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761d" w14:textId="f6f7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98 "О Стратегическом плане Министерства охраны окружающей среды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2013 года № 443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98 «О Стратегическом плане Министерства охраны окружающей среды Республики Казахстан на 2011 – 2015 годы» (САПП Республики Казахстан, 2011 г., № 18, ст. 215)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охраны окружающей среды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>. «Миссия и видение»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«Миссия: создание условий по сохранению, восстановлению и улучшению качества окружающей среды, сохранению биологического разнообразия, водообеспечению отраслей экономики и окружающей среды, обеспечению перехода Республики Казахстан к низкоуглеродному развитию и «зеленой экономике» для удовлетворения потребностей нынешнего и будущих поколений.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Видение: благоприятная окружающая среда, рациональное использование природных ресурсов и обеспечение экологической безопасности для жизни и здоровья человека, экономики, бизнеса, внедрение принципов «зеленой экономики».»;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. «Анализ текущей ситуации и тенденции развития соответствующих сфер деятельности»: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>. «Стабилизация и улучшение качества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в области охраны окружающей среды дополнить частями двадцать девятой, тридцатой и тридцать первой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Конференции ООН по устойчивому развитию «Рио+20», которая состоялась 20-23 июня 2012 года в Рио-де-Жанейро, Республика Казахстан представила казахстанскую инициативу Программу партнерства «Зеленый мост». На данной Конференции был принят итоговый документ «Будущее, которого мы хотим», в котором отражена Программа Партнерства «Зеленый мост».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дальнейшей реализации Программы партнерства «Зеленый мост», а также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Н. Назарбаева народу Казахстана от 14 декабря 2012 года «Стратегия «Казахстан - 2050»: новый политический курс состоявшегося государства», Казахстану необходимо создание институциональной основы для трансферта «зеленых»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(2013-2014 годы) для реализации Программы партнерства «Зеленый мост» планируется проведение организационных мероприятий.»;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основных внешних и внутренних факторов дополнить частями первой, второй и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«Одним из важных для страны сегментов экономики, требующих реформирования, является сектор утилизации и переработки коммунальных отходов. В Казахстане работа в данном направлении на стадии 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Интерес международных финансовых институтов к данному сектору способствовал заключению в 2012 году Меморандума о взаимопонимании и сотрудничестве в секторе ТБО с Европейским Банком Реконструкции и Развития. В рамках данного Меморандума в целях реализации поручения Главы государства по развитию системы переработки и утилизации предусмотрена разработка обоснований инвестиций по модернизации системы управления ТБО конкретно для каждого города или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будут рассмотрены различные варианты механизмов финансирования развития сектора ТБО и схемы организации взаимодействия государства и частного сектора при переработке отходов, что может решить проблему финансирования данного сектора.»;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</w:t>
      </w:r>
      <w:r>
        <w:rPr>
          <w:rFonts w:ascii="Times New Roman"/>
          <w:b w:val="false"/>
          <w:i w:val="false"/>
          <w:color w:val="000000"/>
          <w:sz w:val="28"/>
        </w:rPr>
        <w:t>. «Переход Республики Казахстан к низкоуглеродному развитию»: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«Переход Республики Казахстан к низкоуглеродному развитию и «зеленой экономике»»;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основных параметрах развития в области охраны окружающей среды: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Казахстана «зеленое» развитие означает низкоуглеродное развитие, в первую очередь в индустриальном и энергетических секторах, рациональное использование природных ресурсов, решение вопросов водного сектора, сельского хозяйства, переработки отходов производства и потребления. Стране нужно будет пересмотреть как принципы управления, внедрение более жестких экологических стандартов, так и научиться внедрять новые «зеленые» технологии.»;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отчетным данным 2012 года выбросы парниковых газов в 2010 году составили 262,7 млн. тонн в СО2 эквиваленте или 73 % к базовому 1990 году.»;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«2009» заменить цифрами «2010»;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«17,3» заменить цифрами «16»;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«13,7» заменить цифрами «12»;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«Возобновляемые источники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вошел в список стран Приложения Б Киотского протокола с количественными обязательствами по сокращению выбросов парниковых газов на 5 % от уровня базового 1990 года для второго зачетного периода, который начинается с 1 января 2013 года, продлится 8 лет и закончится 31 декабря 2020 года. В то же время, согласно статьям 20 и 21 Киотского протокола, данная поправка вступает в силу для тех Сторон, которые приняли ее, на девяностый день со дня получения Депозитарием документа о принятии, по меньшей мере, от трех четвертей Сторон настоящего Протокола. Поправка вступает в силу для тех стран, которые ее ратифицировали.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Поставленную цель будет трудно достичь только за счет снижения энергоемкости экономики. Существенное значение в сокращении выбросов парниковых газов будут иметь экологически чистые возобновляемые источники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Оставаясь крупным игроком на рынке углеводородного сырья, мы должны развивать производство альтернативных видов энергии, активно внедрять технологии, использующие энергию солнца и ветра. Все возможности для этого у нас есть. К 2050 году в стране на альтернативные и возобновляемые виды энергии должно приходиться не менее половины всего совокупного энергопотребления. Для выполнения поставленной Главой государства задачи необходимо создание условий для реализации проектов области возобновляемых источников энергии (далее - ВИЭ), выработка грамотной политики по привлечению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проектов в области ВИЭ предполагается осуществлять за счет собственных и заемных средств инвесторов, в том числе отечественных. В этой связи потребуется принятие мер поддержки использования ВИЭ.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Реализация проекта Green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ключевых приоритетов развития Казахстана в 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Н. Назарбаева народу Казахстана от 14 декабря 2012 года «Стратегия «Казахстан – 2050»: новый политический курс состоявшегося государства» обозначен переход страны к «зеленой экономике». В качестве пилотного проекта озвучена реализация проекта Green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Green 4 направлен на создание 4-х городов-спутников с эффективной и экологически чистой средой на прилегающих территориях города Алматы. Общая площадь - 8 тыс.га. Планируемая численность - 304 тыс. человек. В целях реализации проекта и повышения инвестиционной привлекательности проекта необходимо создание специальной экономической зоны, создание кластера зеленых технологий на базе городов-спутников, строительство объектов инженерной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Главы государства Казахстан приступил к разработке Стратегии перехода Казахстана к «зеленой» экономике. Стратегия позволит перестроить экономику Казахстана, решить существующие экологические проблемы и снизить экологические риски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проведение в Астане ЭКСПО-2017 позволит создать уникальные «зеленые» направления бизнеса, новые производства и рабочие места, а также ускорить процесс перехода нашей страны на «зеленый» путь развития.»;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объемам выбросов парниковых газов в атмосферу основным загрязнителем является энергетический сектор страны.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 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вводится система государственного регулирования в сфере выбросов и поглощений парниковых газов, внедряется рынок торговли квотами. Правительством утвержден Национальный план распределения квот на выбросы парниковых газов на 2013 год. Планом охвачены основные сектора экономики: энергетика, добыча угля, нефти и газа, а также промышленность. Для этих предприятий будет сформирована площадка для торговли квотами на выбросы парниковых газов по примеру Европейской схемы торговли. За сверхвыбросы парниковых газов предусматривается взимание штрафов.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по мнению природопользователей взимание штрафов за превышение установленного объема выбросов парниковых газов преждевременно и несет за собой существенные финансовые риски для всех секторов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необходимо проведение работ по совершенствованию законодательной базы по вопросам государственного регулирования выбросов парниковых газов и внутренней системе торговли квотами.»;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стратегическим направлением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«Стратегическое направление 3. Обеспечение охраны, воспроизводства и рационального использования растительного и животного мира, особо охраняемых природных территорий, а также рационального использования водного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Основные параметры развития в водном, лесном, охотничьем и рыбном хозяйствах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Развитие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2012 году действующими в республике 3 рыбопитомниками, 1 нерестово-выростным хозяйством, 2 осетровыми рыбоводными хозяйствами и Казахской производственной акклиматизационной станцией, которые являются республиканскими государственными казенными предприятиями, выращено и выпущено 158,4 млн. штук молоди ценных видов рыб в естественные водоемы (осетровые, карп, толстолобик, белый амур, сиговые виды рыб).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2012 году улов рыбы составил 38,6 тыс. тонн. За пользование рыбными ресурсами внесено в государственный бюджет платежей на сумму 508,5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инспекторами по охране рыбных ресурсов выявлено и пресечено 6839 фактов нарушения рыбоохранного законодательства, наложено штрафов на сумму 41,2 млн. тенге. У нарушителей в общей сложности было изъято 37 тонн рыбы, из которых 402 килограмм осетровых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Продолжается реализация мероприятий по долгосрочному закреплению рыбохозяйственных водоемов и участков за пользователями, что позволяет планомерно вести работу по вовлечению их средств и инвестиций в развитие рыбного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истекший период за 1106 рыбохозяйственными организациями на cрок до 10 лет закреплено 2034 водоемов и участков международного республиканского и местного значений.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Развитие лесного и охотничьего хозяйств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«Жасыл даму» на 2010 – 2014 годы» в 2012 году лесоохранными учреждениями акиматов областей и природоохранными учреждениями Комитета лесного и охотничьего хозяйства проведены лесопосадочные работы на площади 70,0 тыс. га, в том числе методом посадки и посева леса на площади 57,4 тыс. га и содействия естественному возобновлению леса на площади 12,6 тыс. га. Объемы воспроизводства лесов по сравнению с 2010 годом выросли на 12 %, а в сравнении с 2005 – на 54 %.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Продолжаются работы по созданию зеленой зоны города Астаны. Весной 2012 года проведены работы по ее созданию на площади 5 тыс. га. Всего с 1997 года посажено 60 тыс. га лесонасаждений.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2012 году на территории государственного лесного фонда и особо охраняемых природных территориях республики произошло 665 случаев лесных пожаров на площади 6,6 тыс. га, в том числе, лесопокрытая составила 4,7 тыс. га. Ущерб от лесных пожаров – 165327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лесных пожаров за 2012 год показал, что по сравнению с 2011 годом их площади увеличились на 52 %, но, по сравнению со средним показателем за последние 5 лет, площадь лесных пожаров уменьшилась на 1,5 %.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обнаружения и ликвидация степных пожаров, угрожающих лесному фонду, достигается и проведением авиационного патрулирования.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2012 году республиканским государственным казенным предприятием «Казавиалесоохрана» было осуществлено авиационное патрулирование лесов в объеме 8897 часов, при этом обнаружено и ликвидировано 351 случаев лесных пожаров (общее количество лесных пожаров составляет 433 случая), что составляет по охраняемой территории (8869 тыс. га) 81 % от их общего числа (при плане 72 %).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годы в результате принятых мер по совершенствованию нормативной правовой базы лесного хозяйства, увеличению бюджетного финансирования отрасли удалось значительно снизить объемы незаконных рубок леса.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инспекторами по охране растительного и животного мира особо охраняемых природных территорий совместно с правоохранительными органами с начала текущего года проведено 17324 рейдов, при этом выявлено 830 факта незаконных рубок леса, объем от которых составил 398 кубометров. Наложено штрафов на 448 нарушителей лесного законодательства в сумме 4999 тыс. тенге, из них взыскано с 316 нарушителей 3878 тыс. тенге. Предъявлено исков 651 нарушителям в сумме 12177 тыс. тенге, из них взыскано с 477 нарушителей 8987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нарушителей изъято 1046 кубометров незаконно заготовленной древесины, а также 30 орудий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Передано в суды 246 и в правоохранительные органы 186 дел по фактам незаконной рубки леса, при этом судами рассмотрено 219 административных и 9 уголовных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2012 года проводились работы по сохранению и восстановлению численности редких и исчезающих видов диких копытных животных и сайгаков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«Жасыл даму» на 2010 – 2014 годы», утвержденной постановлением Правительства Республики Казахстан от 10 сентября 2010 года № 924. Осуществлялась охрана охотничьих видов животных силами егерского состава охотничьих хозяйств и инспекторами областных территориальных управлений лесного и охотничьего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учета сайгаков, проведенном в 2012 году, общая численность сайгаков составляет – 137,5 тыс. особей (на 35,5 тысяч особей или на 34,8 % больше, чем в 2011 году), в том числе: бетпакдалинская – 110,1 тыс., устюртская – 6,5 тыс. и уральская – 20,9 тыс. особей.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Эффективной мерой сохранения биологического разнообразия является создание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ноябре 2012 года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1496 создан государственный природный резерват «Алтын Дала» в Костанайской области общей площадью 489,7 тыс. га для сохранения сайгаков и степных экосистем.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Управление водными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2012 году в целях обеспечения устойчивого функционирования водохозяйственных объектов и сооружений, находящихся в республиканской собственности, проводились работы по реконструкции гидротехнических сооружений и капитальному ремонту гидромелиоративных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2012 года капитальный ремонт и восстановительные работы проведены на 22-х особо аварийных водохозяйственных объектах, мероприятия по реконструкции проведены на 42 гидротехнических сооружениях.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Одной из основных проблем управления водными ресурсами является неудовлетворительное состояние водохозяйственной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Фактический износ водохозяйственных систем и сооружений составляет более 60 %. Снижена надежность и безопасность стратегически важных сооружений. В наиболее аварийном состоянии находятся плотины малых и средних гидроузлов, прорыв которых может явиться причиной возникновения чрезвычайных ситуаций техногенного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Отмечается низкий коэффициент полезного действия распределительных сетей, большие потери воды, подъем грунтовых вод и засоление прилегающих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существующих проблем заключается в своевременном выполнении комплекса мероприятий по реконструкции гидротехнических сооружений, восстановлении особо аварийных гидромелиоративных систем, внедрении водосберегающих технологий в орошаемом земледелии.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Государственной программы по управлению водными ресурсами на первом этапе, к 2020 году будут решены вопросы обеспечения населения питьевой водой, на втором, к 2040-му – обеспечения потребности в воде орошаемого земледелия.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наиболее значимым проблемам лесного и охотничьего хозяйства хозяйств в настоящее время можно отнести: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лесные пожары, причиняющие огромный ущерб лесному хозяйству;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степные пожары, оказывающие большое влияние на возникновение лесных пожаров. Они также губительно сказываются на состоянии животного мира и в целом биологического разнообразия, наносят значительный ущерб сельскому хозяйству;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слабое материально техническое обеспечение государственных учреждений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недостаточное финансирование противопожарных мероприятий в государственных учреждениях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отсутствие узкоспециализированного структурного подразделения для целенаправленных работ по переселению животных для реинтродукции в исторические ареалы обитания, для сохранения генофонда, для развития охотничьих хозяйств (поимка животных, карантин, транспортировка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недостаточная изученность территории резервного фонда охотничьих угодий для определения перспективных участков в целях дальнейшего закрепления на конкурсной основе за пользователями животного мира с возложением на них обязанностей по охране объектов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 изучены и не определены основные миграционные пути животных и перелетных птиц, вопросы дичеразведения в охотничьих хозяйствах, в целях принятия мер по охране, воспроизводству и использованию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 изучены вопросы по учету и оптимальной численности хищников, для принятия профилактических мер по минимизации наносимого ими вреда сельскому хозяйству и дикой фауне.».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проблемам рыбного и водного хозяйств в настоящее время можно отнести: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слабое развитие товарного рыбоводства. Необходимость интенсификации данного направления обусловлена ограниченностью рыбосырьевых запасов естественных водоемов и необходимостью принятия мер по ограничению промысловой нагрузки на водоемы, в целях предотвращения их истощения;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среднем по Казахстану 70,8 % сельского населения обеспечивается водопроводной водой из централизованных источников, 28,3 % – водой децентрализованных источников, а остальная часть населения (0,9 %) пользуется привозной водой и водой открытых водоемов;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большинство сооружений и сетей систем водоотведения введены в эксплуатацию или капитально отремонтированы более 20-30 лет назад;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целом, по республике более двух третей сетей требуют капитального ремонта или их полной замены; практикуется сброс неочищенных стоков непосредственно на поля фильтрации;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только в 41 городе имеются канализационные очистные сооружения с полным технологическим циклом, из них, в 10 городах износ составляет более 70 %;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сегодняшний день до 90 % внутрихозяйственных гидромелиоративных сетей, обслуживающих орошаемые земли, находятся в частной собственности сельскохозяйственных товаропроизводителей или их объединений - сельских потребительских кооперативов водопользователей;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из-за большой затратности, слабой материальной базы сельхозтоваропроизводители не могут проводить своими силами ежегодные мелиоративные мероприятия (очистка внутрихозяйственных оросительных и коллекторно-дренажных сетей, рыхление и планировка площадей орошения, промывка засоленных земель);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условиях возрастающего дефицита поливной воды, ухудшения экологического состояния орошаемых земель актуальным становится разработка и внедрение водосберегающих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основным внешним и внутренним факторам, оказывающим влияние на развитие лесного, рыбного и водного хозяйств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риски природного характера (глобальное потепление, массовое заболевание растений и животных в республике и сопредельных странах, засуха, гидрологический (маловодность) режим, кислородный режим, наводнение, сель, массовое заболевание водных животных в республике и сопредельных государствах, влияние на экосистему проникновения чужеродных видов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значительный износ и неудовлетворительное техническое состояние основных мелиоративных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низкий уровень технологий полива и применения современных водосберегающих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ухудшение мелиоративного состояния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потери при миграции диких животных в сопредельные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недостижение договоренностей на краткосрочный период по режиму трансграничных водотоков, а также невыполнение ранее достигнутых.»;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Переход Республики Казахстан к низкоуглеродному развитию и «зеленой экономике»»;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Обеспечение охраны, воспроизводства и рационального использования растительного и животного мира, особо охраняемых природных территорий, а также рационального использования водного фонда»;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>. «Стабилизация и улучшение качества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«Создание условий по сохранению и восстановлению экосистем»: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712"/>
        <w:gridCol w:w="1372"/>
        <w:gridCol w:w="927"/>
        <w:gridCol w:w="727"/>
        <w:gridCol w:w="727"/>
        <w:gridCol w:w="638"/>
        <w:gridCol w:w="749"/>
        <w:gridCol w:w="816"/>
        <w:gridCol w:w="817"/>
        <w:gridCol w:w="773"/>
      </w:tblGrid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установленных значений нормативов валовых выбросов загрязняющих веществ не превысят 5 млн.тонн (ежегодно до 2020 года)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ведомств. данные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тонн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установленных значений нормативов сбросов загрязняющих веществ не превысят 5 млн.тонн  (ежегодно до 2020 года)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ведомств. данные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тонн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6,7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 «Стабилизация эмиссий в окружающую среду»: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8,9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задачу 1.1.2. «Ликвидация исторических загрязнений, восстановление природной среды»: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22-3,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3948"/>
        <w:gridCol w:w="1726"/>
        <w:gridCol w:w="1148"/>
        <w:gridCol w:w="725"/>
        <w:gridCol w:w="726"/>
        <w:gridCol w:w="637"/>
        <w:gridCol w:w="748"/>
        <w:gridCol w:w="815"/>
        <w:gridCol w:w="815"/>
        <w:gridCol w:w="771"/>
      </w:tblGrid>
      <w:tr>
        <w:trPr>
          <w:trHeight w:val="1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обоснований инвестиций по модернизации системы управления твердыми бытовыми отходами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ведомств. данные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</w:t>
      </w:r>
      <w:r>
        <w:rPr>
          <w:rFonts w:ascii="Times New Roman"/>
          <w:b w:val="false"/>
          <w:i w:val="false"/>
          <w:color w:val="000000"/>
          <w:sz w:val="28"/>
        </w:rPr>
        <w:t>. «Переход Республики Казахстан к низкоуглеродному развитию»: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«Стратегическое направление 2. Переход Республики Казахстан к низкоуглеродному развитию и «зеленой экономике»»;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цель 2.1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«Создание условий для функционирования рынка для торговли квотами парниковых газов» дополнить задачей 2.1.2.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«Задача 2.1.2. «Развитие возобновляемых источников энергии»;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90-1,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4749"/>
        <w:gridCol w:w="748"/>
        <w:gridCol w:w="1148"/>
        <w:gridCol w:w="903"/>
        <w:gridCol w:w="725"/>
        <w:gridCol w:w="637"/>
        <w:gridCol w:w="748"/>
        <w:gridCol w:w="815"/>
        <w:gridCol w:w="815"/>
        <w:gridCol w:w="771"/>
      </w:tblGrid>
      <w:tr>
        <w:trPr>
          <w:trHeight w:val="1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вырабатываемой электроэнергии возобновляемыми источниками энергии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кВтч.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цель 2.2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«Создание условий для формирования принципов «зеленой» экономики дополнить строками, порядковые номера 108 и 109,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7354"/>
        <w:gridCol w:w="1138"/>
        <w:gridCol w:w="841"/>
        <w:gridCol w:w="1096"/>
        <w:gridCol w:w="884"/>
        <w:gridCol w:w="884"/>
      </w:tblGrid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международной организации «Зеленый мост»»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дорожной карты по реализации проекта Green 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»; </w:t>
      </w:r>
    </w:p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стратегическим направлением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«Стратегическое направление 3. Обеспечение охраны, воспроизводства и рационального использования растительного и животного мира, особо охраняемых природных территорий, а также рационального использования водного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3.1. Сохранение, рациональное использование и воспроизводство рыбных, лесных ресурсов, ресурсов животного мира, объектов природно-заповедного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Коды бюджетных программ, направленных на достижение данной цели: 026, 027, 028, 029, 030, 031, 039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3380"/>
        <w:gridCol w:w="1407"/>
        <w:gridCol w:w="1199"/>
        <w:gridCol w:w="977"/>
        <w:gridCol w:w="977"/>
        <w:gridCol w:w="980"/>
        <w:gridCol w:w="980"/>
        <w:gridCol w:w="981"/>
        <w:gridCol w:w="981"/>
        <w:gridCol w:w="1218"/>
      </w:tblGrid>
      <w:tr>
        <w:trPr>
          <w:trHeight w:val="105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непокрытых лесом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покрытые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охотничьи виды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1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редкие и находящиеся под угрозой исчезновения виды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особо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охраняемых природных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к общей площади республики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дущему году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</w:tr>
      <w:tr>
        <w:trPr>
          <w:trHeight w:val="1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видов рыб являющихся: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объектами рыболовства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редкими и исчезающими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117-1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освоения лимита вылова рыбы и других водных животных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3.1.1. Увеличение лесистости территории республики, предупреждение лесных пожаров, своевременное их обнаружение и ликвидация, воспроизводство и рациональное использование ресурсов животного мира и объектов природно-заповедного фонда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733"/>
        <w:gridCol w:w="2437"/>
        <w:gridCol w:w="973"/>
        <w:gridCol w:w="1033"/>
        <w:gridCol w:w="833"/>
        <w:gridCol w:w="833"/>
        <w:gridCol w:w="833"/>
        <w:gridCol w:w="833"/>
        <w:gridCol w:w="833"/>
        <w:gridCol w:w="833"/>
        <w:gridCol w:w="1033"/>
      </w:tblGrid>
      <w:tr>
        <w:trPr>
          <w:trHeight w:val="10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и лесоразведения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средней площади лесного пожара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среднего объема 1 случая незаконной рубки леса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сайгаков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дущему году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редких и находящихся под угрозой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исчезновения видов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диких копытных животных в ареалах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обитания: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предыдущему году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тугайный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благородный олень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джейран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видов, редких и находящихся под угрозой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видов, охваченных учетом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охотничьих угодий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общей площади охотничьих угодий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и расширение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 ежегодно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71,1</w:t>
            </w:r>
          </w:p>
        </w:tc>
      </w:tr>
      <w:tr>
        <w:trPr>
          <w:trHeight w:val="10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лесоустроительные работы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получение посадочного материала с улучшенными наследственными качествами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авиационное патрулирование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 республики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 противопожарное обустройство территории лесного фонда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охрану сайгаков в ареалах обитания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охрану редких и находящихся под угрозой исчезновения видов диких копытных животных в ареалах обитания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проведение межхозяйственного охотоустройства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Обеспечение охраны и воспроизводства рыбных ресурсов</w:t>
            </w:r>
          </w:p>
        </w:tc>
      </w:tr>
      <w:tr>
        <w:trPr>
          <w:trHeight w:val="10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выпущенной молоди рыб в естественные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расчетные данные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дущему году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137-1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выпущенной молоди рыб в естественные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расчетные данные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158,4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водоемов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международного и республиканского значений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долгосрочной основе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общего 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чества водоемов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охват государственным учетом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 водоемов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(количество)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выпуск в естественные водоемы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жизнестойкой молоди ценных промысловых рыб по государственному заказу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мелиоративные (дноуглубительные) работы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 Достижение и поддержание экологически безопасного и экономически оптимального уровня водопользования и охраны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цели: 032, 033, 034, 037, 038</w:t>
            </w:r>
          </w:p>
        </w:tc>
      </w:tr>
      <w:tr>
        <w:trPr>
          <w:trHeight w:val="10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водными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2020 года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3.2.1. Охрана и рациональное использование водных ресурсов и устойчивое развитие системы водоснабжения и водохозяйственных сооружений</w:t>
            </w:r>
          </w:p>
        </w:tc>
      </w:tr>
      <w:tr>
        <w:trPr>
          <w:trHeight w:val="10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построенных,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объектов, находящихся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капитально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отремонтированных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реконструированных систем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(групповые водопроводы)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исследования, разработать новые и усовершенствовать имеющиеся методические основы в целях совершенствования системы управления водными ресурсами, улучшения мелиоративного состояния орошаемых земель, определения основных направлений и мер для удовлетворения перспективных потребностей в воде населения и отраслей экономики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базовую основу Единой информационно-аналитической системы по управлению водными ресурсами с дальнейшим ее внедрением на всей территории республики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компенсационные попуски для восстановления естественного весеннего гидрологического режима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эксплуатацию трансграничных и республиканских водохозяйственных объектов, не связанных с подачей воды в соответствии с установленными требованиями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устойчивое функционирование водохозяйственных объектов и снижение риска возникновения чрезвычайных ситуаций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качественной питьевой водой сельские населенные пункты, подключаемые к групповым водопроводам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автоматизацию и диспетчеризацию систем управления водными объектами и водохозяйственными сооружениями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3.2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«Соответствие стратегических направлений и целей государственного органа стратегическим целям государства» изложить в следующей редакции: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«3.2. Соответствие стратегических направлений и целей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органа  стратегическим целям государства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954"/>
        <w:gridCol w:w="85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 и цели государственного органа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и (или) программного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Стабилизация и улучшение качества окружающей среды</w:t>
            </w:r>
          </w:p>
        </w:tc>
      </w:tr>
      <w:tr>
        <w:trPr>
          <w:trHeight w:val="885" w:hRule="atLeast"/>
        </w:trPr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 Создание условий по сохранению и восстановлению экосистем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февраля 2010 года № 922 «О Стратегическом плане развития Республики Казахстан до 2020 года»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страны народу Казахстана от 10 октября 1997 года «Казахстан - 2030. Процветание, безопасность и улучшение благосостояния всех казахстанцев». Здоровье, образование и благополучие граждан Казахстана» (приоритет IV.)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Н.А. Назарбаева народу Казахстана от 1 марта 2006 года «Стратегия вхождения Казахстана в число 50-ти наиболее конкурентоспособных стран мира. Казахстан на пороге нового рывка вперед в своем развитии».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Н.А. Назарбаева народу Казахстана от 14 декабря 2012 года «Стратегия «Казахстан - 2050»: новый политический курс состоявшегося государства»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Переход Республики Казахстан к низкоуглеродному развитию и «зеленой экономике»</w:t>
            </w:r>
          </w:p>
        </w:tc>
      </w:tr>
      <w:tr>
        <w:trPr>
          <w:trHeight w:val="30" w:hRule="atLeast"/>
        </w:trPr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 Создание условий для функционирования рынка для торговли квотами парниковых газов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 Создание условий для формирования принципов «зеленой» 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Н.А. Назарбаева народу Казахстана от 28 февраля 2007 года «Новый Казахстан в новом мире»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февраля 2010 года № 922 «О Стратегическом плане развития Республики Казахстан до 2020 года».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16 января 2013 года № 466 «О дальнейшем совершенствовании системы государственного управления Республики Казахстан»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Н.А. Назарбаева народу Казахстана от 14 декабря 2012 года «Стратегия «Казахстан - 2050»: новый политический курс состоявшегося государства»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3. Обеспечение охраны, воспроизводства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рационального использования растительного и животного мира, особо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охраняемых природных территорий, а также рационального использования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фонда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Сохранение,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воспроизводство рыбных,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ресурсов,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мира,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природно-заповедного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Н.А. Назарбаева народу Казахстана от 29 января 2010 года «Новое десятилетие - новый экономически подъем – новые возможности Казахстана»;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«Жасыл Даму» на 2010 - 2014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 10 сентября 2010 года № 924.</w:t>
            </w:r>
          </w:p>
        </w:tc>
      </w:tr>
      <w:tr>
        <w:trPr>
          <w:trHeight w:val="30" w:hRule="atLeast"/>
        </w:trPr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 Достижение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экологически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безопасного и экономически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Н.А. Назарбаева народу Казахстана от 28 января 2011 года «Построим будущее вместе!»;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«Ак-булак» на 2011 – 2020 годы,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9 ноября 2010 года № 1176.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Н.А. Назарбаева народу Казахстана от 14 декабря 2012 года «Стратегия «Казахстан - 2050»: новый политический курс состоявшегося государства»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>. «Межведомственное взаимодействие»: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«Государственный орган, с которым осуществляется межведомственное взаимодействие» аббревиатуру «АДСЖКХ» заменить аббревиатурой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3"/>
        <w:gridCol w:w="2813"/>
        <w:gridCol w:w="1321"/>
        <w:gridCol w:w="45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Развитие возобновляемых источников энергии</w:t>
            </w:r>
          </w:p>
        </w:tc>
      </w:tr>
      <w:tr>
        <w:trPr>
          <w:trHeight w:val="225" w:hRule="atLeast"/>
        </w:trPr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объема вырабатываемой электроэнергии в 2014 году возобновляемыми источниками энергии - 1 млрд. кВт.ч в год.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 МСХ, МЧС, МРР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и своевременное согласование нормативных правовых актов, затрагивающих вопросы возобновляемых источников энергии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проектов в области использования возобновляемых источников энергии мощностью до 25 МВт.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Резервирование и предоставление земельных участков для строительства объектов в области использования возобновляемых источников энергии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Обеспечение охраны, воспроизводства и рационального использования растительного и животного мира, особо охраняемых природных территорий, а также рационального использования водного фонда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Сохранение, рациональное использование и воспроизводство рыбных,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ресурсов, ресурсов животного мира, объектов природно-заповедного фонда</w:t>
            </w:r>
          </w:p>
        </w:tc>
      </w:tr>
      <w:tr>
        <w:trPr>
          <w:trHeight w:val="225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лесистости территории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республики, предупреждение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лесных пожаров, своевременное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обнаружение и ликвидация,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рациональное использование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лесных ресурсов и сохранение,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рациональное использование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животного мира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природно-заповедного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акиматы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 Алматы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патрулирования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 республики от общей территории лесного фонда.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12"/>
        <w:gridCol w:w="10528"/>
      </w:tblGrid>
      <w:tr>
        <w:trPr>
          <w:trHeight w:val="30" w:hRule="atLeast"/>
        </w:trPr>
        <w:tc>
          <w:tcPr>
            <w:tcW w:w="2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0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Агентство Республики Казахстан по делам строительства и жилищно-коммунального хозяйства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21"/>
        <w:gridCol w:w="11119"/>
      </w:tblGrid>
      <w:tr>
        <w:trPr>
          <w:trHeight w:val="30" w:hRule="atLeast"/>
        </w:trPr>
        <w:tc>
          <w:tcPr>
            <w:tcW w:w="2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2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1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регионального развития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 xml:space="preserve"> «Управление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«Внешние риски» дополнить строкой следующего содержания: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5"/>
        <w:gridCol w:w="2553"/>
        <w:gridCol w:w="6462"/>
      </w:tblGrid>
      <w:tr>
        <w:trPr>
          <w:trHeight w:val="30" w:hRule="atLeast"/>
        </w:trPr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потери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диких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сопредельные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сайгаков.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двусторонних соглашений по сохранению численности животных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«Внутренние риски» дополнить строкой следующего содержания: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2"/>
        <w:gridCol w:w="2558"/>
        <w:gridCol w:w="6450"/>
      </w:tblGrid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 природного характера (засуха, заморозки, вымерзание, недостаток тепла, излишнее увлажнение, град, ливень, буря, ураган, наводнение, сель, глобальное потепление, массовое заболевание растений и животных в республике и сопредельных странах)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растениеводстве от неблагоприятных природных явлений.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гарантированности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 страховых выплат страховым компаниям, осуществившим свои обязательства по страховым случаям перед сельхозтоваропроизводителями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2013 года № 443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7. Бюджетные программы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7.1. Бюджетные программы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8"/>
        <w:gridCol w:w="1275"/>
        <w:gridCol w:w="1164"/>
        <w:gridCol w:w="1297"/>
        <w:gridCol w:w="1194"/>
        <w:gridCol w:w="1194"/>
        <w:gridCol w:w="1162"/>
        <w:gridCol w:w="1082"/>
        <w:gridCol w:w="1264"/>
      </w:tblGrid>
      <w:tr>
        <w:trPr>
          <w:trHeight w:val="90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сохранению, восстановлению и улучшению качества окружающей среды, обеспечению перехода Республики Казахстан к устойчивому развитию»</w:t>
            </w:r>
          </w:p>
        </w:tc>
      </w:tr>
      <w:tr>
        <w:trPr>
          <w:trHeight w:val="150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аппарата Министерства и его территориальных органов, проведение комплекса технологических, технических, организационных, социальных и экономических мер, направленных на охрану окружающей среды и улучшение ее качества</w:t>
            </w:r>
          </w:p>
        </w:tc>
      </w:tr>
      <w:tr>
        <w:trPr>
          <w:trHeight w:val="30" w:hRule="atLeast"/>
        </w:trPr>
        <w:tc>
          <w:tcPr>
            <w:tcW w:w="4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вытекающих из 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0" w:hRule="atLeast"/>
        </w:trPr>
        <w:tc>
          <w:tcPr>
            <w:tcW w:w="4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 100: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центрального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аппарата и аппаратов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органов, обеспечивающих реализацию государственной политики в области охраны окружающей среды и природопользования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докладов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 конвенций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в области охраны окружающей среды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рамках социального заказа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общественных слушаний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брошюр в рамках социального заказа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 публикация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сборников эколого-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энергетических рейтингов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предприятий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семинаров, круглых столов в рамках социального заказа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отнесенных к незначительной и средней степени риска (дни)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требуемых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получение экологических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разрешительных документов и сроков их рассмотрения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индикатора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нарушений экологического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 (отношение выявленных нарушений к общему числу проведенных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затрат к общему объему бюджетных средств данной бюджетной программы: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реализации государственной политики в области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контроля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10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реализации международных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конвенций и соглашений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 социального заказа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 101: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нормативно-правовых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Рамочной Конвенции ООН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изменению климата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расчету выбросов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экологической информации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электронных базах данных в рамках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Орхусского центра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доклад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кадастре антропогенных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из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абсорбции поглотителями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парниковых газов (ПГ),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регулируемых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Монреальским протоколом*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заявок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получение экологической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Орхусского центра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потенциальных участников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углеродном рынке Республики Казахстан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состоявшихся сделок по купле-продаже квот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парниковых газов к общему количеству участников углеродного рынка Республики Казахстан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фонда экологической информации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Непревышение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 по отношению к 1990 году*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 103: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рекомендаций, нормативов, стандартов, инструкций и методик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 104: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опытную эксплуатацию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систем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 окружающей среды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ЕИС ООС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веб-портала ГКПР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процесса обмена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между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подразделениями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центральным аппаратом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 ООС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пополнения базы данных веб-портала ГКПР РК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 полученных данных от структурных подразделений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сельского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обеспечения бесперебойной работы компьютерной техники и программных продуктов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функции по ведению Единой системы кадастров природных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(в части кадастров ООПТ, животного мира,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 и лесного фонда)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затрат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к общему объему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 бюджетной программы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расходов, в том числе: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1 470 663,2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1 801 615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2 114 991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2 239 656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4 156 487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1 950 352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1 950 352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подпрограмме 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2 114 991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1 936 951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4 046 319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1 890 405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1 950 352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подпрограмме 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182 784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подпрограмме 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подпрограмме 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119 921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754 68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*- в текущем году представляются данные за год, со сдвигом на два года назад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8"/>
        <w:gridCol w:w="1171"/>
        <w:gridCol w:w="1280"/>
        <w:gridCol w:w="1368"/>
        <w:gridCol w:w="1215"/>
        <w:gridCol w:w="1313"/>
        <w:gridCol w:w="1380"/>
        <w:gridCol w:w="1313"/>
        <w:gridCol w:w="1292"/>
      </w:tblGrid>
      <w:tr>
        <w:trPr>
          <w:trHeight w:val="15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«Разработка качественных и количественных показателей (экологических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и требований)»</w:t>
            </w:r>
          </w:p>
        </w:tc>
      </w:tr>
      <w:tr>
        <w:trPr>
          <w:trHeight w:val="465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разработке качественных и количественных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(экологических нормативов и требований) в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окружающей среды для оптимизации системы управления контроля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окружающей среды и принятия мер по снижению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влияния хозяйственной и иной деятельности на окружающую среду</w:t>
            </w:r>
          </w:p>
        </w:tc>
      </w:tr>
      <w:tr>
        <w:trPr>
          <w:trHeight w:val="285" w:hRule="atLeast"/>
        </w:trPr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10" w:hRule="atLeast"/>
        </w:trPr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разработанной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нормативной методической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в 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кодекса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6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Разработанная нормативная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документация,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рекомендованная к утверждению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Научно-техническим советом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охраны окружающей среды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разработанной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методической документации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охраны окружающей среды требованиям законодательства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разработку одной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нормативной методической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в 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кодекса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18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42 974,8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1"/>
        <w:gridCol w:w="1094"/>
        <w:gridCol w:w="1264"/>
        <w:gridCol w:w="1330"/>
        <w:gridCol w:w="1351"/>
        <w:gridCol w:w="1479"/>
        <w:gridCol w:w="1373"/>
        <w:gridCol w:w="1373"/>
        <w:gridCol w:w="1205"/>
      </w:tblGrid>
      <w:tr>
        <w:trPr>
          <w:trHeight w:val="30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«Научные исследования в области охраны окружающей среды и природопользования»</w:t>
            </w:r>
          </w:p>
        </w:tc>
      </w:tr>
      <w:tr>
        <w:trPr>
          <w:trHeight w:val="21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научно-обоснованными предложениями и рекомендациями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мероприятий и инвестиционных проектов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среды; научное сопровождение реализации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природоохранных конвенций, разработка новых подходов и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окружающей средой; развитие научно-исследовательской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охраны окружающей среды</w:t>
            </w:r>
          </w:p>
        </w:tc>
      </w:tr>
      <w:tr>
        <w:trPr>
          <w:trHeight w:val="150" w:hRule="atLeast"/>
        </w:trPr>
        <w:tc>
          <w:tcPr>
            <w:tcW w:w="3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зависимости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зависимости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40" w:hRule="atLeast"/>
        </w:trPr>
        <w:tc>
          <w:tcPr>
            <w:tcW w:w="3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1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проведенных научных исследований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запланированных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исследований в рамках НТП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научно-обоснованных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и рекомендаций, завершенных в предыдущем году научных исследований в сферу охраны окружающей среды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1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выполнение в рамках НТП запланированных направлений исследований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разработанных методических рекомендаций и технологических решений в рамках НТП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заключений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 по отчетам о научно-исследовательских работах, рекомендованных к утверждению Национальным центром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проведение одной научно-исследовательской работы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проведение одной НТП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</w:tr>
      <w:tr>
        <w:trPr>
          <w:trHeight w:val="285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210 660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113 492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445 718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953"/>
        <w:gridCol w:w="1759"/>
        <w:gridCol w:w="617"/>
        <w:gridCol w:w="1193"/>
        <w:gridCol w:w="1213"/>
        <w:gridCol w:w="1413"/>
        <w:gridCol w:w="1233"/>
        <w:gridCol w:w="1233"/>
        <w:gridCol w:w="1113"/>
      </w:tblGrid>
      <w:tr>
        <w:trPr>
          <w:trHeight w:val="16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«Строительство и реконструкция объектов охраны окружающей среды»</w:t>
            </w:r>
          </w:p>
        </w:tc>
      </w:tr>
      <w:tr>
        <w:trPr>
          <w:trHeight w:val="52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состояния окружающей среды, восстановление, сохранение и рациональное использование природных ресурсов, развитие системы управления качеством окружающей среды, эффективное использование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природных, экономических и трудовых ресурсов</w:t>
            </w:r>
          </w:p>
        </w:tc>
      </w:tr>
      <w:tr>
        <w:trPr>
          <w:trHeight w:val="195" w:hRule="atLeast"/>
        </w:trPr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150" w:hRule="atLeast"/>
        </w:trPr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по строительству и реконструкции объектов охраны окружающей среды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«Очистка и санация водоемов (озера Щучье, Боровое, Карасу) Щучинско-Боровской курортной зоны»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очистки озер от ила от общего количества ила по реализуемым проектам: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Карасу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Боровое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Щучье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Полученные решения о предоставлении права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безвозмездного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топогеодезической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съемке и изыскательским работам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заключения вневедомственной экспертизы проектно-сметной документации по проекту «Очистка и санация водоемов (озера Щучье, Боровое, Карасу) Щучинско-Боровской курортной зоны»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выполняемых работ в соответствии со СНиП, СН и утвержденной документацией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проектно-сметной документации в соответствии со СНиП, СН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очистку озер от одного кубического метра ила по реализуемым проектам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затраты на 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подготовительных работ для очистки одного озера от ила реализуемым проектам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105 869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топогеодезические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разработку проектно-сметной документации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672 600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317 608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672 600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1"/>
        <w:gridCol w:w="1796"/>
        <w:gridCol w:w="2231"/>
        <w:gridCol w:w="1432"/>
        <w:gridCol w:w="1122"/>
        <w:gridCol w:w="1146"/>
        <w:gridCol w:w="1126"/>
        <w:gridCol w:w="908"/>
        <w:gridCol w:w="908"/>
      </w:tblGrid>
      <w:tr>
        <w:trPr>
          <w:trHeight w:val="51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«Ведение гидрометеорологического мониторинга»</w:t>
            </w:r>
          </w:p>
        </w:tc>
      </w:tr>
      <w:tr>
        <w:trPr>
          <w:trHeight w:val="51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системы гидрометеорологического мониторинга, проведение систематических гидрометеорологических и агрометеорологических наблюдений, сбор, обобщение и анализ гидрометеорологической информации, составление метеорологических,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гидрологических, агрометеорологических и морских прогнозов</w:t>
            </w:r>
          </w:p>
        </w:tc>
      </w:tr>
      <w:tr>
        <w:trPr>
          <w:trHeight w:val="195" w:hRule="atLeast"/>
        </w:trPr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45" w:hRule="atLeast"/>
        </w:trPr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8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наблюдательных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пунктов, ведущих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гидрометеорологический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Метеорологических станций,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автоматических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6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Метеорологических постов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0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Снегомерных маршрутов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2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Агрометеорологических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6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Аэрологических станций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Снеголавинных станций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Гидрологических постов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2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открываемых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наблюдений: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Снегомерных маршрутов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Агрометеорологических постов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помещений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наблюдательной сети, охваченной текущим ремонтом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государственных органов и населения своевременной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продукцией: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метеорологической;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агрометеорологической;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гидрологической.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территории республики агрометеорологическим мониторингом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7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метеорологическим мониторингом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гидрологическим мониторингом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оправдываемости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прогнозов: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метеорологических;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агрометеорологических;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работников гидрометеорологической и экологической сети прошедших курсы повышения квалификации от общей численности работников региональных центров гидрометеорологии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4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содержание: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метеорологических станций;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34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Метеорологических постов;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16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снегомерных маршрутов;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</w:tr>
      <w:tr>
        <w:trPr>
          <w:trHeight w:val="28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Агрометеорологических постов;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16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аэрологических станций;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28609</w:t>
            </w:r>
          </w:p>
        </w:tc>
      </w:tr>
      <w:tr>
        <w:trPr>
          <w:trHeight w:val="10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снеголавинных станций;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22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гидрологического поста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22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учебного центра по гидрометеорологии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370604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396546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511184</w:t>
            </w:r>
          </w:p>
        </w:tc>
      </w:tr>
      <w:tr>
        <w:trPr>
          <w:trHeight w:val="285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2 010718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2 329 317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2 832 289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4 504 608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4 583 049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3 797 048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3 752 362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1733"/>
        <w:gridCol w:w="1450"/>
        <w:gridCol w:w="726"/>
        <w:gridCol w:w="1073"/>
        <w:gridCol w:w="973"/>
        <w:gridCol w:w="973"/>
        <w:gridCol w:w="1393"/>
        <w:gridCol w:w="1173"/>
        <w:gridCol w:w="1233"/>
      </w:tblGrid>
      <w:tr>
        <w:trPr>
          <w:trHeight w:val="18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«Проведение наблюдений за состоянием окружающей среды»</w:t>
            </w:r>
          </w:p>
        </w:tc>
      </w:tr>
      <w:tr>
        <w:trPr>
          <w:trHeight w:val="48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проводит наблюдения за состоянием окружающей среды на территории Республики Казахстан, в том числе за состоянием атмосферного воздуха, поверхностных вод, почвы, атмосферных осадков, радиационного фона</w:t>
            </w:r>
          </w:p>
        </w:tc>
      </w:tr>
      <w:tr>
        <w:trPr>
          <w:trHeight w:val="150" w:hRule="atLeast"/>
        </w:trPr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оказания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спектра определяемых 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веществ: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атмосферном воздухе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2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2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почве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4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пунктов наблюдения за состоянием атмосферного воздуха,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1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автоматических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населения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окружающей среды на территории Республики Казахстан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по основной сети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выпуск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основной сети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29107</w:t>
            </w:r>
          </w:p>
        </w:tc>
      </w:tr>
      <w:tr>
        <w:trPr>
          <w:trHeight w:val="22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596 136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706 981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846233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2 108638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2185972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1362"/>
        <w:gridCol w:w="1362"/>
        <w:gridCol w:w="1032"/>
        <w:gridCol w:w="1142"/>
        <w:gridCol w:w="1093"/>
        <w:gridCol w:w="1124"/>
        <w:gridCol w:w="1133"/>
        <w:gridCol w:w="1339"/>
      </w:tblGrid>
      <w:tr>
        <w:trPr>
          <w:trHeight w:val="51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«Целевые трансферты на развитие областным бюджетам, бюджетам городов Астаны и Алматы на строительство и реконструкцию объектов охраны окружающей среды»</w:t>
            </w:r>
          </w:p>
        </w:tc>
      </w:tr>
      <w:tr>
        <w:trPr>
          <w:trHeight w:val="61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проводит комплекс мер по созданию эффективных механизмов и мероприятий для предотвращения деградации природных систем и стабилизации экологической ситуации в регионах Республики Казахстан, улучшение состояния окружающей среды, восстановление, сохранение и рациональное использование природных ресурсов, развитие системы управления качеством окружающей среды</w:t>
            </w:r>
          </w:p>
        </w:tc>
      </w:tr>
      <w:tr>
        <w:trPr>
          <w:trHeight w:val="195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45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8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Среднесуточный сброс сточных вод, поступающих на КОС по реализуемым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 в селе Щарбакты Щербактинского района Павлодарской области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рекультивируемой мусорной свалки по реализуемому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дноуглубительных работ для повышения водности и улучшения гидрологического режима реки Урал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Атырауской области по реализуемому проекту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углубление каналов поймы реки Урал Атырауской области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очистки озера Сабындыколь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реконструированной реки Усолка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объектов по реконструкции и восстановлению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 для развития системы управления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строительства в соответствии со СНиП, СН и утвержденной проектно-сметной документацией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работ (застройка,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прокладка дорог и др.) на 1-м квадратном метре общей площади участков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проектов: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Павлодарской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Актау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Атырау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Жанаозень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работ (застройка,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прокладка дорог и др.) на 1-м квадратном метре общей площади участков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проектов по 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 канализационно-очистных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работ на 1-м кубическом метре общего объема работ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реализуемого проекта по 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восстановлению водных систем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работ на 1-м кубическом метре общего объема работ по очистке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углублению каналов в рамках реализуемого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м3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рекультивации на 1-м квадратном метре общей площади участка в рамках проекта «Реконструкция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 мусорной свалки города Шымкент на 34,3 га»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1-го километра реконструкции напорного канализационного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коллектора в рамках реализуемого проекта в г. Актобе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очистку озер от одного кубического метра ила по реализуемым проектам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1 530 940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4 872 863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13 460 721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3 101 144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1 818 146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693"/>
        <w:gridCol w:w="2470"/>
        <w:gridCol w:w="826"/>
        <w:gridCol w:w="1633"/>
        <w:gridCol w:w="993"/>
        <w:gridCol w:w="953"/>
        <w:gridCol w:w="973"/>
        <w:gridCol w:w="733"/>
        <w:gridCol w:w="1253"/>
      </w:tblGrid>
      <w:tr>
        <w:trPr>
          <w:trHeight w:val="40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«Капитальные расходы Министерства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</w:tr>
      <w:tr>
        <w:trPr>
          <w:trHeight w:val="48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основных средств и нематериальных активов, 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расходных материалов для лабораторий аналитического контроля</w:t>
            </w:r>
          </w:p>
        </w:tc>
      </w:tr>
      <w:tr>
        <w:trPr>
          <w:trHeight w:val="15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приобретаемых приборов для лабораторий аналитического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департаментов экологии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приобретаемых основных средств для центрального аппарата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нематериальных активов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22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приобретаемого серверного оборудования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приобретаемых основных средств для территориальных департаментов экологии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приобретаемых техники и товаров, относящихся к основным средствам КЛОХ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конечного результата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состояния материально-технической базы Министерства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22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используемых приборов к общему числу находящихся в рабочем состоянии приборов в лабораториях аналитического контроля территориальных департаментов экологии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</w:tr>
      <w:tr>
        <w:trPr>
          <w:trHeight w:val="22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аккредитованных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аналитического контроля территориальных департаментов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стандарта 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ИСО/МЭК 17025-2007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в среднем на приобретение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относящихся к основным средствам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в среднем на приобретение единицы прочих товаров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в среднем на приобретение нематериальных активов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2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603"/>
        <w:gridCol w:w="1453"/>
        <w:gridCol w:w="1153"/>
        <w:gridCol w:w="1113"/>
        <w:gridCol w:w="913"/>
        <w:gridCol w:w="1033"/>
        <w:gridCol w:w="973"/>
        <w:gridCol w:w="713"/>
        <w:gridCol w:w="853"/>
      </w:tblGrid>
      <w:tr>
        <w:trPr>
          <w:trHeight w:val="34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«Ликвидация «исторических» загрязнений»</w:t>
            </w:r>
          </w:p>
        </w:tc>
      </w:tr>
      <w:tr>
        <w:trPr>
          <w:trHeight w:val="70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социально-экономических условий жизни населения, улучшения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состояния окружающей среды путем реализации инвестиционных проектов по ликвидации «исторических загрязнений» в Актюбинской области</w:t>
            </w:r>
          </w:p>
        </w:tc>
      </w:tr>
      <w:tr>
        <w:trPr>
          <w:trHeight w:val="285" w:hRule="atLeast"/>
        </w:trPr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Реализуемые проекты по ликвидации «исторических загрязнений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пробуренных скважин для очистки подземных вод от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шестивалентным хромом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опытно-промышленном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в зоне, примыкающей к реке Илек в Актюбинской области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разработки и проведения вневедомственной экспертизы проектно-сметной документации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«Очистка подземных вод от загрязнения шестивалентным хромом на опытно-промышленном участке № 3 в зоне, примыкающей к реке Илек в Актюбинской области»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 площадки для очистки подземных вод от загрязнения шестивалентным хромом на опытно-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промышленном участке № 3 в зоне, примыкающей к реке Илек в Актюбинской области по реализуемым проектам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проектно-сметной документацией в соответствии со СНиП, СН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строительства в соответствии со СНиП, СН и утвержденной проектно-сметной документацией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строительно-монтажные работы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132 849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93 135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2083"/>
        <w:gridCol w:w="1833"/>
        <w:gridCol w:w="1133"/>
        <w:gridCol w:w="1433"/>
        <w:gridCol w:w="953"/>
        <w:gridCol w:w="1353"/>
        <w:gridCol w:w="753"/>
        <w:gridCol w:w="1053"/>
        <w:gridCol w:w="713"/>
      </w:tblGrid>
      <w:tr>
        <w:trPr>
          <w:trHeight w:val="27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«Модернизация гидрометеорологической службы»</w:t>
            </w:r>
          </w:p>
        </w:tc>
      </w:tr>
      <w:tr>
        <w:trPr>
          <w:trHeight w:val="49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повышения уровня безопасности населения и экономики страны в отношении стихийных гидрометеорологических, агрометеорологических и экологических явлений данная программа проводит мероприятия по повышению качества гидрометеорологического и экологического мониторинга путем увеличения количества наблюдательных пунктов, технического перевооружения сети гидрометеорологических и экологических наблюдений, обеспечения производственно-лабораторными помещениями подразделений НГМС РК</w:t>
            </w:r>
          </w:p>
        </w:tc>
      </w:tr>
      <w:tr>
        <w:trPr>
          <w:trHeight w:val="150" w:hRule="atLeast"/>
        </w:trPr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гидрологических постов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 учебного центра по гидрометеорологии на земельном участке поселка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 Акмолинской области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гидрологических и гидрохимических постов на трансграничных с 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Народной Республикой реках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5 трансграничных постов по 23 единицы на каждый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поверочного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 5 трансграничных постов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станции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обработки данных для 5 трансграничных постов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дизель-генераторов для 5 трансграничных постов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информации,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предупреждениями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опасных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гидрометеорологических явлениях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учебного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гидрометеорологии на земельном участке поселка Жибек Жолы Аршалынского района Акмолинской области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выполненных строительно-монтажных работ на трансграничных с Китайской Народной Республикой реках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введенного в эксплуатацию оборудования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строительства в соответствии со СНиП, СН и утвержденной проектно-сметной документацией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завершение строительства Республиканского учебного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гидрометеорологии на земельном участке поселка Жибек Жолы Аршалынского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Акмолинской области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1 543  372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созданию автоматических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гидрологических и гидрохимических постов на трансграничных с Китайской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Народной Республикой реках: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гидропоста в селе Боран Восточно-Казахстанской области на берегу реки Черный Иртыш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служебно-жилого здания и гидрохимического поста на реке Или – пристань Добын Алматинской области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офисного здания гидрогеологического поста реки Хоргос 18 километров выше поселка Баскунчи и автоматического гидрохимического поста реки Хоргос Алматинской области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служебно-жилого здания и гидрохимического поста на реке Текес Алматинской области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объединенной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метеорологической станции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электроснабжение объединенной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метеорологической станции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Восточно-Казахстанской области на берегу реки Эмель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 оборудования для 5 трансграничных постов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941595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 поверочного оборудования для 5 трансграничных постов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 станции сбора и обработки данных для 5 трансграничных постов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разработку проектно-сметной документации на прокладку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 от автоматической станции в реку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проведение энергоиспытаний по вводимым в эксплуатацию автоматическим гидрологическим и гидрохимическим постам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 дизель-генераторов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442 486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1 746 621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1 369 301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703 021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3923"/>
        <w:gridCol w:w="733"/>
        <w:gridCol w:w="1213"/>
        <w:gridCol w:w="1493"/>
        <w:gridCol w:w="753"/>
        <w:gridCol w:w="693"/>
        <w:gridCol w:w="673"/>
        <w:gridCol w:w="1013"/>
        <w:gridCol w:w="793"/>
      </w:tblGrid>
      <w:tr>
        <w:trPr>
          <w:trHeight w:val="40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«Проведение государственной экологической экспертизы объектов 1 категории»</w:t>
            </w:r>
          </w:p>
        </w:tc>
      </w:tr>
      <w:tr>
        <w:trPr>
          <w:trHeight w:val="25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процедуры государственной экологической экспертизы всех объектов планируемой хозяйственной и иной деятельности, а также нормативных правовых актов, нормативно-технических и инструктивно-методических документов, реализация которых может привести к негативным воздействиям на окружающую среду</w:t>
            </w:r>
          </w:p>
        </w:tc>
      </w:tr>
      <w:tr>
        <w:trPr>
          <w:trHeight w:val="150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проектам, инициируемым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 экспертизы для выявления негативного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окружающую среду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выданных заключений экологической экспертизы нормативным требованиям законодательства Республики Казахстан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проведение экологической экспертизы одного проекта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4086"/>
        <w:gridCol w:w="1193"/>
        <w:gridCol w:w="1093"/>
        <w:gridCol w:w="1453"/>
        <w:gridCol w:w="653"/>
        <w:gridCol w:w="793"/>
        <w:gridCol w:w="842"/>
        <w:gridCol w:w="653"/>
        <w:gridCol w:w="641"/>
      </w:tblGrid>
      <w:tr>
        <w:trPr>
          <w:trHeight w:val="40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«Капитальные расходы подведомственных государственных учреждений и организаций Министерства охраны окружающей среды Республики Казахстан»</w:t>
            </w:r>
          </w:p>
        </w:tc>
      </w:tr>
      <w:tr>
        <w:trPr>
          <w:trHeight w:val="25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ремонта, реконструкция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подведомственных учреждений</w:t>
            </w:r>
          </w:p>
        </w:tc>
      </w:tr>
      <w:tr>
        <w:trPr>
          <w:trHeight w:val="150" w:hRule="atLeast"/>
        </w:trPr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 программы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 текущего)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 в территориальных департаментах экологии, где 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здания и гаража Жайык-Каспийского департамента экологии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капитальный ремонт отопительной системы здания Жайык-Каспийского департамента экологии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капитальный ремонт фасада административного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департамента экологии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организаций, в которых улучшается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приобретаемых техники и товаров, относящихся к 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капитального ремонта административного здания и гаража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Жайык-Каспийского департамента экологии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капитального ремонта отопительной системы здания Жайык-Каспийского департамента экологии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капитального ремонта фасада административного здания Иртышского департамента экологии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учреждений, в которых улучшается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от общего количества организаций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условий труда работников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 оказанной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материально-техническому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оснащению одной организации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4288,3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объектов в соответствие с санитарными нормами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4243"/>
        <w:gridCol w:w="1193"/>
        <w:gridCol w:w="953"/>
        <w:gridCol w:w="873"/>
        <w:gridCol w:w="853"/>
        <w:gridCol w:w="913"/>
        <w:gridCol w:w="913"/>
        <w:gridCol w:w="813"/>
        <w:gridCol w:w="913"/>
      </w:tblGrid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«Содействие Республике Казахстан в усилении межрегионального сотрудничества для продвижения «Зеленого роста» и реализации Астанинской Инициативы»</w:t>
            </w:r>
          </w:p>
        </w:tc>
      </w:tr>
      <w:tr>
        <w:trPr>
          <w:trHeight w:val="1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обеспечивает содействие Республике Казахстан в усилении межрегионального сотрудничества для продвижения «Зеленого роста» и реализации Астанинской инициативы в рамках Соглашения с Проектом развития Организации Объединенных Наций (далее – ПРООН) и других партнеров в рамках перехода Казахстана к устойчивому развитию, проведение комплекса организационных, социальных и экономических мер, направленных на охрану окружающей среды и улучшение ее качества</w:t>
            </w:r>
          </w:p>
        </w:tc>
      </w:tr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справка по обобщению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опыта лучших практик, методологий, законодательных, финансовых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инструментов «зеленого роста» и «зеленой» экономики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офиса «зеленого» моста как диалоговой площадки по внедрению принципов «зеленого»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презентационных иллюстрационных материалов, развитие и поддержка веб-портала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«зеленый» мост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тематических мероприятий в рамках реализации Астанинской инициативы «Зеленый мост»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для партнеров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программы «Зеленый мост» по внедрению принципов «зеленого» роста и перехода к «зеленой» экономике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пилотных проектов по «зеленой» экономике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между партнерами программы «Зеленый мост», открытое для подписания сторонами-участниками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 по внедрению принципов «зеленого роста» на международных встречах по окружающей среде, конференциях по устойчивому развитию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проведение одного общественного мероприятия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подготовку и изготовление иллюстрационных материалов, развитие и поддержку веб-портала «зеленый» мост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расходов, в том числе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2103"/>
        <w:gridCol w:w="1393"/>
        <w:gridCol w:w="1353"/>
        <w:gridCol w:w="1373"/>
        <w:gridCol w:w="1153"/>
        <w:gridCol w:w="1213"/>
        <w:gridCol w:w="1233"/>
        <w:gridCol w:w="1213"/>
        <w:gridCol w:w="1213"/>
      </w:tblGrid>
      <w:tr>
        <w:trPr>
          <w:trHeight w:val="1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«Уничтожение отходов, содержащих стойкие органические загрязнители в Казахстане»</w:t>
            </w:r>
          </w:p>
        </w:tc>
      </w:tr>
      <w:tr>
        <w:trPr>
          <w:trHeight w:val="4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проект Министерства и Всемирного банка направлен на улучшение состояния окружающей среды за счет снижения воздействия стойких органических загрязнителей и других опасных отходов в результате их уничтожения и реабилитации загрязненных земель</w:t>
            </w:r>
          </w:p>
        </w:tc>
      </w:tr>
      <w:tr>
        <w:trPr>
          <w:trHeight w:val="285" w:hRule="atLeast"/>
        </w:trPr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 программы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Разработанное ТЭО на уничтожение запасов, содержащих СОЗ, пестицидов и ПХД-оборудования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заключения на ТЭО на уничтожение запасов, содержащих СОЗ, пестицидов и ПХД-оборудования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нанятых консультантов: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специалиста по финансам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координатора-специалиста по закупкам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 на уничтожение запасов, содержащих СОЗ, пестицидов и ПХД-оборудования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экспертиз на ТЭО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нанятых консультантов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требованиям к разработке технико-экономического обоснования бюджетных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(программ)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разработку одного ТЭО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гранта ГЭФ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4203"/>
        <w:gridCol w:w="1253"/>
        <w:gridCol w:w="1073"/>
        <w:gridCol w:w="1133"/>
        <w:gridCol w:w="853"/>
        <w:gridCol w:w="853"/>
        <w:gridCol w:w="893"/>
        <w:gridCol w:w="893"/>
        <w:gridCol w:w="953"/>
      </w:tblGrid>
      <w:tr>
        <w:trPr>
          <w:trHeight w:val="51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«Увеличение уставного капитала АО «Казаэросервис» для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технического переоснащения авиационных метеорологических станций»</w:t>
            </w:r>
          </w:p>
        </w:tc>
      </w:tr>
      <w:tr>
        <w:trPr>
          <w:trHeight w:val="51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качественного метеорологического обеспечения полетов воздушных судов гражданской авиации, содействие безопасности и регулярности полетов воздушных судов выполняемых на территории Республики Казахстан</w:t>
            </w:r>
          </w:p>
        </w:tc>
      </w:tr>
      <w:tr>
        <w:trPr>
          <w:trHeight w:val="195" w:hRule="atLeast"/>
        </w:trPr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 программы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приобретаемого основного метеорологического оборудования для аэропортов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конечного результата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автоматизированных аэродромных метеорологических станций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взлетно-посадочных полосах после модернизации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 (интенсивность) приема-передачи метеорологической информации пользователям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оборудования нормам годности аэропортов и требованиям стандартов Международной организации гражданской авиации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Рентабельность активов АО «Казаэросервис»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724 683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7"/>
        <w:gridCol w:w="1370"/>
        <w:gridCol w:w="1195"/>
        <w:gridCol w:w="1304"/>
        <w:gridCol w:w="1064"/>
        <w:gridCol w:w="984"/>
        <w:gridCol w:w="844"/>
        <w:gridCol w:w="977"/>
        <w:gridCol w:w="1065"/>
      </w:tblGrid>
      <w:tr>
        <w:trPr>
          <w:trHeight w:val="30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«Очистка природной среды от техногенного загрязнения»</w:t>
            </w:r>
          </w:p>
        </w:tc>
      </w:tr>
      <w:tr>
        <w:trPr>
          <w:trHeight w:val="30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очистки подземных вод опытно-промышленного участка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 от загрязнения шестивалентным хромом в зоне, примыкающей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Илек в Актюбинской области, в том числе на приобретение оборудования и материалов, опытно-фильтрационные работы на участке № 3, работы по очистке подземных вод (первая фаза), камеральные работы, моделирование процесса закачки.</w:t>
            </w:r>
          </w:p>
        </w:tc>
      </w:tr>
      <w:tr>
        <w:trPr>
          <w:trHeight w:val="30" w:hRule="atLeast"/>
        </w:trPr>
        <w:tc>
          <w:tcPr>
            <w:tcW w:w="5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60" w:hRule="atLeast"/>
        </w:trPr>
        <w:tc>
          <w:tcPr>
            <w:tcW w:w="5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химического реагента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очистки территории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реализуемому проекту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скважинных насосов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очищенной территории от «исторических» загрязнений по реализуемым проектам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проведенных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опытно-фильтрационных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68 пробуренных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скважинах от общего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опытно-фильтрационных работ по реализуемому проекту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оснащенности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 и материалами для очистки подземных вод от загрязнения шестивалентным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хромом на опытно-промышленном участке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в зоне, примыкающей к реке Илек в Актюбинской области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очищенной территории от «исторических» загрязнений по реализуемым проектам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опытно-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фильтрационных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камеральных работ в соответствии с проектно-сметной документацией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и материалов на одну единицу скважины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проведение опытно-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одной единице скважины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167 731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314 085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9"/>
        <w:gridCol w:w="913"/>
        <w:gridCol w:w="1533"/>
        <w:gridCol w:w="2675"/>
        <w:gridCol w:w="2192"/>
        <w:gridCol w:w="913"/>
        <w:gridCol w:w="993"/>
        <w:gridCol w:w="953"/>
        <w:gridCol w:w="973"/>
        <w:gridCol w:w="873"/>
      </w:tblGrid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«Увеличение уставного капитала АО «Казаэросервис» на создание метеорологической автоматизированной радиолокационной сети Республики Казахстан»</w:t>
            </w:r>
          </w:p>
        </w:tc>
      </w:tr>
      <w:tr>
        <w:trPr>
          <w:trHeight w:val="4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качественного метеорологического обеспечения полетов воздушных судов гражданской авиации, безопасности и регулярности полетов воздушных судов, выполняемых на территории Республики Казахстан, а также предоставление заблаговременной метеорологической информации юридическим лицам всех форм собственности </w:t>
            </w:r>
          </w:p>
        </w:tc>
      </w:tr>
      <w:tr>
        <w:trPr>
          <w:trHeight w:val="45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 текущего)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приобретаемых доплеровских радиолокационных метеорологических локаторов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радиолокационной информацией по регионам Казахстана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времени заблаговременности прогнозов по аэропорту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Заблаговременность предоставления предупреждений опасных явлений погоды для гражданской авиации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бюджетных расходов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3 560 716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3 560 716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8"/>
        <w:gridCol w:w="1173"/>
        <w:gridCol w:w="1153"/>
        <w:gridCol w:w="2555"/>
        <w:gridCol w:w="1973"/>
        <w:gridCol w:w="1013"/>
        <w:gridCol w:w="1033"/>
        <w:gridCol w:w="933"/>
        <w:gridCol w:w="1053"/>
        <w:gridCol w:w="1033"/>
      </w:tblGrid>
      <w:tr>
        <w:trPr>
          <w:trHeight w:val="45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«Целевые текущие трансферты областным бюджетам, бюджетам городов Астаны и Алматы на реализацию природоохранных мероприятий»</w:t>
            </w:r>
          </w:p>
        </w:tc>
      </w:tr>
      <w:tr>
        <w:trPr>
          <w:trHeight w:val="91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проводит комплекс мер по созданию эффективных механизмов и мероприятий для реализации природоохранных мероприятий, улучшения состояния окружающей среды, восстановления, сохранения и рационального использования природных ресурсов, развития системы управления качеством окружающей среды</w:t>
            </w:r>
          </w:p>
        </w:tc>
      </w:tr>
      <w:tr>
        <w:trPr>
          <w:trHeight w:val="45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6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2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 текущего)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скашивания по реализуемому проекту по ликвидации площадных загрязнений нефтепродуктами береговых территорий города Приозерск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срезанных мазутных киров по ликвидации площадных загрязнений нефтепродуктами береговых территорий города Приозерск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конечного результата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ликвидации и рекультивации площадных загрязнений по реализуемому проекту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строительства в соответствии со СниП, СН и утвержденной проектно-сметной документацией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скашивание береговой территории площадью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реализуемому проекту по ликвидации площадных загрязнений нефтепродуктами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срезание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мазутных киров по ликвидации площадных загрязнений нефтепродуктами береговых территорий города Приозерск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4363"/>
        <w:gridCol w:w="1173"/>
        <w:gridCol w:w="953"/>
        <w:gridCol w:w="1073"/>
        <w:gridCol w:w="793"/>
        <w:gridCol w:w="1033"/>
        <w:gridCol w:w="973"/>
        <w:gridCol w:w="873"/>
        <w:gridCol w:w="913"/>
      </w:tblGrid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«Районирование территории Казахстана по климатическим характеристикам»</w:t>
            </w:r>
          </w:p>
        </w:tc>
      </w:tr>
      <w:tr>
        <w:trPr>
          <w:trHeight w:val="46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климатических параметров и их картирование для целей обновления строительных норм Республики Казахстан</w:t>
            </w:r>
          </w:p>
        </w:tc>
      </w:tr>
      <w:tr>
        <w:trPr>
          <w:trHeight w:val="46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 текущего)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Районирование территории Республики по климатическим зонам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методов построения карт по климатическим нагрузкам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макетов карт территории Республики по климатическим нагрузкам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карт по климатическим нагрузкам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нормативно-правовой базы по СНиП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информации по 22 климатическим характеристикам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строительных норм и правил европейским стандартам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бюджетных расходов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142 790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1097"/>
        <w:gridCol w:w="1006"/>
        <w:gridCol w:w="1237"/>
        <w:gridCol w:w="1248"/>
        <w:gridCol w:w="1465"/>
        <w:gridCol w:w="1248"/>
        <w:gridCol w:w="1248"/>
        <w:gridCol w:w="1298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«Целевые текущие трансферты бюджету Акмолинской области на создание лесонасаждений вдоль автомобильной дороги «Астана-Щучинск» на участках «Шортанды-Щучинск»</w:t>
            </w:r>
          </w:p>
        </w:tc>
      </w:tr>
      <w:tr>
        <w:trPr>
          <w:trHeight w:val="9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 Акмолинской области</w:t>
            </w:r>
          </w:p>
        </w:tc>
      </w:tr>
      <w:tr>
        <w:trPr>
          <w:trHeight w:val="30" w:hRule="atLeast"/>
        </w:trPr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35" w:hRule="atLeast"/>
        </w:trPr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землепользователям за изъятие земельных участков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землеустроительного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почвы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леса и дополение посадок в Шортандинском направлении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посадочного материала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млн.шт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созданных лесонасаждений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лесонасаждений, на которых обеспечено выполнение технологических операций по уходу за посадками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Приживаемость лесных культур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 оказанной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приобретению техники и оборудования (1 ед.)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созданию лесонасаждений (1 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возмещению убытков землепользователям (1 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291 669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283"/>
        <w:gridCol w:w="833"/>
        <w:gridCol w:w="973"/>
        <w:gridCol w:w="1033"/>
        <w:gridCol w:w="1033"/>
        <w:gridCol w:w="1213"/>
        <w:gridCol w:w="1033"/>
        <w:gridCol w:w="1033"/>
        <w:gridCol w:w="973"/>
      </w:tblGrid>
      <w:tr>
        <w:trPr>
          <w:trHeight w:val="21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«Сохранение лесов и увеличение лесистости территории республики»</w:t>
            </w:r>
          </w:p>
        </w:tc>
      </w:tr>
      <w:tr>
        <w:trPr>
          <w:trHeight w:val="13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восстановление лесных массивов республики</w:t>
            </w:r>
          </w:p>
        </w:tc>
      </w:tr>
      <w:tr>
        <w:trPr>
          <w:trHeight w:val="15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консалтинговых услуг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 и обучения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лесных культур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леса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специалистов лесного хозяйства прошедших курсы повышения квалификации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оснащенность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лесных природных резерватов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охрану, защиту, воспроизводство лесов и лесоразведения на 1 га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расходов, в том числе: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676 035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подпрограмме 004 за счет внешних займов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подпрограмме 016 за счет софинансирования внешних займов из республиканского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подпрограмме 018 за счет гранта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4363"/>
        <w:gridCol w:w="1293"/>
        <w:gridCol w:w="653"/>
        <w:gridCol w:w="653"/>
        <w:gridCol w:w="653"/>
        <w:gridCol w:w="1213"/>
        <w:gridCol w:w="1033"/>
        <w:gridCol w:w="1033"/>
        <w:gridCol w:w="833"/>
      </w:tblGrid>
      <w:tr>
        <w:trPr>
          <w:trHeight w:val="36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«Разработка и внедрение информационной системы по мониторингу биоразнообразия в пилотных особо охраняемых природных территориях Республики Казахстан»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информационной системы по биоразнообразию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консалтинговых услуг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по отбору пилотных ООПТ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базы данных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программный  продукт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обучающих семинаров и совещаний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основных средств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информационной системы базы данных в пилотных территориях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консалтинговых услуг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отбор пилотных ООПТ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проведения обучения и совещания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расходов, а том числе: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подпрограмме 006 за счет софинансирования внешних займов из республиканского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подпрограмме 018 за счет гранта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8"/>
        <w:gridCol w:w="1033"/>
        <w:gridCol w:w="973"/>
        <w:gridCol w:w="1113"/>
        <w:gridCol w:w="1812"/>
        <w:gridCol w:w="1816"/>
        <w:gridCol w:w="1393"/>
        <w:gridCol w:w="1693"/>
        <w:gridCol w:w="1113"/>
        <w:gridCol w:w="1513"/>
      </w:tblGrid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«Целевые текущие трансферты бюджету города Астаны на создание «зеленого пояса»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на «зеленом поясе» города Астаны</w:t>
            </w:r>
          </w:p>
        </w:tc>
      </w:tr>
      <w:tr>
        <w:trPr>
          <w:trHeight w:val="30" w:hRule="atLeast"/>
        </w:trPr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зависимости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зависимости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Лесопосадки второго приема в межкулисных пространствах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лесопарков города Астаны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Уходные работы за созданными лесонасаждениями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созданных лесопосадок от общей запланированной площади лесопарков города Астаны первого и второго приема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лесопосадок, на которых обеспечено выполнение технологических операций по уходу за посадками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затраты на 1 га по созданию лесопарков г. Астаны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5 819,2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989 270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33"/>
        <w:gridCol w:w="833"/>
        <w:gridCol w:w="3638"/>
        <w:gridCol w:w="1016"/>
        <w:gridCol w:w="833"/>
        <w:gridCol w:w="1013"/>
        <w:gridCol w:w="1209"/>
        <w:gridCol w:w="1213"/>
        <w:gridCol w:w="1033"/>
        <w:gridCol w:w="873"/>
        <w:gridCol w:w="773"/>
      </w:tblGrid>
      <w:tr>
        <w:trPr>
          <w:trHeight w:val="28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«Целевые текущие трансферты бюджету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Астаны»</w:t>
            </w:r>
          </w:p>
        </w:tc>
      </w:tr>
      <w:tr>
        <w:trPr>
          <w:trHeight w:val="12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лесопарковых насаждений города Астаны</w:t>
            </w:r>
          </w:p>
        </w:tc>
      </w:tr>
      <w:tr>
        <w:trPr>
          <w:trHeight w:val="30" w:hRule="atLeast"/>
        </w:trPr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землепользователям за изъятие земельных участков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изъятых земельных участков к общей потребности в изъятии земель (с начала реализации проекта)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по возмещению убытков землепользователям (1 га)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5423"/>
        <w:gridCol w:w="913"/>
        <w:gridCol w:w="913"/>
        <w:gridCol w:w="933"/>
        <w:gridCol w:w="913"/>
        <w:gridCol w:w="833"/>
        <w:gridCol w:w="1033"/>
        <w:gridCol w:w="833"/>
        <w:gridCol w:w="793"/>
      </w:tblGrid>
      <w:tr>
        <w:trPr>
          <w:trHeight w:val="3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«Управление лесным хозяйством, обеспечение сохранения и развития лесных ресурсов и животного мира»</w:t>
            </w:r>
          </w:p>
        </w:tc>
      </w:tr>
      <w:tr>
        <w:trPr>
          <w:trHeight w:val="3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обеспечение функционирования и развития объектов государственного природно-заповедного и лесного фонда путем содержания 26 природоохранных учреждений.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постоянных лесосеменных баз, получение посадочного материала с улучшенными наследственными качествами РГКП «Алматинский и Кокшетауский ЛСЦ».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посевных качеств семян, степени их энтомологической и фитопатологической зараженности РГУ ««Казахское государственное республиканское лесосеменное учреждение», проведение учебных практик на базе РГУ «Сандыктауское учебно-производственное лесное хозяйство», проведение лесоустроительных работ и лесохозяйственного проектирования, ведение государственного учета лесов, обеспечение лесного хозяйства научно-методическими разработками, создание зеленой зоны города Астаны, авиационная охрана лесов от пожаров, вредителей и болезней леса.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учет редких и исчезающих видов диких копытных животных для стабилизации их численности в состоянии естественной свободы. Охрана и учет сайгаков для биологически обоснованного ежегодного прироста и достижения их промысловой численности в состоянии естественной свободы.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природоохранных учреждений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штатов природоохранных учреждений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штатов Казахского лесосеменного учреждения и Сандыктауского УПЛХ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минерализованных полос шириной до 4 метров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Уход за минерализованными полосами в переводе на однократный при ширине полос 4 метра (показатели учитываются с 2012 года)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Воспроизводство лесов в природоохранных учреждениях и Сандыктауском УПЛХ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посадочного материала с улучшенными наследственными качествами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Лесоустройство на территории государственного лесного фонда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санитарной защитной зеленой зоны города Астаны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охрана территории государственного лесного фонда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учет численности редких и исчезающих видов копытных животных и сайгаков на охраняемой территории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Межхозяйственное охотоустройство охотничьих угодий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мероприятий по сохранению биологического разнообразия на особо охраняемых природных территориях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плана по получению посадочного материала с улучшенными наследственными качествами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плана по определению посевных качеств семян, степени их энтомологической и фитопатологической зараженности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кг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очагов вредителей и болезней леса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зеленой зоны города Астаны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лесных пожаров на обслуживаемой территории, выявленных авиационной охранной (от общего числа зарегистрированных пожаров)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и стабилизация численности сайгаков, редких и находящихся под угрозой исчезновения видов диких копытных животных в процентах: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сайгаков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тугайный благородный олень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джейран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сохранение 1 га территорий природоохранного учреждения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выращивание посадочного материала с улучшенными наследственными качествами (1 шт)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проведение лесоустройства на территории государственного лесного фонда (1га)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обработку 1 га очагов вредителей и болезней леса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создание 1 га зеленой зоны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авиационную охрану 1 га государственного лесного фонда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1 тыс. га проведения охраны территорий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расходов, в том числе: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13 005 370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подпрограмме 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7 347 582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подпрограмме 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4 888 291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подпрограмме 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769497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4583"/>
        <w:gridCol w:w="1213"/>
        <w:gridCol w:w="1033"/>
        <w:gridCol w:w="833"/>
        <w:gridCol w:w="1033"/>
        <w:gridCol w:w="1213"/>
        <w:gridCol w:w="753"/>
        <w:gridCol w:w="653"/>
        <w:gridCol w:w="753"/>
      </w:tblGrid>
      <w:tr>
        <w:trPr>
          <w:trHeight w:val="12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 «Строительство и реконструкция объектов инфраструктуры лесного хозяйства и особо охраняемых природных территорий»</w:t>
            </w:r>
          </w:p>
        </w:tc>
      </w:tr>
      <w:tr>
        <w:trPr>
          <w:trHeight w:val="12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инфраструктуры особо охраняемых природных территорий Республики Казахстан</w:t>
            </w:r>
          </w:p>
        </w:tc>
      </w:tr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кордонов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автогаражей, административных зданий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 орошения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обеспеченность административными зданиями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обеспеченность кордонами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водой выращиваемого посадочного материала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 оказанной услуги: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строительству служебных кордонов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строительству автогаражей, административных зданий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строительству системы орошения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реконструкции объектов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5"/>
        <w:gridCol w:w="2443"/>
        <w:gridCol w:w="1024"/>
        <w:gridCol w:w="1000"/>
        <w:gridCol w:w="1047"/>
        <w:gridCol w:w="1048"/>
        <w:gridCol w:w="1158"/>
        <w:gridCol w:w="938"/>
        <w:gridCol w:w="1137"/>
      </w:tblGrid>
      <w:tr>
        <w:trPr>
          <w:trHeight w:val="240" w:hRule="atLeast"/>
        </w:trPr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Казахстан»</w:t>
            </w:r>
          </w:p>
        </w:tc>
      </w:tr>
      <w:tr>
        <w:trPr>
          <w:trHeight w:val="1905" w:hRule="atLeast"/>
        </w:trPr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Аварийно-восстановительные и берегоукрепительные работы на реке Шу в Сортобинском, Аухатинском, Карасуском, Кордайском и Сарыбулакском сельских округах Кордайского района Жамбылской области</w:t>
            </w:r>
          </w:p>
        </w:tc>
      </w:tr>
      <w:tr>
        <w:trPr>
          <w:trHeight w:val="30" w:hRule="atLeast"/>
        </w:trPr>
        <w:tc>
          <w:tcPr>
            <w:tcW w:w="4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150" w:hRule="atLeast"/>
        </w:trPr>
        <w:tc>
          <w:tcPr>
            <w:tcW w:w="4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реки, на которой произведены берегоукрепительные работы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жилых строений населенных пунктов от угрозы разрушения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стратегических объектов и снижение риска возникновения чрезвычайных ситуаций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1 км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64 431,7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4"/>
        <w:gridCol w:w="1453"/>
        <w:gridCol w:w="1173"/>
        <w:gridCol w:w="2741"/>
        <w:gridCol w:w="1371"/>
        <w:gridCol w:w="1093"/>
        <w:gridCol w:w="933"/>
        <w:gridCol w:w="1293"/>
        <w:gridCol w:w="1113"/>
        <w:gridCol w:w="1173"/>
      </w:tblGrid>
      <w:tr>
        <w:trPr>
          <w:trHeight w:val="28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 «Строительство и реконструкция системы водоснабжения, гидротехнических сооружений»</w:t>
            </w:r>
          </w:p>
        </w:tc>
      </w:tr>
      <w:tr>
        <w:trPr>
          <w:trHeight w:val="31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 водоснабжения, гидротехнических сооружений, направленных на обеспечение населения питьевой водой; улучшение инфраструктуры сельских населенных пунктов; планирование, восстановление, реабилитация, предупреждение угрозы возникновения чрезвычайных ситуаций техногенного характера на системах водоснабжения и гидротехнических сооружениях</w:t>
            </w:r>
          </w:p>
        </w:tc>
      </w:tr>
      <w:tr>
        <w:trPr>
          <w:trHeight w:val="225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 водоснабжения: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групповые водопроводы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гидротехнические сооружения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групповые водопроводы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гидротехнические сооружения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 оказанной услуги: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строительству и реконструкции одного группового водопровода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строительству и реконструкции одного гидротехнического сооружения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разработке одной проектно-сметной документации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расходов, в том числе: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22 209 065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подпрограмме 005 за счет внутренних источников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22 209 065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6"/>
        <w:gridCol w:w="6"/>
        <w:gridCol w:w="1033"/>
        <w:gridCol w:w="1213"/>
        <w:gridCol w:w="3164"/>
        <w:gridCol w:w="1080"/>
        <w:gridCol w:w="1213"/>
        <w:gridCol w:w="1213"/>
        <w:gridCol w:w="1033"/>
        <w:gridCol w:w="833"/>
        <w:gridCol w:w="1033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 «Развитие объектов охраны подземных вод и очистки промышленных стоков в городе Усть-Каменогорске»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жизни и улучшение здоровья населения городов Усть-Каменогорска, Семей, Павлодар и населенных пунктов, расположенных вдоль реки Иртыш, путем предотвращения поступления токсичных веществ в реку Иртыш и подземные воды, восстановления окружающей среды и улучшения экологии региона. Улучшение качества поверхностных и подземных вод для питьевого водоснабжения населения городов Усть-Каменогорск, Семей, Павлодар. Предотвращение загрязнения грунтовых вод и миграции шлейфа токсичных отходов в сторону жилых районов, источников питьевого водоснабжения г. Усть-Каменогорск и реки Иртыш. Усиление институциональных механизмов для мониторинга качества воды из местных и промышленных источников</w:t>
            </w:r>
          </w:p>
        </w:tc>
      </w:tr>
      <w:tr>
        <w:trPr>
          <w:trHeight w:val="6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и детальному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проектированию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хвостохранилища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документаций (ПСД)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компонентам «Локализация наиболее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грунтовых вод» и «Очистка загрязненных участков грунтовых вод»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Мобилизационные и подготовительные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биологической рекультивации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 оказанной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закупу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разработке одного ПСД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строительство одного хвостохранилища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расходов, в том числе: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подпрограмме 004 за счет внешних займов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441427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подпрограмме 016 за счет софинансирования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435027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6"/>
        <w:gridCol w:w="13"/>
        <w:gridCol w:w="833"/>
        <w:gridCol w:w="833"/>
        <w:gridCol w:w="4377"/>
        <w:gridCol w:w="1470"/>
        <w:gridCol w:w="1213"/>
        <w:gridCol w:w="1213"/>
        <w:gridCol w:w="1033"/>
        <w:gridCol w:w="933"/>
        <w:gridCol w:w="1013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 «Реабилитация и управление окружающей средой бассейна рек Нура и Ишим»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уровня жизни населения, проживающего на территории бассейна реки Нуры, путем очистки реки и прилегающих к ней районов от серьезного ртутного загрязнения, что приведет к безопасному, эффективному, менее затратному альтернативному источнику водоснабжения для удовлетворения растущих нужд местных водопользователей, а также возобновит контроль над расходом в реке для управления паводками и в экологических целях путем: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снижения содержания ртути в воде, воздухе, почве на территории проекта (с 3 000 ПДК до ПДК);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реконструкции Ынтымакского водохранилища до возможности регулирования проектного объема (240 млн.м3), в настоящее время среднегодовой нерегулируемый объем – 40 млн. м3;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технического перевооружения 17 гидрологических постов на реке Нура и 4 лабораторий Карагандинской области.</w:t>
            </w:r>
          </w:p>
        </w:tc>
      </w:tr>
      <w:tr>
        <w:trPr>
          <w:trHeight w:val="6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запланированного объема строительных работ по реконструкции Интумакского водохранилища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страховых удержаний по дефектному периоду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хранилища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реконструкции 1м3 водохранилища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расходов, в том числе: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350075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подпрограмме 016 за счет софинансирования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350075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3043"/>
        <w:gridCol w:w="1033"/>
        <w:gridCol w:w="933"/>
        <w:gridCol w:w="893"/>
        <w:gridCol w:w="1413"/>
        <w:gridCol w:w="1213"/>
        <w:gridCol w:w="1213"/>
        <w:gridCol w:w="1213"/>
        <w:gridCol w:w="1213"/>
      </w:tblGrid>
      <w:tr>
        <w:trPr>
          <w:trHeight w:val="1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«Капитальный ремонт и восстановление особо аварийных участков межхозяйственных каналов и гидромелиоративных сооружений»</w:t>
            </w:r>
          </w:p>
        </w:tc>
      </w:tr>
      <w:tr>
        <w:trPr>
          <w:trHeight w:val="7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на водохозяйственных объектах, направленных на улучшение функционирования систем сельскохозяйственного водопользования</w:t>
            </w:r>
          </w:p>
        </w:tc>
      </w:tr>
      <w:tr>
        <w:trPr>
          <w:trHeight w:val="30" w:hRule="atLeast"/>
        </w:trPr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особо аварийных объектов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объектов от общего количество на соответствующий год, на которых проведен капитальный ремонт для улучшения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межхозяйственных каналов и гидромелиоративных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ремонтных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магистральных каналов и коллекторов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водохранилищ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282116,0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гидроузлов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181615,5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скважин вертикального дренажа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полезного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оросительных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2 541 220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769"/>
        <w:gridCol w:w="1393"/>
        <w:gridCol w:w="2"/>
        <w:gridCol w:w="833"/>
        <w:gridCol w:w="866"/>
        <w:gridCol w:w="290"/>
        <w:gridCol w:w="1033"/>
        <w:gridCol w:w="1213"/>
        <w:gridCol w:w="1242"/>
        <w:gridCol w:w="1173"/>
        <w:gridCol w:w="1213"/>
      </w:tblGrid>
      <w:tr>
        <w:trPr>
          <w:trHeight w:val="28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«Регулирование использования и охраны водного фонда, обеспечение функционирования водохозяйственных систем и сооружений»</w:t>
            </w:r>
          </w:p>
        </w:tc>
      </w:tr>
      <w:tr>
        <w:trPr>
          <w:trHeight w:val="12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развитие системы управления водными ресурсами, совершенствование нормативно-методической базы и информационного потенциала в области использования и охраны водных ресурсов; обеспечение бесперебойной работы водохозяйственных объектов, не связанных с подачей воды, включая объекты, совместно используемые с сопредельными государствами и осуществление мониторинга за их техническим состоянием; проведение природоохранных попусков.</w:t>
            </w:r>
          </w:p>
        </w:tc>
      </w:tr>
      <w:tr>
        <w:trPr>
          <w:trHeight w:val="3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 мероприятия на водохозяйственных объектах: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объектов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республиканской собственности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межгосударственных объектах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компенсационных природоохранных попусков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м3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в области использования и охраны водных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нормативно-методических документаций в области использования и охраны водных ресурсов,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охвата речных бассейнов обновленными схемами комплексного использования и охраны водных ресурсов (из расчета 8 водохозяйственных бассейнов – 100%)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внедрения Единой информационно-аналитической системы по управлению водными ресурсами (с нарастающим итогом)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улучшения технического состояния республиканских и межгосударственных водохозяйственных объектов для их бесперебойной и безаварийной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восстановления естественного весеннего гидрологического режима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эксплуатационных мероприятий на водохозяйственных объектах: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республиканской собственности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межгосударственных объектах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156268,72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1 м3 воды природоохранного попуска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работ: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 проведению исследований, совершенствованию информационного потенциала и разработке нормативно-методической базы в области управления водными ресурсами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49298,1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7440779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расходов, в том числе: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подпрограмме 101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подпрограмме 102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1406394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подпрограмме 103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492981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2700"/>
        <w:gridCol w:w="1526"/>
        <w:gridCol w:w="2"/>
        <w:gridCol w:w="833"/>
        <w:gridCol w:w="944"/>
        <w:gridCol w:w="317"/>
        <w:gridCol w:w="1033"/>
        <w:gridCol w:w="1213"/>
        <w:gridCol w:w="1213"/>
        <w:gridCol w:w="1213"/>
        <w:gridCol w:w="1213"/>
      </w:tblGrid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 «Сохранение и воспроизводство рыбных ресурсов и других водных животных»</w:t>
            </w:r>
          </w:p>
        </w:tc>
      </w:tr>
      <w:tr>
        <w:trPr>
          <w:trHeight w:val="1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рыбопродуктивности рыбохозяйственных водоемов и/ или участков, разработка биологических обоснований, определение допустимого улова на водоемах международного, республиканского и местного значений и на резервном фонде. Проведение комплексных морских исследований по оценке состояния биологических ресурсов казахстанской части Каспийского моря. Воспроизводство молоди ценных видов рыб. Обеспечение прохода рыб к нерестилищам, и их восстановление, путем проведения дноуглубительных (мелиоративных) работ.</w:t>
            </w:r>
          </w:p>
        </w:tc>
      </w:tr>
      <w:tr>
        <w:trPr>
          <w:trHeight w:val="30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биологических обоснований по государственному учету и мониторингу водоемов международного, республиканского и местного значений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молоди рыб в рыбохозяйственные водоемы Проведение компенсационных природоохранных попусков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158,42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мелиоративных (дноуглубительных)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охваченных государственным учетом и мониторингом водоемов: международного, республиканского и местного значения, за счет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воспроизводства рыбных ресурсов выполняемого предприятиями подведомственными Комитету за счет государственного заказа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каналов, восстановленных путем проведения капитальной мелиорации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затраты: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исследование 1 водоема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международного и республиканского значения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местного значения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выращивание 1 молоди рыб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восстановление 1 канала рыбохода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1 032 990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763"/>
        <w:gridCol w:w="1391"/>
        <w:gridCol w:w="2"/>
        <w:gridCol w:w="833"/>
        <w:gridCol w:w="864"/>
        <w:gridCol w:w="289"/>
        <w:gridCol w:w="1033"/>
        <w:gridCol w:w="1213"/>
        <w:gridCol w:w="1213"/>
        <w:gridCol w:w="1213"/>
        <w:gridCol w:w="1213"/>
      </w:tblGrid>
      <w:tr>
        <w:trPr>
          <w:trHeight w:val="28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«Разработка обоснований инвестиций по твердо-бытовым отходам»</w:t>
            </w:r>
          </w:p>
        </w:tc>
      </w:tr>
      <w:tr>
        <w:trPr>
          <w:trHeight w:val="12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мер по усовершенствованию и повышению эффективности системы управления твердыми бытовыми отходами с целью создания благоприятного инвестиционного климата для развития индустрии переработки ТБО</w:t>
            </w:r>
          </w:p>
        </w:tc>
      </w:tr>
      <w:tr>
        <w:trPr>
          <w:trHeight w:val="3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городов, охваченных разработкой обоснования инвестиций по модернизации системы твердыми бытовыми отходами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разработки обоснования инвестиций по модернизации системы управления твердыми бытовыми отходами с положительным заключением государственной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обоснований инвестиций по модернизации системы управления твердыми бытовыми отходами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полученных заключений государственной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работ на разработку одного обоснования инвестиций по модернизации системы управления ТБО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999 730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7.2. Свод бюджетных расходов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973"/>
        <w:gridCol w:w="1413"/>
        <w:gridCol w:w="323"/>
        <w:gridCol w:w="1413"/>
        <w:gridCol w:w="1513"/>
        <w:gridCol w:w="1393"/>
        <w:gridCol w:w="1433"/>
        <w:gridCol w:w="1373"/>
        <w:gridCol w:w="1493"/>
      </w:tblGrid>
      <w:tr>
        <w:trPr>
          <w:trHeight w:val="285" w:hRule="atLeast"/>
        </w:trPr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2009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текущего 2010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6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расходов: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6 477 088,00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11 392 763,00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21 492 353,00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14 891 507,00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64 409 727,00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13 548 411,00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12 170 301,00</w:t>
            </w:r>
          </w:p>
        </w:tc>
      </w:tr>
      <w:tr>
        <w:trPr>
          <w:trHeight w:val="78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4 483 662,00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5 156 989,00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5 967 403,00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9 531 438,00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37 493 337,00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8 169 549,00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8 453 249,00</w:t>
            </w:r>
          </w:p>
        </w:tc>
      </w:tr>
      <w:tr>
        <w:trPr>
          <w:trHeight w:val="102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1 993 426,00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6 235 774,00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15 524 950,00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5 360 069,00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26 916 390,00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5 378 862,00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3 717 052,00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