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f761d" w14:textId="f6f76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8 февраля 2011 года № 98 "О Стратегическом плане Министерства охраны окружающей среды Республики Казахстан на 2011 - 2015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апреля 2013 года № 443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8 февраля 2011 года № 98 «О Стратегическом плане Министерства охраны окружающей среды Республики Казахстан на 2011 – 2015 годы» (САПП Республики Казахстан, 2011 г., № 18, ст. 215)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Стратегическом плане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Министерства охраны окружающей среды Республики Казахстан на 2011 – 2015 годы,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раздел 1</w:t>
      </w:r>
      <w:r>
        <w:rPr>
          <w:rFonts w:ascii="Times New Roman"/>
          <w:b w:val="false"/>
          <w:i w:val="false"/>
          <w:color w:val="000000"/>
          <w:sz w:val="28"/>
        </w:rPr>
        <w:t>. «Миссия и видение»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«Миссия: создание условий по сохранению, восстановлению и улучшению качества окружающей среды, сохранению биологического разнообразия, водообеспечению отраслей экономики и окружающей среды, обеспечению перехода Республики Казахстан к низкоуглеродному развитию и «зеленой экономике» для удовлетворения потребностей нынешнего и будущих поколений.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Видение: благоприятная окружающая среда, рациональное использование природных ресурсов и обеспечение экологической безопасности для жизни и здоровья человека, экономики, бизнеса, внедрение принципов «зеленой экономики».»;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 2</w:t>
      </w:r>
      <w:r>
        <w:rPr>
          <w:rFonts w:ascii="Times New Roman"/>
          <w:b w:val="false"/>
          <w:i w:val="false"/>
          <w:color w:val="000000"/>
          <w:sz w:val="28"/>
        </w:rPr>
        <w:t xml:space="preserve">. «Анализ текущей ситуации и тенденции развития соответствующих сфер деятельности»: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стратегическом направлении 1</w:t>
      </w:r>
      <w:r>
        <w:rPr>
          <w:rFonts w:ascii="Times New Roman"/>
          <w:b w:val="false"/>
          <w:i w:val="false"/>
          <w:color w:val="000000"/>
          <w:sz w:val="28"/>
        </w:rPr>
        <w:t>. «Стабилизация и улучшение качества окружающей среды»: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основные параметры развития в области охраны окружающей среды дополнить частями двадцать девятой, тридцатой и тридцать первой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«На Конференции ООН по устойчивому развитию «Рио+20», которая состоялась 20-23 июня 2012 года в Рио-де-Жанейро, Республика Казахстан представила казахстанскую инициативу Программу партнерства «Зеленый мост». На данной Конференции был принят итоговый документ «Будущее, которого мы хотим», в котором отражена Программа Партнерства «Зеленый мост».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дальнейшей реализации Программы партнерства «Зеленый мост», а также во исполнение </w:t>
      </w:r>
      <w:r>
        <w:rPr>
          <w:rFonts w:ascii="Times New Roman"/>
          <w:b w:val="false"/>
          <w:i w:val="false"/>
          <w:color w:val="000000"/>
          <w:sz w:val="28"/>
        </w:rPr>
        <w:t>Послания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Главы государства Н. Назарбаева народу Казахстана от 14 декабря 2012 года «Стратегия «Казахстан - 2050»: новый политический курс состоявшегося государства», Казахстану необходимо создание институциональной основы для трансферта «зеленых» технологий.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первом этапе (2013-2014 годы) для реализации Программы партнерства «Зеленый мост» планируется проведение организационных мероприятий.»;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оценку основных внешних и внутренних факторов дополнить частями первой, второй и третьей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«Одним из важных для страны сегментов экономики, требующих реформирования, является сектор утилизации и переработки коммунальных отходов. В Казахстане работа в данном направлении на стадии становления.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Интерес международных финансовых институтов к данному сектору способствовал заключению в 2012 году Меморандума о взаимопонимании и сотрудничестве в секторе ТБО с Европейским Банком Реконструкции и Развития. В рамках данного Меморандума в целях реализации поручения Главы государства по развитию системы переработки и утилизации предусмотрена разработка обоснований инвестиций по модернизации системы управления ТБО конкретно для каждого города или региона.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 будут рассмотрены различные варианты механизмов финансирования развития сектора ТБО и схемы организации взаимодействия государства и частного сектора при переработке отходов, что может решить проблему финансирования данного сектора.»;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стратегическом направлении 2</w:t>
      </w:r>
      <w:r>
        <w:rPr>
          <w:rFonts w:ascii="Times New Roman"/>
          <w:b w:val="false"/>
          <w:i w:val="false"/>
          <w:color w:val="000000"/>
          <w:sz w:val="28"/>
        </w:rPr>
        <w:t>. «Переход Республики Казахстан к низкоуглеродному развитию»: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«Переход Республики Казахстан к низкоуглеродному развитию и «зеленой экономике»»;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основных параметрах развития в области охраны окружающей среды: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первую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«Для Казахстана «зеленое» развитие означает низкоуглеродное развитие, в первую очередь в индустриальном и энергетических секторах, рациональное использование природных ресурсов, решение вопросов водного сектора, сельского хозяйства, переработки отходов производства и потребления. Стране нужно будет пересмотреть как принципы управления, внедрение более жестких экологических стандартов, так и научиться внедрять новые «зеленые» технологии.»;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частью второй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«По отчетным данным 2012 года выбросы парниковых газов в 2010 году составили 262,7 млн. тонн в СО2 эквиваленте или 73 % к базовому 1990 году.»;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части третьей: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«2009» заменить цифрами «2010»;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«17,3» заменить цифрами «16»;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«13,7» заменить цифрами «12»;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подразделами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«Возобновляемые источники энергии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Казахстан вошел в список стран Приложения Б Киотского протокола с количественными обязательствами по сокращению выбросов парниковых газов на 5 % от уровня базового 1990 года для второго зачетного периода, который начинается с 1 января 2013 года, продлится 8 лет и закончится 31 декабря 2020 года. В то же время, согласно статьям 20 и 21 Киотского протокола, данная поправка вступает в силу для тех Сторон, которые приняли ее, на девяностый день со дня получения Депозитарием документа о принятии, по меньшей мере, от трех четвертей Сторон настоящего Протокола. Поправка вступает в силу для тех стран, которые ее ратифицировали.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Поставленную цель будет трудно достичь только за счет снижения энергоемкости экономики. Существенное значение в сокращении выбросов парниковых газов будут иметь экологически чистые возобновляемые источники энергии.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Оставаясь крупным игроком на рынке углеводородного сырья, мы должны развивать производство альтернативных видов энергии, активно внедрять технологии, использующие энергию солнца и ветра. Все возможности для этого у нас есть. К 2050 году в стране на альтернативные и возобновляемые виды энергии должно приходиться не менее половины всего совокупного энергопотребления. Для выполнения поставленной Главой государства задачи необходимо создание условий для реализации проектов области возобновляемых источников энергии (далее - ВИЭ), выработка грамотной политики по привлечению инвестиций.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Реализацию проектов в области ВИЭ предполагается осуществлять за счет собственных и заемных средств инвесторов, в том числе отечественных. В этой связи потребуется принятие мер поддержки использования ВИЭ.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Реализация проекта Green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Одним из ключевых приоритетов развития Казахстана в </w:t>
      </w:r>
      <w:r>
        <w:rPr>
          <w:rFonts w:ascii="Times New Roman"/>
          <w:b w:val="false"/>
          <w:i w:val="false"/>
          <w:color w:val="000000"/>
          <w:sz w:val="28"/>
        </w:rPr>
        <w:t>Послании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Главы государства Н. Назарбаева народу Казахстана от 14 декабря 2012 года «Стратегия «Казахстан – 2050»: новый политический курс состоявшегося государства» обозначен переход страны к «зеленой экономике». В качестве пилотного проекта озвучена реализация проекта Green 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Проект Green 4 направлен на создание 4-х городов-спутников с эффективной и экологически чистой средой на прилегающих территориях города Алматы. Общая площадь - 8 тыс.га. Планируемая численность - 304 тыс. человек. В целях реализации проекта и повышения инвестиционной привлекательности проекта необходимо создание специальной экономической зоны, создание кластера зеленых технологий на базе городов-спутников, строительство объектов инженерной инфраструктуры.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поручению Главы государства Казахстан приступил к разработке Стратегии перехода Казахстана к «зеленой» экономике. Стратегия позволит перестроить экономику Казахстана, решить существующие экологические проблемы и снизить экологические риски в будущем.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Также проведение в Астане ЭКСПО-2017 позволит создать уникальные «зеленые» направления бизнеса, новые производства и рабочие места, а также ускорить процесс перехода нашей страны на «зеленый» путь развития.»;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анализ основных проблем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«Анализ основных проблем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объемам выбросов парниковых газов в атмосферу основным загрязнителем является энергетический сектор страны.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Экологическим 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вводится система государственного регулирования в сфере выбросов и поглощений парниковых газов, внедряется рынок торговли квотами. Правительством утвержден Национальный план распределения квот на выбросы парниковых газов на 2013 год. Планом охвачены основные сектора экономики: энергетика, добыча угля, нефти и газа, а также промышленность. Для этих предприятий будет сформирована площадка для торговли квотами на выбросы парниковых газов по примеру Европейской схемы торговли. За сверхвыбросы парниковых газов предусматривается взимание штрафов.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 же время по мнению природопользователей взимание штрафов за превышение установленного объема выбросов парниковых газов преждевременно и несет за собой существенные финансовые риски для всех секторов экономики.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этой связи необходимо проведение работ по совершенствованию законодательной базы по вопросам государственного регулирования выбросов парниковых газов и внутренней системе торговли квотами.»;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стратегическим направлением 3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«Стратегическое направление 3. Обеспечение охраны, воспроизводства и рационального использования растительного и животного мира, особо охраняемых природных территорий, а также рационального использования водного фонда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Основные параметры развития в водном, лесном, охотничьем и рыбном хозяйствах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Развитие рыбного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2012 году действующими в республике 3 рыбопитомниками, 1 нерестово-выростным хозяйством, 2 осетровыми рыбоводными хозяйствами и Казахской производственной акклиматизационной станцией, которые являются республиканскими государственными казенными предприятиями, выращено и выпущено 158,4 млн. штук молоди ценных видов рыб в естественные водоемы (осетровые, карп, толстолобик, белый амур, сиговые виды рыб).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2012 году улов рыбы составил 38,6 тыс. тонн. За пользование рыбными ресурсами внесено в государственный бюджет платежей на сумму 508,5 млн.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Государственными инспекторами по охране рыбных ресурсов выявлено и пресечено 6839 фактов нарушения рыбоохранного законодательства, наложено штрафов на сумму 41,2 млн. тенге. У нарушителей в общей сложности было изъято 37 тонн рыбы, из которых 402 килограмм осетровых видов.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Продолжается реализация мероприятий по долгосрочному закреплению рыбохозяйственных водоемов и участков за пользователями, что позволяет планомерно вести работу по вовлечению их средств и инвестиций в развитие рыбного хозяйства.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истекший период за 1106 рыбохозяйственными организациями на cрок до 10 лет закреплено 2034 водоемов и участков международного республиканского и местного значений.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Развитие лесного и охотничьего хозяйств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«Жасыл даму» на 2010 – 2014 годы» в 2012 году лесоохранными учреждениями акиматов областей и природоохранными учреждениями Комитета лесного и охотничьего хозяйства проведены лесопосадочные работы на площади 70,0 тыс. га, в том числе методом посадки и посева леса на площади 57,4 тыс. га и содействия естественному возобновлению леса на площади 12,6 тыс. га. Объемы воспроизводства лесов по сравнению с 2010 годом выросли на 12 %, а в сравнении с 2005 – на 54 %.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Продолжаются работы по созданию зеленой зоны города Астаны. Весной 2012 года проведены работы по ее созданию на площади 5 тыс. га. Всего с 1997 года посажено 60 тыс. га лесонасаждений.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2012 году на территории государственного лесного фонда и особо охраняемых природных территориях республики произошло 665 случаев лесных пожаров на площади 6,6 тыс. га, в том числе, лесопокрытая составила 4,7 тыс. га. Ущерб от лесных пожаров – 165327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Анализ лесных пожаров за 2012 год показал, что по сравнению с 2011 годом их площади увеличились на 52 %, но, по сравнению со средним показателем за последние 5 лет, площадь лесных пожаров уменьшилась на 1,5 %.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Своевременность обнаружения и ликвидация степных пожаров, угрожающих лесному фонду, достигается и проведением авиационного патрулирования.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2012 году республиканским государственным казенным предприятием «Казавиалесоохрана» было осуществлено авиационное патрулирование лесов в объеме 8897 часов, при этом обнаружено и ликвидировано 351 случаев лесных пожаров (общее количество лесных пожаров составляет 433 случая), что составляет по охраняемой территории (8869 тыс. га) 81 % от их общего числа (при плане 72 %).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последние годы в результате принятых мер по совершенствованию нормативной правовой базы лесного хозяйства, увеличению бюджетного финансирования отрасли удалось значительно снизить объемы незаконных рубок леса.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Государственными инспекторами по охране растительного и животного мира особо охраняемых природных территорий совместно с правоохранительными органами с начала текущего года проведено 17324 рейдов, при этом выявлено 830 факта незаконных рубок леса, объем от которых составил 398 кубометров. Наложено штрафов на 448 нарушителей лесного законодательства в сумме 4999 тыс. тенге, из них взыскано с 316 нарушителей 3878 тыс. тенге. Предъявлено исков 651 нарушителям в сумме 12177 тыс. тенге, из них взыскано с 477 нарушителей 8987 тыс.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 нарушителей изъято 1046 кубометров незаконно заготовленной древесины, а также 30 орудий правонарушений.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Передано в суды 246 и в правоохранительные органы 186 дел по фактам незаконной рубки леса, при этом судами рассмотрено 219 административных и 9 уголовных дел.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течение 2012 года проводились работы по сохранению и восстановлению численности редких и исчезающих видов диких копытных животных и сайгаков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Программой</w:t>
      </w:r>
      <w:r>
        <w:rPr>
          <w:rFonts w:ascii="Times New Roman"/>
          <w:b w:val="false"/>
          <w:i w:val="false"/>
          <w:color w:val="000000"/>
          <w:sz w:val="28"/>
        </w:rPr>
        <w:t xml:space="preserve"> «Жасыл даму» на 2010 – 2014 годы», утвержденной постановлением Правительства Республики Казахстан от 10 сентября 2010 года № 924. Осуществлялась охрана охотничьих видов животных силами егерского состава охотничьих хозяйств и инспекторами областных территориальных управлений лесного и охотничьего хозяйства.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результатам учета сайгаков, проведенном в 2012 году, общая численность сайгаков составляет – 137,5 тыс. особей (на 35,5 тысяч особей или на 34,8 % больше, чем в 2011 году), в том числе: бетпакдалинская – 110,1 тыс., устюртская – 6,5 тыс. и уральская – 20,9 тыс. особей.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Эффективной мерой сохранения биологического разнообразия является создание особо охраняемых природных территорий.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ноябре 2012 года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№ 1496 создан государственный природный резерват «Алтын Дала» в Костанайской области общей площадью 489,7 тыс. га для сохранения сайгаков и степных экосистем.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Управление водными ресурсами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2012 году в целях обеспечения устойчивого функционирования водохозяйственных объектов и сооружений, находящихся в республиканской собственности, проводились работы по реконструкции гидротехнических сооружений и капитальному ремонту гидромелиоративных систем.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течение 2012 года капитальный ремонт и восстановительные работы проведены на 22-х особо аварийных водохозяйственных объектах, мероприятия по реконструкции проведены на 42 гидротехнических сооружениях.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Одной из основных проблем управления водными ресурсами является неудовлетворительное состояние водохозяйственной инфраструктуры.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Фактический износ водохозяйственных систем и сооружений составляет более 60 %. Снижена надежность и безопасность стратегически важных сооружений. В наиболее аварийном состоянии находятся плотины малых и средних гидроузлов, прорыв которых может явиться причиной возникновения чрезвычайных ситуаций техногенного характера.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Отмечается низкий коэффициент полезного действия распределительных сетей, большие потери воды, подъем грунтовых вод и засоление прилегающих земель.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Решение существующих проблем заключается в своевременном выполнении комплекса мероприятий по реконструкции гидротехнических сооружений, восстановлении особо аварийных гидромелиоративных систем, внедрении водосберегающих технологий в орошаемом земледелии.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рамках Государственной программы по управлению водными ресурсами на первом этапе, к 2020 году будут решены вопросы обеспечения населения питьевой водой, на втором, к 2040-му – обеспечения потребности в воде орошаемого земледелия.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Анализ основных проблем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наиболее значимым проблемам лесного и охотничьего хозяйства хозяйств в настоящее время можно отнести: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лесные пожары, причиняющие огромный ущерб лесному хозяйству;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степные пожары, оказывающие большое влияние на возникновение лесных пожаров. Они также губительно сказываются на состоянии животного мира и в целом биологического разнообразия, наносят значительный ущерб сельскому хозяйству;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слабое материально техническое обеспечение государственных учреждений лесного хозяйства;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недостаточное финансирование противопожарных мероприятий в государственных учреждениях лесного хозяйства;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отсутствие узкоспециализированного структурного подразделения для целенаправленных работ по переселению животных для реинтродукции в исторические ареалы обитания, для сохранения генофонда, для развития охотничьих хозяйств (поимка животных, карантин, транспортировка и т.д.);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недостаточная изученность территории резервного фонда охотничьих угодий для определения перспективных участков в целях дальнейшего закрепления на конкурсной основе за пользователями животного мира с возложением на них обязанностей по охране объектов животного мира;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не изучены и не определены основные миграционные пути животных и перелетных птиц, вопросы дичеразведения в охотничьих хозяйствах, в целях принятия мер по охране, воспроизводству и использованию животного мира;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не изучены вопросы по учету и оптимальной численности хищников, для принятия профилактических мер по минимизации наносимого ими вреда сельскому хозяйству и дикой фауне.».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проблемам рыбного и водного хозяйств в настоящее время можно отнести: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слабое развитие товарного рыбоводства. Необходимость интенсификации данного направления обусловлена ограниченностью рыбосырьевых запасов естественных водоемов и необходимостью принятия мер по ограничению промысловой нагрузки на водоемы, в целях предотвращения их истощения;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среднем по Казахстану 70,8 % сельского населения обеспечивается водопроводной водой из централизованных источников, 28,3 % – водой децентрализованных источников, а остальная часть населения (0,9 %) пользуется привозной водой и водой открытых водоемов;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большинство сооружений и сетей систем водоотведения введены в эксплуатацию или капитально отремонтированы более 20-30 лет назад;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в целом, по республике более двух третей сетей требуют капитального ремонта или их полной замены; практикуется сброс неочищенных стоков непосредственно на поля фильтрации;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только в 41 городе имеются канализационные очистные сооружения с полным технологическим циклом, из них, в 10 городах износ составляет более 70 %;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на сегодняшний день до 90 % внутрихозяйственных гидромелиоративных сетей, обслуживающих орошаемые земли, находятся в частной собственности сельскохозяйственных товаропроизводителей или их объединений - сельских потребительских кооперативов водопользователей;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из-за большой затратности, слабой материальной базы сельхозтоваропроизводители не могут проводить своими силами ежегодные мелиоративные мероприятия (очистка внутрихозяйственных оросительных и коллекторно-дренажных сетей, рыхление и планировка площадей орошения, промывка засоленных земель);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в условиях возрастающего дефицита поливной воды, ухудшения экологического состояния орошаемых земель актуальным становится разработка и внедрение водосберегающих технологий.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Оценка основных внешних и внутренних факторов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основным внешним и внутренним факторам, оказывающим влияние на развитие лесного, рыбного и водного хозяйств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риски природного характера (глобальное потепление, массовое заболевание растений и животных в республике и сопредельных странах, засуха, гидрологический (маловодность) режим, кислородный режим, наводнение, сель, массовое заболевание водных животных в республике и сопредельных государствах, влияние на экосистему проникновения чужеродных видов и др.);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значительный износ и неудовлетворительное техническое состояние основных мелиоративных фондов;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низкий уровень технологий полива и применения современных водосберегающих технологий;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ухудшение мелиоративного состояния земель;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возможные потери при миграции диких животных в сопредельные государства;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недостижение договоренностей на краткосрочный период по режиму трансграничных водотоков, а также невыполнение ранее достигнутых.»;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 3</w:t>
      </w:r>
      <w:r>
        <w:rPr>
          <w:rFonts w:ascii="Times New Roman"/>
          <w:b w:val="false"/>
          <w:i w:val="false"/>
          <w:color w:val="000000"/>
          <w:sz w:val="28"/>
        </w:rPr>
        <w:t xml:space="preserve"> «Стратегические направления, цели, задачи, целевые индикаторы, мероприятия и показатели результатов»: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«2. Переход Республики Казахстан к низкоуглеродному развитию и «зеленой экономике»»;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3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«3. Обеспечение охраны, воспроизводства и рационального использования растительного и животного мира, особо охраняемых природных территорий, а также рационального использования водного фонда»;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подразделе 3.1</w:t>
      </w:r>
      <w:r>
        <w:rPr>
          <w:rFonts w:ascii="Times New Roman"/>
          <w:b w:val="false"/>
          <w:i w:val="false"/>
          <w:color w:val="000000"/>
          <w:sz w:val="28"/>
        </w:rPr>
        <w:t xml:space="preserve"> «Стратегические направления, цели, задачи, целевые индикаторы, мероприятия и показатели результатов»: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стратегическом направлении 1</w:t>
      </w:r>
      <w:r>
        <w:rPr>
          <w:rFonts w:ascii="Times New Roman"/>
          <w:b w:val="false"/>
          <w:i w:val="false"/>
          <w:color w:val="000000"/>
          <w:sz w:val="28"/>
        </w:rPr>
        <w:t>. «Стабилизация и улучшение качества окружающей среды»: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цели 1.1</w:t>
      </w:r>
      <w:r>
        <w:rPr>
          <w:rFonts w:ascii="Times New Roman"/>
          <w:b w:val="false"/>
          <w:i w:val="false"/>
          <w:color w:val="000000"/>
          <w:sz w:val="28"/>
        </w:rPr>
        <w:t xml:space="preserve"> «Создание условий по сохранению и восстановлению экосистем»: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1, 2 изложить в следующей редакции: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2"/>
        <w:gridCol w:w="4712"/>
        <w:gridCol w:w="1372"/>
        <w:gridCol w:w="927"/>
        <w:gridCol w:w="727"/>
        <w:gridCol w:w="727"/>
        <w:gridCol w:w="638"/>
        <w:gridCol w:w="749"/>
        <w:gridCol w:w="816"/>
        <w:gridCol w:w="817"/>
        <w:gridCol w:w="773"/>
      </w:tblGrid>
      <w:tr>
        <w:trPr>
          <w:trHeight w:val="10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Объемы установленных значений нормативов валовых выбросов загрязняющих веществ не превысят 5 млн.тонн (ежегодно до 2020 года)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ведомств. данные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млн. тонн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0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Объемы установленных значений нормативов сбросов загрязняющих веществ не превысят 5 млн.тонн  (ежегодно до 2020 года)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ведомств. данные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млн. тонн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»;</w:t>
      </w:r>
    </w:p>
    <w:bookmarkStart w:name="z2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6,7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задаче 1.1.1 «Стабилизация эмиссий в окружающую среду»: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8,9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задачу 1.1.2. «Ликвидация исторических загрязнений, восстановление природной среды»: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строкой, порядковый номер 22-3, следующего содержания: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1"/>
        <w:gridCol w:w="3948"/>
        <w:gridCol w:w="1726"/>
        <w:gridCol w:w="1148"/>
        <w:gridCol w:w="725"/>
        <w:gridCol w:w="726"/>
        <w:gridCol w:w="637"/>
        <w:gridCol w:w="748"/>
        <w:gridCol w:w="815"/>
        <w:gridCol w:w="815"/>
        <w:gridCol w:w="771"/>
      </w:tblGrid>
      <w:tr>
        <w:trPr>
          <w:trHeight w:val="10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22-3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обоснований инвестиций по модернизации системы управления твердыми бытовыми отходами 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ведомств. данные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»;</w:t>
      </w:r>
    </w:p>
    <w:bookmarkStart w:name="z3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стратегическом направлении 2</w:t>
      </w:r>
      <w:r>
        <w:rPr>
          <w:rFonts w:ascii="Times New Roman"/>
          <w:b w:val="false"/>
          <w:i w:val="false"/>
          <w:color w:val="000000"/>
          <w:sz w:val="28"/>
        </w:rPr>
        <w:t>. «Переход Республики Казахстан к низкоуглеродному развитию»: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«Стратегическое направление 2. Переход Республики Казахстан к низкоуглеродному развитию и «зеленой экономике»»;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цель 2.1</w:t>
      </w:r>
      <w:r>
        <w:rPr>
          <w:rFonts w:ascii="Times New Roman"/>
          <w:b w:val="false"/>
          <w:i w:val="false"/>
          <w:color w:val="000000"/>
          <w:sz w:val="28"/>
        </w:rPr>
        <w:t xml:space="preserve"> «Создание условий для функционирования рынка для торговли квотами парниковых газов» дополнить задачей 2.1.2.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«Задача 2.1.2. «Развитие возобновляемых источников энергии»;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90-1, следующего содержания: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1"/>
        <w:gridCol w:w="4749"/>
        <w:gridCol w:w="748"/>
        <w:gridCol w:w="1148"/>
        <w:gridCol w:w="903"/>
        <w:gridCol w:w="725"/>
        <w:gridCol w:w="637"/>
        <w:gridCol w:w="748"/>
        <w:gridCol w:w="815"/>
        <w:gridCol w:w="815"/>
        <w:gridCol w:w="771"/>
      </w:tblGrid>
      <w:tr>
        <w:trPr>
          <w:trHeight w:val="10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90-1</w:t>
            </w:r>
          </w:p>
        </w:tc>
        <w:tc>
          <w:tcPr>
            <w:tcW w:w="4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вырабатываемой электроэнергии возобновляемыми источниками энергии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млрд. кВтч.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0,37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0,45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0,65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 »;</w:t>
      </w:r>
    </w:p>
    <w:bookmarkStart w:name="z3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цель 2.2</w:t>
      </w:r>
      <w:r>
        <w:rPr>
          <w:rFonts w:ascii="Times New Roman"/>
          <w:b w:val="false"/>
          <w:i w:val="false"/>
          <w:color w:val="000000"/>
          <w:sz w:val="28"/>
        </w:rPr>
        <w:t xml:space="preserve"> «Создание условий для формирования принципов «зеленой» экономики дополнить строками, порядковые номера 108 и 109, следующего содержания: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7354"/>
        <w:gridCol w:w="1138"/>
        <w:gridCol w:w="841"/>
        <w:gridCol w:w="1096"/>
        <w:gridCol w:w="884"/>
        <w:gridCol w:w="884"/>
      </w:tblGrid>
      <w:tr>
        <w:trPr>
          <w:trHeight w:val="285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международной организации «Зеленый мост»»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285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  <w:tc>
          <w:tcPr>
            <w:tcW w:w="7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дорожной карты по реализации проекта Green 4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  »; </w:t>
      </w:r>
    </w:p>
    <w:bookmarkStart w:name="z3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стратегическим направлением 3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«Стратегическое направление 3. Обеспечение охраны, воспроизводства и рационального использования растительного и животного мира, особо охраняемых природных территорий, а также рационального использования водного фонда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Цель 3.1. Сохранение, рациональное использование и воспроизводство рыбных, лесных ресурсов, ресурсов животного мира, объектов природно-заповедного фонда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Коды бюджетных программ, направленных на достижение данной цели: 026, 027, 028, 029, 030, 031, 039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0"/>
        <w:gridCol w:w="3380"/>
        <w:gridCol w:w="1407"/>
        <w:gridCol w:w="1199"/>
        <w:gridCol w:w="977"/>
        <w:gridCol w:w="977"/>
        <w:gridCol w:w="980"/>
        <w:gridCol w:w="980"/>
        <w:gridCol w:w="981"/>
        <w:gridCol w:w="981"/>
        <w:gridCol w:w="1218"/>
      </w:tblGrid>
      <w:tr>
        <w:trPr>
          <w:trHeight w:val="105" w:hRule="atLeast"/>
        </w:trPr>
        <w:tc>
          <w:tcPr>
            <w:tcW w:w="9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3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индикаторы</w:t>
            </w:r>
          </w:p>
        </w:tc>
        <w:tc>
          <w:tcPr>
            <w:tcW w:w="14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 информации</w:t>
            </w:r>
          </w:p>
        </w:tc>
        <w:tc>
          <w:tcPr>
            <w:tcW w:w="11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1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</w:tr>
      <w:tr>
        <w:trPr>
          <w:trHeight w:val="10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10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угодий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непокрытых лесом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переведенных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покрытые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отчетные данные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га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4,5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5,5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6,5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10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4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отчетные данные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0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охотничьи виды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</w:tr>
      <w:tr>
        <w:trPr>
          <w:trHeight w:val="10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редкие и находящиеся под угрозой исчезновения виды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</w:tr>
      <w:tr>
        <w:trPr>
          <w:trHeight w:val="10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Доля особо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охраняемых природных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территорий к общей площади республики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отчетные данные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 к преды-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дущему году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8,3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8,4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8,5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8,6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8,7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8,8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8,9</w:t>
            </w:r>
          </w:p>
        </w:tc>
      </w:tr>
      <w:tr>
        <w:trPr>
          <w:trHeight w:val="10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Сохранение видов рыб являющихся:</w:t>
            </w:r>
          </w:p>
        </w:tc>
        <w:tc>
          <w:tcPr>
            <w:tcW w:w="14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отчетные данные</w:t>
            </w:r>
          </w:p>
        </w:tc>
        <w:tc>
          <w:tcPr>
            <w:tcW w:w="11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объектами рыболовства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редкими и исчезающими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117-1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 освоения лимита вылова рыбы и других водных животных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отчетные данные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</w:tr>
      <w:tr>
        <w:trPr>
          <w:trHeight w:val="105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Пути, средства и методы достижения целевого индикатора: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Задача 3.1.1. Увеличение лесистости территории республики, предупреждение лесных пожаров, своевременное их обнаружение и ликвидация, воспроизводство и рациональное использование ресурсов животного мира и объектов природно-заповедного фонда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2733"/>
        <w:gridCol w:w="2437"/>
        <w:gridCol w:w="973"/>
        <w:gridCol w:w="1033"/>
        <w:gridCol w:w="833"/>
        <w:gridCol w:w="833"/>
        <w:gridCol w:w="833"/>
        <w:gridCol w:w="833"/>
        <w:gridCol w:w="833"/>
        <w:gridCol w:w="833"/>
        <w:gridCol w:w="1033"/>
      </w:tblGrid>
      <w:tr>
        <w:trPr>
          <w:trHeight w:val="105" w:hRule="atLeast"/>
        </w:trPr>
        <w:tc>
          <w:tcPr>
            <w:tcW w:w="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прямых результатов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 информации</w:t>
            </w:r>
          </w:p>
        </w:tc>
        <w:tc>
          <w:tcPr>
            <w:tcW w:w="1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1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</w:tr>
      <w:tr>
        <w:trPr>
          <w:trHeight w:val="3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10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Площадь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лесов и лесоразведения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отчетные данные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га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48,6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</w:tr>
      <w:tr>
        <w:trPr>
          <w:trHeight w:val="10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Снижение средней площади лесного пожара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отчетные данные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10,8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10,7</w:t>
            </w:r>
          </w:p>
        </w:tc>
      </w:tr>
      <w:tr>
        <w:trPr>
          <w:trHeight w:val="10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Сокращение среднего объема 1 случая незаконной рубки леса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отчетные данные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6,9</w:t>
            </w:r>
          </w:p>
        </w:tc>
      </w:tr>
      <w:tr>
        <w:trPr>
          <w:trHeight w:val="10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Рост численности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сайгаков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отчетные данные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 к преды-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дущему году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10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Стабилизация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редких и находящихся под угрозой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исчезновения видов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диких копытных животных в ареалах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 обитания: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отчетные данные</w:t>
            </w:r>
          </w:p>
        </w:tc>
        <w:tc>
          <w:tcPr>
            <w:tcW w:w="1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 к предыдущему году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тугайный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благородный олень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</w:tr>
      <w:tr>
        <w:trPr>
          <w:trHeight w:val="10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кулан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</w:tr>
      <w:tr>
        <w:trPr>
          <w:trHeight w:val="10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джейран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</w:tr>
      <w:tr>
        <w:trPr>
          <w:trHeight w:val="10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архар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</w:tr>
      <w:tr>
        <w:trPr>
          <w:trHeight w:val="10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видов, редких и находящихся под угрозой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исчезновения;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видов, охваченных учетом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отчетные данные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0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закрепления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охотничьих угодий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отчетные данные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 общей площади охотничьих угодий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48,5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49,3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49,5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49,7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10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новых и расширение существующих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особо охраняемых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природных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отчетные данные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га ежегодно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211,8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447,9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88,9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489,9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69,2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71,1</w:t>
            </w:r>
          </w:p>
        </w:tc>
      </w:tr>
      <w:tr>
        <w:trPr>
          <w:trHeight w:val="105" w:hRule="atLeast"/>
        </w:trPr>
        <w:tc>
          <w:tcPr>
            <w:tcW w:w="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для достижения показателей прямых результатов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реализации в плановом периоде</w:t>
            </w:r>
          </w:p>
        </w:tc>
      </w:tr>
      <w:tr>
        <w:trPr>
          <w:trHeight w:val="1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</w:tr>
      <w:tr>
        <w:trPr>
          <w:trHeight w:val="10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0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Провести лесоустроительные работы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</w:tr>
      <w:tr>
        <w:trPr>
          <w:trHeight w:val="10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Обеспечить получение посадочного материала с улучшенными наследственными качествами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</w:tr>
      <w:tr>
        <w:trPr>
          <w:trHeight w:val="10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Провести авиационное патрулирование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лесного фонда республики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</w:tr>
      <w:tr>
        <w:trPr>
          <w:trHeight w:val="10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Осуществить противопожарное обустройство территории лесного фонда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</w:tr>
      <w:tr>
        <w:trPr>
          <w:trHeight w:val="10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Организовать охрану сайгаков в ареалах обитания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</w:tr>
      <w:tr>
        <w:trPr>
          <w:trHeight w:val="10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Организовать охрану редких и находящихся под угрозой исчезновения видов диких копытных животных в ареалах обитания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</w:tr>
      <w:tr>
        <w:trPr>
          <w:trHeight w:val="10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Организовать проведение межхозяйственного охотоустройства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105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3.1.2. Обеспечение охраны и воспроизводства рыбных ресурсов</w:t>
            </w:r>
          </w:p>
        </w:tc>
      </w:tr>
      <w:tr>
        <w:trPr>
          <w:trHeight w:val="105" w:hRule="atLeast"/>
        </w:trPr>
        <w:tc>
          <w:tcPr>
            <w:tcW w:w="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прямых результатов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 информации</w:t>
            </w:r>
          </w:p>
        </w:tc>
        <w:tc>
          <w:tcPr>
            <w:tcW w:w="1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1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</w:tr>
      <w:tr>
        <w:trPr>
          <w:trHeight w:val="10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10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выпущенной молоди рыб в естественные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водоемы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расчетные данные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 к преды-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дущему году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137-1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выпущенной молоди рыб в естественные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водоемы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расчетные данные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млн. шт.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158,4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158,4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158,4</w:t>
            </w:r>
          </w:p>
        </w:tc>
      </w:tr>
      <w:tr>
        <w:trPr>
          <w:trHeight w:val="10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закрепления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водоемов и/или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участков международного и республиканского значений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долгосрочной основе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отчетные данные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 от общего коли-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чества водоемов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для достижения показателей прямых результатов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реализации в плановом периоде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</w:tr>
      <w:tr>
        <w:trPr>
          <w:trHeight w:val="10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0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Обеспечить охват государственным учетом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мониторингом водоемов международного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 значения (количество)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</w:tr>
      <w:tr>
        <w:trPr>
          <w:trHeight w:val="10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Обеспечить выпуск в естественные водоемы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водохранилища жизнестойкой молоди ценных промысловых рыб по государственному заказу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</w:tr>
      <w:tr>
        <w:trPr>
          <w:trHeight w:val="10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Провести мелиоративные (дноуглубительные) работы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</w:tr>
      <w:tr>
        <w:trPr>
          <w:trHeight w:val="105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3.2. Достижение и поддержание экологически безопасного и экономически оптимального уровня водопользования и охраны водного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Коды бюджетных программ, направленных на достижение данной цели: 032, 033, 034, 037, 038</w:t>
            </w:r>
          </w:p>
        </w:tc>
      </w:tr>
      <w:tr>
        <w:trPr>
          <w:trHeight w:val="105" w:hRule="atLeast"/>
        </w:trPr>
        <w:tc>
          <w:tcPr>
            <w:tcW w:w="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индикаторы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 информации</w:t>
            </w:r>
          </w:p>
        </w:tc>
        <w:tc>
          <w:tcPr>
            <w:tcW w:w="1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1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</w:tr>
      <w:tr>
        <w:trPr>
          <w:trHeight w:val="10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10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отраслей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водными ресурсами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отчетные данные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 от 2020 года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105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3.2.1. Охрана и рациональное использование водных ресурсов и устойчивое развитие системы водоснабжения и водохозяйственных сооружений</w:t>
            </w:r>
          </w:p>
        </w:tc>
      </w:tr>
      <w:tr>
        <w:trPr>
          <w:trHeight w:val="105" w:hRule="atLeast"/>
        </w:trPr>
        <w:tc>
          <w:tcPr>
            <w:tcW w:w="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прямых результатов</w:t>
            </w:r>
          </w:p>
        </w:tc>
        <w:tc>
          <w:tcPr>
            <w:tcW w:w="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 информации</w:t>
            </w:r>
          </w:p>
        </w:tc>
        <w:tc>
          <w:tcPr>
            <w:tcW w:w="1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1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</w:tr>
      <w:tr>
        <w:trPr>
          <w:trHeight w:val="10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10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построенных,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объектов, находящихся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собственности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отчетные данные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капитально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отремонтированных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сооружений,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находящихся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собственности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отчетные данные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5,1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</w:t>
            </w:r>
          </w:p>
        </w:tc>
      </w:tr>
      <w:tr>
        <w:trPr>
          <w:trHeight w:val="10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реконструированных систем водоснабжения,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находящихся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(групповые водопроводы)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отчетные данные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52,2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34,8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43,5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4,3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8,7</w:t>
            </w:r>
          </w:p>
        </w:tc>
      </w:tr>
      <w:tr>
        <w:trPr>
          <w:trHeight w:val="105" w:hRule="atLeast"/>
        </w:trPr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для достижения показателей прямых результатов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реализации в плановом периоде</w:t>
            </w:r>
          </w:p>
        </w:tc>
      </w:tr>
      <w:tr>
        <w:trPr>
          <w:trHeight w:val="105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</w:tr>
      <w:tr>
        <w:trPr>
          <w:trHeight w:val="10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0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Провести исследования, разработать новые и усовершенствовать имеющиеся методические основы в целях совершенствования системы управления водными ресурсами, улучшения мелиоративного состояния орошаемых земель, определения основных направлений и мер для удовлетворения перспективных потребностей в воде населения и отраслей экономики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10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Разработать базовую основу Единой информационно-аналитической системы по управлению водными ресурсами с дальнейшим ее внедрением на всей территории республики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10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Провести компенсационные попуски для восстановления естественного весеннего гидрологического режима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10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Обеспечить эксплуатацию трансграничных и республиканских водохозяйственных объектов, не связанных с подачей воды в соответствии с установленными требованиями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10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Обеспечить устойчивое функционирование водохозяйственных объектов и снижение риска возникновения чрезвычайных ситуаций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10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Обеспечить качественной питьевой водой сельские населенные пункты, подключаемые к групповым водопроводам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  <w:tr>
        <w:trPr>
          <w:trHeight w:val="10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Внедрить автоматизацию и диспетчеризацию систем управления водными объектами и водохозяйственными сооружениями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»;</w:t>
      </w:r>
    </w:p>
    <w:bookmarkStart w:name="z3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подраздел 3.2</w:t>
      </w:r>
      <w:r>
        <w:rPr>
          <w:rFonts w:ascii="Times New Roman"/>
          <w:b w:val="false"/>
          <w:i w:val="false"/>
          <w:color w:val="000000"/>
          <w:sz w:val="28"/>
        </w:rPr>
        <w:t xml:space="preserve"> «Соответствие стратегических направлений и целей государственного органа стратегическим целям государства» изложить в следующей редакции:</w:t>
      </w:r>
    </w:p>
    <w:bookmarkEnd w:id="5"/>
    <w:bookmarkStart w:name="z3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 </w:t>
      </w:r>
      <w:r>
        <w:rPr>
          <w:rFonts w:ascii="Times New Roman"/>
          <w:b/>
          <w:i w:val="false"/>
          <w:color w:val="000000"/>
          <w:sz w:val="28"/>
        </w:rPr>
        <w:t>«3.2. Соответствие стратегических направлений и целей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/>
          <w:i w:val="false"/>
          <w:color w:val="000000"/>
          <w:sz w:val="28"/>
        </w:rPr>
        <w:t>государственного органа  стратегическим целям государства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53"/>
        <w:gridCol w:w="954"/>
        <w:gridCol w:w="8593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Стратегические направления и цели государственного органа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стратегического и (или) программного документа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 направление 1. Стабилизация и улучшение качества окружающей среды</w:t>
            </w:r>
          </w:p>
        </w:tc>
      </w:tr>
      <w:tr>
        <w:trPr>
          <w:trHeight w:val="885" w:hRule="atLeast"/>
        </w:trPr>
        <w:tc>
          <w:tcPr>
            <w:tcW w:w="4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1.1 Создание условий по сохранению и восстановлению экосистем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Президента Республики Казахстан от 1 февраля 2010 года № 922 «О Стратегическом плане развития Республики Казахстан до 2020 года»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Президента страны народу Казахстана от 10 октября 1997 года «Казахстан - 2030. Процветание, безопасность и улучшение благосостояния всех казахстанцев». Здоровье, образование и благополучие граждан Казахстана» (приоритет IV.)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Президента Республики Казахстан Н.А. Назарбаева народу Казахстана от 1 марта 2006 года «Стратегия вхождения Казахстана в число 50-ти наиболее конкурентоспособных стран мира. Казахстан на пороге нового рывка вперед в своем развитии».</w:t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Президента Республики Казахстан Н.А. Назарбаева народу Казахстана от 14 декабря 2012 года «Стратегия «Казахстан - 2050»: новый политический курс состоявшегося государства»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 направление 2. Переход Республики Казахстан к низкоуглеродному развитию и «зеленой экономике»</w:t>
            </w:r>
          </w:p>
        </w:tc>
      </w:tr>
      <w:tr>
        <w:trPr>
          <w:trHeight w:val="30" w:hRule="atLeast"/>
        </w:trPr>
        <w:tc>
          <w:tcPr>
            <w:tcW w:w="4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2.1 Создание условий для функционирования рынка для торговли квотами парниковых газов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2.2 Создание условий для формирования принципов «зеленой» экономики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Президента Республики Казахстан Н.А. Назарбаева народу Казахстана от 28 февраля 2007 года «Новый Казахстан в новом мире»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Президента Республики Казахстан от 1 февраля 2010 года № 922 «О Стратегическом плане развития Республики Казахстан до 2020 года».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Президента Республики Казахстан от 16 января 2013 года № 466 «О дальнейшем совершенствовании системы государственного управления Республики Казахстан»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Президента Республики Казахстан Н.А. Назарбаева народу Казахстана от 14 декабря 2012 года «Стратегия «Казахстан - 2050»: новый политический курс состоявшегося государства»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Стратегическое направление 3. Обеспечение охраны, воспроизводства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рационального использования растительного и животного мира, особо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охраняемых природных территорий, а также рационального использования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водного фонда</w:t>
            </w:r>
          </w:p>
        </w:tc>
      </w:tr>
      <w:tr>
        <w:trPr>
          <w:trHeight w:val="30" w:hRule="atLeast"/>
        </w:trPr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3.1. Сохранение,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рациональное 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воспроизводство рыбных,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лесных ресурсов,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животного мира,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природно-заповедного фонда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Президента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Н.А. Назарбаева народу Казахстана от 29 января 2010 года «Новое десятилетие - новый экономически подъем – новые возможности Казахстана»;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«Жасыл Даму» на 2010 - 2014 годы, утвержденная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 Республики Казахстан от 10 сентября 2010 года № 924.</w:t>
            </w:r>
          </w:p>
        </w:tc>
      </w:tr>
      <w:tr>
        <w:trPr>
          <w:trHeight w:val="30" w:hRule="atLeast"/>
        </w:trPr>
        <w:tc>
          <w:tcPr>
            <w:tcW w:w="4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3.2 Достижение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поддержание экологически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безопасного и экономически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оптимального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водопользования и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водного фонда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Президента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Н.А. Назарбаева народу Казахстана от 28 января 2011 года «Построим будущее вместе!»;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«Ак-булак» на 2011 – 2020 годы, утвержденная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9 ноября 2010 года № 1176.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Президента Республики Казахстан Н.А. Назарбаева народу Казахстана от 14 декабря 2012 года «Стратегия «Казахстан - 2050»: новый политический курс состоявшегося государства»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»;</w:t>
      </w:r>
    </w:p>
    <w:bookmarkStart w:name="z3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 5</w:t>
      </w:r>
      <w:r>
        <w:rPr>
          <w:rFonts w:ascii="Times New Roman"/>
          <w:b w:val="false"/>
          <w:i w:val="false"/>
          <w:color w:val="000000"/>
          <w:sz w:val="28"/>
        </w:rPr>
        <w:t>. «Межведомственное взаимодействие»: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2 «Государственный орган, с которым осуществляется межведомственное взаимодействие» аббревиатуру «АДСЖКХ» заменить аббревиатурой «МРР»;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строками следующего содержания: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3"/>
        <w:gridCol w:w="2813"/>
        <w:gridCol w:w="1321"/>
        <w:gridCol w:w="4533"/>
      </w:tblGrid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2.1.2. Развитие возобновляемых источников энергии</w:t>
            </w:r>
          </w:p>
        </w:tc>
      </w:tr>
      <w:tr>
        <w:trPr>
          <w:trHeight w:val="225" w:hRule="atLeast"/>
        </w:trPr>
        <w:tc>
          <w:tcPr>
            <w:tcW w:w="5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Достижение объема вырабатываемой электроэнергии в 2014 году возобновляемыми источниками энергии - 1 млрд. кВт.ч в год.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МИНТ, МЭБП, МСХ, МЧС, МРР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Выработка предложений и своевременное согласование нормативных правовых актов, затрагивающих вопросы возобновляемых источников энергии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акиматы областей,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и Алматы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Согласование проектов в области использования возобновляемых источников энергии мощностью до 25 МВт.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Резервирование и предоставление земельных участков для строительства объектов в области использования возобновляемых источников энергии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 направление 3. Обеспечение охраны, воспроизводства и рационального использования растительного и животного мира, особо охраняемых природных территорий, а также рационального использования водного фонда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3.1. Сохранение, рациональное использование и воспроизводство рыбных, лесных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ресурсов, ресурсов животного мира, объектов природно-заповедного фонда</w:t>
            </w:r>
          </w:p>
        </w:tc>
      </w:tr>
      <w:tr>
        <w:trPr>
          <w:trHeight w:val="225" w:hRule="atLeast"/>
        </w:trPr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3.1.1.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лесистости территории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республики, предупреждение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лесных пожаров, своевременное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их обнаружение и ликвидация,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рациональное использование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лесных ресурсов и сохранение,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воспроизводство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рациональное использование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ресурсов животного мира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объектов природно-заповедного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фонда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МТК, акиматы областей,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и Алматы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авиационного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патрулирования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лесного фонда республики от общей территории лесного фонда.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»;</w:t>
      </w:r>
    </w:p>
    <w:bookmarkStart w:name="z4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примечании: расшифровка аббревиатур: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912"/>
        <w:gridCol w:w="10528"/>
      </w:tblGrid>
      <w:tr>
        <w:trPr>
          <w:trHeight w:val="30" w:hRule="atLeast"/>
        </w:trPr>
        <w:tc>
          <w:tcPr>
            <w:tcW w:w="29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АДСЖКХ</w:t>
            </w:r>
          </w:p>
        </w:tc>
        <w:tc>
          <w:tcPr>
            <w:tcW w:w="105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Агентство Республики Казахстан по делам строительства и жилищно-коммунального хозяйства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</w:t>
      </w:r>
    </w:p>
    <w:bookmarkStart w:name="z4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 следующего содержания: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321"/>
        <w:gridCol w:w="11119"/>
      </w:tblGrid>
      <w:tr>
        <w:trPr>
          <w:trHeight w:val="30" w:hRule="atLeast"/>
        </w:trPr>
        <w:tc>
          <w:tcPr>
            <w:tcW w:w="23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МЭБП</w:t>
            </w:r>
          </w:p>
        </w:tc>
        <w:tc>
          <w:tcPr>
            <w:tcW w:w="11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Министерство экономики и бюджетного планирования Республики Казахстан</w:t>
            </w:r>
          </w:p>
        </w:tc>
      </w:tr>
      <w:tr>
        <w:trPr>
          <w:trHeight w:val="30" w:hRule="atLeast"/>
        </w:trPr>
        <w:tc>
          <w:tcPr>
            <w:tcW w:w="23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11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Министерство транспорта и коммуникаций Республики Казахстан</w:t>
            </w:r>
          </w:p>
        </w:tc>
      </w:tr>
      <w:tr>
        <w:trPr>
          <w:trHeight w:val="30" w:hRule="atLeast"/>
        </w:trPr>
        <w:tc>
          <w:tcPr>
            <w:tcW w:w="23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МЧС</w:t>
            </w:r>
          </w:p>
        </w:tc>
        <w:tc>
          <w:tcPr>
            <w:tcW w:w="11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Министерство по чрезвычайным ситуациям Республики Казахстан</w:t>
            </w:r>
          </w:p>
        </w:tc>
      </w:tr>
      <w:tr>
        <w:trPr>
          <w:trHeight w:val="30" w:hRule="atLeast"/>
        </w:trPr>
        <w:tc>
          <w:tcPr>
            <w:tcW w:w="23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МРР</w:t>
            </w:r>
          </w:p>
        </w:tc>
        <w:tc>
          <w:tcPr>
            <w:tcW w:w="11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Министерство регионального развития Республики Казахстан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»;</w:t>
      </w:r>
    </w:p>
    <w:bookmarkStart w:name="z4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в </w:t>
      </w:r>
      <w:r>
        <w:rPr>
          <w:rFonts w:ascii="Times New Roman"/>
          <w:b w:val="false"/>
          <w:i w:val="false"/>
          <w:color w:val="000000"/>
          <w:sz w:val="28"/>
        </w:rPr>
        <w:t>разделе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rPr>
          <w:rFonts w:ascii="Times New Roman"/>
          <w:b/>
          <w:i w:val="false"/>
          <w:color w:val="000000"/>
          <w:sz w:val="28"/>
        </w:rPr>
        <w:t xml:space="preserve"> «Управление рисками»: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подраздел «Внешние риски» дополнить строкой следующего содержания: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85"/>
        <w:gridCol w:w="2553"/>
        <w:gridCol w:w="6462"/>
      </w:tblGrid>
      <w:tr>
        <w:trPr>
          <w:trHeight w:val="30" w:hRule="atLeast"/>
        </w:trPr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Возможные потери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миграции диких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сопредельные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Сокращение численности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сайгаков.</w:t>
            </w:r>
          </w:p>
        </w:tc>
        <w:tc>
          <w:tcPr>
            <w:tcW w:w="6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двусторонних соглашений по сохранению численности животных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»;</w:t>
      </w:r>
    </w:p>
    <w:bookmarkStart w:name="z4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подраздел «Внутренние риски» дополнить строкой следующего содержания: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92"/>
        <w:gridCol w:w="2558"/>
        <w:gridCol w:w="6450"/>
      </w:tblGrid>
      <w:tr>
        <w:trPr>
          <w:trHeight w:val="30" w:hRule="atLeast"/>
        </w:trPr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Риски природного характера (засуха, заморозки, вымерзание, недостаток тепла, излишнее увлажнение, град, ливень, буря, ураган, наводнение, сель, глобальное потепление, массовое заболевание растений и животных в республике и сопредельных странах)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обязательного страхования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растениеводстве от неблагоприятных природных явлений.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гарантированности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процентов страховых выплат страховым компаниям, осуществившим свои обязательства по страховым случаям перед сельхозтоваропроизводителями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 »;</w:t>
      </w:r>
    </w:p>
    <w:bookmarkStart w:name="z4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раздел 7</w:t>
      </w:r>
      <w:r>
        <w:rPr>
          <w:rFonts w:ascii="Times New Roman"/>
          <w:b w:val="false"/>
          <w:i w:val="false"/>
          <w:color w:val="000000"/>
          <w:sz w:val="28"/>
        </w:rPr>
        <w:t>. «Бюджетные программы»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 и подлежит официальному опубликованию.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bookmarkStart w:name="z4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апреля 2013 года № 443</w:t>
      </w:r>
    </w:p>
    <w:bookmarkEnd w:id="13"/>
    <w:bookmarkStart w:name="z5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 Раздел 7. Бюджетные программы</w:t>
      </w:r>
    </w:p>
    <w:bookmarkEnd w:id="14"/>
    <w:bookmarkStart w:name="z5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 7.1. Бюджетные программы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68"/>
        <w:gridCol w:w="1275"/>
        <w:gridCol w:w="1164"/>
        <w:gridCol w:w="1297"/>
        <w:gridCol w:w="1194"/>
        <w:gridCol w:w="1194"/>
        <w:gridCol w:w="1162"/>
        <w:gridCol w:w="1082"/>
        <w:gridCol w:w="1264"/>
      </w:tblGrid>
      <w:tr>
        <w:trPr>
          <w:trHeight w:val="90" w:hRule="atLeast"/>
        </w:trPr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«Услуги по сохранению, восстановлению и улучшению качества окружающей среды, обеспечению перехода Республики Казахстан к устойчивому развитию»</w:t>
            </w:r>
          </w:p>
        </w:tc>
      </w:tr>
      <w:tr>
        <w:trPr>
          <w:trHeight w:val="150" w:hRule="atLeast"/>
        </w:trPr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аппарата Министерства и его территориальных органов, проведение комплекса технологических, технических, организационных, социальных и экономических мер, направленных на охрану окружающей среды и улучшение ее качества</w:t>
            </w:r>
          </w:p>
        </w:tc>
      </w:tr>
      <w:tr>
        <w:trPr>
          <w:trHeight w:val="30" w:hRule="atLeast"/>
        </w:trPr>
        <w:tc>
          <w:tcPr>
            <w:tcW w:w="43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содержания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функций, полномочий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вытекающих из них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услуг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 реализации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60" w:hRule="atLeast"/>
        </w:trPr>
        <w:tc>
          <w:tcPr>
            <w:tcW w:w="43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показателей 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12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(отчет)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(план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текущего)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45" w:hRule="atLeast"/>
        </w:trPr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45" w:hRule="atLeast"/>
        </w:trPr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 100: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" w:hRule="atLeast"/>
        </w:trPr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 результата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" w:hRule="atLeast"/>
        </w:trPr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государственных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служащих центрального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аппарата и аппаратов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территориальных органов, обеспечивающих реализацию государственной политики в области охраны окружающей среды и природопользования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5287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5287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5287</w:t>
            </w:r>
          </w:p>
        </w:tc>
      </w:tr>
      <w:tr>
        <w:trPr>
          <w:trHeight w:val="45" w:hRule="atLeast"/>
        </w:trPr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разработанных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национальных докладов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рамках реализации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международных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экологических конвенций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55" w:hRule="atLeast"/>
        </w:trPr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в области охраны окружающей среды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реализуемых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проектов в рамках социального заказа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" w:hRule="atLeast"/>
        </w:trPr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проведенных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общественных слушаний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 заказа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" w:hRule="atLeast"/>
        </w:trPr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 результата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" w:hRule="atLeast"/>
        </w:trPr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Выпуск брошюр в рамках социального заказа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" w:hRule="atLeast"/>
        </w:trPr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Выпуск и публикация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сборников эколого-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энергетических рейтингов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казахстанских предприятий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" w:hRule="atLeast"/>
        </w:trPr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проведенных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семинаров, круглых столов в рамках социального заказа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" w:hRule="atLeast"/>
        </w:trPr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" w:hRule="atLeast"/>
        </w:trPr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проверок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природопользователей,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отнесенных к незначительной и средней степени риска (дни)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</w:tr>
      <w:tr>
        <w:trPr>
          <w:trHeight w:val="45" w:hRule="atLeast"/>
        </w:trPr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Сокращение количества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требуемых документов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получение экологических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разрешительных документов и сроков их рассмотрения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эффективности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95" w:hRule="atLeast"/>
        </w:trPr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Снижение индикатора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нарушений экологического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законодательства (отношение выявленных нарушений к общему числу проведенных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проверок)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затрат к общему объему бюджетных средств данной бюджетной программы: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реализации государственной политики в области экологического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регулирования и контроля</w:t>
            </w:r>
          </w:p>
        </w:tc>
        <w:tc>
          <w:tcPr>
            <w:tcW w:w="12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210" w:hRule="atLeast"/>
        </w:trPr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реализации международных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конвенций и соглашений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реализации социального заказа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" w:hRule="atLeast"/>
        </w:trPr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Подпрограмма 101: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" w:hRule="atLeast"/>
        </w:trPr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 результата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" w:hRule="atLeast"/>
        </w:trPr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нормативно-правовых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актов по реализации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Рамочной Конвенции ООН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изменению климата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" w:hRule="atLeast"/>
        </w:trPr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разработанных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методических указаний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расчету выбросов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парниковых газов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" w:hRule="atLeast"/>
        </w:trPr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объема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экологической информации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электронных базах данных в рамках деятельности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Орхусского центра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" w:hRule="atLeast"/>
        </w:trPr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 результата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740" w:hRule="atLeast"/>
        </w:trPr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Национальный доклад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кадастре антропогенных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выбросов из источников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абсорбции поглотителями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парниковых газов (ПГ),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регулируемых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Монреальским протоколом*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" w:hRule="atLeast"/>
        </w:trPr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удовлетворенных заявок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получение экологической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информации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Орхусского центра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" w:hRule="atLeast"/>
        </w:trPr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количества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потенциальных участников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углеродном рынке Республики Казахстан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" w:hRule="atLeast"/>
        </w:trPr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" w:hRule="atLeast"/>
        </w:trPr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состоявшихся сделок по купле-продаже квот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выбросов парниковых газов к общему количеству участников углеродного рынка Республики Казахстан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" w:hRule="atLeast"/>
        </w:trPr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 пополнения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фонда экологической информации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эффективности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Непревышение объема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выбросов парниковых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газов по отношению к 1990 году*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" w:hRule="atLeast"/>
        </w:trPr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Подпрограмма 103: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" w:hRule="atLeast"/>
        </w:trPr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 результата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" w:hRule="atLeast"/>
        </w:trPr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рекомендаций, нормативов, стандартов, инструкций и методик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тема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" w:hRule="atLeast"/>
        </w:trPr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Подпрограмма 104: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" w:hRule="atLeast"/>
        </w:trPr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 результата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" w:hRule="atLeast"/>
        </w:trPr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Ввод в опытную эксплуатацию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информационных систем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охраны окружающей среды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зарегистрированных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пользователей ЕИС ООС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" w:hRule="atLeast"/>
        </w:trPr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пользователей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веб-портала ГКПР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" w:hRule="atLeast"/>
        </w:trPr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 результата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" w:hRule="atLeast"/>
        </w:trPr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 автоматизации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процесса обмена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экологической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информацией между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подразделениями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центральным аппаратом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Министерства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ЕИС ООС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" w:hRule="atLeast"/>
        </w:trPr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Процент пополнения базы данных веб-портала ГКПР РК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(от полученных данных от структурных подразделений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Министерства сельского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хозяйства Республики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Казахстан)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" w:hRule="atLeast"/>
        </w:trPr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 обеспечения бесперебойной работы компьютерной техники и программных продуктов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" w:hRule="atLeast"/>
        </w:trPr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" w:hRule="atLeast"/>
        </w:trPr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 автоматизации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функции по ведению Единой системы кадастров природных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ресурсов (в части кадастров ООПТ, животного мира,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рыбного хозяйства и лесного фонда)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" w:hRule="atLeast"/>
        </w:trPr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эффективности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" w:hRule="atLeast"/>
        </w:trPr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затрат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окружающей среды к общему объему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данной бюджетной программы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5,3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" w:hRule="atLeast"/>
        </w:trPr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 расходов, в том числе:</w:t>
            </w:r>
          </w:p>
        </w:tc>
        <w:tc>
          <w:tcPr>
            <w:tcW w:w="12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1 470 663,2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1 801 615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2 114 991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2 239 656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4 156 487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1 950 352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1 950 352</w:t>
            </w:r>
          </w:p>
        </w:tc>
      </w:tr>
      <w:tr>
        <w:trPr>
          <w:trHeight w:val="45" w:hRule="atLeast"/>
        </w:trPr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подпрограмме 100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2 114 991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1 936 951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4 046 319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1 890 405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1 950 352</w:t>
            </w:r>
          </w:p>
        </w:tc>
      </w:tr>
      <w:tr>
        <w:trPr>
          <w:trHeight w:val="45" w:hRule="atLeast"/>
        </w:trPr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подпрограмме 101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182 784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" w:hRule="atLeast"/>
        </w:trPr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подпрограмме 103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34 700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" w:hRule="atLeast"/>
        </w:trPr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подпрограмме 104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119 921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754 68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59 947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*- в текущем году представляются данные за год, со сдвигом на два года назад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68"/>
        <w:gridCol w:w="1171"/>
        <w:gridCol w:w="1280"/>
        <w:gridCol w:w="1368"/>
        <w:gridCol w:w="1215"/>
        <w:gridCol w:w="1313"/>
        <w:gridCol w:w="1380"/>
        <w:gridCol w:w="1313"/>
        <w:gridCol w:w="1292"/>
      </w:tblGrid>
      <w:tr>
        <w:trPr>
          <w:trHeight w:val="150" w:hRule="atLeast"/>
        </w:trPr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Бюджетная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«Разработка качественных и количественных показателей (экологических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нормативов и требований)»</w:t>
            </w:r>
          </w:p>
        </w:tc>
      </w:tr>
      <w:tr>
        <w:trPr>
          <w:trHeight w:val="465" w:hRule="atLeast"/>
        </w:trPr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разработке качественных и количественных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показателей (экологических нормативов и требований) в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охраны окружающей среды для оптимизации системы управления контроля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качества окружающей среды и принятия мер по снижению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влияния хозяйственной и иной деятельности на окружающую среду</w:t>
            </w:r>
          </w:p>
        </w:tc>
      </w:tr>
      <w:tr>
        <w:trPr>
          <w:trHeight w:val="285" w:hRule="atLeast"/>
        </w:trPr>
        <w:tc>
          <w:tcPr>
            <w:tcW w:w="36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содержания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функций, полномочий и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вытекающих из них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 реализации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210" w:hRule="atLeast"/>
        </w:trPr>
        <w:tc>
          <w:tcPr>
            <w:tcW w:w="36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11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(отчет)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(план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текущего)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60" w:hRule="atLeast"/>
        </w:trPr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60" w:hRule="atLeast"/>
        </w:trPr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 результата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разработанной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нормативной методической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документации в развитие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Экологического кодекса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</w:tr>
      <w:tr>
        <w:trPr>
          <w:trHeight w:val="60" w:hRule="atLeast"/>
        </w:trPr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Разработанная нормативная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методическая документация,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рекомендованная к утверждению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Научно-техническим советом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Министерства охраны окружающей среды Республики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60" w:hRule="atLeast"/>
        </w:trPr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Соответствие разработанной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методической документации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области охраны окружающей среды требованиям законодательства Республики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15" w:hRule="atLeast"/>
        </w:trPr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эффективности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Затраты на разработку одной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нормативной методической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документации в развитие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Экологического кодекса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</w:t>
            </w:r>
          </w:p>
        </w:tc>
      </w:tr>
      <w:tr>
        <w:trPr>
          <w:trHeight w:val="180" w:hRule="atLeast"/>
        </w:trPr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42 974,8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42 975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35 829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46 920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46 920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46 920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46 920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31"/>
        <w:gridCol w:w="1094"/>
        <w:gridCol w:w="1264"/>
        <w:gridCol w:w="1330"/>
        <w:gridCol w:w="1351"/>
        <w:gridCol w:w="1479"/>
        <w:gridCol w:w="1373"/>
        <w:gridCol w:w="1373"/>
        <w:gridCol w:w="1205"/>
      </w:tblGrid>
      <w:tr>
        <w:trPr>
          <w:trHeight w:val="300" w:hRule="atLeast"/>
        </w:trPr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 «Научные исследования в области охраны окружающей среды и природопользования»</w:t>
            </w:r>
          </w:p>
        </w:tc>
      </w:tr>
      <w:tr>
        <w:trPr>
          <w:trHeight w:val="210" w:hRule="atLeast"/>
        </w:trPr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научно-обоснованными предложениями и рекомендациями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подготовки мероприятий и инвестиционных проектов в области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окружающей среды; научное сопровождение реализации международных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природоохранных конвенций, разработка новых подходов и методов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 окружающей средой; развитие научно-исследовательской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базы охраны окружающей среды</w:t>
            </w:r>
          </w:p>
        </w:tc>
      </w:tr>
      <w:tr>
        <w:trPr>
          <w:trHeight w:val="150" w:hRule="atLeast"/>
        </w:trPr>
        <w:tc>
          <w:tcPr>
            <w:tcW w:w="35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зависимости от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государственных функций,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полномочий и оказание вытекающих из 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услуг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зависимости от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способа реализации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240" w:hRule="atLeast"/>
        </w:trPr>
        <w:tc>
          <w:tcPr>
            <w:tcW w:w="35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показателей 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10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(отчет)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(план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текущего)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210" w:hRule="atLeast"/>
        </w:trPr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210" w:hRule="atLeast"/>
        </w:trPr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 результата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проведенных научных исследований 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четы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запланированных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направлений исследований в рамках НТП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0" w:hRule="atLeast"/>
        </w:trPr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 результата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 научно-обоснованных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предложений и рекомендаций, завершенных в предыдущем году научных исследований в сферу охраны окружающей среды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210" w:hRule="atLeast"/>
        </w:trPr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Своевременное выполнение в рамках НТП запланированных направлений исследований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четы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10" w:hRule="atLeast"/>
        </w:trPr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Планируемое количество разработанных методических рекомендаций и технологических решений в рамках НТП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заключений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научно-технической экспертизы по отчетам о научно-исследовательских работах, рекомендованных к утверждению Национальным центром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научно-технической экспертизы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эффективности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 затраты на проведение одной научно-исследовательской работы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5675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27825,0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 затраты на проведение одной НТП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113 300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113 300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60 900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224 000</w:t>
            </w:r>
          </w:p>
        </w:tc>
      </w:tr>
      <w:tr>
        <w:trPr>
          <w:trHeight w:val="285" w:hRule="atLeast"/>
        </w:trPr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290 800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210 660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113 492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337 900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445 718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60 900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224 000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73"/>
        <w:gridCol w:w="953"/>
        <w:gridCol w:w="1759"/>
        <w:gridCol w:w="617"/>
        <w:gridCol w:w="1193"/>
        <w:gridCol w:w="1213"/>
        <w:gridCol w:w="1413"/>
        <w:gridCol w:w="1233"/>
        <w:gridCol w:w="1233"/>
        <w:gridCol w:w="1113"/>
      </w:tblGrid>
      <w:tr>
        <w:trPr>
          <w:trHeight w:val="165" w:hRule="atLeast"/>
        </w:trPr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 «Строительство и реконструкция объектов охраны окружающей среды»</w:t>
            </w:r>
          </w:p>
        </w:tc>
      </w:tr>
      <w:tr>
        <w:trPr>
          <w:trHeight w:val="525" w:hRule="atLeast"/>
        </w:trPr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Улучшение состояния окружающей среды, восстановление, сохранение и рациональное использование природных ресурсов, развитие системы управления качеством окружающей среды, эффективное использование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природных, экономических и трудовых ресурсов</w:t>
            </w:r>
          </w:p>
        </w:tc>
      </w:tr>
      <w:tr>
        <w:trPr>
          <w:trHeight w:val="195" w:hRule="atLeast"/>
        </w:trPr>
        <w:tc>
          <w:tcPr>
            <w:tcW w:w="3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содержания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бюджетных инвестиций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 реализации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</w:p>
        </w:tc>
      </w:tr>
      <w:tr>
        <w:trPr>
          <w:trHeight w:val="150" w:hRule="atLeast"/>
        </w:trPr>
        <w:tc>
          <w:tcPr>
            <w:tcW w:w="3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 программы</w:t>
            </w:r>
          </w:p>
        </w:tc>
        <w:tc>
          <w:tcPr>
            <w:tcW w:w="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(отчет)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текущего)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75" w:hRule="atLeast"/>
        </w:trPr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135" w:hRule="atLeast"/>
        </w:trPr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 результата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реализуемых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инвестиционных проектов по строительству и реконструкции объектов охраны окружающей среды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" w:hRule="atLeast"/>
        </w:trPr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по проекту «Очистка и санация водоемов (озера Щучье, Боровое, Карасу) Щучинско-Боровской курортной зоны»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 результата: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очистки озер от ила от общего количества ила по реализуемым проектам: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озера Карасу</w:t>
            </w:r>
          </w:p>
        </w:tc>
        <w:tc>
          <w:tcPr>
            <w:tcW w:w="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озера Боровое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51,5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озера Щучье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51,5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Полученные решения о предоставлении права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временного безвозмездного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землепользования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по топогеодезической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съемке и изыскательским работам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заключения вневедомственной экспертизы проектно-сметной документации по проекту «Очистка и санация водоемов (озера Щучье, Боровое, Карасу) Щучинско-Боровской курортной зоны»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 выполняемых работ в соответствии со СНиП, СН и утвержденной документацией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 проектно-сметной документации в соответствии со СНиП, СН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эффективности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 на очистку озер от одного кубического метра ила по реализуемым проектам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Средние затраты на проведение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подготовительных работ для очистки одного озера от ила реализуемым проектам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105 869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Затраты на топогеодезические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изыскательские работы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 на разработку проектно-сметной документации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672 600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317 608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672 600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31"/>
        <w:gridCol w:w="1796"/>
        <w:gridCol w:w="2231"/>
        <w:gridCol w:w="1432"/>
        <w:gridCol w:w="1122"/>
        <w:gridCol w:w="1146"/>
        <w:gridCol w:w="1126"/>
        <w:gridCol w:w="908"/>
        <w:gridCol w:w="908"/>
      </w:tblGrid>
      <w:tr>
        <w:trPr>
          <w:trHeight w:val="510" w:hRule="atLeast"/>
        </w:trPr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 «Ведение гидрометеорологического мониторинга»</w:t>
            </w:r>
          </w:p>
        </w:tc>
      </w:tr>
      <w:tr>
        <w:trPr>
          <w:trHeight w:val="510" w:hRule="atLeast"/>
        </w:trPr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системы гидрометеорологического мониторинга, проведение систематических гидрометеорологических и агрометеорологических наблюдений, сбор, обобщение и анализ гидрометеорологической информации, составление метеорологических,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гидрологических, агрометеорологических и морских прогнозов</w:t>
            </w:r>
          </w:p>
        </w:tc>
      </w:tr>
      <w:tr>
        <w:trPr>
          <w:trHeight w:val="195" w:hRule="atLeast"/>
        </w:trPr>
        <w:tc>
          <w:tcPr>
            <w:tcW w:w="33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содержания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государственных функций,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полномочий и оказание вытекающих из 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услуг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345" w:hRule="atLeast"/>
        </w:trPr>
        <w:tc>
          <w:tcPr>
            <w:tcW w:w="33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показателей 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17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(отчет)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текущего)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285" w:hRule="atLeast"/>
        </w:trPr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45" w:hRule="atLeast"/>
        </w:trPr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 результата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Количество наблюдательных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пунктов, ведущих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гидрометеорологический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Метеорологических станций,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255" w:hRule="atLeast"/>
        </w:trPr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автоматических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165" w:hRule="atLeast"/>
        </w:trPr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Метеорологических постов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105" w:hRule="atLeast"/>
        </w:trPr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Снегомерных маршрутов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25" w:hRule="atLeast"/>
        </w:trPr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Агрометеорологических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постов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</w:tr>
      <w:tr>
        <w:trPr>
          <w:trHeight w:val="165" w:hRule="atLeast"/>
        </w:trPr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Аэрологических станций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105" w:hRule="atLeast"/>
        </w:trPr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Снеголавинных станций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25" w:hRule="atLeast"/>
        </w:trPr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Гидрологических постов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</w:t>
            </w:r>
          </w:p>
        </w:tc>
      </w:tr>
      <w:tr>
        <w:trPr>
          <w:trHeight w:val="225" w:hRule="atLeast"/>
        </w:trPr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Количество открываемых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пунктов наблюдений: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Снегомерных маршрутов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Агрометеорологических постов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помещений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гидрометеорологической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наблюдательной сети, охваченной текущим ремонтом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 результата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государственных органов и населения своевременной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продукцией:</w:t>
            </w:r>
          </w:p>
        </w:tc>
        <w:tc>
          <w:tcPr>
            <w:tcW w:w="17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году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метеорологической;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агрометеорологической;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гидрологической.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Обеспеченность территории республики агрометеорологическим мониторингом</w:t>
            </w:r>
          </w:p>
        </w:tc>
        <w:tc>
          <w:tcPr>
            <w:tcW w:w="17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22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375" w:hRule="atLeast"/>
        </w:trPr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метеорологическим мониторингом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375" w:hRule="atLeast"/>
        </w:trPr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гидрологическим мониторингом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</w:tr>
      <w:tr>
        <w:trPr>
          <w:trHeight w:val="285" w:hRule="atLeast"/>
        </w:trPr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оправдываемости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прогнозов:</w:t>
            </w:r>
          </w:p>
        </w:tc>
        <w:tc>
          <w:tcPr>
            <w:tcW w:w="17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метеорологических;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агрометеорологических;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гидрологических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работников гидрометеорологической и экологической сети прошедших курсы повышения квалификации от общей численности работников региональных центров гидрометеорологии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</w:tr>
      <w:tr>
        <w:trPr>
          <w:trHeight w:val="345" w:hRule="atLeast"/>
        </w:trPr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эффективности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 на содержание: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метеорологических станций;</w:t>
            </w:r>
          </w:p>
        </w:tc>
        <w:tc>
          <w:tcPr>
            <w:tcW w:w="17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5830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4823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5117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5475</w:t>
            </w:r>
          </w:p>
        </w:tc>
      </w:tr>
      <w:tr>
        <w:trPr>
          <w:trHeight w:val="345" w:hRule="atLeast"/>
        </w:trPr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Метеорологических постов;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</w:t>
            </w:r>
          </w:p>
        </w:tc>
      </w:tr>
      <w:tr>
        <w:trPr>
          <w:trHeight w:val="165" w:hRule="atLeast"/>
        </w:trPr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снегомерных маршрутов;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1627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1729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</w:t>
            </w:r>
          </w:p>
        </w:tc>
      </w:tr>
      <w:tr>
        <w:trPr>
          <w:trHeight w:val="285" w:hRule="atLeast"/>
        </w:trPr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Агрометеорологических постов;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</w:t>
            </w:r>
          </w:p>
        </w:tc>
      </w:tr>
      <w:tr>
        <w:trPr>
          <w:trHeight w:val="165" w:hRule="atLeast"/>
        </w:trPr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аэрологических станций;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15864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18465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19035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25202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32055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26737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28609</w:t>
            </w:r>
          </w:p>
        </w:tc>
      </w:tr>
      <w:tr>
        <w:trPr>
          <w:trHeight w:val="105" w:hRule="atLeast"/>
        </w:trPr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снеголавинных станций;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5611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6019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6246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8237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6627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7091</w:t>
            </w:r>
          </w:p>
        </w:tc>
      </w:tr>
      <w:tr>
        <w:trPr>
          <w:trHeight w:val="225" w:hRule="atLeast"/>
        </w:trPr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гидрологического поста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</w:t>
            </w:r>
          </w:p>
        </w:tc>
      </w:tr>
      <w:tr>
        <w:trPr>
          <w:trHeight w:val="225" w:hRule="atLeast"/>
        </w:trPr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 учебного центра по гидрометеорологии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370604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396546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477742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511184</w:t>
            </w:r>
          </w:p>
        </w:tc>
      </w:tr>
      <w:tr>
        <w:trPr>
          <w:trHeight w:val="285" w:hRule="atLeast"/>
        </w:trPr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2 010718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2 329 317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2 832 289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4 504 608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4 583 049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3 797 048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3 752 362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73"/>
        <w:gridCol w:w="1733"/>
        <w:gridCol w:w="1450"/>
        <w:gridCol w:w="726"/>
        <w:gridCol w:w="1073"/>
        <w:gridCol w:w="973"/>
        <w:gridCol w:w="973"/>
        <w:gridCol w:w="1393"/>
        <w:gridCol w:w="1173"/>
        <w:gridCol w:w="1233"/>
      </w:tblGrid>
      <w:tr>
        <w:trPr>
          <w:trHeight w:val="180" w:hRule="atLeast"/>
        </w:trPr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 «Проведение наблюдений за состоянием окружающей среды»</w:t>
            </w:r>
          </w:p>
        </w:tc>
      </w:tr>
      <w:tr>
        <w:trPr>
          <w:trHeight w:val="480" w:hRule="atLeast"/>
        </w:trPr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проводит наблюдения за состоянием окружающей среды на территории Республики Казахстан, в том числе за состоянием атмосферного воздуха, поверхностных вод, почвы, атмосферных осадков, радиационного фона</w:t>
            </w:r>
          </w:p>
        </w:tc>
      </w:tr>
      <w:tr>
        <w:trPr>
          <w:trHeight w:val="150" w:hRule="atLeast"/>
        </w:trPr>
        <w:tc>
          <w:tcPr>
            <w:tcW w:w="3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содержания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государственных функций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полномочий и оказания вытекающих из 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услуг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 реализации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270" w:hRule="atLeast"/>
        </w:trPr>
        <w:tc>
          <w:tcPr>
            <w:tcW w:w="3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 программы</w:t>
            </w:r>
          </w:p>
        </w:tc>
        <w:tc>
          <w:tcPr>
            <w:tcW w:w="1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(отчет)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текущего)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225" w:hRule="atLeast"/>
        </w:trPr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225" w:hRule="atLeast"/>
        </w:trPr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 результата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Расширение спектра определяемых загрязняющих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веществ:</w:t>
            </w:r>
          </w:p>
        </w:tc>
        <w:tc>
          <w:tcPr>
            <w:tcW w:w="1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атмосферном воздухе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225" w:hRule="atLeast"/>
        </w:trPr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воде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</w:tr>
      <w:tr>
        <w:trPr>
          <w:trHeight w:val="225" w:hRule="atLeast"/>
        </w:trPr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почве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540" w:hRule="atLeast"/>
        </w:trPr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пунктов наблюдения за состоянием атмосферного воздуха,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</w:tr>
      <w:tr>
        <w:trPr>
          <w:trHeight w:val="210" w:hRule="atLeast"/>
        </w:trPr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автоматических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285" w:hRule="atLeast"/>
        </w:trPr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 результата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населения информацией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состоянии окружающей среды на территории Республики Казахстан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225" w:hRule="atLeast"/>
        </w:trPr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количества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выпускаемой экологической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 по основной сети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225" w:hRule="atLeast"/>
        </w:trPr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эффективности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 на выпуск одной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экологической продукции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основной сети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33119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39277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33274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117146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34064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28132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29107</w:t>
            </w:r>
          </w:p>
        </w:tc>
      </w:tr>
      <w:tr>
        <w:trPr>
          <w:trHeight w:val="225" w:hRule="atLeast"/>
        </w:trPr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596 136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706 981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846233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2 108638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939680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2185972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2427289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13"/>
        <w:gridCol w:w="1362"/>
        <w:gridCol w:w="1362"/>
        <w:gridCol w:w="1032"/>
        <w:gridCol w:w="1142"/>
        <w:gridCol w:w="1093"/>
        <w:gridCol w:w="1124"/>
        <w:gridCol w:w="1133"/>
        <w:gridCol w:w="1339"/>
      </w:tblGrid>
      <w:tr>
        <w:trPr>
          <w:trHeight w:val="510" w:hRule="atLeast"/>
        </w:trPr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 «Целевые трансферты на развитие областным бюджетам, бюджетам городов Астаны и Алматы на строительство и реконструкцию объектов охраны окружающей среды»</w:t>
            </w:r>
          </w:p>
        </w:tc>
      </w:tr>
      <w:tr>
        <w:trPr>
          <w:trHeight w:val="615" w:hRule="atLeast"/>
        </w:trPr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проводит комплекс мер по созданию эффективных механизмов и мероприятий для предотвращения деградации природных систем и стабилизации экологической ситуации в регионах Республики Казахстан, улучшение состояния окружающей среды, восстановление, сохранение и рациональное использование природных ресурсов, развитие системы управления качеством окружающей среды</w:t>
            </w:r>
          </w:p>
        </w:tc>
      </w:tr>
      <w:tr>
        <w:trPr>
          <w:trHeight w:val="195" w:hRule="atLeast"/>
        </w:trPr>
        <w:tc>
          <w:tcPr>
            <w:tcW w:w="4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содержания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трансфертов и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субсидий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 реализации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</w:p>
        </w:tc>
      </w:tr>
      <w:tr>
        <w:trPr>
          <w:trHeight w:val="345" w:hRule="atLeast"/>
        </w:trPr>
        <w:tc>
          <w:tcPr>
            <w:tcW w:w="4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показателей 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13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(отчет)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щего)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285" w:hRule="atLeast"/>
        </w:trPr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285" w:hRule="atLeast"/>
        </w:trPr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 результата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Среднесуточный сброс сточных вод, поступающих на КОС по реализуемым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проектам в селе Щарбакты Щербактинского района Павлодарской области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/сут.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95" w:hRule="atLeast"/>
        </w:trPr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 площадь рекультивируемой мусорной свалки по реализуемому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проекту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4,9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29,4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Протяженность дноуглубительных работ для повышения водности и улучшения гидрологического режима реки Урал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пределах Атырауской области по реализуемому проекту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и углубление каналов поймы реки Урал Атырауской области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425 000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очистки озера Сабындыколь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226,7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986,9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Протяженность реконструированной реки Усолка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км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10,35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 результата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Ввод в эксплуатацию объектов по реконструкции и восстановлению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охраны окружающей среды для развития системы управления качеством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окружающей среды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85" w:hRule="atLeast"/>
        </w:trPr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 строительства в соответствии со СНиП, СН и утвержденной проектно-сметной документацией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эффективности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 работ (застройка, озеленение,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прокладка дорог и др.) на 1-м квадратном метре общей площади участков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реализуемых проектов:</w:t>
            </w:r>
          </w:p>
        </w:tc>
        <w:tc>
          <w:tcPr>
            <w:tcW w:w="13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3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Павлодарской области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городе Актау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городе Атырау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городе Жанаозень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 работ (застройка, озеленение,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прокладка дорог и др.) на 1-м квадратном метре общей площади участков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реализуемых проектов по реконструкции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строительству канализационно-очистных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сооружений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 работ на 1-м кубическом метре общего объема работ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реализуемого проекта по реконструкции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восстановлению водных систем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 работ на 1-м кубическом метре общего объема работ по очистке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углублению каналов в рамках реализуемого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проекта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м3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0,59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 рекультивации на 1-м квадратном метре общей площади участка в рамках проекта «Реконструкция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рекультивации мусорной свалки города Шымкент на 34,3 га»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 1-го километра реконструкции напорного канализационного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коллектора в рамках реализуемого проекта в г. Актобе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/км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98807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 на очистку озер от одного кубического метра ила по реализуемым проектам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тенге/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0,34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0,34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1 530 940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4 872 863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13 460 721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3 101 144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1 818 146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156 336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73"/>
        <w:gridCol w:w="1693"/>
        <w:gridCol w:w="2470"/>
        <w:gridCol w:w="826"/>
        <w:gridCol w:w="1633"/>
        <w:gridCol w:w="993"/>
        <w:gridCol w:w="953"/>
        <w:gridCol w:w="973"/>
        <w:gridCol w:w="733"/>
        <w:gridCol w:w="1253"/>
      </w:tblGrid>
      <w:tr>
        <w:trPr>
          <w:trHeight w:val="405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 «Капитальные расходы Министерства охраны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Казахстан»</w:t>
            </w:r>
          </w:p>
        </w:tc>
      </w:tr>
      <w:tr>
        <w:trPr>
          <w:trHeight w:val="48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основных средств и нематериальных активов, приборов,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оборудования, расходных материалов для лабораторий аналитического контроля</w:t>
            </w:r>
          </w:p>
        </w:tc>
      </w:tr>
      <w:tr>
        <w:trPr>
          <w:trHeight w:val="150" w:hRule="atLeast"/>
        </w:trPr>
        <w:tc>
          <w:tcPr>
            <w:tcW w:w="2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капитальных расходов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способа реализации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270" w:hRule="atLeast"/>
        </w:trPr>
        <w:tc>
          <w:tcPr>
            <w:tcW w:w="2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мероприятий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показателей 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1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(отчет)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текущего)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225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225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 результата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приобретаемых приборов для лабораторий аналитического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территориальных департаментов экологии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приобретаемых основных средств для центрального аппарата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нематериальных активов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</w:t>
            </w:r>
          </w:p>
        </w:tc>
      </w:tr>
      <w:tr>
        <w:trPr>
          <w:trHeight w:val="225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приобретаемого серверного оборудования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приобретаемых основных средств для территориальных департаментов экологии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приобретаемых техники и товаров, относящихся к основным средствам КЛОХ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конечного результата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Улучшение состояния материально-технической базы Министерства и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территориальных органов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</w:t>
            </w:r>
          </w:p>
        </w:tc>
      </w:tr>
      <w:tr>
        <w:trPr>
          <w:trHeight w:val="225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 используемых приборов к общему числу находящихся в рабочем состоянии приборов в лабораториях аналитического контроля территориальных департаментов экологии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 </w:t>
            </w:r>
          </w:p>
        </w:tc>
      </w:tr>
      <w:tr>
        <w:trPr>
          <w:trHeight w:val="225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качества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аккредитованных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лабораторий аналитического контроля территориальных департаментов экологии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 стандарта 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 ИСО/МЭК 17025-2007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25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эффективности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 в среднем на приобретение единицы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товаров, относящихся к основным средствам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3 262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 в среднем на приобретение единицы прочих товаров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343,2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 в среднем на приобретение нематериальных активов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</w:tr>
      <w:tr>
        <w:trPr>
          <w:trHeight w:val="225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16 325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14 724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67 703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105 095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37 191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37 191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93"/>
        <w:gridCol w:w="3603"/>
        <w:gridCol w:w="1453"/>
        <w:gridCol w:w="1153"/>
        <w:gridCol w:w="1113"/>
        <w:gridCol w:w="913"/>
        <w:gridCol w:w="1033"/>
        <w:gridCol w:w="973"/>
        <w:gridCol w:w="713"/>
        <w:gridCol w:w="853"/>
      </w:tblGrid>
      <w:tr>
        <w:trPr>
          <w:trHeight w:val="345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 «Ликвидация «исторических» загрязнений»</w:t>
            </w:r>
          </w:p>
        </w:tc>
      </w:tr>
      <w:tr>
        <w:trPr>
          <w:trHeight w:val="705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Улучшение социально-экономических условий жизни населения, улучшения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экологического состояния окружающей среды путем реализации инвестиционных проектов по ликвидации «исторических загрязнений» в Актюбинской области</w:t>
            </w:r>
          </w:p>
        </w:tc>
      </w:tr>
      <w:tr>
        <w:trPr>
          <w:trHeight w:val="285" w:hRule="atLeast"/>
        </w:trPr>
        <w:tc>
          <w:tcPr>
            <w:tcW w:w="2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содержания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бюджетных инвестиций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 реализации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мероприятий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 программы</w:t>
            </w:r>
          </w:p>
        </w:tc>
        <w:tc>
          <w:tcPr>
            <w:tcW w:w="1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(отчет)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1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 результата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Реализуемые проекты по ликвидации «исторических загрязнений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пробуренных скважин для очистки подземных вод от загрязнения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шестивалентным хромом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опытно-промышленном участке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 в зоне, примыкающей к реке Илек в Актюбинской области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 результата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Завершение разработки и проведения вневедомственной экспертизы проектно-сметной документации по проекту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«Очистка подземных вод от загрязнения шестивалентным хромом на опытно-промышленном участке № 3 в зоне, примыкающей к реке Илек в Актюбинской области»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Завершение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технологической площадки для очистки подземных вод от загрязнения шестивалентным хромом на опытно-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промышленном участке № 3 в зоне, примыкающей к реке Илек в Актюбинской области по реализуемым проектам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 проектно-сметной документацией в соответствии со СНиП, СН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 строительства в соответствии со СНиП, СН и утвержденной проектно-сметной документацией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эффективности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 на строительно-монтажные работы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132 849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197952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32 000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5 600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189 524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93 135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93"/>
        <w:gridCol w:w="2083"/>
        <w:gridCol w:w="1833"/>
        <w:gridCol w:w="1133"/>
        <w:gridCol w:w="1433"/>
        <w:gridCol w:w="953"/>
        <w:gridCol w:w="1353"/>
        <w:gridCol w:w="753"/>
        <w:gridCol w:w="1053"/>
        <w:gridCol w:w="713"/>
      </w:tblGrid>
      <w:tr>
        <w:trPr>
          <w:trHeight w:val="27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 «Модернизация гидрометеорологической службы»</w:t>
            </w:r>
          </w:p>
        </w:tc>
      </w:tr>
      <w:tr>
        <w:trPr>
          <w:trHeight w:val="495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повышения уровня безопасности населения и экономики страны в отношении стихийных гидрометеорологических, агрометеорологических и экологических явлений данная программа проводит мероприятия по повышению качества гидрометеорологического и экологического мониторинга путем увеличения количества наблюдательных пунктов, технического перевооружения сети гидрометеорологических и экологических наблюдений, обеспечения производственно-лабораторными помещениями подразделений НГМС РК</w:t>
            </w:r>
          </w:p>
        </w:tc>
      </w:tr>
      <w:tr>
        <w:trPr>
          <w:trHeight w:val="150" w:hRule="atLeast"/>
        </w:trPr>
        <w:tc>
          <w:tcPr>
            <w:tcW w:w="2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содержания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бюджетных инвестиций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 реализации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мероприятий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показателей 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1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(отчет)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текущего)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 результата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новых гидрологических постов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Республиканского учебного центра по гидрометеорологии на земельном участке поселка Жибек Жолы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Аршалынского района Акмолинской области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автоматических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гидрологических и гидрохимических постов на трансграничных с Китайской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Народной Республикой реках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оборудования для 5 трансграничных постов по 23 единицы на каждый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поверочного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оборудования для 5 трансграничных постов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станции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обработки данных для 5 трансграничных постов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дизель-генераторов для 5 трансграничных постов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 результата: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Обеспеченность потребителей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гидрометеорологической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экологической информации,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том числе предупреждениями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опасных и стихийных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гидрометеорологических явлениях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Завершение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 учебного центра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гидрометеорологии на земельном участке поселка Жибек Жолы Аршалынского района Акмолинской области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выполненных строительно-монтажных работ на трансграничных с Китайской Народной Республикой реках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введенного в эксплуатацию оборудования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 строительства в соответствии со СНиП, СН и утвержденной проектно-сметной документацией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эффективности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 на завершение строительства Республиканского учебного центра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гидрометеорологии на земельном участке поселка Жибек Жолы Аршалынского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Акмолинской области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1 543  372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 на строительно-монтажные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работы по созданию автоматических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гидрологических и гидрохимических постов на трансграничных с Китайской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Народной Республикой реках: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гидропоста в селе Боран Восточно-Казахстанской области на берегу реки Черный Иртыш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39093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служебно-жилого здания и гидрохимического поста на реке Или – пристань Добын Алматинской области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20137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капитальный ремонт офисного здания гидрогеологического поста реки Хоргос 18 километров выше поселка Баскунчи и автоматического гидрохимического поста реки Хоргос Алматинской области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23897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служебно-жилого здания и гидрохимического поста на реке Текес Алматинской области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18414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объединенной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метеорологической станции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Восточно-Казахстанской области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37374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электроснабжение объединенной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метеорологической станции 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Восточно-Казахстанской области на берегу реки Эмель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70652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 на приобретение оборудования для 5 трансграничных постов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941595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 на приобретение поверочного оборудования для 5 трансграничных постов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215900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 на приобретение станции сбора и обработки данных для 5 трансграничных постов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64209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Затраты на разработку проектно-сметной документации на прокладку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трубопроводов от автоматической станции в реку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 на проведение энергоиспытаний по вводимым в эксплуатацию автоматическим гидрологическим и гидрохимическим постам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42595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 на приобретение дизель-генераторов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442 486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572 253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1 746 621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1 369 301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703 021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13"/>
        <w:gridCol w:w="3923"/>
        <w:gridCol w:w="733"/>
        <w:gridCol w:w="1213"/>
        <w:gridCol w:w="1493"/>
        <w:gridCol w:w="753"/>
        <w:gridCol w:w="693"/>
        <w:gridCol w:w="673"/>
        <w:gridCol w:w="1013"/>
        <w:gridCol w:w="793"/>
      </w:tblGrid>
      <w:tr>
        <w:trPr>
          <w:trHeight w:val="405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 «Проведение государственной экологической экспертизы объектов 1 категории»</w:t>
            </w:r>
          </w:p>
        </w:tc>
      </w:tr>
      <w:tr>
        <w:trPr>
          <w:trHeight w:val="255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процедуры государственной экологической экспертизы всех объектов планируемой хозяйственной и иной деятельности, а также нормативных правовых актов, нормативно-технических и инструктивно-методических документов, реализация которых может привести к негативным воздействиям на окружающую среду</w:t>
            </w:r>
          </w:p>
        </w:tc>
      </w:tr>
      <w:tr>
        <w:trPr>
          <w:trHeight w:val="150" w:hRule="atLeast"/>
        </w:trPr>
        <w:tc>
          <w:tcPr>
            <w:tcW w:w="2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содержания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государственных функций, полномочий и оказание вытекающих из них государственных услуг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 реализации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мероприятий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 программы</w:t>
            </w:r>
          </w:p>
        </w:tc>
        <w:tc>
          <w:tcPr>
            <w:tcW w:w="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проектируемый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(отчет)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текущего)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 результата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заключений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экологической экспертизы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проектам, инициируемым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государственными органами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 результата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процедуры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экологической экспертизы для выявления негативного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воздействия на окружающую среду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выданных заключений экологической экспертизы нормативным требованиям законодательства Республики Казахстан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эффективности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 проведение экологической экспертизы одного проекта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81,6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77,1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88,4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3 796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4 245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4 245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93"/>
        <w:gridCol w:w="4086"/>
        <w:gridCol w:w="1193"/>
        <w:gridCol w:w="1093"/>
        <w:gridCol w:w="1453"/>
        <w:gridCol w:w="653"/>
        <w:gridCol w:w="793"/>
        <w:gridCol w:w="842"/>
        <w:gridCol w:w="653"/>
        <w:gridCol w:w="641"/>
      </w:tblGrid>
      <w:tr>
        <w:trPr>
          <w:trHeight w:val="405" w:hRule="atLeast"/>
        </w:trPr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 «Капитальные расходы подведомственных государственных учреждений и организаций Министерства охраны окружающей среды Республики Казахстан»</w:t>
            </w:r>
          </w:p>
        </w:tc>
      </w:tr>
      <w:tr>
        <w:trPr>
          <w:trHeight w:val="255" w:hRule="atLeast"/>
        </w:trPr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капитального ремонта, реконструкция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зданий подведомственных учреждений</w:t>
            </w:r>
          </w:p>
        </w:tc>
      </w:tr>
      <w:tr>
        <w:trPr>
          <w:trHeight w:val="150" w:hRule="atLeast"/>
        </w:trPr>
        <w:tc>
          <w:tcPr>
            <w:tcW w:w="2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капитальных расходов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способа реализации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мероприятий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показателей бюджетной программы</w:t>
            </w:r>
          </w:p>
        </w:tc>
        <w:tc>
          <w:tcPr>
            <w:tcW w:w="1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(отчет)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(план текущего)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 результата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объектов в территориальных департаментах экологии, где необходимо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капитального ремонта, 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капитальный ремонт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административного здания и гаража Жайык-Каспийского департамента экологии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капитальный ремонт отопительной системы здания Жайык-Каспийского департамента экологии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капитальный ремонт фасада административного здания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Иртышского департамента экологии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организаций, в которых улучшается материально-техническое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состояние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приобретаемых техники и товаров, относящихся к основным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средствам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 результата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Завершение капитального ремонта административного здания и гаража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Жайык-Каспийского департамента экологии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Завершение капитального ремонта отопительной системы здания Жайык-Каспийского департамента экологии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Завершение капитального ремонта фасада административного здания Иртышского департамента экологии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учреждений, в которых улучшается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от общего количества организаций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качества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Улучшение условий труда работников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эффективности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 затраты на единицу оказанной услуги: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по материально-техническому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оснащению одной организации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тыс.тенге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4288,3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Приведение объектов в соответствие с санитарными нормами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тыс.тенге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11 557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42 883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33"/>
        <w:gridCol w:w="4243"/>
        <w:gridCol w:w="1193"/>
        <w:gridCol w:w="953"/>
        <w:gridCol w:w="873"/>
        <w:gridCol w:w="853"/>
        <w:gridCol w:w="913"/>
        <w:gridCol w:w="913"/>
        <w:gridCol w:w="813"/>
        <w:gridCol w:w="913"/>
      </w:tblGrid>
      <w:tr>
        <w:trPr>
          <w:trHeight w:val="90" w:hRule="atLeast"/>
        </w:trPr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 «Содействие Республике Казахстан в усилении межрегионального сотрудничества для продвижения «Зеленого роста» и реализации Астанинской Инициативы»</w:t>
            </w:r>
          </w:p>
        </w:tc>
      </w:tr>
      <w:tr>
        <w:trPr>
          <w:trHeight w:val="150" w:hRule="atLeast"/>
        </w:trPr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обеспечивает содействие Республике Казахстан в усилении межрегионального сотрудничества для продвижения «Зеленого роста» и реализации Астанинской инициативы в рамках Соглашения с Проектом развития Организации Объединенных Наций (далее – ПРООН) и других партнеров в рамках перехода Казахстана к устойчивому развитию, проведение комплекса организационных, социальных и экономических мер, направленных на охрану окружающей среды и улучшение ее качества</w:t>
            </w:r>
          </w:p>
        </w:tc>
      </w:tr>
      <w:tr>
        <w:trPr>
          <w:trHeight w:val="30" w:hRule="atLeast"/>
        </w:trPr>
        <w:tc>
          <w:tcPr>
            <w:tcW w:w="2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содержания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функций, полномочий и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вытекающих из них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 реализации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мероприятий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 программы</w:t>
            </w:r>
          </w:p>
        </w:tc>
        <w:tc>
          <w:tcPr>
            <w:tcW w:w="1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(отчет)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текущего)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4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4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 результата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Аналитическая справка по обобщению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международного опыта лучших практик, методологий, законодательных, финансовых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экономических инструментов «зеленого роста» и «зеленой» экономики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офиса «зеленого» моста как диалоговой площадки по внедрению принципов «зеленого»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роста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Публикация презентационных иллюстрационных материалов, развитие и поддержка веб-портала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«зеленый» мост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тематических мероприятий в рамках реализации Астанинской инициативы «Зеленый мост»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 результата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для партнеров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программы «Зеленый мост» по внедрению принципов «зеленого» роста и перехода к «зеленой» экономике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пилотных проектов по «зеленой» экономике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Соглашение между партнерами программы «Зеленый мост», открытое для подписания сторонами-участниками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Резолюции по внедрению принципов «зеленого роста» на международных встречах по окружающей среде, конференциях по устойчивому развитию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эффективности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 затраты на проведение одного общественного мероприятия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 затраты на подготовку и изготовление иллюстрационных материалов, развитие и поддержку веб-портала «зеленый» мост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 расходов, в том числе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38 500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25 350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счет софинансирования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26 500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17 600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гранта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7 750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53"/>
        <w:gridCol w:w="2103"/>
        <w:gridCol w:w="1393"/>
        <w:gridCol w:w="1353"/>
        <w:gridCol w:w="1373"/>
        <w:gridCol w:w="1153"/>
        <w:gridCol w:w="1213"/>
        <w:gridCol w:w="1233"/>
        <w:gridCol w:w="1213"/>
        <w:gridCol w:w="1213"/>
      </w:tblGrid>
      <w:tr>
        <w:trPr>
          <w:trHeight w:val="150" w:hRule="atLeast"/>
        </w:trPr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 «Уничтожение отходов, содержащих стойкие органические загрязнители в Казахстане»</w:t>
            </w:r>
          </w:p>
        </w:tc>
      </w:tr>
      <w:tr>
        <w:trPr>
          <w:trHeight w:val="465" w:hRule="atLeast"/>
        </w:trPr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Совместный проект Министерства и Всемирного банка направлен на улучшение состояния окружающей среды за счет снижения воздействия стойких органических загрязнителей и других опасных отходов в результате их уничтожения и реабилитации загрязненных земель</w:t>
            </w:r>
          </w:p>
        </w:tc>
      </w:tr>
      <w:tr>
        <w:trPr>
          <w:trHeight w:val="285" w:hRule="atLeast"/>
        </w:trPr>
        <w:tc>
          <w:tcPr>
            <w:tcW w:w="1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содержания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государственных функций,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полномочий и оказание вытекающих из 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услуг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 реализации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мероприятий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показателей бюджетной программы</w:t>
            </w:r>
          </w:p>
        </w:tc>
        <w:tc>
          <w:tcPr>
            <w:tcW w:w="1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(отчет)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(план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текущего)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1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 результата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Разработанное ТЭО на уничтожение запасов, содержащих СОЗ, пестицидов и ПХД-оборудования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Полученные заключения на ТЭО на уничтожение запасов, содержащих СОЗ, пестицидов и ПХД-оборудования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нанятых консультантов: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специалиста по финансам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координатора-специалиста по закупкам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 результата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ТЭО на уничтожение запасов, содержащих СОЗ, пестицидов и ПХД-оборудования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Заключения экспертиз на ТЭО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Рекомендации нанятых консультантов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Соответствие требованиям к разработке технико-экономического обоснования бюджетных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инвестиционных проектов (программ)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эффективности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 на разработку одного ТЭО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54 856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8 225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40 275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софинансирования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гранта ГЭФ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7 425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22 275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93"/>
        <w:gridCol w:w="4203"/>
        <w:gridCol w:w="1253"/>
        <w:gridCol w:w="1073"/>
        <w:gridCol w:w="1133"/>
        <w:gridCol w:w="853"/>
        <w:gridCol w:w="853"/>
        <w:gridCol w:w="893"/>
        <w:gridCol w:w="893"/>
        <w:gridCol w:w="953"/>
      </w:tblGrid>
      <w:tr>
        <w:trPr>
          <w:trHeight w:val="510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 «Увеличение уставного капитала АО «Казаэросервис» для модернизации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технического переоснащения авиационных метеорологических станций»</w:t>
            </w:r>
          </w:p>
        </w:tc>
      </w:tr>
      <w:tr>
        <w:trPr>
          <w:trHeight w:val="510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качественного метеорологического обеспечения полетов воздушных судов гражданской авиации, содействие безопасности и регулярности полетов воздушных судов выполняемых на территории Республики Казахстан</w:t>
            </w:r>
          </w:p>
        </w:tc>
      </w:tr>
      <w:tr>
        <w:trPr>
          <w:trHeight w:val="195" w:hRule="atLeast"/>
        </w:trPr>
        <w:tc>
          <w:tcPr>
            <w:tcW w:w="1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содержания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бюджетных инвестиций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мероприятий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показателей бюджетной программы</w:t>
            </w:r>
          </w:p>
        </w:tc>
        <w:tc>
          <w:tcPr>
            <w:tcW w:w="1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(отчет)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щего)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прямого результата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приобретаемого основного метеорологического оборудования для аэропортов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конечного результата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Общее количество автоматизированных аэродромных метеорологических станций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взлетно-посадочных полосах после модернизации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Интервал (интенсивность) приема-передачи метеорологической информации пользователям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оборудования нормам годности аэропортов и требованиям стандартов Международной организации гражданской авиации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эффективности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Рентабельность активов АО «Казаэросервис»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0,05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724 683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685 100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97"/>
        <w:gridCol w:w="1370"/>
        <w:gridCol w:w="1195"/>
        <w:gridCol w:w="1304"/>
        <w:gridCol w:w="1064"/>
        <w:gridCol w:w="984"/>
        <w:gridCol w:w="844"/>
        <w:gridCol w:w="977"/>
        <w:gridCol w:w="1065"/>
      </w:tblGrid>
      <w:tr>
        <w:trPr>
          <w:trHeight w:val="30" w:hRule="atLeast"/>
        </w:trPr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Бюджетная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 «Очистка природной среды от техногенного загрязнения»</w:t>
            </w:r>
          </w:p>
        </w:tc>
      </w:tr>
      <w:tr>
        <w:trPr>
          <w:trHeight w:val="30" w:hRule="atLeast"/>
        </w:trPr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очистки подземных вод опытно-промышленного участка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 от загрязнения шестивалентным хромом в зоне, примыкающей 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реке Илек в Актюбинской области, в том числе на приобретение оборудования и материалов, опытно-фильтрационные работы на участке № 3, работы по очистке подземных вод (первая фаза), камеральные работы, моделирование процесса закачки.</w:t>
            </w:r>
          </w:p>
        </w:tc>
      </w:tr>
      <w:tr>
        <w:trPr>
          <w:trHeight w:val="30" w:hRule="atLeast"/>
        </w:trPr>
        <w:tc>
          <w:tcPr>
            <w:tcW w:w="51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содержания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государственных функций,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полномочий и оказание вытекающих из 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услуг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способа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360" w:hRule="atLeast"/>
        </w:trPr>
        <w:tc>
          <w:tcPr>
            <w:tcW w:w="51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 программы</w:t>
            </w:r>
          </w:p>
        </w:tc>
        <w:tc>
          <w:tcPr>
            <w:tcW w:w="13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(отчет)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(план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текущего)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150" w:hRule="atLeast"/>
        </w:trPr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150" w:hRule="atLeast"/>
        </w:trPr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 результата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приобретенного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химического реагента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очистки территории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реализуемому проекту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приобретенных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скважинных насосов 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очищенной территории от «исторических» загрязнений по реализуемым проектам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км2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 результата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440" w:hRule="atLeast"/>
        </w:trPr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Доля проведенных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опытно-фильтрационных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 на 68 пробуренных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скважинах от общего объема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опытно-фильтрационных работ по реализуемому проекту 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45" w:hRule="atLeast"/>
        </w:trPr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оснащенности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оборудованием и материалами для очистки подземных вод от загрязнения шестивалентным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хромом на опытно-промышленном участке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 в зоне, примыкающей к реке Илек в Актюбинской области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 очищенной территории от «исторических» загрязнений по реализуемым проектам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13,8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качества 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 опытно-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фильтрационных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камеральных работ в соответствии с проектно-сметной документацией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 на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оборудования и материалов на одну единицу скважины 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 на проведение опытно-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фильтрационных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одной единице скважины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167 731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314 085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73"/>
        <w:gridCol w:w="9"/>
        <w:gridCol w:w="913"/>
        <w:gridCol w:w="1533"/>
        <w:gridCol w:w="2675"/>
        <w:gridCol w:w="2192"/>
        <w:gridCol w:w="913"/>
        <w:gridCol w:w="993"/>
        <w:gridCol w:w="953"/>
        <w:gridCol w:w="973"/>
        <w:gridCol w:w="873"/>
      </w:tblGrid>
      <w:tr>
        <w:trPr>
          <w:trHeight w:val="45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 «Увеличение уставного капитала АО «Казаэросервис» на создание метеорологической автоматизированной радиолокационной сети Республики Казахстан»</w:t>
            </w:r>
          </w:p>
        </w:tc>
      </w:tr>
      <w:tr>
        <w:trPr>
          <w:trHeight w:val="45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качественного метеорологического обеспечения полетов воздушных судов гражданской авиации, безопасности и регулярности полетов воздушных судов, выполняемых на территории Республики Казахстан, а также предоставление заблаговременной метеорологической информации юридическим лицам всех форм собственности </w:t>
            </w:r>
          </w:p>
        </w:tc>
      </w:tr>
      <w:tr>
        <w:trPr>
          <w:trHeight w:val="450" w:hRule="atLeast"/>
        </w:trPr>
        <w:tc>
          <w:tcPr>
            <w:tcW w:w="1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 программы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содержания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бюджетных инвестиций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 реализации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мероприятий и показателей бюджетной программы</w:t>
            </w:r>
          </w:p>
        </w:tc>
        <w:tc>
          <w:tcPr>
            <w:tcW w:w="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изм.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 (отчет)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 (план текущего)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 результата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приобретаемых доплеровских радиолокационных метеорологических локаторов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 результата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Обеспеченность радиолокационной информацией по регионам Казахстана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времени заблаговременности прогнозов по аэропорту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Заблаговременность предоставления предупреждений опасных явлений погоды для гражданской авиации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2-4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эффективности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объем бюджетных расходов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3 560 716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3 560 716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73"/>
        <w:gridCol w:w="8"/>
        <w:gridCol w:w="1173"/>
        <w:gridCol w:w="1153"/>
        <w:gridCol w:w="2555"/>
        <w:gridCol w:w="1973"/>
        <w:gridCol w:w="1013"/>
        <w:gridCol w:w="1033"/>
        <w:gridCol w:w="933"/>
        <w:gridCol w:w="1053"/>
        <w:gridCol w:w="1033"/>
      </w:tblGrid>
      <w:tr>
        <w:trPr>
          <w:trHeight w:val="450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 «Целевые текущие трансферты областным бюджетам, бюджетам городов Астаны и Алматы на реализацию природоохранных мероприятий»</w:t>
            </w:r>
          </w:p>
        </w:tc>
      </w:tr>
      <w:tr>
        <w:trPr>
          <w:trHeight w:val="915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проводит комплекс мер по созданию эффективных механизмов и мероприятий для реализации природоохранных мероприятий, улучшения состояния окружающей среды, восстановления, сохранения и рационального использования природных ресурсов, развития системы управления качеством окружающей среды</w:t>
            </w:r>
          </w:p>
        </w:tc>
      </w:tr>
      <w:tr>
        <w:trPr>
          <w:trHeight w:val="450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 программы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содержания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трансфертов и бюджетных субсидий</w:t>
            </w:r>
          </w:p>
        </w:tc>
      </w:tr>
      <w:tr>
        <w:trPr>
          <w:trHeight w:val="465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 реализации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</w:t>
            </w:r>
          </w:p>
        </w:tc>
      </w:tr>
      <w:tr>
        <w:trPr>
          <w:trHeight w:val="225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текущая 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мероприятий и показателей бюджетной программы</w:t>
            </w:r>
          </w:p>
        </w:tc>
        <w:tc>
          <w:tcPr>
            <w:tcW w:w="1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изм.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 (отчет)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 (план текущего)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 результата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скашивания по реализуемому проекту по ликвидации площадных загрязнений нефтепродуктами береговых территорий города Приозерск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146 153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срезанных мазутных киров по ликвидации площадных загрязнений нефтепродуктами береговых территорий города Приозерск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21 783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конечного результата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ликвидации и рекультивации площадных загрязнений по реализуемому проекту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 строительства в соответствии со СниП, СН и утвержденной проектно-сметной документацией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эффективности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 на скашивание береговой территории площадью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 реализуемому проекту по ликвидации площадных загрязнений нефтепродуктами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тенге/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0,17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 на срезание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мазутных киров по ликвидации площадных загрязнений нефтепродуктами береговых территорий города Приозерск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тенге/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1,16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25 202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53"/>
        <w:gridCol w:w="4363"/>
        <w:gridCol w:w="1173"/>
        <w:gridCol w:w="953"/>
        <w:gridCol w:w="1073"/>
        <w:gridCol w:w="793"/>
        <w:gridCol w:w="1033"/>
        <w:gridCol w:w="973"/>
        <w:gridCol w:w="873"/>
        <w:gridCol w:w="913"/>
      </w:tblGrid>
      <w:tr>
        <w:trPr>
          <w:trHeight w:val="225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 «Районирование территории Казахстана по климатическим характеристикам»</w:t>
            </w:r>
          </w:p>
        </w:tc>
      </w:tr>
      <w:tr>
        <w:trPr>
          <w:trHeight w:val="465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климатических параметров и их картирование для целей обновления строительных норм Республики Казахстан</w:t>
            </w:r>
          </w:p>
        </w:tc>
      </w:tr>
      <w:tr>
        <w:trPr>
          <w:trHeight w:val="465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 программы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содержания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государственных функций, полномочий и оказание вытекающих из них государственных услуг</w:t>
            </w:r>
          </w:p>
        </w:tc>
      </w:tr>
      <w:tr>
        <w:trPr>
          <w:trHeight w:val="48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 реализации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</w:t>
            </w:r>
          </w:p>
        </w:tc>
      </w:tr>
      <w:tr>
        <w:trPr>
          <w:trHeight w:val="225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мероприятий и показателей бюджетной программы</w:t>
            </w:r>
          </w:p>
        </w:tc>
        <w:tc>
          <w:tcPr>
            <w:tcW w:w="1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 (отчет)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 (план текущего)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 результата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Районирование территории Республики по климатическим зонам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методов построения карт по климатическим нагрузкам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 результата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макетов карт территории Республики по климатическим нагрузкам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карт по климатическим нагрузкам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Обновление нормативно-правовой базы по СНиП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качества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информации по 22 климатическим характеристикам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строительных норм и правил европейским стандартам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эффективности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объем бюджетных расходов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142 790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91 166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15 135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53"/>
        <w:gridCol w:w="1097"/>
        <w:gridCol w:w="1006"/>
        <w:gridCol w:w="1237"/>
        <w:gridCol w:w="1248"/>
        <w:gridCol w:w="1465"/>
        <w:gridCol w:w="1248"/>
        <w:gridCol w:w="1248"/>
        <w:gridCol w:w="1298"/>
      </w:tblGrid>
      <w:tr>
        <w:trPr>
          <w:trHeight w:val="30" w:hRule="atLeast"/>
        </w:trPr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 «Целевые текущие трансферты бюджету Акмолинской области на создание лесонасаждений вдоль автомобильной дороги «Астана-Щучинск» на участках «Шортанды-Щучинск»</w:t>
            </w:r>
          </w:p>
        </w:tc>
      </w:tr>
      <w:tr>
        <w:trPr>
          <w:trHeight w:val="90" w:hRule="atLeast"/>
        </w:trPr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лесонасаждений вдоль автомобильной дороги «Астана-Щучинск» на участках «Шортанды-Щучинск» Акмолинской области</w:t>
            </w:r>
          </w:p>
        </w:tc>
      </w:tr>
      <w:tr>
        <w:trPr>
          <w:trHeight w:val="30" w:hRule="atLeast"/>
        </w:trPr>
        <w:tc>
          <w:tcPr>
            <w:tcW w:w="4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содержания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трансфертов и бюджетных субсидий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</w:t>
            </w:r>
          </w:p>
        </w:tc>
      </w:tr>
      <w:tr>
        <w:trPr>
          <w:trHeight w:val="1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135" w:hRule="atLeast"/>
        </w:trPr>
        <w:tc>
          <w:tcPr>
            <w:tcW w:w="4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 программы</w:t>
            </w:r>
          </w:p>
        </w:tc>
        <w:tc>
          <w:tcPr>
            <w:tcW w:w="10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" w:hRule="atLeast"/>
        </w:trPr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165" w:hRule="atLeast"/>
        </w:trPr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 результата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убытков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землепользователям за изъятие земельных участков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землеустроительного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проекта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почвы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" w:hRule="atLeast"/>
        </w:trPr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 леса и дополение посадок в Шортандинском направлении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1 637,1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" w:hRule="atLeast"/>
        </w:trPr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техники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оборудования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" w:hRule="atLeast"/>
        </w:trPr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посадочного материала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млн.шт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 результата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созданных лесонасаждений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лесонасаждений, на которых обеспечено выполнение технологических операций по уходу за посадками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1 637,1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Приживаемость лесных культур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эффективности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 затраты на единицу оказанной услуги: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по приобретению техники и оборудования (1 ед.)</w:t>
            </w:r>
          </w:p>
        </w:tc>
        <w:tc>
          <w:tcPr>
            <w:tcW w:w="10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по созданию лесонасаждений (1 га)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178,2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по возмещению убытков землепользователям (1 га)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291 669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93"/>
        <w:gridCol w:w="4283"/>
        <w:gridCol w:w="833"/>
        <w:gridCol w:w="973"/>
        <w:gridCol w:w="1033"/>
        <w:gridCol w:w="1033"/>
        <w:gridCol w:w="1213"/>
        <w:gridCol w:w="1033"/>
        <w:gridCol w:w="1033"/>
        <w:gridCol w:w="973"/>
      </w:tblGrid>
      <w:tr>
        <w:trPr>
          <w:trHeight w:val="21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 «Сохранение лесов и увеличение лесистости территории республики»</w:t>
            </w:r>
          </w:p>
        </w:tc>
      </w:tr>
      <w:tr>
        <w:trPr>
          <w:trHeight w:val="135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Сохранение и восстановление лесных массивов республики</w:t>
            </w:r>
          </w:p>
        </w:tc>
      </w:tr>
      <w:tr>
        <w:trPr>
          <w:trHeight w:val="150" w:hRule="atLeast"/>
        </w:trPr>
        <w:tc>
          <w:tcPr>
            <w:tcW w:w="1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содержания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бюджетных инвестиций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 реализации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</w:p>
        </w:tc>
      </w:tr>
      <w:tr>
        <w:trPr>
          <w:trHeight w:val="105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 программы</w:t>
            </w:r>
          </w:p>
        </w:tc>
        <w:tc>
          <w:tcPr>
            <w:tcW w:w="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105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1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 результата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консалтинговых услуг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семинаров и обучения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техники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оборудования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Построено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противопожарного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лесохозяйственного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назначения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 лесных культур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10211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Посев леса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 результата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специалистов лесного хозяйства прошедших курсы повышения квалификации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оснащенность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лесных природных резерватов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эффективности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 затраты на охрану, защиту, воспроизводство лесов и лесоразведения на 1 га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51,2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 расходов, в том числе:</w:t>
            </w:r>
          </w:p>
        </w:tc>
        <w:tc>
          <w:tcPr>
            <w:tcW w:w="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676 035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подпрограмме 004 за счет внешних займов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168916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подпрограмме 016 за счет софинансирования внешних займов из республиканского бюджета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389310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подпрограмме 018 за счет гранта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117809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73"/>
        <w:gridCol w:w="4363"/>
        <w:gridCol w:w="1293"/>
        <w:gridCol w:w="653"/>
        <w:gridCol w:w="653"/>
        <w:gridCol w:w="653"/>
        <w:gridCol w:w="1213"/>
        <w:gridCol w:w="1033"/>
        <w:gridCol w:w="1033"/>
        <w:gridCol w:w="833"/>
      </w:tblGrid>
      <w:tr>
        <w:trPr>
          <w:trHeight w:val="360" w:hRule="atLeast"/>
        </w:trPr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 «Разработка и внедрение информационной системы по мониторингу биоразнообразия в пилотных особо охраняемых природных территориях Республики Казахстан»</w:t>
            </w:r>
          </w:p>
        </w:tc>
      </w:tr>
      <w:tr>
        <w:trPr>
          <w:trHeight w:val="30" w:hRule="atLeast"/>
        </w:trPr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 внедрение информационной системы по биоразнообразию</w:t>
            </w:r>
          </w:p>
        </w:tc>
      </w:tr>
      <w:tr>
        <w:trPr>
          <w:trHeight w:val="30" w:hRule="atLeast"/>
        </w:trPr>
        <w:tc>
          <w:tcPr>
            <w:tcW w:w="2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содержания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бюджетных инвестиций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 реализации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показателей 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1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1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 результата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консалтинговых услуг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исследований по отбору пилотных ООПТ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информационной системы базы данных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программный  продукт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обучающих семинаров и совещаний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основных средств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компл.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 результата: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информационной системы базы данных в пилотных территориях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58,8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эффективности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 затраты на единицу: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консалтинговых услуг</w:t>
            </w:r>
          </w:p>
        </w:tc>
        <w:tc>
          <w:tcPr>
            <w:tcW w:w="1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7808,6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отбор пилотных ООПТ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проведения обучения и совещания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1912,5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основных средств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3 779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 расходов, а том числе:</w:t>
            </w:r>
          </w:p>
        </w:tc>
        <w:tc>
          <w:tcPr>
            <w:tcW w:w="1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89229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подпрограмме 006 за счет софинансирования внешних займов из республиканского бюджета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60441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подпрограмме 018 за счет гранта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28788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33"/>
        <w:gridCol w:w="8"/>
        <w:gridCol w:w="1033"/>
        <w:gridCol w:w="973"/>
        <w:gridCol w:w="1113"/>
        <w:gridCol w:w="1812"/>
        <w:gridCol w:w="1816"/>
        <w:gridCol w:w="1393"/>
        <w:gridCol w:w="1693"/>
        <w:gridCol w:w="1113"/>
        <w:gridCol w:w="1513"/>
      </w:tblGrid>
      <w:tr>
        <w:trPr>
          <w:trHeight w:val="21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 «Целевые текущие трансферты бюджету города Астаны на создание «зеленого пояса»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лесонасаждений на «зеленом поясе» города Астаны</w:t>
            </w:r>
          </w:p>
        </w:tc>
      </w:tr>
      <w:tr>
        <w:trPr>
          <w:trHeight w:val="30" w:hRule="atLeast"/>
        </w:trPr>
        <w:tc>
          <w:tcPr>
            <w:tcW w:w="1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зависимости от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трансфертов и бюджетных субсидий</w:t>
            </w:r>
          </w:p>
        </w:tc>
      </w:tr>
      <w:tr>
        <w:trPr>
          <w:trHeight w:val="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зависимости от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способа реализации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</w:t>
            </w:r>
          </w:p>
        </w:tc>
      </w:tr>
      <w:tr>
        <w:trPr>
          <w:trHeight w:val="1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показателей 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1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 результата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Лесопосадки второго приема в межкулисных пространствах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 лесопарков города Астаны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га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0,17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Уходные работы за созданными лесонасаждениями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га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 результата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Доля созданных лесопосадок от общей запланированной площади лесопарков города Астаны первого и второго приема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лесопосадок, на которых обеспечено выполнение технологических операций по уходу за посадками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эффективности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Средние затраты на 1 га по созданию лесопарков г. Астаны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5 819,2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989 270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33"/>
        <w:gridCol w:w="33"/>
        <w:gridCol w:w="833"/>
        <w:gridCol w:w="3638"/>
        <w:gridCol w:w="1016"/>
        <w:gridCol w:w="833"/>
        <w:gridCol w:w="1013"/>
        <w:gridCol w:w="1209"/>
        <w:gridCol w:w="1213"/>
        <w:gridCol w:w="1033"/>
        <w:gridCol w:w="873"/>
        <w:gridCol w:w="773"/>
      </w:tblGrid>
      <w:tr>
        <w:trPr>
          <w:trHeight w:val="285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 «Целевые текущие трансферты бюджету Акмолинской области на возмещение убытков землепользователей или собственникам земельных участков при принудительном отчуждении земельных участков для создания зеленой зоны города Астаны»</w:t>
            </w:r>
          </w:p>
        </w:tc>
      </w:tr>
      <w:tr>
        <w:trPr>
          <w:trHeight w:val="12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убытков землепользователей или собственникам земельных участков при принудительном отчуждении земельных участков для создания лесопарковых насаждений города Астаны</w:t>
            </w:r>
          </w:p>
        </w:tc>
      </w:tr>
      <w:tr>
        <w:trPr>
          <w:trHeight w:val="30" w:hRule="atLeast"/>
        </w:trPr>
        <w:tc>
          <w:tcPr>
            <w:tcW w:w="1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содержания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трансфертов и бюджетных субсидий</w:t>
            </w:r>
          </w:p>
        </w:tc>
      </w:tr>
      <w:tr>
        <w:trPr>
          <w:trHeight w:val="1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 реализации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показателей 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4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 результата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убытков землепользователям за изъятие земельных участков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 результата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Площадь изъятых земельных участков к общей потребности в изъятии земель (с начала реализации проекта)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эффективности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 затраты по возмещению убытков землепользователям (1 га)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324 775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3"/>
        <w:gridCol w:w="5423"/>
        <w:gridCol w:w="913"/>
        <w:gridCol w:w="913"/>
        <w:gridCol w:w="933"/>
        <w:gridCol w:w="913"/>
        <w:gridCol w:w="833"/>
        <w:gridCol w:w="1033"/>
        <w:gridCol w:w="833"/>
        <w:gridCol w:w="793"/>
      </w:tblGrid>
      <w:tr>
        <w:trPr>
          <w:trHeight w:val="315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 «Управление лесным хозяйством, обеспечение сохранения и развития лесных ресурсов и животного мира»</w:t>
            </w:r>
          </w:p>
        </w:tc>
      </w:tr>
      <w:tr>
        <w:trPr>
          <w:trHeight w:val="315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 обеспечение функционирования и развития объектов государственного природно-заповедного и лесного фонда путем содержания 26 природоохранных учреждений.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постоянных лесосеменных баз, получение посадочного материала с улучшенными наследственными качествами РГКП «Алматинский и Кокшетауский ЛСЦ».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посевных качеств семян, степени их энтомологической и фитопатологической зараженности РГУ ««Казахское государственное республиканское лесосеменное учреждение», проведение учебных практик на базе РГУ «Сандыктауское учебно-производственное лесное хозяйство», проведение лесоустроительных работ и лесохозяйственного проектирования, ведение государственного учета лесов, обеспечение лесного хозяйства научно-методическими разработками, создание зеленой зоны города Астаны, авиационная охрана лесов от пожаров, вредителей и болезней леса.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и учет редких и исчезающих видов диких копытных животных для стабилизации их численности в состоянии естественной свободы. Охрана и учет сайгаков для биологически обоснованного ежегодного прироста и достижения их промысловой численности в состоянии естественной свободы.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 программы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содержания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государственных функций, полномочий и оказание вытекающих из них государственных услуг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 реализации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 бюджетной программы</w:t>
            </w:r>
          </w:p>
        </w:tc>
        <w:tc>
          <w:tcPr>
            <w:tcW w:w="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2013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 результата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природоохранных учреждений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штатов природоохранных учреждений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3 628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штатов Казахского лесосеменного учреждения и Сандыктауского УПЛХ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Устройство минерализованных полос шириной до 4 метров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км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Уход за минерализованными полосами в переводе на однократный при ширине полос 4 метра (показатели учитываются с 2012 года)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км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30 790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Воспроизводство лесов в природоохранных учреждениях и Сандыктауском УПЛХ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Выращивание посадочного материала с улучшенными наследственными качествами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шт.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Лесоустройство на территории государственного лесного фонда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га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568,7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санитарной защитной зеленой зоны города Астаны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га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Авиационная охрана территории государственного лесного фонда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га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8 869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и учет численности редких и исчезающих видов копытных животных и сайгаков на охраняемой территории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га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Межхозяйственное охотоустройство охотничьих угодий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млн. га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 результата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Выполнение мероприятий по сохранению биологического разнообразия на особо охраняемых природных территориях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га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6 165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Выполнение плана по получению посадочного материала с улучшенными наследственными качествами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плана по определению посевных качеств семян, степени их энтомологической и фитопатологической зараженности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кг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очагов вредителей и болезней леса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га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зеленой зоны города Астаны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га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лесных пожаров на обслуживаемой территории, выявленных авиационной охранной (от общего числа зарегистрированных пожаров)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0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и стабилизация численности сайгаков, редких и находящихся под угрозой исчезновения видов диких копытных животных в процентах:</w:t>
            </w:r>
          </w:p>
        </w:tc>
        <w:tc>
          <w:tcPr>
            <w:tcW w:w="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сайгаков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тугайный благородный олень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джейран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0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эффективности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 затраты: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на сохранение 1 га территорий природоохранного учреждения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1186,6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на выращивание посадочного материала с улучшенными наследственными качествами (1 шт)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на проведение лесоустройства на территории государственного лесного фонда (1га)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на обработку 1 га очагов вредителей и болезней леса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на создание 1 га зеленой зоны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477,9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на авиационную охрану 1 га государственного лесного фонда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192,5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на 1 тыс. га проведения охраны территорий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 расходов, в том числе:</w:t>
            </w:r>
          </w:p>
        </w:tc>
        <w:tc>
          <w:tcPr>
            <w:tcW w:w="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13 005 370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подпрограмме 100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7 347 582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подпрограмме 101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4 888 291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подпрограмме 102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769497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33"/>
        <w:gridCol w:w="4583"/>
        <w:gridCol w:w="1213"/>
        <w:gridCol w:w="1033"/>
        <w:gridCol w:w="833"/>
        <w:gridCol w:w="1033"/>
        <w:gridCol w:w="1213"/>
        <w:gridCol w:w="753"/>
        <w:gridCol w:w="653"/>
        <w:gridCol w:w="753"/>
      </w:tblGrid>
      <w:tr>
        <w:trPr>
          <w:trHeight w:val="12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 «Строительство и реконструкция объектов инфраструктуры лесного хозяйства и особо охраняемых природных территорий»</w:t>
            </w:r>
          </w:p>
        </w:tc>
      </w:tr>
      <w:tr>
        <w:trPr>
          <w:trHeight w:val="12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объектов инфраструктуры особо охраняемых природных территорий Республики Казахстан</w:t>
            </w:r>
          </w:p>
        </w:tc>
      </w:tr>
      <w:tr>
        <w:trPr>
          <w:trHeight w:val="30" w:hRule="atLeast"/>
        </w:trPr>
        <w:tc>
          <w:tcPr>
            <w:tcW w:w="1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содержания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бюджетных инвестиций</w:t>
            </w:r>
          </w:p>
        </w:tc>
      </w:tr>
      <w:tr>
        <w:trPr>
          <w:trHeight w:val="1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 реализации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показателей 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1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4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4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 результата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служебных кордонов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автогаражей, административных зданий</w:t>
            </w:r>
          </w:p>
        </w:tc>
        <w:tc>
          <w:tcPr>
            <w:tcW w:w="1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системы орошения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объектов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 результата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обеспеченность административными зданиями</w:t>
            </w:r>
          </w:p>
        </w:tc>
        <w:tc>
          <w:tcPr>
            <w:tcW w:w="1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обеспеченность кордонами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52,4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Обеспеченность водой выращиваемого посадочного материала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качества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эффективности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 затраты на единицу оказанной услуги: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по строительству служебных кордонов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20 521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по строительству автогаражей, административных зданий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по строительству системы орошения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по реконструкции объектов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20 521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05"/>
        <w:gridCol w:w="2443"/>
        <w:gridCol w:w="1024"/>
        <w:gridCol w:w="1000"/>
        <w:gridCol w:w="1047"/>
        <w:gridCol w:w="1048"/>
        <w:gridCol w:w="1158"/>
        <w:gridCol w:w="938"/>
        <w:gridCol w:w="1137"/>
      </w:tblGrid>
      <w:tr>
        <w:trPr>
          <w:trHeight w:val="240" w:hRule="atLeast"/>
        </w:trPr>
        <w:tc>
          <w:tcPr>
            <w:tcW w:w="4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 «Целевые трансферты на развитие областному бюджету Жамбылской области на берегоукрепительные работы на реке Шу вдоль Государственной границы Республики Казахстан»</w:t>
            </w:r>
          </w:p>
        </w:tc>
      </w:tr>
      <w:tr>
        <w:trPr>
          <w:trHeight w:val="1905" w:hRule="atLeast"/>
        </w:trPr>
        <w:tc>
          <w:tcPr>
            <w:tcW w:w="4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Аварийно-восстановительные и берегоукрепительные работы на реке Шу в Сортобинском, Аухатинском, Карасуском, Кордайском и Сарыбулакском сельских округах Кордайского района Жамбылской области</w:t>
            </w:r>
          </w:p>
        </w:tc>
      </w:tr>
      <w:tr>
        <w:trPr>
          <w:trHeight w:val="30" w:hRule="atLeast"/>
        </w:trPr>
        <w:tc>
          <w:tcPr>
            <w:tcW w:w="42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содержания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трансфертов и бюджетных субсидий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 реализации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</w:p>
        </w:tc>
      </w:tr>
      <w:tr>
        <w:trPr>
          <w:trHeight w:val="150" w:hRule="atLeast"/>
        </w:trPr>
        <w:tc>
          <w:tcPr>
            <w:tcW w:w="42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 программы</w:t>
            </w:r>
          </w:p>
        </w:tc>
        <w:tc>
          <w:tcPr>
            <w:tcW w:w="24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" w:hRule="atLeast"/>
        </w:trPr>
        <w:tc>
          <w:tcPr>
            <w:tcW w:w="4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4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 результата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4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Протяженность реки, на которой произведены берегоукрепительные работы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км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4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 результата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4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Сохранение жилых строений населенных пунктов от угрозы разрушения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4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функционирования стратегических объектов и снижение риска возникновения чрезвычайных ситуаций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участников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4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эффективности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 на 1 км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тыс.тенге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64 431,7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4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тыс.тенге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515 454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53"/>
        <w:gridCol w:w="4"/>
        <w:gridCol w:w="1453"/>
        <w:gridCol w:w="1173"/>
        <w:gridCol w:w="2741"/>
        <w:gridCol w:w="1371"/>
        <w:gridCol w:w="1093"/>
        <w:gridCol w:w="933"/>
        <w:gridCol w:w="1293"/>
        <w:gridCol w:w="1113"/>
        <w:gridCol w:w="1173"/>
      </w:tblGrid>
      <w:tr>
        <w:trPr>
          <w:trHeight w:val="285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 «Строительство и реконструкция системы водоснабжения, гидротехнических сооружений»</w:t>
            </w:r>
          </w:p>
        </w:tc>
      </w:tr>
      <w:tr>
        <w:trPr>
          <w:trHeight w:val="315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системы водоснабжения, гидротехнических сооружений, направленных на обеспечение населения питьевой водой; улучшение инфраструктуры сельских населенных пунктов; планирование, восстановление, реабилитация, предупреждение угрозы возникновения чрезвычайных ситуаций техногенного характера на системах водоснабжения и гидротехнических сооружениях</w:t>
            </w:r>
          </w:p>
        </w:tc>
      </w:tr>
      <w:tr>
        <w:trPr>
          <w:trHeight w:val="225" w:hRule="atLeast"/>
        </w:trPr>
        <w:tc>
          <w:tcPr>
            <w:tcW w:w="1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 программы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содержания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бюджетных инвестиций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 реализации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</w:p>
        </w:tc>
      </w:tr>
      <w:tr>
        <w:trPr>
          <w:trHeight w:val="405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 бюджетной программы</w:t>
            </w:r>
          </w:p>
        </w:tc>
        <w:tc>
          <w:tcPr>
            <w:tcW w:w="1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405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10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 результата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проектно-сметной документации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9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системы водоснабжения: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групповые водопроводы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гидротехнические сооружения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 результата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Ввод в эксплуатацию: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групповые водопроводы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гидротехнические сооружения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качества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эффективности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 затраты на единицу оказанной услуги:</w:t>
            </w:r>
          </w:p>
        </w:tc>
        <w:tc>
          <w:tcPr>
            <w:tcW w:w="1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по строительству и реконструкции одного группового водопровода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576 466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по строительству и реконструкции одного гидротехнического сооружения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338 850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по разработке одной проектно-сметной документации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 расходов, в том числе: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22 209 065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подпрограмме 005 за счет внутренних источников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22 209 065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73"/>
        <w:gridCol w:w="6"/>
        <w:gridCol w:w="6"/>
        <w:gridCol w:w="1033"/>
        <w:gridCol w:w="1213"/>
        <w:gridCol w:w="3164"/>
        <w:gridCol w:w="1080"/>
        <w:gridCol w:w="1213"/>
        <w:gridCol w:w="1213"/>
        <w:gridCol w:w="1033"/>
        <w:gridCol w:w="833"/>
        <w:gridCol w:w="1033"/>
      </w:tblGrid>
      <w:tr>
        <w:trPr>
          <w:trHeight w:val="1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 «Развитие объектов охраны подземных вод и очистки промышленных стоков в городе Усть-Каменогорске»</w:t>
            </w:r>
          </w:p>
        </w:tc>
      </w:tr>
      <w:tr>
        <w:trPr>
          <w:trHeight w:val="1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уровня жизни и улучшение здоровья населения городов Усть-Каменогорска, Семей, Павлодар и населенных пунктов, расположенных вдоль реки Иртыш, путем предотвращения поступления токсичных веществ в реку Иртыш и подземные воды, восстановления окружающей среды и улучшения экологии региона. Улучшение качества поверхностных и подземных вод для питьевого водоснабжения населения городов Усть-Каменогорск, Семей, Павлодар. Предотвращение загрязнения грунтовых вод и миграции шлейфа токсичных отходов в сторону жилых районов, источников питьевого водоснабжения г. Усть-Каменогорск и реки Иртыш. Усиление институциональных механизмов для мониторинга качества воды из местных и промышленных источников</w:t>
            </w:r>
          </w:p>
        </w:tc>
      </w:tr>
      <w:tr>
        <w:trPr>
          <w:trHeight w:val="60" w:hRule="atLeast"/>
        </w:trPr>
        <w:tc>
          <w:tcPr>
            <w:tcW w:w="2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содержания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бюджетных инвестиций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 реализации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</w:t>
            </w:r>
          </w:p>
        </w:tc>
      </w:tr>
      <w:tr>
        <w:trPr>
          <w:trHeight w:val="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 программы</w:t>
            </w:r>
          </w:p>
        </w:tc>
        <w:tc>
          <w:tcPr>
            <w:tcW w:w="1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 результата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услуг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мониторингу и детальному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проектированию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хвостохранилища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разработанных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проектно-сметных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документаций (ПСД)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компонентам «Локализация наиболее приоритетных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источников загрязнения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грунтовых вод» и «Очистка загрязненных участков грунтовых вод»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Мобилизационные и подготовительные работы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биологической рекультивации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эффективности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 затраты на единицу оказанной услуги: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по закупу 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оборудования</w:t>
            </w:r>
          </w:p>
        </w:tc>
        <w:tc>
          <w:tcPr>
            <w:tcW w:w="1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по разработке одного ПСД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77477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на строительство одного хвостохранилища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210 203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 расходов, в том числе: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876 454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подпрограмме 004 за счет внешних займов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441427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подпрограмме 016 за счет софинансирования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435027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3"/>
        <w:gridCol w:w="36"/>
        <w:gridCol w:w="13"/>
        <w:gridCol w:w="833"/>
        <w:gridCol w:w="833"/>
        <w:gridCol w:w="4377"/>
        <w:gridCol w:w="1470"/>
        <w:gridCol w:w="1213"/>
        <w:gridCol w:w="1213"/>
        <w:gridCol w:w="1033"/>
        <w:gridCol w:w="933"/>
        <w:gridCol w:w="1013"/>
      </w:tblGrid>
      <w:tr>
        <w:trPr>
          <w:trHeight w:val="4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 «Реабилитация и управление окружающей средой бассейна рек Нура и Ишим»</w:t>
            </w:r>
          </w:p>
        </w:tc>
      </w:tr>
      <w:tr>
        <w:trPr>
          <w:trHeight w:val="1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уровня жизни населения, проживающего на территории бассейна реки Нуры, путем очистки реки и прилегающих к ней районов от серьезного ртутного загрязнения, что приведет к безопасному, эффективному, менее затратному альтернативному источнику водоснабжения для удовлетворения растущих нужд местных водопользователей, а также возобновит контроль над расходом в реке для управления паводками и в экологических целях путем: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снижения содержания ртути в воде, воздухе, почве на территории проекта (с 3 000 ПДК до ПДК);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реконструкции Ынтымакского водохранилища до возможности регулирования проектного объема (240 млн.м3), в настоящее время среднегодовой нерегулируемый объем – 40 млн. м3;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технического перевооружения 17 гидрологических постов на реке Нура и 4 лабораторий Карагандинской области.</w:t>
            </w:r>
          </w:p>
        </w:tc>
      </w:tr>
      <w:tr>
        <w:trPr>
          <w:trHeight w:val="60" w:hRule="atLeast"/>
        </w:trPr>
        <w:tc>
          <w:tcPr>
            <w:tcW w:w="1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содержания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бюджетных инвестиций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 реализации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</w:t>
            </w:r>
          </w:p>
        </w:tc>
      </w:tr>
      <w:tr>
        <w:trPr>
          <w:trHeight w:val="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 программы</w:t>
            </w:r>
          </w:p>
        </w:tc>
        <w:tc>
          <w:tcPr>
            <w:tcW w:w="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 результата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запланированного объема строительных работ по реконструкции Интумакского водохранилища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6,9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страховых удержаний по дефектному периоду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 результата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хранилища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108,9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эффективности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стоимость реконструкции 1м3 водохранилища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46,2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 расходов, в том числе: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350075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подпрограмме 016 за счет софинансирования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350075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33"/>
        <w:gridCol w:w="3043"/>
        <w:gridCol w:w="1033"/>
        <w:gridCol w:w="933"/>
        <w:gridCol w:w="893"/>
        <w:gridCol w:w="1413"/>
        <w:gridCol w:w="1213"/>
        <w:gridCol w:w="1213"/>
        <w:gridCol w:w="1213"/>
        <w:gridCol w:w="1213"/>
      </w:tblGrid>
      <w:tr>
        <w:trPr>
          <w:trHeight w:val="15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 «Капитальный ремонт и восстановление особо аварийных участков межхозяйственных каналов и гидромелиоративных сооружений»</w:t>
            </w:r>
          </w:p>
        </w:tc>
      </w:tr>
      <w:tr>
        <w:trPr>
          <w:trHeight w:val="75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капитального ремонта на водохозяйственных объектах, направленных на улучшение функционирования систем сельскохозяйственного водопользования</w:t>
            </w:r>
          </w:p>
        </w:tc>
      </w:tr>
      <w:tr>
        <w:trPr>
          <w:trHeight w:val="30" w:hRule="atLeast"/>
        </w:trPr>
        <w:tc>
          <w:tcPr>
            <w:tcW w:w="1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содержания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капитальных расходов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 реализации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 программы</w:t>
            </w:r>
          </w:p>
        </w:tc>
        <w:tc>
          <w:tcPr>
            <w:tcW w:w="1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особо аварийных объектов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объектов от общего количество на соответствующий год, на которых проведен капитальный ремонт для улучшения 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состояния особо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аварийных участков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межхозяйственных каналов и гидромелиоративных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сооружений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эффективности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 затраты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ремонтных работ: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магистральных каналов и коллекторов</w:t>
            </w:r>
          </w:p>
        </w:tc>
        <w:tc>
          <w:tcPr>
            <w:tcW w:w="1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203 602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водохранилищ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282116,0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гидроузлов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181615,5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скважин вертикального дренажа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313631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 полезного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оросительных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КПД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2 541 220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73"/>
        <w:gridCol w:w="2769"/>
        <w:gridCol w:w="1393"/>
        <w:gridCol w:w="2"/>
        <w:gridCol w:w="833"/>
        <w:gridCol w:w="866"/>
        <w:gridCol w:w="290"/>
        <w:gridCol w:w="1033"/>
        <w:gridCol w:w="1213"/>
        <w:gridCol w:w="1242"/>
        <w:gridCol w:w="1173"/>
        <w:gridCol w:w="1213"/>
      </w:tblGrid>
      <w:tr>
        <w:trPr>
          <w:trHeight w:val="285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 «Регулирование использования и охраны водного фонда, обеспечение функционирования водохозяйственных систем и сооружений»</w:t>
            </w:r>
          </w:p>
        </w:tc>
      </w:tr>
      <w:tr>
        <w:trPr>
          <w:trHeight w:val="12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 развитие системы управления водными ресурсами, совершенствование нормативно-методической базы и информационного потенциала в области использования и охраны водных ресурсов; обеспечение бесперебойной работы водохозяйственных объектов, не связанных с подачей воды, включая объекты, совместно используемые с сопредельными государствами и осуществление мониторинга за их техническим состоянием; проведение природоохранных попусков.</w:t>
            </w:r>
          </w:p>
        </w:tc>
      </w:tr>
      <w:tr>
        <w:trPr>
          <w:trHeight w:val="30" w:hRule="atLeast"/>
        </w:trPr>
        <w:tc>
          <w:tcPr>
            <w:tcW w:w="1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содержания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государственных функций, полномочий и оказание вытекающих из них государственных услуг</w:t>
            </w:r>
          </w:p>
        </w:tc>
      </w:tr>
      <w:tr>
        <w:trPr>
          <w:trHeight w:val="1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 реализации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показателей 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4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4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 результата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Эксплуатационные мероприятия на водохозяйственных объектах: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 объектов</w:t>
            </w:r>
          </w:p>
        </w:tc>
        <w:tc>
          <w:tcPr>
            <w:tcW w:w="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республиканской собственности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межгосударственных объектах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компенсационных природоохранных попусков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млн. м3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исследований в области использования и охраны водных ресурсов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нормативно-методических документаций в области использования и охраны водных ресурсов,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 результата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 охвата речных бассейнов обновленными схемами комплексного использования и охраны водных ресурсов (из расчета 8 водохозяйственных бассейнов – 100%)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 внедрения Единой информационно-аналитической системы по управлению водными ресурсами (с нарастающим итогом)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62,5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Степень улучшения технического состояния республиканских и межгосударственных водохозяйственных объектов для их бесперебойной и безаварийной работы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Степень восстановления естественного весеннего гидрологического режима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качества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эффективности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 затраты эксплуатационных мероприятий на водохозяйственных объектах: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республиканской собственности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22863,1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межгосударственных объектах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156268,72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 на 1 м3 воды природоохранного попуска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стоимость работ: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по проведению исследований, совершенствованию информационного потенциала и разработке нормативно-методической базы в области управления водными ресурсами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49298,1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7440779</w:t>
            </w:r>
          </w:p>
        </w:tc>
        <w:tc>
          <w:tcPr>
            <w:tcW w:w="1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 расходов, в том числе: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подпрограмме 101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5541404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подпрограмме 102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1406394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подпрограмме 103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492981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3"/>
        <w:gridCol w:w="2700"/>
        <w:gridCol w:w="1526"/>
        <w:gridCol w:w="2"/>
        <w:gridCol w:w="833"/>
        <w:gridCol w:w="944"/>
        <w:gridCol w:w="317"/>
        <w:gridCol w:w="1033"/>
        <w:gridCol w:w="1213"/>
        <w:gridCol w:w="1213"/>
        <w:gridCol w:w="1213"/>
        <w:gridCol w:w="1213"/>
      </w:tblGrid>
      <w:tr>
        <w:trPr>
          <w:trHeight w:val="285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 «Сохранение и воспроизводство рыбных ресурсов и других водных животных»</w:t>
            </w:r>
          </w:p>
        </w:tc>
      </w:tr>
      <w:tr>
        <w:trPr>
          <w:trHeight w:val="12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рыбопродуктивности рыбохозяйственных водоемов и/ или участков, разработка биологических обоснований, определение допустимого улова на водоемах международного, республиканского и местного значений и на резервном фонде. Проведение комплексных морских исследований по оценке состояния биологических ресурсов казахстанской части Каспийского моря. Воспроизводство молоди ценных видов рыб. Обеспечение прохода рыб к нерестилищам, и их восстановление, путем проведения дноуглубительных (мелиоративных) работ.</w:t>
            </w:r>
          </w:p>
        </w:tc>
      </w:tr>
      <w:tr>
        <w:trPr>
          <w:trHeight w:val="30" w:hRule="atLeast"/>
        </w:trPr>
        <w:tc>
          <w:tcPr>
            <w:tcW w:w="1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содержания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государственных функций, полномочий и оказание вытекающих из них государственных услуг</w:t>
            </w:r>
          </w:p>
        </w:tc>
      </w:tr>
      <w:tr>
        <w:trPr>
          <w:trHeight w:val="1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 реализации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показателей 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4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4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 результата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биологических обоснований по государственному учету и мониторингу водоемов международного, республиканского и местного значений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Выпуск молоди рыб в рыбохозяйственные водоемы Проведение компенсационных природоохранных попусков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млн. шт.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158,42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мелиоративных (дноуглубительных) работ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куб.м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312,7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 результата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охваченных государственным учетом и мониторингом водоемов: международного, республиканского и местного значения, за счет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воспроизводства рыбных ресурсов выполняемого предприятиями подведомственными Комитету за счет государственного заказа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каналов, восстановленных путем проведения капитальной мелиорации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канал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эффективности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Средние затраты: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исследование 1 водоема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международного и республиканского значения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11 357,7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местного значения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на выращивание 1 молоди рыб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на восстановление 1 канала рыбохода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1 032 990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73"/>
        <w:gridCol w:w="2763"/>
        <w:gridCol w:w="1391"/>
        <w:gridCol w:w="2"/>
        <w:gridCol w:w="833"/>
        <w:gridCol w:w="864"/>
        <w:gridCol w:w="289"/>
        <w:gridCol w:w="1033"/>
        <w:gridCol w:w="1213"/>
        <w:gridCol w:w="1213"/>
        <w:gridCol w:w="1213"/>
        <w:gridCol w:w="1213"/>
      </w:tblGrid>
      <w:tr>
        <w:trPr>
          <w:trHeight w:val="285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 «Разработка обоснований инвестиций по твердо-бытовым отходам»</w:t>
            </w:r>
          </w:p>
        </w:tc>
      </w:tr>
      <w:tr>
        <w:trPr>
          <w:trHeight w:val="12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мер по усовершенствованию и повышению эффективности системы управления твердыми бытовыми отходами с целью создания благоприятного инвестиционного климата для развития индустрии переработки ТБО</w:t>
            </w:r>
          </w:p>
        </w:tc>
      </w:tr>
      <w:tr>
        <w:trPr>
          <w:trHeight w:val="30" w:hRule="atLeast"/>
        </w:trPr>
        <w:tc>
          <w:tcPr>
            <w:tcW w:w="1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содержания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государственных функций, полномочий и оказание вытекающих из них государственных услуг</w:t>
            </w:r>
          </w:p>
        </w:tc>
      </w:tr>
      <w:tr>
        <w:trPr>
          <w:trHeight w:val="1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 реализации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показателей 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4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4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 результата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городов, охваченных разработкой обоснования инвестиций по модернизации системы твердыми бытовыми отходами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Завершение разработки обоснования инвестиций по модернизации системы управления твердыми бытовыми отходами с положительным заключением государственной экспертизы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 результата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разработанных обоснований инвестиций по модернизации системы управления твердыми бытовыми отходами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полученных заключений государственной экспертизы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эффективности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стоимость работ на разработку одного обоснования инвестиций по модернизации системы управления ТБО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106,2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999 730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 </w:t>
      </w:r>
      <w:r>
        <w:rPr>
          <w:rFonts w:ascii="Times New Roman"/>
          <w:b/>
          <w:i w:val="false"/>
          <w:color w:val="000000"/>
          <w:sz w:val="28"/>
        </w:rPr>
        <w:t>7.2. Свод бюджетных расходов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73"/>
        <w:gridCol w:w="973"/>
        <w:gridCol w:w="1413"/>
        <w:gridCol w:w="323"/>
        <w:gridCol w:w="1413"/>
        <w:gridCol w:w="1513"/>
        <w:gridCol w:w="1393"/>
        <w:gridCol w:w="1433"/>
        <w:gridCol w:w="1373"/>
        <w:gridCol w:w="1493"/>
      </w:tblGrid>
      <w:tr>
        <w:trPr>
          <w:trHeight w:val="285" w:hRule="atLeast"/>
        </w:trPr>
        <w:tc>
          <w:tcPr>
            <w:tcW w:w="2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изм.</w:t>
            </w:r>
          </w:p>
        </w:tc>
        <w:tc>
          <w:tcPr>
            <w:tcW w:w="1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2009 год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 текущего 2010 года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плановый период 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</w:tr>
      <w:tr>
        <w:trPr>
          <w:trHeight w:val="300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765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бюджетных расходов: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6 477 088,00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11 392 763,00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21 492 353,00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14 891 507,00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64 409 727,00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13 548 411,00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12 170 301,00</w:t>
            </w:r>
          </w:p>
        </w:tc>
      </w:tr>
      <w:tr>
        <w:trPr>
          <w:trHeight w:val="780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текущие бюджетные программы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4 483 662,00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5 156 989,00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5 967 403,00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9 531 438,00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37 493 337,00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8 169 549,00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8 453 249,00</w:t>
            </w:r>
          </w:p>
        </w:tc>
      </w:tr>
      <w:tr>
        <w:trPr>
          <w:trHeight w:val="1020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программы развития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1 993 426,00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6 235 774,00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15 524 950,00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5 360 069,00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26 916 390,00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5 378 862,00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3 717 052,00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