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2eab" w14:textId="e212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утверждения инвестиционной программы (проекта) субъекта естественной монополии и ее корректировки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2013 года № 394.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№ 239-V ЗРК по вопросам разграничения полномочий между уровнями государственного управления»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национальной экономики Республики Казахстан от 30 декабря 2014 года № 194.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15-3 Закона Республики Казахстан от 9 июля 1998 года «О естественных монополиях и регулируемых рынках»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инвестиционной программы (проекта) субъекта естественной монополии и ее корректировки.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2013 года № 394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утверждения инвестиционной программы (проекта)</w:t>
      </w:r>
      <w:r>
        <w:br/>
      </w:r>
      <w:r>
        <w:rPr>
          <w:rFonts w:ascii="Times New Roman"/>
          <w:b/>
          <w:i w:val="false"/>
          <w:color w:val="000000"/>
        </w:rPr>
        <w:t>
субъекта естественной монополии и ее корректировки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утверждения инвестиционной программы (проекта) субъекта естественной монополии и ее корректировки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15-3 Закона Республики Казахстан от 9 июля 1998 года «О естественных монополиях и регулируемых рынках» (далее –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Инвестиционная программа (проект) субъекта естественной монополии (далее – субъект) разрабатывается с учетом приоритетов развития Республики Казахстан и социально-экономических показателей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Предусмотренные в утвержденной инвестиционной программе (проекте) объемы вложений в основные средства субъекта учитываются при расчетах прогноза предельного роста тарифов (цен, ставок сбора) на регулируемые услуги (товары, работы) на текущий период и среднесрочную или долгосрочную перспективу.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Инвестиционная программа (проект) субъекта подразделяется: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срокам реализации – на краткосрочные (до 1 года включительно), среднесрочные (более 1 года до 5 лет включительно), долгосрочные (более 5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статусу – на республиканские и местные;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направленности действий – инвестиции на создание новых активов, расширение, восстановление, обновление, поддержку существующих активов, реконструкцию, техническое перевооружение основных средств субъекта на краткосрочный, среднесрочный или долгосрочный период с целью получения технико-экономического эффекта, включающая в себя один или несколько инвестиционных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базовая тарифная смета – утвержденная уполномоченным органом в установленном порядке тарифная смета на год начала реализации инвестиционной программы (проекта) субъекта в соответствии с требованиями Особого порядка формирования затрат, утвержденного уполномоченным органом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 (далее – Особый порядок);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инвестиционная программа – программа вложения и возврата средств, направленных на создание новых активов, расширение, восстановление, обновление, поддержку существующих активов, реконструкцию, техническое перевооружение основных средств субъекта, субъекта регулируемого рынка на краткосрочный, среднесрочный или долгосрочный период с целью получения технико-экономического эффекта, включающая в себя один или несколько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инвестиционный проект – комплекс мероприятий, предусматривающий инвестиции в создание новых, расширение и обновление действующих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прогнозируемая тарифная смета – тарифная смета, принятая и согласованная с уполномоченным органом на каждый год реализации инвестиционной программы (проекта);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тарифный доход – доход субъекта от оказания регулируемых услуг (товаров, работ) по утвержденным уполномоченным органом тарифам (ценам, ставкам сбора);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государственный орган, осуществляющий руководство в сферах естественных монополий и на регулируемых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орган – государственный орган, осуществляющий руководство соответствующей отраслью (сферой) государственного управления, а для субъекта, являющегося коммунальным государственным предприятием, включенным в местный раздел Государственного регистра субъектов, местный исполнительный орган соответствующей области, города республиканского значения, столицы.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рассмотрения и утверждения</w:t>
      </w:r>
      <w:r>
        <w:br/>
      </w:r>
      <w:r>
        <w:rPr>
          <w:rFonts w:ascii="Times New Roman"/>
          <w:b/>
          <w:i w:val="false"/>
          <w:color w:val="000000"/>
        </w:rPr>
        <w:t>
инвестиционной программы (проекта)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Инвестиционная программа (проект) субъекта утверждается уполномоченным органом совместно с государственным органом, за исключением случая, указанного в части второй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Инвестиционная программа (проект) субъекта, являющегося коммунальным государственным предприятием, включенным в местный раздел Государственного регистра субъектов, утверждается уполномоченным органом совместно с местным исполнительным органом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утверждения инвестиционной программы (проекта) субъект представляет в уполномоченный орган заявку с приложением: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инвестиционной программы (проекта);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заключений финансовой и технической экспертиз, проведенных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оценки субъекта о влиянии реализации инвестиционной программы (проекта) на развитие спроса на предоставляемые субъектом регулируемые услуги (товары, работы);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информации о затратах на реализацию инвестиционной программы (проекта), подтвержденной маркетинговыми исследованиями о стоимости основных средств и иного имущества, с приложением обосновывающих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оценки об экономической эффективности инвестиционных вложений, включающие расчеты по снижению затрат на предоставление регулируемых услуг (товаров, работ), снижению нормативных и сверхнормативных потерь, повышению надежности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возможных условий финансирования и возврата заемных средств, в том числе за счет эмиссии ценных бумаг, привлечения 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результатов проведенной переоценки стоимости основных средств по группам на период реализации инвестиционной программы (проекта);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документов, подтверждающих размеры и условия финансирования инвестиционной программы (проекта) в случае, если для их реализации выделяются средства из республиканского, местного бюджетов или привлекаются кредиты (инвестиции) под гарантии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Прилагаемые к инвестиционной программе (проекту) документы прошиваются, пронумеровываются и заверяются печатью и подписью руководителя субъекта. Финансовые документы подписываются руководителем и главным бухгалтером субъекта либо лицами, замещающими их, и заверяются печатью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Планирование и составление бюджета инвестиционной программы (проекта) осуществляются в соответствии с базовой тарифной сметой, на основании которой формируются прогнозная тарифная смета, тарифный доход и оцениваются финансовые показатели. Возмещение инвестиционных издержек, предусмотренных инвестиционной программой (проектом), обеспечивается необходимым тарифным доходом, который согласовывается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Основные принципы проведения экономической и финансовой оценки эффективности инвестиционных программ (проектов) осуществляются с учетом следующих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тарифный доход на основе данных, представленных в таблицах,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исходные данные для составления прогнозных тарифных смет на период реализации инвестиционной программы (проекта), которыми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базовая тарифная смета;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прибыли на регулируемую базу задействованных активов и прогнозируемый уровень регулируемой базы активов на период реализации инвестиционной программы (проекта);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субъекта о перспективах развития спроса на предоставляемые регулируемые услуги на период реализации инвестиционной программы (проекта);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технического перевооружения, модернизации, восстановления и ввода новых основных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освоения капитальных вложений по годам;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возмещения основного долга и вознаграждений по заемным средствам;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текущие постоянные и переменные издержки, расходы периода на объем регулируемых услуг (товаров, работ) по годам.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Формирование затрат в прогнозных тарифных сметах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затраты, сформированные на основе базовой тарифной сметы, откорректированные, в случае необходимости, в соответствии с фактически сложившимися затратами на начало реализации инвестиционной программы (проекта) субъекта в соответствии с требованиями Особого порядка в рамках действующего тарифа (цены, ставки сбора);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затраты, связанные с нормативными техническими потерями;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износ основных средств и амортизации нематериальных активов, рассчитанные по прямолинейному (равномерному) методу. Применение иных методов начисления износа возможно по согласованию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расходы на оплату труда с учетом принятия фактической численности, но не превышающей нормативную численность субъекта, утвержденную уполномоченным органом в соответствии с подпунктом 5-1)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инвестиционной программы (проекта) на среднесрочный или долгосрочный период, при определении расходов на оплату труда в расчет принимается нормативная численность субъекта, утвержденная уполномоченным органом в соответствии с подпунктом 5-1)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оплату труда персонала субъекта исчисляются исходя из расходов на оплату труда, принятых в базовой тарифной смете с учетом прогнозируемого изменения индекса потребительских цен и показателей прогноза социально-экономического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административного назначения учитываются в соответствии с требованиями Особого порядка и учетом прогнозируемого изменения индекса потребительских цен и показателей прогноза социально-экономического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затраты на выплату вознаграждений по заемным средствам, получаемым в национальной валюте, для реализации инвестиционной программы (проекта) не более 2-х кратной официальной ставки рефинансирования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если заемные средства будут получены в иностранной валюте, то расчет выплаты вознаграждений производится по среднегодовому курсу тенге к иностранной валюте с применением 4-х кратной ставки Лондонского межбанковского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представительские, командировочные расходы административного персонала, расходы на дорогостоящие виды связи, периодическую печать, содержание служебного автотранспорта, информационные, консультационные услуги в соответствии с требованиями Особого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исходя из принципов экономической целесообразности: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включает в стоимость новых основных средств вознаграждения за кредиты (займы), полученные на инвестиции, и выплачиваемые (подлежащие уплате) в период реализации инвестиционной программы (проекта);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включает в стоимость нематериальных активов расходы по обслуживанию кредитов (займов) в период реализации инвестиционной программы (проекта).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Необходимый тарифный доход складывается из обоснованных затрат и прибыли.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Прибыль, учитываемая в тарифном доходе, определяется в порядке, установленном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Прибыль, получаемая от оказания иных видов деятельности, предусмотренных действующим законодательством и разрешенных уполномоченным органом, может направляться на возмещение инвестиционных обязательств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Амортизационные отчисления и прибыль от регулируемой услуги (товара, работы) направляются на возмещение инвестиционных обязательств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Инвестиционная программа (проект) разрабатывается с соблюдением следующих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достижение увеличения или сохранения существующего уровня ликвидной стоимости задействованных основных средств субъекта за счет капиталообразующих затрат (переоценка основных средств в период реализации инвестиционной программы (проекта) допускается по согласованию с уполномоченным органом) в соответствии с подпунктом 19)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минимизация финансово-экономических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снижение нормативных и (или) ликвидация сверхнормативных потерь в случае их наличия, основанных на планах мероприятий, разработанных и реализуемых субъектом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положительные значения основных финансово-экономических показателей проекта – внутренняя норма прибыли (доходности), прибыли на задействованные активы, дисконтированных потоков наличности при уровне тарифов (цен, ставок сборов) на услуги субъектов в рамках прогноза предельного роста тарифов (цен, ставок сбора) на регулируемые услуги (товары, работы) субъектов и с учетом показателей прогноза социально-экономического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оптимизация схемы заимствования и возмещения заемных ресурсов, снижение производственных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увеличение объема и/или повышения качества предоставляемых регулируемых услуг (товаров, работ);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внедрение автоматизированной системы коммерческого прибора учета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комплексные мероприятия по снижению уровня дебиторской задолженности потребителей регулируемых услуг (товаров, работ) субъекта, в случае ее наличия.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рассматривает инвестиционную программу (проект) в течение тридцати календарных дней с момента ее представления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семи рабочих дней со дня получения заявки на утверждение инвестиционной программы (проекта) уполномоченный орган письменно уведомляет субъекта о принятии ее к рассмотрению или необходимости доработки представленных материалов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субъектом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представленной инвестиционной программы (проекта) критериям,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рассмотрении инвестиционной программы (проекта) уполномоченный орган проводит экономическую и финансовую оценку эффективности в целях определения влияния на тарифы (цены, ставки сбора) в период ее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инвестиционной программы (проекта) уполномоченный орган направляет в государственный орган подписанный проект решения об утверждении инвестиционной программы (проекта) с приложением инвестиционной программ (проекта) либо уведомляет субъекта об отказе в утверждении инвестиционной программы (проекта) с приложением мотивированного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Проект решения об утверждении инвестиционной программы (проекта) предусматривает утверждение инвестиционной программы (проекта), представленной субъектом или откорректированной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течение тридцати календарных дней со дня представления проекта решения об утверждении инвестиционной программы (проекта) государственный орган направляет уполномоченному органу подписанное решение об утверждении инвестиционной программы (проекта) либо информирует о необходимости внесения изменений и (или) дополнений в проект решения об утверждении инвестиционной программы (проекта) с приложением инвестиционной программ (проекта), либо уведомляет субъекта об отказе в утверждении инвестиционной программы (проекта) с приложением мотивированного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наличии мотивированного заключения государственного органа уполномоченный орган возвращает инвестиционную программу (проект) субъекту на доработку.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 с учетом внесенного мотивированного заключения дорабатывает инвестиционную программу и направляет ее на повторное рассмотрение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Повторное рассмотрение инвестиционной программы (проекта) субъекта осуществляется уполномоченным органом и государственным органом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Инвестиционная программа (проект) субъекта утверждается совместным приказом уполномоченного органа и государственного органа, за исключением случая, указанного в части второй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Инвестиционная программа (проект) субъекта, являющегося коммунальным государственным предприятием, включенным в местный раздел Государственного регистра субъектов, утверждается совместным правовым актом уполномоченного органа и местного исполнительного органа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Утвержденная инвестиционная программа (проект) субъекта размещается уполномоченным органом и соответствующим государственным органом на своих интернет-ресурсах.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Основаниями для отказа в утверждении инвестиционной программы (проекта)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экономической эффективности инвестиционной программы (проекта);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источников финансирования инвестиционной программы (проекта);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обосновывающих документов, представляемых в соответствии с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документов, содержащих недостоверную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утверждении инвестиционной программы (проекта) по иным основаниям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Инвестиционная программа (проект), утвержденная в соответствии с настоящими Правилами, является обязательной для выполнения субъектом.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период реализации инвестиционной программы (проекта) субъектом подается новая заявка на утверждение инвестиционной программы (проекта)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проводит анализ влияния инвестиционной программы на уровень действующих тарифов (цен, ставок сбора).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реализация новой инвестиционной программы (проекта) требует изменения уровня тарифа (цены, ставки сбора) сверх прогнозируемых показателей на оставшийся срок реализации утвержденной инвестиционной программы (проекта), уполномоченный орган отказывает в ее утверждении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корректировки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инвестиционной программы (проекта) 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корректирует инвестиционную программу (проект) в случаях и порядке, установленных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Субъект не позднее чем за 90 календарных дней до конца текущего года обращается в уполномоченный орган с предложением о корректировке инвестиционной программы (проекта).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 предложению о корректировке инвестиционной программы (проекта),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 инвестиционной программы (проекта) с учетом корректировок с приложением материалов, обосновывающих внесение корректировок в инвестиционную программу (проект) (бизнес-план, прайс-листы, проектно-сметная документация, прошедшая экспертизу в установленном порядке);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оценка субъекта о необходимости внесения корректировок в инвестиционную программу (проект) (приоритетность) с приложением обосновывающих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условия финансирования и возврата заемных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если для реализации инвестиционной программы (проекта) выделяются средства из республиканского и (или) местных бюджетов или привлекаются кредиты (инвестиции) под гарантии Правительства Республики Казахстан, то представляются документы, подтверждающие размеры и условия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 прошиваются, пронумеровываются и заверяются печатью и подписью руководителя субъекта. Финансовые документы подписываются руководителем и главным бухгалтером субъекта либо лицами, замещающими их, и заверяются печатью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рассматривает предложение о корректировке инвестиционной программы (проекта) субъекта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утверждения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инвестиционной программы (проекта)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 естественной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монополии и ее корректировки    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Объемы регулируемых услуг (товаров, работ)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4294"/>
        <w:gridCol w:w="1280"/>
        <w:gridCol w:w="1193"/>
        <w:gridCol w:w="1564"/>
        <w:gridCol w:w="1608"/>
        <w:gridCol w:w="1674"/>
        <w:gridCol w:w="1807"/>
      </w:tblGrid>
      <w:tr>
        <w:trPr>
          <w:trHeight w:val="555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Принято в откорректированной базовой тарифной смете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регулируемых услуг (товаров, работ)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нерегулируемых услуг (товаров, работ)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год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год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услуг (товаров, работ):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млн. тенге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натуральных показателях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покупной продукции (товаров) для дальнейшей передачи потребителям: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млн. тенге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натуральных показателях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регулируемых услуг (товаров, работ), используемых на собственные нужды по нормативу, утвержденному компетентным органом: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млн. тенге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натуральных показателях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потери от общего объема, в натуральных показателях: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сверхнормативные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потерь регулируемых услуг (товаров, работ):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млн. тенге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натуральных показателях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потери в % от объема (указать: произведенной или покупной продукции):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млн. тенге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натуральных показателях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оказываемых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услуг (товаров, работ) потребителям: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млн. тенге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натуральных показателях всего, в том числе: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транзитным потребителям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 потребителям,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население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реализуемой продукции (товаров) потребителям: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млн. тенге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Натуральные показатели всего, в том числе: юридические лица население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1515"/>
        <w:gridCol w:w="901"/>
        <w:gridCol w:w="1106"/>
        <w:gridCol w:w="970"/>
        <w:gridCol w:w="1015"/>
        <w:gridCol w:w="1425"/>
        <w:gridCol w:w="1152"/>
        <w:gridCol w:w="1265"/>
        <w:gridCol w:w="1311"/>
        <w:gridCol w:w="1266"/>
        <w:gridCol w:w="744"/>
      </w:tblGrid>
      <w:tr>
        <w:trPr>
          <w:trHeight w:val="55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реализации инвестиционной программы (проекта)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Базовый 1-ый год реализации инвестиционного программ (проекта)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2-ой год реализации инвестиционной программы (проекта)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регулируемых услуг (товаров, работ)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нерегулируемых услуг (товаров, работ)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регулируемых услуг (товаров, работ)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нерегулируемых услуг (товаров, работ)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год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год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год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2"/>
        <w:gridCol w:w="2370"/>
        <w:gridCol w:w="2113"/>
        <w:gridCol w:w="1963"/>
        <w:gridCol w:w="2092"/>
        <w:gridCol w:w="1514"/>
        <w:gridCol w:w="1836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реализации инвестиционной программы (проекта)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...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3-ый год реализации инвестиционной программы (проекта)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...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регулируемых услуг (товаров, работ)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нерегулируемых услуг (товаров, работ)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...</w:t>
            </w:r>
          </w:p>
        </w:tc>
      </w:tr>
      <w:tr>
        <w:trPr>
          <w:trHeight w:val="285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год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год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...</w:t>
            </w:r>
          </w:p>
        </w:tc>
      </w:tr>
      <w:tr>
        <w:trPr>
          <w:trHeight w:val="285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85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утверждения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инвестиционной программы (проекта)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 естественной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монополии и ее корректировки    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Расходы (по регулируемым услугам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(товарам, работам)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3093"/>
        <w:gridCol w:w="1804"/>
        <w:gridCol w:w="1892"/>
        <w:gridCol w:w="1324"/>
        <w:gridCol w:w="1958"/>
        <w:gridCol w:w="1892"/>
        <w:gridCol w:w="1457"/>
      </w:tblGrid>
      <w:tr>
        <w:trPr>
          <w:trHeight w:val="555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Принято в откорректированной базовой тарифной смете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расходы периода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год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год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Материальные затраты, всего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и материалы - всего, в том числе: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натуральных показателях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в иностранной валюте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покупные изделия и полуфабрикаты, вспомогательные материалы - всего, в том числе: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приобретенные в иностранной валюте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- всего, в том числе: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в иностранной валюте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 всего, в том числе: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потери от общего объема, в натуральных показателях: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 в иностранной валюте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направляемые субъектом на текущий и капитальный ремонты и другие ремонтно-восстановительные работы, не приводящие к росту стоимости основных средств, в том числе: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ремонт, не приводящий к росту стоимости основных фондов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затраты *)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 основных средств **)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 нематериальных активов **)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 всего, в том числе: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командировочные расходы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платежи *) и сборы всего, в том числе: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природными ресурсами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сторонних организаций *) всего, в том числе: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арендная плата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затраты 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числе: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выплате вознаграждений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 валюте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числе: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персонал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вспомогательный персонал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персонал - всего, из них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головной офис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затрат на капитальные вложения по годам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числе: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- всего, из них: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собственное строительство хозспособом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оборудование; передаточные устройства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устройства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покупку нематериальных активов всего, в том числе: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и приобретение программного обеспечения ЭВМ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*) прилагается в обязательном порядке расшифровка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**) прилагается в обязательном порядке расчет амортизационных отчислений.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"/>
        <w:gridCol w:w="1331"/>
        <w:gridCol w:w="968"/>
        <w:gridCol w:w="1150"/>
        <w:gridCol w:w="1127"/>
        <w:gridCol w:w="1263"/>
        <w:gridCol w:w="1309"/>
        <w:gridCol w:w="1241"/>
        <w:gridCol w:w="1082"/>
        <w:gridCol w:w="1104"/>
        <w:gridCol w:w="1196"/>
        <w:gridCol w:w="969"/>
      </w:tblGrid>
      <w:tr>
        <w:trPr>
          <w:trHeight w:val="55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реализации инвестиционной программы (проекта)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Базовый 1-ый год реализации инвестиционного программ (проекта)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2-ой год реализации инвестиционной программы (проекта)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расходы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 расходы периода</w:t>
            </w:r>
          </w:p>
        </w:tc>
      </w:tr>
      <w:tr>
        <w:trPr>
          <w:trHeight w:val="285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год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год</w:t>
            </w:r>
          </w:p>
        </w:tc>
      </w:tr>
      <w:tr>
        <w:trPr>
          <w:trHeight w:val="285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1963"/>
        <w:gridCol w:w="1728"/>
        <w:gridCol w:w="1813"/>
        <w:gridCol w:w="1663"/>
        <w:gridCol w:w="1985"/>
        <w:gridCol w:w="3058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реализации инвестиционной программы (проекта)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...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3-ый год реализации инвестиционной программы (проекта)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...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расходов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 расходы периода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...</w:t>
            </w:r>
          </w:p>
        </w:tc>
      </w:tr>
      <w:tr>
        <w:trPr>
          <w:trHeight w:val="285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год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год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...</w:t>
            </w:r>
          </w:p>
        </w:tc>
      </w:tr>
      <w:tr>
        <w:trPr>
          <w:trHeight w:val="285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85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утверждения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инвестиционной программы (проекта)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 естественной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монополии и ее корректировки   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Результаты финансово-хозяйственной деятельности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850"/>
        <w:gridCol w:w="2766"/>
        <w:gridCol w:w="3712"/>
        <w:gridCol w:w="3819"/>
      </w:tblGrid>
      <w:tr>
        <w:trPr>
          <w:trHeight w:val="55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Принято в откорректированной базовой тарифной смете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год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в составе тарифа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Регулируемая база задействованных активов (РБА)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прибыли на РБА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на предоставление регулируемых услуг (товаров, работ)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Тарифный доход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Совокупный доход (убыток) после налогообложения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дивидендов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обязательные выплаты из прибыли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к распределению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заемных средств, направленных на инвестиции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(убыток)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показатели, предусмотренные прогнозом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расчетного тарифа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1572"/>
        <w:gridCol w:w="1507"/>
        <w:gridCol w:w="1573"/>
        <w:gridCol w:w="1748"/>
        <w:gridCol w:w="1222"/>
        <w:gridCol w:w="1463"/>
        <w:gridCol w:w="1551"/>
        <w:gridCol w:w="1838"/>
      </w:tblGrid>
      <w:tr>
        <w:trPr>
          <w:trHeight w:val="5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реализации инвестиционной программы (проекта)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Базовый 1-ый год реализации инвестиционного программ (проекта)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2-ой год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инвестиционной программы (проекта)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3-ый год реализации инвестиционной программы (проекта)</w:t>
            </w:r>
          </w:p>
        </w:tc>
      </w:tr>
      <w:tr>
        <w:trPr>
          <w:trHeight w:val="555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год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год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год</w:t>
            </w:r>
          </w:p>
        </w:tc>
      </w:tr>
      <w:tr>
        <w:trPr>
          <w:trHeight w:val="555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утверждения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инвестиционной программы (проекта)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 естественной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монополии и ее корректировки   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Результаты финансово-хозяйственной деятельности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3518"/>
        <w:gridCol w:w="1734"/>
        <w:gridCol w:w="1625"/>
        <w:gridCol w:w="1255"/>
        <w:gridCol w:w="1756"/>
        <w:gridCol w:w="1712"/>
        <w:gridCol w:w="1517"/>
      </w:tblGrid>
      <w:tr>
        <w:trPr>
          <w:trHeight w:val="555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результат за отчетный год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доход (убыток) от регулируемых услуг (товаров, работ)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 (убыток) от нерегулируемых услуг (товаров, работ)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год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год</w:t>
            </w:r>
          </w:p>
        </w:tc>
      </w:tr>
      <w:tr>
        <w:trPr>
          <w:trHeight w:val="5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регулируемых услуг (товаров, работ)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нерегулируемых услуг (товаров, работ)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1076"/>
        <w:gridCol w:w="1257"/>
        <w:gridCol w:w="1325"/>
        <w:gridCol w:w="1347"/>
        <w:gridCol w:w="1234"/>
        <w:gridCol w:w="1144"/>
        <w:gridCol w:w="1235"/>
        <w:gridCol w:w="1145"/>
        <w:gridCol w:w="1258"/>
        <w:gridCol w:w="851"/>
        <w:gridCol w:w="874"/>
      </w:tblGrid>
      <w:tr>
        <w:trPr>
          <w:trHeight w:val="55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реализации инвестиционной программы (проекта)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Финансовый результат за базовый 1-ый год реализации инвестиционной программы (проекта)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Финансовый результат за базовый 2-ый год реализации инвестиционной программы (проекта)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доход (убыток) от регулируемых услуг (товаров, работ)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доход (убыток) от нерегулируемых услуг (товаров, работ)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доход (убыток) от регулируемых услуг (товаров, работ)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доход (убыток) от нерегулируемых услуг (товаров, работ) </w:t>
            </w:r>
          </w:p>
        </w:tc>
      </w:tr>
      <w:tr>
        <w:trPr>
          <w:trHeight w:val="555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год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год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год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год</w:t>
            </w:r>
          </w:p>
        </w:tc>
      </w:tr>
      <w:tr>
        <w:trPr>
          <w:trHeight w:val="27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2"/>
        <w:gridCol w:w="2387"/>
        <w:gridCol w:w="2323"/>
        <w:gridCol w:w="2622"/>
        <w:gridCol w:w="2216"/>
        <w:gridCol w:w="2110"/>
      </w:tblGrid>
      <w:tr>
        <w:trPr>
          <w:trHeight w:val="5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реализации инвестиционной программы (проекта)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Финансовый результат за 3-ый год реализации инвестиционной программы (проекта)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доход (убыток) от регулируемых услуг (товаров, работ)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доход (убыток) от нерегулируемых услуг (товаров, работ) </w:t>
            </w:r>
          </w:p>
        </w:tc>
      </w:tr>
      <w:tr>
        <w:trPr>
          <w:trHeight w:val="555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год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полугодие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полугодие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год</w:t>
            </w:r>
          </w:p>
        </w:tc>
      </w:tr>
      <w:tr>
        <w:trPr>
          <w:trHeight w:val="3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