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da9a" w14:textId="c7bd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рынка электрической мощности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303. Утратило силу постановлением Правительства Республики Казахстан от 23 июня 2015 года № 475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23.06.2015 </w:t>
      </w:r>
      <w:r>
        <w:rPr>
          <w:rFonts w:ascii="Times New Roman"/>
          <w:b w:val="false"/>
          <w:i w:val="false"/>
          <w:color w:val="ff0000"/>
          <w:sz w:val="28"/>
        </w:rPr>
        <w:t>№ 475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см. п. 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подпунктом 38-2) </w:t>
      </w:r>
      <w:r>
        <w:rPr>
          <w:rFonts w:ascii="Times New Roman"/>
          <w:b w:val="false"/>
          <w:i w:val="false"/>
          <w:color w:val="000000"/>
          <w:sz w:val="28"/>
        </w:rPr>
        <w:t xml:space="preserve">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подлежит официальному опубликованию и вводится в действие с 1 января 2015 года, за исключением пунктов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подпунктов 1) и 3) </w:t>
      </w:r>
      <w:r>
        <w:rPr>
          <w:rFonts w:ascii="Times New Roman"/>
          <w:b w:val="false"/>
          <w:i w:val="false"/>
          <w:color w:val="000000"/>
          <w:sz w:val="28"/>
        </w:rPr>
        <w:t>пункта 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 xml:space="preserve">30 </w:t>
      </w:r>
      <w:r>
        <w:rPr>
          <w:rFonts w:ascii="Times New Roman"/>
          <w:b w:val="false"/>
          <w:i w:val="false"/>
          <w:color w:val="000000"/>
          <w:sz w:val="28"/>
        </w:rPr>
        <w:t>настоящих Правил, которые вводятся в действие с 1 января 2016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марта 2013 года № 303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функционирования рынка электрической мощности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организации и функционирования рынка электрической мощности (далее – Правила) разработаны в соответствии с </w:t>
      </w:r>
      <w:r>
        <w:rPr>
          <w:rFonts w:ascii="Times New Roman"/>
          <w:b w:val="false"/>
          <w:i w:val="false"/>
          <w:color w:val="000000"/>
          <w:sz w:val="28"/>
        </w:rPr>
        <w:t>подпунктом 38-2)</w:t>
      </w:r>
      <w:r>
        <w:rPr>
          <w:rFonts w:ascii="Times New Roman"/>
          <w:b w:val="false"/>
          <w:i w:val="false"/>
          <w:color w:val="000000"/>
          <w:sz w:val="28"/>
        </w:rPr>
        <w:t xml:space="preserve"> статьи 4 Закона Республики Казахстан от 9 июля 2004 года «Об электроэнергетике» (далее - Закон), и определяют порядок организации и функционирования рынка электрической мощности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применяются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аттестация электрической мощности генерирующих установок – мероприятия, проводимые системным оператором и направленные на определение технической готовности генерирующих установок энергопроизводящих организаций (как существующих, так и вновь введенных в эксплуатацию) к несению нагрузки для участия в рынке электрической мощности;</w:t>
      </w:r>
      <w:r>
        <w:br/>
      </w:r>
      <w:r>
        <w:rPr>
          <w:rFonts w:ascii="Times New Roman"/>
          <w:b w:val="false"/>
          <w:i w:val="false"/>
          <w:color w:val="000000"/>
          <w:sz w:val="28"/>
        </w:rPr>
        <w:t>
</w:t>
      </w:r>
      <w:r>
        <w:rPr>
          <w:rFonts w:ascii="Times New Roman"/>
          <w:b w:val="false"/>
          <w:i w:val="false"/>
          <w:color w:val="000000"/>
          <w:sz w:val="28"/>
        </w:rPr>
        <w:t>
      2) аттестованная электрическая мощность – электрическая мощность энергопроизводящей организации, готовая к несению нагрузки на генерирующих установках;</w:t>
      </w:r>
      <w:r>
        <w:br/>
      </w:r>
      <w:r>
        <w:rPr>
          <w:rFonts w:ascii="Times New Roman"/>
          <w:b w:val="false"/>
          <w:i w:val="false"/>
          <w:color w:val="000000"/>
          <w:sz w:val="28"/>
        </w:rPr>
        <w:t>
</w:t>
      </w:r>
      <w:r>
        <w:rPr>
          <w:rFonts w:ascii="Times New Roman"/>
          <w:b w:val="false"/>
          <w:i w:val="false"/>
          <w:color w:val="000000"/>
          <w:sz w:val="28"/>
        </w:rPr>
        <w:t>
      3) прогнозные балансы электрической энергии и мощности - разработанные системным оператором и утвержденные уполномоченным органом прогнозные объемы потребления/производства электрической энергии, максимальная мощность потребления/генерации, резервы электрической мощности единой электроэнергетической системы (далее - ЕЭС) Казахстана и прогнозные объемы экспорта/импорта электрической энергии;</w:t>
      </w:r>
      <w:r>
        <w:br/>
      </w:r>
      <w:r>
        <w:rPr>
          <w:rFonts w:ascii="Times New Roman"/>
          <w:b w:val="false"/>
          <w:i w:val="false"/>
          <w:color w:val="000000"/>
          <w:sz w:val="28"/>
        </w:rPr>
        <w:t>
</w:t>
      </w:r>
      <w:r>
        <w:rPr>
          <w:rFonts w:ascii="Times New Roman"/>
          <w:b w:val="false"/>
          <w:i w:val="false"/>
          <w:color w:val="000000"/>
          <w:sz w:val="28"/>
        </w:rPr>
        <w:t>
      4) технологический минимум генерирующих установок – минимальная мощность генерации генерирующих установок;</w:t>
      </w:r>
      <w:r>
        <w:br/>
      </w:r>
      <w:r>
        <w:rPr>
          <w:rFonts w:ascii="Times New Roman"/>
          <w:b w:val="false"/>
          <w:i w:val="false"/>
          <w:color w:val="000000"/>
          <w:sz w:val="28"/>
        </w:rPr>
        <w:t>
</w:t>
      </w:r>
      <w:r>
        <w:rPr>
          <w:rFonts w:ascii="Times New Roman"/>
          <w:b w:val="false"/>
          <w:i w:val="false"/>
          <w:color w:val="000000"/>
          <w:sz w:val="28"/>
        </w:rPr>
        <w:t>
      5)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r>
        <w:br/>
      </w:r>
      <w:r>
        <w:rPr>
          <w:rFonts w:ascii="Times New Roman"/>
          <w:b w:val="false"/>
          <w:i w:val="false"/>
          <w:color w:val="000000"/>
          <w:sz w:val="28"/>
        </w:rPr>
        <w:t>
</w:t>
      </w:r>
      <w:r>
        <w:rPr>
          <w:rFonts w:ascii="Times New Roman"/>
          <w:b w:val="false"/>
          <w:i w:val="false"/>
          <w:color w:val="000000"/>
          <w:sz w:val="28"/>
        </w:rPr>
        <w:t xml:space="preserve">
      6) оператор рынка централизованной торговли (далее – оператор рынка)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 </w:t>
      </w:r>
      <w:r>
        <w:br/>
      </w:r>
      <w:r>
        <w:rPr>
          <w:rFonts w:ascii="Times New Roman"/>
          <w:b w:val="false"/>
          <w:i w:val="false"/>
          <w:color w:val="000000"/>
          <w:sz w:val="28"/>
        </w:rPr>
        <w:t>
</w:t>
      </w:r>
      <w:r>
        <w:rPr>
          <w:rFonts w:ascii="Times New Roman"/>
          <w:b w:val="false"/>
          <w:i w:val="false"/>
          <w:color w:val="000000"/>
          <w:sz w:val="28"/>
        </w:rPr>
        <w:t>
      7) услуга по поддержанию готовности электрической мощности (далее – услуга по поддержанию мощности) - услуга, оказываемая энергопроизводящими организациями системному оператору, по поддержанию готовности электрической мощности генерирующих установок, аттестованной в установленном порядке, к несению нагрузки;</w:t>
      </w:r>
      <w:r>
        <w:br/>
      </w:r>
      <w:r>
        <w:rPr>
          <w:rFonts w:ascii="Times New Roman"/>
          <w:b w:val="false"/>
          <w:i w:val="false"/>
          <w:color w:val="000000"/>
          <w:sz w:val="28"/>
        </w:rPr>
        <w:t>
</w:t>
      </w:r>
      <w:r>
        <w:rPr>
          <w:rFonts w:ascii="Times New Roman"/>
          <w:b w:val="false"/>
          <w:i w:val="false"/>
          <w:color w:val="000000"/>
          <w:sz w:val="28"/>
        </w:rPr>
        <w:t>
      8) услуга по обеспечению готовности электрической мощности к несению нагрузки (далее – услуга по обеспечению мощности) - услуга, оказываемая системным оператором по обеспечению готовности электрической мощности генерирующих установок, аттестованной в установленном порядке, в единой электроэнергетической системе Республики Казахстан, к несению нагрузки;</w:t>
      </w:r>
      <w:r>
        <w:br/>
      </w:r>
      <w:r>
        <w:rPr>
          <w:rFonts w:ascii="Times New Roman"/>
          <w:b w:val="false"/>
          <w:i w:val="false"/>
          <w:color w:val="000000"/>
          <w:sz w:val="28"/>
        </w:rPr>
        <w:t>
</w:t>
      </w:r>
      <w:r>
        <w:rPr>
          <w:rFonts w:ascii="Times New Roman"/>
          <w:b w:val="false"/>
          <w:i w:val="false"/>
          <w:color w:val="000000"/>
          <w:sz w:val="28"/>
        </w:rPr>
        <w:t>
      9) централизованные торги электрической мощностью - процесс, направленный на заключение договоров об оказании услуг по поддержанию готовности электрической мощности (за исключением электрической мощности генерирующих установок, вновь вводимых в эксплуатацию на тендерной основе) между энергопроизводящими организациями и системным оператором в электронной системе торговли;</w:t>
      </w:r>
      <w:r>
        <w:br/>
      </w:r>
      <w:r>
        <w:rPr>
          <w:rFonts w:ascii="Times New Roman"/>
          <w:b w:val="false"/>
          <w:i w:val="false"/>
          <w:color w:val="000000"/>
          <w:sz w:val="28"/>
        </w:rPr>
        <w:t>
</w:t>
      </w:r>
      <w:r>
        <w:rPr>
          <w:rFonts w:ascii="Times New Roman"/>
          <w:b w:val="false"/>
          <w:i w:val="false"/>
          <w:color w:val="000000"/>
          <w:sz w:val="28"/>
        </w:rPr>
        <w:t>
      10) спот-торги электрической мощностью - организованная торговля услугами по поддержанию готовности электрической мощности (за исключением электрической мощности генерирующих установок, вновь вводимых в эксплуатацию на тендерной основе) в электронной системе торговли на краткосрочном основании в режиме за день вперед.</w:t>
      </w:r>
      <w:r>
        <w:br/>
      </w:r>
      <w:r>
        <w:rPr>
          <w:rFonts w:ascii="Times New Roman"/>
          <w:b w:val="false"/>
          <w:i w:val="false"/>
          <w:color w:val="000000"/>
          <w:sz w:val="28"/>
        </w:rPr>
        <w:t>
      Другие понятия и определения, использованные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нормативными правовыми актами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3. Энергопроизводящая организация в рынке электрической мощности участвует в качестве поставщика услуги по поддержанию мощности системному оператору.</w:t>
      </w:r>
      <w:r>
        <w:br/>
      </w:r>
      <w:r>
        <w:rPr>
          <w:rFonts w:ascii="Times New Roman"/>
          <w:b w:val="false"/>
          <w:i w:val="false"/>
          <w:color w:val="000000"/>
          <w:sz w:val="28"/>
        </w:rPr>
        <w:t>
</w:t>
      </w:r>
      <w:r>
        <w:rPr>
          <w:rFonts w:ascii="Times New Roman"/>
          <w:b w:val="false"/>
          <w:i w:val="false"/>
          <w:color w:val="000000"/>
          <w:sz w:val="28"/>
        </w:rPr>
        <w:t xml:space="preserve">
      4. Системный оператор в рынке электрической мощности участвует в качестве потребителя услуги по поддержанию мощности, а также поставщика услуги по обеспечению мощности потребителям. </w:t>
      </w:r>
      <w:r>
        <w:br/>
      </w:r>
      <w:r>
        <w:rPr>
          <w:rFonts w:ascii="Times New Roman"/>
          <w:b w:val="false"/>
          <w:i w:val="false"/>
          <w:color w:val="000000"/>
          <w:sz w:val="28"/>
        </w:rPr>
        <w:t>
</w:t>
      </w:r>
      <w:r>
        <w:rPr>
          <w:rFonts w:ascii="Times New Roman"/>
          <w:b w:val="false"/>
          <w:i w:val="false"/>
          <w:color w:val="000000"/>
          <w:sz w:val="28"/>
        </w:rPr>
        <w:t>
      5. Потребителями услуги по обеспечению мощности (далее - потребители) являются следующие субъекты оптового рынка электрической энергии, заключившие с системным оператором договоры на оказание услуги по обеспечению готовности электрической мощности к несению нагрузки:</w:t>
      </w:r>
      <w:r>
        <w:br/>
      </w:r>
      <w:r>
        <w:rPr>
          <w:rFonts w:ascii="Times New Roman"/>
          <w:b w:val="false"/>
          <w:i w:val="false"/>
          <w:color w:val="000000"/>
          <w:sz w:val="28"/>
        </w:rPr>
        <w:t>
      1) оптовые потребители;</w:t>
      </w:r>
      <w:r>
        <w:br/>
      </w:r>
      <w:r>
        <w:rPr>
          <w:rFonts w:ascii="Times New Roman"/>
          <w:b w:val="false"/>
          <w:i w:val="false"/>
          <w:color w:val="000000"/>
          <w:sz w:val="28"/>
        </w:rPr>
        <w:t>
      2) энергоснабжающие организации;</w:t>
      </w:r>
      <w:r>
        <w:br/>
      </w:r>
      <w:r>
        <w:rPr>
          <w:rFonts w:ascii="Times New Roman"/>
          <w:b w:val="false"/>
          <w:i w:val="false"/>
          <w:color w:val="000000"/>
          <w:sz w:val="28"/>
        </w:rPr>
        <w:t>
      3) энергопередающие организации.</w:t>
      </w:r>
      <w:r>
        <w:br/>
      </w:r>
      <w:r>
        <w:rPr>
          <w:rFonts w:ascii="Times New Roman"/>
          <w:b w:val="false"/>
          <w:i w:val="false"/>
          <w:color w:val="000000"/>
          <w:sz w:val="28"/>
        </w:rPr>
        <w:t>
</w:t>
      </w:r>
      <w:r>
        <w:rPr>
          <w:rFonts w:ascii="Times New Roman"/>
          <w:b w:val="false"/>
          <w:i w:val="false"/>
          <w:color w:val="000000"/>
          <w:sz w:val="28"/>
        </w:rPr>
        <w:t>
      6. Организация и проведение централизованных торгов электрической мощностью осуществляются оператором рынка в порядке, установленном Правительством Республики Казахстан.</w:t>
      </w:r>
    </w:p>
    <w:bookmarkEnd w:id="4"/>
    <w:bookmarkStart w:name="z13" w:id="5"/>
    <w:p>
      <w:pPr>
        <w:spacing w:after="0"/>
        <w:ind w:left="0"/>
        <w:jc w:val="left"/>
      </w:pPr>
      <w:r>
        <w:rPr>
          <w:rFonts w:ascii="Times New Roman"/>
          <w:b/>
          <w:i w:val="false"/>
          <w:color w:val="000000"/>
        </w:rPr>
        <w:t xml:space="preserve"> 
2. Порядок организации и функционирования</w:t>
      </w:r>
      <w:r>
        <w:br/>
      </w:r>
      <w:r>
        <w:rPr>
          <w:rFonts w:ascii="Times New Roman"/>
          <w:b/>
          <w:i w:val="false"/>
          <w:color w:val="000000"/>
        </w:rPr>
        <w:t>
рынка электрической мощности</w:t>
      </w:r>
    </w:p>
    <w:bookmarkEnd w:id="5"/>
    <w:bookmarkStart w:name="z14" w:id="6"/>
    <w:p>
      <w:pPr>
        <w:spacing w:after="0"/>
        <w:ind w:left="0"/>
        <w:jc w:val="both"/>
      </w:pPr>
      <w:r>
        <w:rPr>
          <w:rFonts w:ascii="Times New Roman"/>
          <w:b w:val="false"/>
          <w:i w:val="false"/>
          <w:color w:val="000000"/>
          <w:sz w:val="28"/>
        </w:rPr>
        <w:t>
Порядок организации и функционирования долгосрочного</w:t>
      </w:r>
      <w:r>
        <w:br/>
      </w:r>
      <w:r>
        <w:rPr>
          <w:rFonts w:ascii="Times New Roman"/>
          <w:b w:val="false"/>
          <w:i w:val="false"/>
          <w:color w:val="000000"/>
          <w:sz w:val="28"/>
        </w:rPr>
        <w:t>
рынка электрической мощности</w:t>
      </w:r>
    </w:p>
    <w:bookmarkEnd w:id="6"/>
    <w:bookmarkStart w:name="z15" w:id="7"/>
    <w:p>
      <w:pPr>
        <w:spacing w:after="0"/>
        <w:ind w:left="0"/>
        <w:jc w:val="both"/>
      </w:pPr>
      <w:r>
        <w:rPr>
          <w:rFonts w:ascii="Times New Roman"/>
          <w:b w:val="false"/>
          <w:i w:val="false"/>
          <w:color w:val="000000"/>
          <w:sz w:val="28"/>
        </w:rPr>
        <w:t>
      7. Долгосрочный рынок электрической мощности - рынок электрической мощности, функционирующий в целях привлечения инвестиций для ввода новых электрических мощностей в объеме, достаточном для удовлетворения спроса на электрическую энергию и поддержания величины электрической мощности в единой электроэнергетической системе Республики Казахстан, определенной на основании прогнозного баланса электрической мощности.</w:t>
      </w:r>
      <w:r>
        <w:br/>
      </w:r>
      <w:r>
        <w:rPr>
          <w:rFonts w:ascii="Times New Roman"/>
          <w:b w:val="false"/>
          <w:i w:val="false"/>
          <w:color w:val="000000"/>
          <w:sz w:val="28"/>
        </w:rPr>
        <w:t>
</w:t>
      </w:r>
      <w:r>
        <w:rPr>
          <w:rFonts w:ascii="Times New Roman"/>
          <w:b w:val="false"/>
          <w:i w:val="false"/>
          <w:color w:val="000000"/>
          <w:sz w:val="28"/>
        </w:rPr>
        <w:t>
      8.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и размещает его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9. Уполномоченный орган на основе прогнозных балансов электрической энергии и мощности ежегодно устанавливает прогнозируемый дефицит электрической мощности, а также разрабатывает и утверждает перспективную схему размещения электрических мощностей, в которую приоритетно включаются вновь вводимые в эксплуатацию генерирующие установки, по которым проведен тендер, с размещением на своем интернет-ресурсе.</w:t>
      </w:r>
      <w:r>
        <w:br/>
      </w:r>
      <w:r>
        <w:rPr>
          <w:rFonts w:ascii="Times New Roman"/>
          <w:b w:val="false"/>
          <w:i w:val="false"/>
          <w:color w:val="000000"/>
          <w:sz w:val="28"/>
        </w:rPr>
        <w:t>
</w:t>
      </w:r>
      <w:r>
        <w:rPr>
          <w:rFonts w:ascii="Times New Roman"/>
          <w:b w:val="false"/>
          <w:i w:val="false"/>
          <w:color w:val="000000"/>
          <w:sz w:val="28"/>
        </w:rPr>
        <w:t>
      10. Для покрытия прогнозируемого дефицита электрической мощности уполномоченный орган принимает решение о проведении тендера на строительство генерирующих установок, вновь вводимых в эксплуатацию.</w:t>
      </w:r>
      <w:r>
        <w:br/>
      </w:r>
      <w:r>
        <w:rPr>
          <w:rFonts w:ascii="Times New Roman"/>
          <w:b w:val="false"/>
          <w:i w:val="false"/>
          <w:color w:val="000000"/>
          <w:sz w:val="28"/>
        </w:rPr>
        <w:t>
</w:t>
      </w:r>
      <w:r>
        <w:rPr>
          <w:rFonts w:ascii="Times New Roman"/>
          <w:b w:val="false"/>
          <w:i w:val="false"/>
          <w:color w:val="000000"/>
          <w:sz w:val="28"/>
        </w:rPr>
        <w:t>
      11. Уполномоченный орган проводит </w:t>
      </w:r>
      <w:r>
        <w:rPr>
          <w:rFonts w:ascii="Times New Roman"/>
          <w:b w:val="false"/>
          <w:i w:val="false"/>
          <w:color w:val="000000"/>
          <w:sz w:val="28"/>
        </w:rPr>
        <w:t>тендера</w:t>
      </w:r>
      <w:r>
        <w:rPr>
          <w:rFonts w:ascii="Times New Roman"/>
          <w:b w:val="false"/>
          <w:i w:val="false"/>
          <w:color w:val="000000"/>
          <w:sz w:val="28"/>
        </w:rPr>
        <w:t xml:space="preserve"> на строительство генерирующих установок, вновь вводимых в эксплуатацию,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тендере на строительство генерирующих установок, вновь вводимых в эксплуатацию, участвуют потенциальные инвесторы.</w:t>
      </w:r>
      <w:r>
        <w:br/>
      </w:r>
      <w:r>
        <w:rPr>
          <w:rFonts w:ascii="Times New Roman"/>
          <w:b w:val="false"/>
          <w:i w:val="false"/>
          <w:color w:val="000000"/>
          <w:sz w:val="28"/>
        </w:rPr>
        <w:t>
</w:t>
      </w:r>
      <w:r>
        <w:rPr>
          <w:rFonts w:ascii="Times New Roman"/>
          <w:b w:val="false"/>
          <w:i w:val="false"/>
          <w:color w:val="000000"/>
          <w:sz w:val="28"/>
        </w:rPr>
        <w:t>
      13. Уполномоченный орган с победителем тендера заключает </w:t>
      </w:r>
      <w:r>
        <w:rPr>
          <w:rFonts w:ascii="Times New Roman"/>
          <w:b w:val="false"/>
          <w:i w:val="false"/>
          <w:color w:val="000000"/>
          <w:sz w:val="28"/>
        </w:rPr>
        <w:t>договор</w:t>
      </w:r>
      <w:r>
        <w:rPr>
          <w:rFonts w:ascii="Times New Roman"/>
          <w:b w:val="false"/>
          <w:i w:val="false"/>
          <w:color w:val="000000"/>
          <w:sz w:val="28"/>
        </w:rPr>
        <w:t xml:space="preserve"> на строительство генерирующих установок, вновь вводимых в эксплуатацию.</w:t>
      </w:r>
      <w:r>
        <w:br/>
      </w:r>
      <w:r>
        <w:rPr>
          <w:rFonts w:ascii="Times New Roman"/>
          <w:b w:val="false"/>
          <w:i w:val="false"/>
          <w:color w:val="000000"/>
          <w:sz w:val="28"/>
        </w:rPr>
        <w:t>
</w:t>
      </w:r>
      <w:r>
        <w:rPr>
          <w:rFonts w:ascii="Times New Roman"/>
          <w:b w:val="false"/>
          <w:i w:val="false"/>
          <w:color w:val="000000"/>
          <w:sz w:val="28"/>
        </w:rPr>
        <w:t>
      14. В течение тридцати календарных дней со дня заключения договора на строительство генерирующих установок, вновь вводимых в эксплуатацию, системный оператор заключает </w:t>
      </w:r>
      <w:r>
        <w:rPr>
          <w:rFonts w:ascii="Times New Roman"/>
          <w:b w:val="false"/>
          <w:i w:val="false"/>
          <w:color w:val="000000"/>
          <w:sz w:val="28"/>
        </w:rPr>
        <w:t>договор</w:t>
      </w:r>
      <w:r>
        <w:rPr>
          <w:rFonts w:ascii="Times New Roman"/>
          <w:b w:val="false"/>
          <w:i w:val="false"/>
          <w:color w:val="000000"/>
          <w:sz w:val="28"/>
        </w:rPr>
        <w:t xml:space="preserve"> о покупке услуг по поддержанию готовности электрической мощности генерирующих установок, вновь вводимых в эксплуатацию, с победителем тендера по цене, в объеме и на сроки, установленные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15. Системный оператор приобретает услуги по поддержанию мощности на основании договора об оказании услуги по поддержанию готовности электрической мощности генерирующих установок, вновь вводимых в эксплуатацию, после ввода данных генерирующих установок в эксплуатацию и проведения аттестации.</w:t>
      </w:r>
    </w:p>
    <w:bookmarkEnd w:id="7"/>
    <w:bookmarkStart w:name="z24" w:id="8"/>
    <w:p>
      <w:pPr>
        <w:spacing w:after="0"/>
        <w:ind w:left="0"/>
        <w:jc w:val="both"/>
      </w:pPr>
      <w:r>
        <w:rPr>
          <w:rFonts w:ascii="Times New Roman"/>
          <w:b w:val="false"/>
          <w:i w:val="false"/>
          <w:color w:val="000000"/>
          <w:sz w:val="28"/>
        </w:rPr>
        <w:t>
Порядок организации и функционирования краткосрочного</w:t>
      </w:r>
      <w:r>
        <w:br/>
      </w:r>
      <w:r>
        <w:rPr>
          <w:rFonts w:ascii="Times New Roman"/>
          <w:b w:val="false"/>
          <w:i w:val="false"/>
          <w:color w:val="000000"/>
          <w:sz w:val="28"/>
        </w:rPr>
        <w:t>
рынка электрической мощности</w:t>
      </w:r>
    </w:p>
    <w:bookmarkEnd w:id="8"/>
    <w:bookmarkStart w:name="z25" w:id="9"/>
    <w:p>
      <w:pPr>
        <w:spacing w:after="0"/>
        <w:ind w:left="0"/>
        <w:jc w:val="both"/>
      </w:pPr>
      <w:r>
        <w:rPr>
          <w:rFonts w:ascii="Times New Roman"/>
          <w:b w:val="false"/>
          <w:i w:val="false"/>
          <w:color w:val="000000"/>
          <w:sz w:val="28"/>
        </w:rPr>
        <w:t>
      16. Краткосрочный рынок электрической мощности – рынок электрической мощности, функционирующий в целях привлечения инвестиций для поддержки существующих электрических мощностей в объеме, достаточном для удовлетворения спроса на электрическую энергию и поддержания величины электрической мощности в единой электроэнергетической системе Республики Казахстан, определенной на основании прогнозного баланса электрической мощности.</w:t>
      </w:r>
      <w:r>
        <w:br/>
      </w:r>
      <w:r>
        <w:rPr>
          <w:rFonts w:ascii="Times New Roman"/>
          <w:b w:val="false"/>
          <w:i w:val="false"/>
          <w:color w:val="000000"/>
          <w:sz w:val="28"/>
        </w:rPr>
        <w:t>
</w:t>
      </w:r>
      <w:r>
        <w:rPr>
          <w:rFonts w:ascii="Times New Roman"/>
          <w:b w:val="false"/>
          <w:i w:val="false"/>
          <w:color w:val="000000"/>
          <w:sz w:val="28"/>
        </w:rPr>
        <w:t>
      17. Системный оператор до 1 марта 2015 года формирует и публикует на официальном сайте в сети интернет перечень потребителей с последующим его мониторингом и включением в перечень новых потребителей.</w:t>
      </w:r>
      <w:r>
        <w:br/>
      </w:r>
      <w:r>
        <w:rPr>
          <w:rFonts w:ascii="Times New Roman"/>
          <w:b w:val="false"/>
          <w:i w:val="false"/>
          <w:color w:val="000000"/>
          <w:sz w:val="28"/>
        </w:rPr>
        <w:t>
</w:t>
      </w:r>
      <w:r>
        <w:rPr>
          <w:rFonts w:ascii="Times New Roman"/>
          <w:b w:val="false"/>
          <w:i w:val="false"/>
          <w:color w:val="000000"/>
          <w:sz w:val="28"/>
        </w:rPr>
        <w:t>
      18. Субъекты оптового рынка формируют прогнозные заявки на производство-потребление электрической энергии и мощности на предстоящий год с разбивкой по месяцам и направляют системному оператору не позднее первого октября года, предшествующего расчетному году.</w:t>
      </w:r>
      <w:r>
        <w:br/>
      </w:r>
      <w:r>
        <w:rPr>
          <w:rFonts w:ascii="Times New Roman"/>
          <w:b w:val="false"/>
          <w:i w:val="false"/>
          <w:color w:val="000000"/>
          <w:sz w:val="28"/>
        </w:rPr>
        <w:t>
</w:t>
      </w:r>
      <w:r>
        <w:rPr>
          <w:rFonts w:ascii="Times New Roman"/>
          <w:b w:val="false"/>
          <w:i w:val="false"/>
          <w:color w:val="000000"/>
          <w:sz w:val="28"/>
        </w:rPr>
        <w:t>
      19. Системный оператор в срок не позднее пятнадцатого октября года, предшествующего расчетному, разрабатывает прогнозный баланс электрической энергии и мощности на предстоящий год на основе прогнозных заявок на производство-потребление электрической энергии и мощности субъектов оптового рынка.</w:t>
      </w:r>
      <w:r>
        <w:br/>
      </w:r>
      <w:r>
        <w:rPr>
          <w:rFonts w:ascii="Times New Roman"/>
          <w:b w:val="false"/>
          <w:i w:val="false"/>
          <w:color w:val="000000"/>
          <w:sz w:val="28"/>
        </w:rPr>
        <w:t>
</w:t>
      </w:r>
      <w:r>
        <w:rPr>
          <w:rFonts w:ascii="Times New Roman"/>
          <w:b w:val="false"/>
          <w:i w:val="false"/>
          <w:color w:val="000000"/>
          <w:sz w:val="28"/>
        </w:rPr>
        <w:t>
      20. Системный оператор приобретает услуги по поддержанию мощности на основании договора об оказании услуги по поддержанию готовности электрической мощности, заключенного по итогам централизованных торгов электрической мощностью.</w:t>
      </w:r>
      <w:r>
        <w:br/>
      </w:r>
      <w:r>
        <w:rPr>
          <w:rFonts w:ascii="Times New Roman"/>
          <w:b w:val="false"/>
          <w:i w:val="false"/>
          <w:color w:val="000000"/>
          <w:sz w:val="28"/>
        </w:rPr>
        <w:t>
</w:t>
      </w:r>
      <w:r>
        <w:rPr>
          <w:rFonts w:ascii="Times New Roman"/>
          <w:b w:val="false"/>
          <w:i w:val="false"/>
          <w:color w:val="000000"/>
          <w:sz w:val="28"/>
        </w:rPr>
        <w:t>
      21. Энергопроизводящие организации участвуют в централизованных торгах электрической мощностью после прохождения аттестации электрической мощности генерирующих установок.</w:t>
      </w:r>
      <w:r>
        <w:br/>
      </w:r>
      <w:r>
        <w:rPr>
          <w:rFonts w:ascii="Times New Roman"/>
          <w:b w:val="false"/>
          <w:i w:val="false"/>
          <w:color w:val="000000"/>
          <w:sz w:val="28"/>
        </w:rPr>
        <w:t>
</w:t>
      </w:r>
      <w:r>
        <w:rPr>
          <w:rFonts w:ascii="Times New Roman"/>
          <w:b w:val="false"/>
          <w:i w:val="false"/>
          <w:color w:val="000000"/>
          <w:sz w:val="28"/>
        </w:rPr>
        <w:t>
      22. Системный оператор осуществляет аттестацию электрической мощности генерирующих установок энергопроизводящих организаций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Энергопроизводящие организации осуществляют реализацию услуг по поддержанию мощности на централизованных торгах электрической мощностью в объеме, не превышающем аттестованную электрическую мощность, за вычетом:</w:t>
      </w:r>
      <w:r>
        <w:br/>
      </w:r>
      <w:r>
        <w:rPr>
          <w:rFonts w:ascii="Times New Roman"/>
          <w:b w:val="false"/>
          <w:i w:val="false"/>
          <w:color w:val="000000"/>
          <w:sz w:val="28"/>
        </w:rPr>
        <w:t>
      1) максимального объема электрической мощности экспортируемой электрической энергии;</w:t>
      </w:r>
      <w:r>
        <w:br/>
      </w:r>
      <w:r>
        <w:rPr>
          <w:rFonts w:ascii="Times New Roman"/>
          <w:b w:val="false"/>
          <w:i w:val="false"/>
          <w:color w:val="000000"/>
          <w:sz w:val="28"/>
        </w:rPr>
        <w:t>
      2) объема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3) собственного потребления.</w:t>
      </w:r>
      <w:r>
        <w:br/>
      </w:r>
      <w:r>
        <w:rPr>
          <w:rFonts w:ascii="Times New Roman"/>
          <w:b w:val="false"/>
          <w:i w:val="false"/>
          <w:color w:val="000000"/>
          <w:sz w:val="28"/>
        </w:rPr>
        <w:t>
      Величина услуги по поддержанию мощности, реализуемой энергопроизводящей организацией определяется как:</w:t>
      </w:r>
    </w:p>
    <w:bookmarkEnd w:id="9"/>
    <w:p>
      <w:pPr>
        <w:spacing w:after="0"/>
        <w:ind w:left="0"/>
        <w:jc w:val="both"/>
      </w:pPr>
      <w:r>
        <w:rPr>
          <w:rFonts w:ascii="Times New Roman"/>
          <w:b w:val="false"/>
          <w:i w:val="false"/>
          <w:color w:val="000000"/>
          <w:sz w:val="28"/>
        </w:rPr>
        <w:t>Р</w:t>
      </w:r>
      <w:r>
        <w:rPr>
          <w:rFonts w:ascii="Times New Roman"/>
          <w:b w:val="false"/>
          <w:i w:val="false"/>
          <w:color w:val="000000"/>
          <w:vertAlign w:val="subscript"/>
        </w:rPr>
        <w:t>усл</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Р</w:t>
      </w:r>
      <w:r>
        <w:rPr>
          <w:rFonts w:ascii="Times New Roman"/>
          <w:b w:val="false"/>
          <w:i w:val="false"/>
          <w:color w:val="000000"/>
          <w:vertAlign w:val="subscript"/>
        </w:rPr>
        <w:t>ат</w:t>
      </w:r>
      <w:r>
        <w:rPr>
          <w:rFonts w:ascii="Times New Roman"/>
          <w:b w:val="false"/>
          <w:i w:val="false"/>
          <w:color w:val="000000"/>
          <w:sz w:val="28"/>
        </w:rPr>
        <w:t>- Р</w:t>
      </w:r>
      <w:r>
        <w:rPr>
          <w:rFonts w:ascii="Times New Roman"/>
          <w:b w:val="false"/>
          <w:i w:val="false"/>
          <w:color w:val="000000"/>
          <w:vertAlign w:val="subscript"/>
        </w:rPr>
        <w:t>сн+хн</w:t>
      </w:r>
      <w:r>
        <w:rPr>
          <w:rFonts w:ascii="Times New Roman"/>
          <w:b w:val="false"/>
          <w:i w:val="false"/>
          <w:color w:val="000000"/>
          <w:sz w:val="28"/>
        </w:rPr>
        <w:t>- Р</w:t>
      </w:r>
      <w:r>
        <w:rPr>
          <w:rFonts w:ascii="Times New Roman"/>
          <w:b w:val="false"/>
          <w:i w:val="false"/>
          <w:color w:val="000000"/>
          <w:vertAlign w:val="subscript"/>
        </w:rPr>
        <w:t>собст.потр.</w:t>
      </w:r>
      <w:r>
        <w:rPr>
          <w:rFonts w:ascii="Times New Roman"/>
          <w:b w:val="false"/>
          <w:i w:val="false"/>
          <w:color w:val="000000"/>
          <w:sz w:val="28"/>
        </w:rPr>
        <w:t xml:space="preserve"> - Р</w:t>
      </w:r>
      <w:r>
        <w:rPr>
          <w:rFonts w:ascii="Times New Roman"/>
          <w:b w:val="false"/>
          <w:i w:val="false"/>
          <w:color w:val="000000"/>
          <w:vertAlign w:val="subscript"/>
        </w:rPr>
        <w:t>экс</w:t>
      </w:r>
      <w:r>
        <w:rPr>
          <w:rFonts w:ascii="Times New Roman"/>
          <w:b w:val="false"/>
          <w:i w:val="false"/>
          <w:color w:val="000000"/>
          <w:sz w:val="28"/>
        </w:rPr>
        <w:t>, где</w:t>
      </w:r>
    </w:p>
    <w:bookmarkStart w:name="z33" w:id="1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ат</w:t>
      </w:r>
      <w:r>
        <w:rPr>
          <w:rFonts w:ascii="Times New Roman"/>
          <w:b w:val="false"/>
          <w:i w:val="false"/>
          <w:color w:val="000000"/>
          <w:sz w:val="28"/>
        </w:rPr>
        <w:t>– величина аттестованной электрической мощности;</w:t>
      </w:r>
      <w:r>
        <w:br/>
      </w:r>
      <w:r>
        <w:rPr>
          <w:rFonts w:ascii="Times New Roman"/>
          <w:b w:val="false"/>
          <w:i w:val="false"/>
          <w:color w:val="000000"/>
          <w:sz w:val="28"/>
        </w:rPr>
        <w:t>
      Р</w:t>
      </w:r>
      <w:r>
        <w:rPr>
          <w:rFonts w:ascii="Times New Roman"/>
          <w:b w:val="false"/>
          <w:i w:val="false"/>
          <w:color w:val="000000"/>
          <w:vertAlign w:val="subscript"/>
        </w:rPr>
        <w:t>сн+хн</w:t>
      </w:r>
      <w:r>
        <w:rPr>
          <w:rFonts w:ascii="Times New Roman"/>
          <w:b w:val="false"/>
          <w:i w:val="false"/>
          <w:color w:val="000000"/>
          <w:sz w:val="28"/>
        </w:rPr>
        <w:t>– максимальная мощность потребления на собственные и хозяйственные нужды энергопроизводящей организации;</w:t>
      </w:r>
      <w:r>
        <w:br/>
      </w:r>
      <w:r>
        <w:rPr>
          <w:rFonts w:ascii="Times New Roman"/>
          <w:b w:val="false"/>
          <w:i w:val="false"/>
          <w:color w:val="000000"/>
          <w:sz w:val="28"/>
        </w:rPr>
        <w:t>
      Р</w:t>
      </w:r>
      <w:r>
        <w:rPr>
          <w:rFonts w:ascii="Times New Roman"/>
          <w:b w:val="false"/>
          <w:i w:val="false"/>
          <w:color w:val="000000"/>
          <w:vertAlign w:val="subscript"/>
        </w:rPr>
        <w:t>собст.потр</w:t>
      </w:r>
      <w:r>
        <w:rPr>
          <w:rFonts w:ascii="Times New Roman"/>
          <w:b w:val="false"/>
          <w:i w:val="false"/>
          <w:color w:val="000000"/>
          <w:sz w:val="28"/>
        </w:rPr>
        <w:t>– максимальная мощность собственного потребления промышленных предприятий, входящих в состав энергопроизводящей организации;</w:t>
      </w:r>
      <w:r>
        <w:br/>
      </w:r>
      <w:r>
        <w:rPr>
          <w:rFonts w:ascii="Times New Roman"/>
          <w:b w:val="false"/>
          <w:i w:val="false"/>
          <w:color w:val="000000"/>
          <w:sz w:val="28"/>
        </w:rPr>
        <w:t>
      Р</w:t>
      </w:r>
      <w:r>
        <w:rPr>
          <w:rFonts w:ascii="Times New Roman"/>
          <w:b w:val="false"/>
          <w:i w:val="false"/>
          <w:color w:val="000000"/>
          <w:vertAlign w:val="subscript"/>
        </w:rPr>
        <w:t>экс</w:t>
      </w:r>
      <w:r>
        <w:rPr>
          <w:rFonts w:ascii="Times New Roman"/>
          <w:b w:val="false"/>
          <w:i w:val="false"/>
          <w:color w:val="000000"/>
          <w:sz w:val="28"/>
        </w:rPr>
        <w:t>– максимальная мощность поставок электрической энергии на экспорт.</w:t>
      </w:r>
      <w:r>
        <w:br/>
      </w:r>
      <w:r>
        <w:rPr>
          <w:rFonts w:ascii="Times New Roman"/>
          <w:b w:val="false"/>
          <w:i w:val="false"/>
          <w:color w:val="000000"/>
          <w:sz w:val="28"/>
        </w:rPr>
        <w:t>
      24. Фактический объем услуги по обеспечению мощности, оказанной предприятию, имеющему в своем составе генерирующие установки, определяется как разница между фактической максимальной электрической мощностью потребления и фактической электрической мощностью собственных генерирующих установок.</w:t>
      </w:r>
      <w:r>
        <w:br/>
      </w:r>
      <w:r>
        <w:rPr>
          <w:rFonts w:ascii="Times New Roman"/>
          <w:b w:val="false"/>
          <w:i w:val="false"/>
          <w:color w:val="000000"/>
          <w:sz w:val="28"/>
        </w:rPr>
        <w:t>
</w:t>
      </w:r>
      <w:r>
        <w:rPr>
          <w:rFonts w:ascii="Times New Roman"/>
          <w:b w:val="false"/>
          <w:i w:val="false"/>
          <w:color w:val="000000"/>
          <w:sz w:val="28"/>
        </w:rPr>
        <w:t>
      25. При аварийных и внеплановых ремонтах генерирующих установок, повлекших снижение величины мощности, определенной договором на оказание услуг по поддержанию мощности, при расчете стоимости услуги применяется коэффициент аварийности, снижающий величину фактически оказанной услуги по поддержанию мощности. При этом коэффициент аварийности рассчитывается по формуле:</w:t>
      </w:r>
    </w:p>
    <w:bookmarkEnd w:id="10"/>
    <w:p>
      <w:pPr>
        <w:spacing w:after="0"/>
        <w:ind w:left="0"/>
        <w:jc w:val="both"/>
      </w:pPr>
      <w:r>
        <w:rPr>
          <w:rFonts w:ascii="Times New Roman"/>
          <w:b w:val="false"/>
          <w:i w:val="false"/>
          <w:color w:val="000000"/>
          <w:sz w:val="28"/>
        </w:rPr>
        <w:t>К</w:t>
      </w:r>
      <w:r>
        <w:rPr>
          <w:rFonts w:ascii="Times New Roman"/>
          <w:b w:val="false"/>
          <w:i w:val="false"/>
          <w:color w:val="000000"/>
          <w:vertAlign w:val="subscript"/>
        </w:rPr>
        <w:t>ав</w:t>
      </w: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Ч</w:t>
      </w:r>
      <w:r>
        <w:rPr>
          <w:rFonts w:ascii="Times New Roman"/>
          <w:b w:val="false"/>
          <w:i w:val="false"/>
          <w:color w:val="000000"/>
          <w:vertAlign w:val="subscript"/>
        </w:rPr>
        <w:t>АР</w:t>
      </w: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где</w:t>
      </w:r>
    </w:p>
    <w:bookmarkStart w:name="z35" w:id="1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количество часов в расчетном месяце;</w:t>
      </w:r>
      <w:r>
        <w:br/>
      </w:r>
      <w:r>
        <w:rPr>
          <w:rFonts w:ascii="Times New Roman"/>
          <w:b w:val="false"/>
          <w:i w:val="false"/>
          <w:color w:val="000000"/>
          <w:sz w:val="28"/>
        </w:rPr>
        <w:t>
      Ч</w:t>
      </w:r>
      <w:r>
        <w:rPr>
          <w:rFonts w:ascii="Times New Roman"/>
          <w:b w:val="false"/>
          <w:i w:val="false"/>
          <w:color w:val="000000"/>
          <w:vertAlign w:val="subscript"/>
        </w:rPr>
        <w:t>АР</w:t>
      </w:r>
      <w:r>
        <w:rPr>
          <w:rFonts w:ascii="Times New Roman"/>
          <w:b w:val="false"/>
          <w:i w:val="false"/>
          <w:color w:val="000000"/>
          <w:sz w:val="28"/>
        </w:rPr>
        <w:t xml:space="preserve"> – фактическое количество часов простоя генерирующих установок в аварийном, внеплановом ремонте.</w:t>
      </w:r>
      <w:r>
        <w:br/>
      </w:r>
      <w:r>
        <w:rPr>
          <w:rFonts w:ascii="Times New Roman"/>
          <w:b w:val="false"/>
          <w:i w:val="false"/>
          <w:color w:val="000000"/>
          <w:sz w:val="28"/>
        </w:rPr>
        <w:t>
      26. При осуществлении своей деятельности на рынке электрической мощности энергопроизводящие организации:</w:t>
      </w:r>
      <w:r>
        <w:br/>
      </w:r>
      <w:r>
        <w:rPr>
          <w:rFonts w:ascii="Times New Roman"/>
          <w:b w:val="false"/>
          <w:i w:val="false"/>
          <w:color w:val="000000"/>
          <w:sz w:val="28"/>
        </w:rPr>
        <w:t>
      1) осуществляют реализацию услуги по поддержанию мощности по цене, не превышающей предельный тариф на услугу по поддержанию мощности, за исключением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2) предоставляют системному оператору прогнозные величины электрической энергии и мощности, готовой к несению электрической нагрузки;</w:t>
      </w:r>
      <w:r>
        <w:br/>
      </w:r>
      <w:r>
        <w:rPr>
          <w:rFonts w:ascii="Times New Roman"/>
          <w:b w:val="false"/>
          <w:i w:val="false"/>
          <w:color w:val="000000"/>
          <w:sz w:val="28"/>
        </w:rPr>
        <w:t>
      3) производят увеличение генерации по команде диспетчера системного оператора в целях подтверждения технической готовности к несению нагрузки в объемах согласно договорам на оказание услуг по поддержанию мощности. Электрическая энергия, дополнительно выработанная в процессе исполнения команд системного оператора, финансово урегулируется на балансирующем рынке электрической энергии.</w:t>
      </w:r>
      <w:r>
        <w:br/>
      </w:r>
      <w:r>
        <w:rPr>
          <w:rFonts w:ascii="Times New Roman"/>
          <w:b w:val="false"/>
          <w:i w:val="false"/>
          <w:color w:val="000000"/>
          <w:sz w:val="28"/>
        </w:rPr>
        <w:t>
</w:t>
      </w:r>
      <w:r>
        <w:rPr>
          <w:rFonts w:ascii="Times New Roman"/>
          <w:b w:val="false"/>
          <w:i w:val="false"/>
          <w:color w:val="000000"/>
          <w:sz w:val="28"/>
        </w:rPr>
        <w:t>
      27. В случаях реализации услуги по поддержанию мощности на централизованных торгах электрической мощностью не в полном объеме, либо увеличения аттестованной электрической мощности в результате проведенной модернизации и/или реконструкции генерирующих установок, энергопроизводящая организация участвует на спот–торгах электрической мощностью.</w:t>
      </w:r>
      <w:r>
        <w:br/>
      </w:r>
      <w:r>
        <w:rPr>
          <w:rFonts w:ascii="Times New Roman"/>
          <w:b w:val="false"/>
          <w:i w:val="false"/>
          <w:color w:val="000000"/>
          <w:sz w:val="28"/>
        </w:rPr>
        <w:t>
</w:t>
      </w:r>
      <w:r>
        <w:rPr>
          <w:rFonts w:ascii="Times New Roman"/>
          <w:b w:val="false"/>
          <w:i w:val="false"/>
          <w:color w:val="000000"/>
          <w:sz w:val="28"/>
        </w:rPr>
        <w:t>
      28. При поставках энергопроизводящей организацией электрической энергии на экспорт затраты энергопроизводящих организаций на поддержание готовности электрической мощности учитываются в договоре на экспорт электрической энергии.</w:t>
      </w:r>
      <w:r>
        <w:br/>
      </w:r>
      <w:r>
        <w:rPr>
          <w:rFonts w:ascii="Times New Roman"/>
          <w:b w:val="false"/>
          <w:i w:val="false"/>
          <w:color w:val="000000"/>
          <w:sz w:val="28"/>
        </w:rPr>
        <w:t>
</w:t>
      </w:r>
      <w:r>
        <w:rPr>
          <w:rFonts w:ascii="Times New Roman"/>
          <w:b w:val="false"/>
          <w:i w:val="false"/>
          <w:color w:val="000000"/>
          <w:sz w:val="28"/>
        </w:rPr>
        <w:t>
      29. При осуществлении своей деятельности на рынке электрической мощности системный оператор:</w:t>
      </w:r>
      <w:r>
        <w:br/>
      </w:r>
      <w:r>
        <w:rPr>
          <w:rFonts w:ascii="Times New Roman"/>
          <w:b w:val="false"/>
          <w:i w:val="false"/>
          <w:color w:val="000000"/>
          <w:sz w:val="28"/>
        </w:rPr>
        <w:t>
      1) покупает услугу по поддержанию мощности на централизованных торгах электрической мощностью и по </w:t>
      </w:r>
      <w:r>
        <w:rPr>
          <w:rFonts w:ascii="Times New Roman"/>
          <w:b w:val="false"/>
          <w:i w:val="false"/>
          <w:color w:val="000000"/>
          <w:sz w:val="28"/>
        </w:rPr>
        <w:t>договору</w:t>
      </w:r>
      <w:r>
        <w:rPr>
          <w:rFonts w:ascii="Times New Roman"/>
          <w:b w:val="false"/>
          <w:i w:val="false"/>
          <w:color w:val="000000"/>
          <w:sz w:val="28"/>
        </w:rPr>
        <w:t xml:space="preserve"> на покупку услуги по поддержанию готовности электрической мощности генерирующих установок, вновь вводимых в эксплуатацию. Объем услуги по поддержанию мощности определяется максимальной электрической мощностью потребления субъектов оптового рынка электрической энергии Республики Казахстан и необходимым резервом электрической мощности, предусмотренным в утвержденном прогнозном балансе электрической мощности, при этом фактическая максимальная величина электрической мощности потребления рассчитывается за календарный месяц как среднее арифметическое среднечасовых значений мощности в рабочие дни в контрольные часы. При этом контрольными часами является период с 17-00 до 23-00 часов (время Астаны);</w:t>
      </w:r>
      <w:r>
        <w:br/>
      </w:r>
      <w:r>
        <w:rPr>
          <w:rFonts w:ascii="Times New Roman"/>
          <w:b w:val="false"/>
          <w:i w:val="false"/>
          <w:color w:val="000000"/>
          <w:sz w:val="28"/>
        </w:rPr>
        <w:t xml:space="preserve">
      2) закупает услугу по поддержанию мощности у энергопроизводящих организаций – теплоэлектроцентралей (ТЭЦ) в объеме не менее технологического минимума, обусловленного теплофикационным режимом работы станции за вычетом максимальной мощности потребления на собственные и хозяйственные нужды теплоэлектроцентрали, максимального собственного потребления, максимальной мощности экспортных поставок; </w:t>
      </w:r>
      <w:r>
        <w:br/>
      </w:r>
      <w:r>
        <w:rPr>
          <w:rFonts w:ascii="Times New Roman"/>
          <w:b w:val="false"/>
          <w:i w:val="false"/>
          <w:color w:val="000000"/>
          <w:sz w:val="28"/>
        </w:rPr>
        <w:t xml:space="preserve">
      3) закупает услугу по поддержанию мощности у энергопроизводящих организаций – гидроэлектростанций (ГЭС) в объеме, обеспечивающем заданные расходы воды за вычетом максимальной мощности потребления на собственные и хозяйственные нужды гидроэлектростанций, максимального собственного потребления, максимальной мощности экспортных поставок; </w:t>
      </w:r>
      <w:r>
        <w:br/>
      </w:r>
      <w:r>
        <w:rPr>
          <w:rFonts w:ascii="Times New Roman"/>
          <w:b w:val="false"/>
          <w:i w:val="false"/>
          <w:color w:val="000000"/>
          <w:sz w:val="28"/>
        </w:rPr>
        <w:t>
      4) оказывает услугу по обеспечению мощности в объеме, определенном в подпункте 1) настоящего пункта.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тариф на услугу по обеспечению мощности системному оператору устанавливается государственным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xml:space="preserve">
      5) отслеживает фактическое наличие электрической мощности, готовой к несению нагрузки путем подачи команд энергопроизводящей организации на увеличение генерации до величины, определенной договором на оказание услуг по поддержанию мощности с учетом электрической мощности оборудования, выведенного в плановый ремонт, в соответствии с согласованным графиком ремонтов. </w:t>
      </w:r>
      <w:r>
        <w:br/>
      </w:r>
      <w:r>
        <w:rPr>
          <w:rFonts w:ascii="Times New Roman"/>
          <w:b w:val="false"/>
          <w:i w:val="false"/>
          <w:color w:val="000000"/>
          <w:sz w:val="28"/>
        </w:rPr>
        <w:t>
</w:t>
      </w:r>
      <w:r>
        <w:rPr>
          <w:rFonts w:ascii="Times New Roman"/>
          <w:b w:val="false"/>
          <w:i w:val="false"/>
          <w:color w:val="000000"/>
          <w:sz w:val="28"/>
        </w:rPr>
        <w:t>
      30. Потребители в обязательном порядке участвуют в рынке электрической мощности в качестве покупателя услуги по обеспечению мощности, за исключением электрической мощности собственных генерирующих источников потребителей.</w:t>
      </w:r>
      <w:r>
        <w:br/>
      </w:r>
      <w:r>
        <w:rPr>
          <w:rFonts w:ascii="Times New Roman"/>
          <w:b w:val="false"/>
          <w:i w:val="false"/>
          <w:color w:val="000000"/>
          <w:sz w:val="28"/>
        </w:rPr>
        <w:t>
</w:t>
      </w:r>
      <w:r>
        <w:rPr>
          <w:rFonts w:ascii="Times New Roman"/>
          <w:b w:val="false"/>
          <w:i w:val="false"/>
          <w:color w:val="000000"/>
          <w:sz w:val="28"/>
        </w:rPr>
        <w:t>
      31. Потребители заключают договор на оказание услуг по обеспечению готовности электрической мощности к несению нагрузки с системным оператором не позднее первого октября 2015 года.</w:t>
      </w:r>
      <w:r>
        <w:br/>
      </w:r>
      <w:r>
        <w:rPr>
          <w:rFonts w:ascii="Times New Roman"/>
          <w:b w:val="false"/>
          <w:i w:val="false"/>
          <w:color w:val="000000"/>
          <w:sz w:val="28"/>
        </w:rPr>
        <w:t>
</w:t>
      </w:r>
      <w:r>
        <w:rPr>
          <w:rFonts w:ascii="Times New Roman"/>
          <w:b w:val="false"/>
          <w:i w:val="false"/>
          <w:color w:val="000000"/>
          <w:sz w:val="28"/>
        </w:rPr>
        <w:t xml:space="preserve">
      32. Договор на оказание услуг по обеспечению готовности электрической мощности к несению нагрузки ежегодно пролонгируется. </w:t>
      </w:r>
      <w:r>
        <w:br/>
      </w:r>
      <w:r>
        <w:rPr>
          <w:rFonts w:ascii="Times New Roman"/>
          <w:b w:val="false"/>
          <w:i w:val="false"/>
          <w:color w:val="000000"/>
          <w:sz w:val="28"/>
        </w:rPr>
        <w:t>
</w:t>
      </w:r>
      <w:r>
        <w:rPr>
          <w:rFonts w:ascii="Times New Roman"/>
          <w:b w:val="false"/>
          <w:i w:val="false"/>
          <w:color w:val="000000"/>
          <w:sz w:val="28"/>
        </w:rPr>
        <w:t>
      33. Потребители осуществляют планирование и предоставление системному оператору прогнозных объемов потребления электрической энергии и максимальной величины электрической мощности.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