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7034" w14:textId="abb7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трансфертов, выделенных бюджету города Алматы на 2013 год на субсидирование пассажирских перевозок метрополитеном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2013 года № 294.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2012 года "О республиканском бюджете на 2013 – 2015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трансфертов, выделенных бюджету города Алматы на 2013 год на субсидирование пассажирских перевозок метрополитеном.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2013 года № 294 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целевых текущих трансфертов,</w:t>
      </w:r>
      <w:r>
        <w:br/>
      </w:r>
      <w:r>
        <w:rPr>
          <w:rFonts w:ascii="Times New Roman"/>
          <w:b/>
          <w:i w:val="false"/>
          <w:color w:val="000000"/>
        </w:rPr>
        <w:t>выделенных бюджету города Алматы на 2013 год на субсидирование</w:t>
      </w:r>
      <w:r>
        <w:br/>
      </w:r>
      <w:r>
        <w:rPr>
          <w:rFonts w:ascii="Times New Roman"/>
          <w:b/>
          <w:i w:val="false"/>
          <w:color w:val="000000"/>
        </w:rPr>
        <w:t>пассажирских перевозок метрополитеном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целевых текущих трансфертов, выделенных бюджету города Алматы на 2013 год на субсидирование пассажирских перевозок метрополитеном (далее – Правила), разработаны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 от 23 ноября 2012 года "О республиканском бюджете на 2013 – 2015 годы" и определяют порядок использования средств на субсидирование пассажирских перевозок метрополитеном в виде целевых текущих трансфертов, выделенных бюджету города Алматы.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метрополитен – вид городского транспорта, внеуличная электрифицированная железная дорога, предназначенная для перевозок пассажиров;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– путь следования транспортного средства между начальным и конечным пунктами;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пассажир – физическое лицо, пользующееся услугами метрополитена;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перевозчик – юридическое лицо, осуществляющее регулируемую деятельность непосредственно по перевозке пассажиров в метрополитене;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расчетный тариф перевозчика – себестоимость перевозки одного пассажира.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определены в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Субсидированию подлежит убыток перевозчика, связанный с осуществлением пассажирских перевозок в метрополитене.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Тариф перевозчика (оплата за проезд пассажира) утверждается местным исполнительным органом.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Субсидирование убытка перевозчика производится из местного бюджета на основании выделенных целевых трансфертов из республиканского бюджета. Бюджетные субсидии предоставляются в пределах сумм,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бюджете.</w:t>
      </w:r>
    </w:p>
    <w:bookmarkEnd w:id="12"/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выплаты субсидий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субсидирования убытка перевозчика между местным исполнительным органом и организацией, осуществляющей перевозку пассажиров, заключается договор на перевозку пассажиров в метрополитене (далее – договор)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заключения договора перевозчик в течение пятнадцати календарных дней представляет местному исполнительному органу для утверждения проект годового плана доходов и расходов с разбивкой по месяцам. Проект годового плана доходов и расходов с разбивкой по месяцам утверждается местным исполнительным органом в течение тридцати календарных дней со дня его поступления.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Ежемесячно в срок до 20 числа месяца, следующего за отчетным месяцем, перевозчик представляет заказчику следующие документы: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выполненных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доходах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расходах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указанные документы заверяются первым руководителем, главным бухгалтером и печатью организации.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Местный исполнительный орган проверяет достоверность представленных документов, определяет сумму субсидирования убытка перевозчика и формирует ведомость для выплаты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перечисления на текущий счет перевозчика причитающейся суммы местный исполнительный орган в соответствии с планом финансирования по платежам и указанной бюджетной программе представляет в территориальное подразделение казначейства счета к оплате в двух экземплярах.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Перевозчик ведет раздельный учет доходов и расходов, учитываемых при формировании расчетного тарифа перевозчика. Определение величины сумм, направляемых на субсидирование убытка перевозчика, производится на основе следующих показателей: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за выполненные пассажирские перевозки;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расходов на выполнение пассажирских перевозок.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расходы на пассажирские перевозки входят: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заработной платы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электроэнергию;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на смазочные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эксплуатационные расходы на колесные 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затраты на проведение технического обслуживания и ремонта 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амортизационные начисления основных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почтово-телеграфные расходы, расходы на содержание и эксплуатацию телефонных станций, установок диспетчерской, радио- и других видов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расходы на содержание и эксплуатацию вычислительной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расходы на типографские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расходы на содержание и эксплуатацию зданий, сооружений и помещений метрополитена (отопление, освещение, энергоснабжение, водоснабжение, канализация и содержание в чистоте), а также расходы, связанные с платой за землю;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оплата аудиторских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оплата услуг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платежи по обязательному страхованию;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расходы на охрану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расходы по содержанию военизированной аварийно-спасательной службы.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Себестоимость перевозки одного пассажира (расчетный тариф) на проезд определяется путем деления финансовых средств на количество планируемых пассажиров к перевозке.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Определение состава расходов, включаемых в себестоимость услуги, осуществляется в соответствии с законодательством Республики Казахстан и нормативными правовыми актами, регулирующими отношения в сфере бухгалтерского учета.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Расходы включают затраты всех служб предприятия (энергохозяйство, содержание и ремонт пути, служба движения, проведение аварийно-восстановительных работ, служба автоматики и связи и пр.), исходя из действующих норм и нормативов материальных, трудовых и финансовых затрат с учетом анализа данных за период, предшествующий регулируемому.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нормативов по отдельным статьям расходов расчеты производятся исходя из фактических данных за прошедший период с учетом прогнозных индексов изменения цен по отраслям промышленности.</w:t>
      </w:r>
    </w:p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Выплата бюджетных субсидий за последний календарный месяц года осуществляется на основе представленного не позднее 20 декабря отчета по перевозкам, составленного по прогнозным данным, с последующим представлением отчета, составленного по фактическим данным в срок не позднее 20 числа следующего месяца. В случае превышения заявленных прогнозных данных над фактическими разница подлежит возврату в соответствующий бюджет.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трансфертов, выделенных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2013 год на 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 метрополитеном</w:t>
            </w:r>
          </w:p>
        </w:tc>
      </w:tr>
    </w:tbl>
    <w:bookmarkStart w:name="z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на перевозку пассажиров в метрополитене № 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Алматы                                  "__" _________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___________________________________________, именуемый в (наименование местного исполнительного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дальнейшем заказчик, в лице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(должность, Ф.И.О.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одной стороны 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(наименование перевозчика)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исполнитель,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(должность, 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другой стороны составили настоящий договор о субсидировании убытка перевозчика, возникающего при выполнении перевозок пассажиров в метрополитене (далее – договор), и пришли к соглашению о 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Заказчик берет на себя обязательства по выплате субсидий для покрытия убытка исполнителя, а исполнитель берет на себя обязательства по предоставлению данных о доходах и расходах при осуществлении перевозок пассажиров в метрополитене.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Сумма субсидирования составляет:___________________________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(сумма цифрами и прописью 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Исполнитель в срок до 20 числа месяца, следующего за отчетным периодом, направляет в местный исполнительный орган ежемесячный отчет о доходах и расходах. При необходимости перевозчик представляет документы, подтверждающие расходы на эксплуатацию.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Выплаты субсидий из местного бюджета по убыточному маршруту производятся местным исполнительным органом по исполнению бюджета ежемесячно в соответствии с планом финансирования по обязательствам и платежам, договором о субсидировании между перевозчиком 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субсидий за декабрь месяц года осуществляется на основании прогнозируемого убытка перевозчика, сформированного на основании данных его доходов и расходов, представленного не позднее 20 декабря. Отчет, составленный по фактическим данным, представляется в срок не позднее 20 числа следующего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Выплаты субсидий по данному маршруту не производятся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прекращения исполнителем осуществления перевозок пассажиров по данному маршруту;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отчета о доходах и расходах по маршруту.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Исполнитель по запросу заказчика обязан представлять необходимые сведения по организации перевозочного процесса и финансовым результатам перевозок.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Исполнитель имеет право вносить предложения по уточнению текущего бюджета или изменению тарифов на перевозки при резком изменении цен на электроэнергию и другие составляющие затрат и другим мерам, направленным на совершенствование обслуживания пассажиров.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Казахстан и условиями настоящего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Стороны могут расторгнуть договор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аннулирования права на эксплуатацию маршрута, а также при возникновении форс-мажорных 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неисполнения сторонами обязательств по настоящему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и действует до конца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Юридические адреса сторон: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98"/>
        <w:gridCol w:w="6302"/>
      </w:tblGrid>
      <w:tr>
        <w:trPr>
          <w:trHeight w:val="30" w:hRule="atLeast"/>
        </w:trPr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Заказчик:</w:t>
            </w:r>
          </w:p>
        </w:tc>
        <w:tc>
          <w:tcPr>
            <w:tcW w:w="6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Перевозчик:</w:t>
            </w:r>
          </w:p>
        </w:tc>
      </w:tr>
      <w:tr>
        <w:trPr>
          <w:trHeight w:val="30" w:hRule="atLeast"/>
        </w:trPr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6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</w:tr>
      <w:tr>
        <w:trPr>
          <w:trHeight w:val="30" w:hRule="atLeast"/>
        </w:trPr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6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</w:tr>
      <w:tr>
        <w:trPr>
          <w:trHeight w:val="30" w:hRule="atLeast"/>
        </w:trPr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Ф.И.О. руководителя)</w:t>
            </w:r>
          </w:p>
        </w:tc>
        <w:tc>
          <w:tcPr>
            <w:tcW w:w="6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Ф.И.О. руководителя)</w:t>
            </w:r>
          </w:p>
        </w:tc>
      </w:tr>
      <w:tr>
        <w:trPr>
          <w:trHeight w:val="30" w:hRule="atLeast"/>
        </w:trPr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6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5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Ф.И.О. гл. бухгалтера)</w:t>
            </w:r>
          </w:p>
        </w:tc>
        <w:tc>
          <w:tcPr>
            <w:tcW w:w="6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Ф.И.О. гл. бухгалтера)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трансфертов, выделенных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2013 год на 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 метрополитеном</w:t>
            </w:r>
          </w:p>
        </w:tc>
      </w:tr>
    </w:tbl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выполненных работ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Алматы                                     "___" _______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представитель заказчика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(должность, Ф. И. О.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одной стороны и представитель исполнителя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(подпись, Ф. И. О. руководителя, главного бухгалтера)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другой стороны, составили настоящий акт о том, что выполненные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перевозке пассажиров в метрополитене за месяц 20__года удовлетворяют условиям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доходов за выполненные работы составляет:____________________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(сумма цифрами и прописью 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расходов на выполнение работ составляет:______________________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(сумма цифрами и прописью в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субсидирования составляет:_____________________________________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(сумма цифрами и прописью 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адреса сторон: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Ф.И.О. руководителя)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Ф.И.О. руководителя)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Ф.И.О. гл. бухгалтера)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Ф.И.О. гл. бухгалтера)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трансфертов, выделенных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2013 год на 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 метрополитеном</w:t>
            </w:r>
          </w:p>
        </w:tc>
      </w:tr>
    </w:tbl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доходах</w:t>
      </w:r>
      <w:r>
        <w:br/>
      </w:r>
      <w:r>
        <w:rPr>
          <w:rFonts w:ascii="Times New Roman"/>
          <w:b/>
          <w:i w:val="false"/>
          <w:color w:val="000000"/>
        </w:rPr>
        <w:t>за __________ 20___ г.                                                              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7"/>
        <w:gridCol w:w="1788"/>
        <w:gridCol w:w="1788"/>
        <w:gridCol w:w="1788"/>
        <w:gridCol w:w="1789"/>
      </w:tblGrid>
      <w:tr>
        <w:trPr>
          <w:trHeight w:val="30" w:hRule="atLeast"/>
        </w:trPr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доходов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перевозки пассажиров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трансфертов, выделенных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2013 год на 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 метрополитеном</w:t>
            </w:r>
          </w:p>
        </w:tc>
      </w:tr>
    </w:tbl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расходах</w:t>
      </w:r>
      <w:r>
        <w:br/>
      </w:r>
      <w:r>
        <w:rPr>
          <w:rFonts w:ascii="Times New Roman"/>
          <w:b/>
          <w:i w:val="false"/>
          <w:color w:val="000000"/>
        </w:rPr>
        <w:t>за __________ 20___ г.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87"/>
        <w:gridCol w:w="2153"/>
        <w:gridCol w:w="2153"/>
        <w:gridCol w:w="2153"/>
        <w:gridCol w:w="2154"/>
      </w:tblGrid>
      <w:tr>
        <w:trPr>
          <w:trHeight w:val="30" w:hRule="atLeast"/>
        </w:trPr>
        <w:tc>
          <w:tcPr>
            <w:tcW w:w="3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расходов</w:t>
            </w:r>
          </w:p>
        </w:tc>
        <w:tc>
          <w:tcPr>
            <w:tcW w:w="2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2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2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2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трансфертов, выделенных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2013 год на 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 метрополитеном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 20__ год</w:t>
      </w:r>
    </w:p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</w:t>
      </w:r>
      <w:r>
        <w:br/>
      </w:r>
      <w:r>
        <w:rPr>
          <w:rFonts w:ascii="Times New Roman"/>
          <w:b/>
          <w:i w:val="false"/>
          <w:color w:val="000000"/>
        </w:rPr>
        <w:t>для выплаты бюджетных субсидий за период</w:t>
      </w:r>
      <w:r>
        <w:br/>
      </w:r>
      <w:r>
        <w:rPr>
          <w:rFonts w:ascii="Times New Roman"/>
          <w:b/>
          <w:i w:val="false"/>
          <w:color w:val="000000"/>
        </w:rPr>
        <w:t>с "____" _________ по "____"__________20__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439"/>
        <w:gridCol w:w="2540"/>
        <w:gridCol w:w="439"/>
        <w:gridCol w:w="439"/>
        <w:gridCol w:w="1171"/>
        <w:gridCol w:w="805"/>
        <w:gridCol w:w="927"/>
        <w:gridCol w:w="5101"/>
      </w:tblGrid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перевезенных пассажиров, чел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тариф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 тариф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бюджетных субсидий с начала года, тенге</w:t>
            </w:r>
          </w:p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с начала года, тенге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причитающейся суммы бюджетных субсидий, тенге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оплате в на "__" ______ 20___ г.,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с "__"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"__" 20__ 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