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2a30" w14:textId="fee2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некоторые указы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марта 2013 года № 204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в некоторые указы Президента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внесении изменений в некоторые указы Президента</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Утвердить прилагаемые изменения, которые вносятся в некоторые указы Президента Республики Казахстан.</w:t>
      </w:r>
      <w:r>
        <w:br/>
      </w:r>
      <w:r>
        <w:rPr>
          <w:rFonts w:ascii="Times New Roman"/>
          <w:b w:val="false"/>
          <w:i w:val="false"/>
          <w:color w:val="000000"/>
          <w:sz w:val="28"/>
        </w:rPr>
        <w:t>
      2.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2013 года №</w:t>
      </w:r>
    </w:p>
    <w:p>
      <w:pPr>
        <w:spacing w:after="0"/>
        <w:ind w:left="0"/>
        <w:jc w:val="left"/>
      </w:pPr>
      <w:r>
        <w:rPr>
          <w:rFonts w:ascii="Times New Roman"/>
          <w:b/>
          <w:i w:val="false"/>
          <w:color w:val="000000"/>
        </w:rPr>
        <w:t xml:space="preserve"> Изменения,</w:t>
      </w:r>
      <w:r>
        <w:br/>
      </w:r>
      <w:r>
        <w:rPr>
          <w:rFonts w:ascii="Times New Roman"/>
          <w:b/>
          <w:i w:val="false"/>
          <w:color w:val="000000"/>
        </w:rPr>
        <w:t>
которые вносятся в некоторые указы</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января 1998 года № 3827 «О профессиональных и иных праздниках в Республике Казахстан» (САПП Республики Казахстан, 1998 г., № 1, ст. 1; 2003 г., № 44, ст. 469; 2007 г., № 18, ст. 197; 2008 г., № 23, ст. 212; 2009 г., № 32, ст. 293; 2011 г., № 58, ст. 822; 2012 г., № 68, ст. 977):</w:t>
      </w:r>
      <w:r>
        <w:br/>
      </w:r>
      <w:r>
        <w:rPr>
          <w:rFonts w:ascii="Times New Roman"/>
          <w:b w:val="false"/>
          <w:i w:val="false"/>
          <w:color w:val="000000"/>
          <w:sz w:val="28"/>
        </w:rPr>
        <w:t>
      в перечне профессиональных и иных праздников в Республике Казахстан, утвержденном вышеназванным Указом:</w:t>
      </w:r>
      <w:r>
        <w:br/>
      </w:r>
      <w:r>
        <w:rPr>
          <w:rFonts w:ascii="Times New Roman"/>
          <w:b w:val="false"/>
          <w:i w:val="false"/>
          <w:color w:val="000000"/>
          <w:sz w:val="28"/>
        </w:rPr>
        <w:t>
      пункт 3 исключить.</w:t>
      </w:r>
      <w:r>
        <w:br/>
      </w:r>
      <w:r>
        <w:rPr>
          <w:rFonts w:ascii="Times New Roman"/>
          <w:b w:val="false"/>
          <w:i w:val="false"/>
          <w:color w:val="000000"/>
          <w:sz w:val="28"/>
        </w:rPr>
        <w:t>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марта 2002 года № 828 «О некоторых вопросах кадровой политики в системе органов государственной власти» (САПП Республики Казахстан, 2004 г., № 17, ст. 212; № 21, ст. 265; 2005 г., № 29, ст. 362; 2006 г., № 23, ст. 229; 2007 г, № 42, ст. 479; 2009 г., № 34, ст. 321; 2010 г, № 51, ст. 466; 2011 г, № 39, ст. 472; № 41, ст. 518; № 48, ст. 646; № 51, ст. 685; 2012 г., № 35, ст. 457; № 54, ст. 717; № 58, ст. 793):</w:t>
      </w:r>
      <w:r>
        <w:br/>
      </w:r>
      <w:r>
        <w:rPr>
          <w:rFonts w:ascii="Times New Roman"/>
          <w:b w:val="false"/>
          <w:i w:val="false"/>
          <w:color w:val="000000"/>
          <w:sz w:val="28"/>
        </w:rPr>
        <w:t>
      1) в перечне должностей политических государственных служащих и иных должностных лиц, назначаемых Президентом Республики Казахстан или по согласованию с ним, избираемых по его представлению, а также назначаемых по согласованию с Администрацией Президента Республики Казахстан, утвержденном вышеназванным Указом:</w:t>
      </w:r>
      <w:r>
        <w:br/>
      </w:r>
      <w:r>
        <w:rPr>
          <w:rFonts w:ascii="Times New Roman"/>
          <w:b w:val="false"/>
          <w:i w:val="false"/>
          <w:color w:val="000000"/>
          <w:sz w:val="28"/>
        </w:rPr>
        <w:t>
      строку:</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353"/>
        <w:gridCol w:w="3453"/>
        <w:gridCol w:w="335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заместитель Министра обороны Республики Казахстан -  председатель Комитета начальников штабов Министерства обороны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Президентом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Министром обороны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Руководителем Администрации</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333"/>
        <w:gridCol w:w="3433"/>
        <w:gridCol w:w="34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заместитель Министра обороны Республики Казахстан - начальник Генерального штаба Вооруженных Сил Республики Казахстан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Президентом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Министром обороны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Руководителем Администрации</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233"/>
        <w:gridCol w:w="3433"/>
        <w:gridCol w:w="353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председателя Комитета начальников штабов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Министром обороны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Руководителем Администрации</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153"/>
        <w:gridCol w:w="3393"/>
        <w:gridCol w:w="363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начальника Генерального штаба Вооруженных Сил Республики Казахстан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Министром обороны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Руководителем Администрации</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Положении о порядке согласования, назначения на должность и освобождения от должности политических государственных служащих и иных должностных лиц Республики Казахстан, утвержденном вышеназванным Указом:</w:t>
      </w:r>
      <w:r>
        <w:br/>
      </w:r>
      <w:r>
        <w:rPr>
          <w:rFonts w:ascii="Times New Roman"/>
          <w:b w:val="false"/>
          <w:i w:val="false"/>
          <w:color w:val="000000"/>
          <w:sz w:val="28"/>
        </w:rPr>
        <w:t>
      абзац четвертый пункта 17 изложить в следующей редакции:</w:t>
      </w:r>
      <w:r>
        <w:br/>
      </w:r>
      <w:r>
        <w:rPr>
          <w:rFonts w:ascii="Times New Roman"/>
          <w:b w:val="false"/>
          <w:i w:val="false"/>
          <w:color w:val="000000"/>
          <w:sz w:val="28"/>
        </w:rPr>
        <w:t>
      «первый заместитель Министра обороны - начальник Генерального штаба Вооруженных Сил Республики Казахстан; заместители Министра обороны; командующие видами, родами видов войск и региональными командованиями Вооруженных Сил; начальник Главного разведывательного управления Вооруженных Сил; начальник Национального университета обороны; заместители начальника Генерального штаба; начальник тыла Вооруженных Сил Республики Казахстан; первые заместители главнокомандующих видами Вооруженных Сил, командующих родами видов войск, региональными командованиями - начальники штабов; начальники департаментов по делам обороны городов Астаны и Алматы, областей;».</w:t>
      </w:r>
      <w:r>
        <w:br/>
      </w:r>
      <w:r>
        <w:rPr>
          <w:rFonts w:ascii="Times New Roman"/>
          <w:b w:val="false"/>
          <w:i w:val="false"/>
          <w:color w:val="000000"/>
          <w:sz w:val="28"/>
        </w:rPr>
        <w:t>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(САПП Республики Казахстан, 2009 г., № 24-25, ст. 207; 2012 г., № 51, ст. 686):</w:t>
      </w:r>
      <w:r>
        <w:br/>
      </w:r>
      <w:r>
        <w:rPr>
          <w:rFonts w:ascii="Times New Roman"/>
          <w:b w:val="false"/>
          <w:i w:val="false"/>
          <w:color w:val="000000"/>
          <w:sz w:val="28"/>
        </w:rPr>
        <w:t>
      1) в уставе внутренней службы Вооруженных Сил, других войск и воинских формирований Республики Казахстан, утвержденном вышеназванным Указом:</w:t>
      </w:r>
      <w:r>
        <w:br/>
      </w:r>
      <w:r>
        <w:rPr>
          <w:rFonts w:ascii="Times New Roman"/>
          <w:b w:val="false"/>
          <w:i w:val="false"/>
          <w:color w:val="000000"/>
          <w:sz w:val="28"/>
        </w:rPr>
        <w:t>
      часть вторую пункта 70 изложить в следующей редакции:</w:t>
      </w:r>
      <w:r>
        <w:br/>
      </w:r>
      <w:r>
        <w:rPr>
          <w:rFonts w:ascii="Times New Roman"/>
          <w:b w:val="false"/>
          <w:i w:val="false"/>
          <w:color w:val="000000"/>
          <w:sz w:val="28"/>
        </w:rPr>
        <w:t>
      «Начальников департаментов, главных управлений (управлений) Министерства обороны, Генерального штаба Вооруженных Сил, центральных органов управления других войск и воинских формирований, а также по приглашению в воинскую часть почетных посетителей командир воинской части (корабля) встречает, представляется и сопровождает их по расположению воинской части (корабля).»;</w:t>
      </w:r>
      <w:r>
        <w:br/>
      </w:r>
      <w:r>
        <w:rPr>
          <w:rFonts w:ascii="Times New Roman"/>
          <w:b w:val="false"/>
          <w:i w:val="false"/>
          <w:color w:val="000000"/>
          <w:sz w:val="28"/>
        </w:rPr>
        <w:t>
      абзац четырнадцатый пункта 111 изложить в следующей редакции:</w:t>
      </w:r>
      <w:r>
        <w:br/>
      </w:r>
      <w:r>
        <w:rPr>
          <w:rFonts w:ascii="Times New Roman"/>
          <w:b w:val="false"/>
          <w:i w:val="false"/>
          <w:color w:val="000000"/>
          <w:sz w:val="28"/>
        </w:rPr>
        <w:t>
      «осуществлять снятие с хранения и эксплуатацию вооружения, военной и другой техники, других материальных средств неприкосновенного запаса только по приказам Министра обороны, начальника Генерального штаба Вооруженных Сил, руководителей других войск и воинских формирований;»;</w:t>
      </w:r>
      <w:r>
        <w:br/>
      </w:r>
      <w:r>
        <w:rPr>
          <w:rFonts w:ascii="Times New Roman"/>
          <w:b w:val="false"/>
          <w:i w:val="false"/>
          <w:color w:val="000000"/>
          <w:sz w:val="28"/>
        </w:rPr>
        <w:t>
      часть вторую пункта 284 изложить в следующей редакции:</w:t>
      </w:r>
      <w:r>
        <w:br/>
      </w:r>
      <w:r>
        <w:rPr>
          <w:rFonts w:ascii="Times New Roman"/>
          <w:b w:val="false"/>
          <w:i w:val="false"/>
          <w:color w:val="000000"/>
          <w:sz w:val="28"/>
        </w:rPr>
        <w:t>
      «Проверки осуществляются Министром обороны, начальником Генерального штаба Вооруженных Сил, соответствующими руководителями других войск и воинских формирований, главнокомандующими видами, командующими родами войск, войсками региональных командований, командиром воинской части или лицами по их поручению внезапно и с установленными ограничениями.»;</w:t>
      </w:r>
      <w:r>
        <w:br/>
      </w:r>
      <w:r>
        <w:rPr>
          <w:rFonts w:ascii="Times New Roman"/>
          <w:b w:val="false"/>
          <w:i w:val="false"/>
          <w:color w:val="000000"/>
          <w:sz w:val="28"/>
        </w:rPr>
        <w:t>
      часть первую пункта 321 изложить в следующей редакции:</w:t>
      </w:r>
      <w:r>
        <w:br/>
      </w:r>
      <w:r>
        <w:rPr>
          <w:rFonts w:ascii="Times New Roman"/>
          <w:b w:val="false"/>
          <w:i w:val="false"/>
          <w:color w:val="000000"/>
          <w:sz w:val="28"/>
        </w:rPr>
        <w:t>
      «321. Состав дежурных сил и средств, их задачи и степени боевой готовности, продолжительность, порядок несения боевого дежурства, подготовки личного состава, вооружения, военной и другой техники к заступлению на боевое дежурство и их смены определяются приказом командира воинской части в соответствии с требованиями настоящего устава, приказов Министра обороны, соответствующих руководителей других войск и воинских формирований, начальника Генерального штаба Вооруженных Сил, главнокомандующих видами, командующих родами войск, войсками региональных командований и начальниками специальных войск.»;</w:t>
      </w:r>
      <w:r>
        <w:br/>
      </w:r>
      <w:r>
        <w:rPr>
          <w:rFonts w:ascii="Times New Roman"/>
          <w:b w:val="false"/>
          <w:i w:val="false"/>
          <w:color w:val="000000"/>
          <w:sz w:val="28"/>
        </w:rPr>
        <w:t>
      пункт 324 изложить в следующей редакции:</w:t>
      </w:r>
      <w:r>
        <w:br/>
      </w:r>
      <w:r>
        <w:rPr>
          <w:rFonts w:ascii="Times New Roman"/>
          <w:b w:val="false"/>
          <w:i w:val="false"/>
          <w:color w:val="000000"/>
          <w:sz w:val="28"/>
        </w:rPr>
        <w:t>
      «324. Порядок заступления на боевое дежурство определяется приказами Министра обороны, начальника Генерального штаба Вооруженных Сил, соответствующих руководителей других войск и воинских формирований, главнокомандующих видами, командующих родами войск, войсками региональных командований и начальниками специальных войск.»;</w:t>
      </w:r>
      <w:r>
        <w:br/>
      </w:r>
      <w:r>
        <w:rPr>
          <w:rFonts w:ascii="Times New Roman"/>
          <w:b w:val="false"/>
          <w:i w:val="false"/>
          <w:color w:val="000000"/>
          <w:sz w:val="28"/>
        </w:rPr>
        <w:t>
      части первую и вторую пункта 328 изложить в следующей редакции:</w:t>
      </w:r>
      <w:r>
        <w:br/>
      </w:r>
      <w:r>
        <w:rPr>
          <w:rFonts w:ascii="Times New Roman"/>
          <w:b w:val="false"/>
          <w:i w:val="false"/>
          <w:color w:val="000000"/>
          <w:sz w:val="28"/>
        </w:rPr>
        <w:t>
      «328. Полномочия, периодичность и порядок проверки боевого дежурства должностными лицами определяются Министром обороны, начальником Генерального штаба Вооруженных Сил, соответствующими руководителями других войск и воинских формирований.</w:t>
      </w:r>
      <w:r>
        <w:br/>
      </w:r>
      <w:r>
        <w:rPr>
          <w:rFonts w:ascii="Times New Roman"/>
          <w:b w:val="false"/>
          <w:i w:val="false"/>
          <w:color w:val="000000"/>
          <w:sz w:val="28"/>
        </w:rPr>
        <w:t>
      Проверка несения боевого дежурства осуществляется Министром обороны, начальником Генерального штаба Вооруженных Сил, соответствующими руководителями других войск и воинских формирований, главнокомандующими видами, командующими родами войск, войсками региональных командований, начальниками специальных войск, командирами воинских частей или лицами по их поручению, для чего разрабатывается план проверки несения боевого дежурства.»;</w:t>
      </w:r>
      <w:r>
        <w:br/>
      </w:r>
      <w:r>
        <w:rPr>
          <w:rFonts w:ascii="Times New Roman"/>
          <w:b w:val="false"/>
          <w:i w:val="false"/>
          <w:color w:val="000000"/>
          <w:sz w:val="28"/>
        </w:rPr>
        <w:t>
      часть четвертую пункта 399 изложить в следующей редакции:</w:t>
      </w:r>
      <w:r>
        <w:br/>
      </w:r>
      <w:r>
        <w:rPr>
          <w:rFonts w:ascii="Times New Roman"/>
          <w:b w:val="false"/>
          <w:i w:val="false"/>
          <w:color w:val="000000"/>
          <w:sz w:val="28"/>
        </w:rPr>
        <w:t>
      «При необходимости по приказу Министра обороны, начальника Генерального штаба Вооруженных Сил, руководителей других войск и воинских формирований в некоторых воинских частях дневальные и помощники дежурного по контрольно-пропускному пункту, суточный наряд роты и дневальные по парку могут вооружаться автоматами (карабинами) с двумя снаряженными магазинами.»;</w:t>
      </w:r>
      <w:r>
        <w:br/>
      </w:r>
      <w:r>
        <w:rPr>
          <w:rFonts w:ascii="Times New Roman"/>
          <w:b w:val="false"/>
          <w:i w:val="false"/>
          <w:color w:val="000000"/>
          <w:sz w:val="28"/>
        </w:rPr>
        <w:t>
      в приложении 5 к уставу внутренней службы:</w:t>
      </w:r>
      <w:r>
        <w:br/>
      </w:r>
      <w:r>
        <w:rPr>
          <w:rFonts w:ascii="Times New Roman"/>
          <w:b w:val="false"/>
          <w:i w:val="false"/>
          <w:color w:val="000000"/>
          <w:sz w:val="28"/>
        </w:rPr>
        <w:t>
      часть седьмую пункта 27 изложить в следующей редакции:</w:t>
      </w:r>
      <w:r>
        <w:br/>
      </w:r>
      <w:r>
        <w:rPr>
          <w:rFonts w:ascii="Times New Roman"/>
          <w:b w:val="false"/>
          <w:i w:val="false"/>
          <w:color w:val="000000"/>
          <w:sz w:val="28"/>
        </w:rPr>
        <w:t>
      «При расформировании воинской части боевое знамя и грамота отправляются с краткой исторической справкой секретным порядком, фельдсвязью, через Генеральный штаб Вооруженных Сил и уполномоченные органы других войск и воинских формирований для экспонирования и хранения в музеи. Ордена и документы к ним установленным порядком возвращаются Президенту Республики Казахстан.»;</w:t>
      </w:r>
      <w:r>
        <w:br/>
      </w:r>
      <w:r>
        <w:rPr>
          <w:rFonts w:ascii="Times New Roman"/>
          <w:b w:val="false"/>
          <w:i w:val="false"/>
          <w:color w:val="000000"/>
          <w:sz w:val="28"/>
        </w:rPr>
        <w:t>
      2) в уставе гарнизонной и караульной служб Вооруженных Сил, других войск и воинских формирований Республики Казахстан, утвержденном вышеназванным Указом:</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Границы гарнизона определяются приказом начальника Генерального штаба Вооруженных Сил Республики Казахстан. В состав более крупного гарнизона включаются все воинские части, расположенные в ближайших к нему населенных пунктах. В эти границы могут быть включены и другие близлежащие населенные пункты.»;</w:t>
      </w:r>
      <w:r>
        <w:br/>
      </w:r>
      <w:r>
        <w:rPr>
          <w:rFonts w:ascii="Times New Roman"/>
          <w:b w:val="false"/>
          <w:i w:val="false"/>
          <w:color w:val="000000"/>
          <w:sz w:val="28"/>
        </w:rPr>
        <w:t>
      пункты 7 и 8 изложить в следующей редакции:</w:t>
      </w:r>
      <w:r>
        <w:br/>
      </w:r>
      <w:r>
        <w:rPr>
          <w:rFonts w:ascii="Times New Roman"/>
          <w:b w:val="false"/>
          <w:i w:val="false"/>
          <w:color w:val="000000"/>
          <w:sz w:val="28"/>
        </w:rPr>
        <w:t>
      «7. В каждом гарнизоне приказом начальника Генерального штаба Вооруженных Сил Республики Казахстан, как правило, из числа командиров воинских частей Министерства обороны назначается начальник гарнизона, при необходимости могут назначаться: начальник штаба гарнизона, заместитель начальника гарнизона по воспитательной и социально-правовой работе, заместитель начальника гарнизона по тылу, другие лица администрации гарнизона и определяться их обязанности (приложение 1 к уставу гарнизонной и караульной служб).</w:t>
      </w:r>
      <w:r>
        <w:br/>
      </w:r>
      <w:r>
        <w:rPr>
          <w:rFonts w:ascii="Times New Roman"/>
          <w:b w:val="false"/>
          <w:i w:val="false"/>
          <w:color w:val="000000"/>
          <w:sz w:val="28"/>
        </w:rPr>
        <w:t>
      В гарнизонах, где командиры воинских частей других войск и воинских формирований выше по занимаемой должности командиров воинских частей Министерства обороны Республики Казахстан, начальники гарнизонов назначаются приказом начальника Генерального штаба Вооруженных Сил Республики Казахстан по согласованию с соответствующими руководителями других войск и воинских формирований.</w:t>
      </w:r>
      <w:r>
        <w:br/>
      </w:r>
      <w:r>
        <w:rPr>
          <w:rFonts w:ascii="Times New Roman"/>
          <w:b w:val="false"/>
          <w:i w:val="false"/>
          <w:color w:val="000000"/>
          <w:sz w:val="28"/>
        </w:rPr>
        <w:t>
      8. О вступлении в должность начальник гарнизона объявляет в приказе, докладывает начальнику Генерального штаба Вооруженных Сил Республики Казахстан, командующему войсками регионального командования и своему непосредственному начальнику, а также сообщает об этом письменно местным органам государственного управления.»;</w:t>
      </w:r>
      <w:r>
        <w:br/>
      </w:r>
      <w:r>
        <w:rPr>
          <w:rFonts w:ascii="Times New Roman"/>
          <w:b w:val="false"/>
          <w:i w:val="false"/>
          <w:color w:val="000000"/>
          <w:sz w:val="28"/>
        </w:rPr>
        <w:t>
      в пункте 11:</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«Начальник гарнизона по вопросам гарнизонной и караульной служб подчиняется начальнику Генерального штаба Вооруженных Сил Республики Казахстан, командующему войсками регионального командования и является прямым начальником по этим вопросам для военнослужащих гарнизона. Начальники Акмолинского и Алматинского гарнизонов подчиняются начальнику Генерального штаба Вооруженных Сил Республики Казахстан.»;</w:t>
      </w:r>
      <w:r>
        <w:br/>
      </w:r>
      <w:r>
        <w:rPr>
          <w:rFonts w:ascii="Times New Roman"/>
          <w:b w:val="false"/>
          <w:i w:val="false"/>
          <w:color w:val="000000"/>
          <w:sz w:val="28"/>
        </w:rPr>
        <w:t>
      абзацы шестой и седьмой части четвертой изложить в следующей редакции:</w:t>
      </w:r>
      <w:r>
        <w:br/>
      </w:r>
      <w:r>
        <w:rPr>
          <w:rFonts w:ascii="Times New Roman"/>
          <w:b w:val="false"/>
          <w:i w:val="false"/>
          <w:color w:val="000000"/>
          <w:sz w:val="28"/>
        </w:rPr>
        <w:t>
      «представлять на утверждение начальнику Генерального штаба Вооруженных Сил Республики Казахстан расписание гарнизонных караулов (приложение 2), а также планы взаимодействия с частями (подразделениями) территориальной обороны, других войск и воинских формирований гарнизона при объявлении чрезвычайного положения, противопожарной защиты гарнизона, вносить предложения о границах гарнизона;</w:t>
      </w:r>
      <w:r>
        <w:br/>
      </w:r>
      <w:r>
        <w:rPr>
          <w:rFonts w:ascii="Times New Roman"/>
          <w:b w:val="false"/>
          <w:i w:val="false"/>
          <w:color w:val="000000"/>
          <w:sz w:val="28"/>
        </w:rPr>
        <w:t>
      разрабатывать по указанию начальника Генерального штаба Вооруженных Сил Республики Казахстан план мероприятий гарнизона при объявлении мобилизации и приведении войск в высшие степени боевой готовности, обеспечивать его выполнение;»;</w:t>
      </w:r>
      <w:r>
        <w:br/>
      </w:r>
      <w:r>
        <w:rPr>
          <w:rFonts w:ascii="Times New Roman"/>
          <w:b w:val="false"/>
          <w:i w:val="false"/>
          <w:color w:val="000000"/>
          <w:sz w:val="28"/>
        </w:rPr>
        <w:t>
      пункты 12 и 13 изложить в следующей редакции:</w:t>
      </w:r>
      <w:r>
        <w:br/>
      </w:r>
      <w:r>
        <w:rPr>
          <w:rFonts w:ascii="Times New Roman"/>
          <w:b w:val="false"/>
          <w:i w:val="false"/>
          <w:color w:val="000000"/>
          <w:sz w:val="28"/>
        </w:rPr>
        <w:t>
      «12. Начальник гарнизона встречает, докладывает и сопровождает прибывших в расположение гарнизона: Президента Республики Казахстан, Министра обороны и его заместителей, первых руководителей других войск и воинских формирований, командующего войсками регионального командования, на территории которого расположен гарнизон.</w:t>
      </w:r>
      <w:r>
        <w:br/>
      </w:r>
      <w:r>
        <w:rPr>
          <w:rFonts w:ascii="Times New Roman"/>
          <w:b w:val="false"/>
          <w:i w:val="false"/>
          <w:color w:val="000000"/>
          <w:sz w:val="28"/>
        </w:rPr>
        <w:t>
      Начальники Акмолинского и Алматинского гарнизонов указанных лиц встречают по особому указанию начальника Генерального штаба Вооруженных Сил Республики Казахстан.</w:t>
      </w:r>
      <w:r>
        <w:br/>
      </w:r>
      <w:r>
        <w:rPr>
          <w:rFonts w:ascii="Times New Roman"/>
          <w:b w:val="false"/>
          <w:i w:val="false"/>
          <w:color w:val="000000"/>
          <w:sz w:val="28"/>
        </w:rPr>
        <w:t>
      В случае прибытия в гарнизон заместителей начальника Генерального штаба Вооруженных Сил, начальников департаментов (главных управлений) центральных органов военного управления, главнокомандующих видами, командующих родами войск начальник гарнизона встречает их и представляется.</w:t>
      </w:r>
      <w:r>
        <w:br/>
      </w:r>
      <w:r>
        <w:rPr>
          <w:rFonts w:ascii="Times New Roman"/>
          <w:b w:val="false"/>
          <w:i w:val="false"/>
          <w:color w:val="000000"/>
          <w:sz w:val="28"/>
        </w:rPr>
        <w:t>
      Командующий войсками регионального командования встречает и докладывает прибывшим на территорию в зоне его ответственности: Президенту Республики Казахстан, Министру обороны Республики Казахстан, начальнику Генерального штаба Вооруженных Сил Республики Казахстан.</w:t>
      </w:r>
      <w:r>
        <w:br/>
      </w:r>
      <w:r>
        <w:rPr>
          <w:rFonts w:ascii="Times New Roman"/>
          <w:b w:val="false"/>
          <w:i w:val="false"/>
          <w:color w:val="000000"/>
          <w:sz w:val="28"/>
        </w:rPr>
        <w:t>
      13. При временном убытии из гарнизона (в отпуск, длительную командировку) начальник гарнизона передает исполнение своих обязанностей одному из заместителей начальника гарнизона, объявляет об этом в приказе по гарнизону и докладывает начальнику Генерального штаба Вооруженных Сил, командующему войсками регионального командования и своему непосредственному начальнику.</w:t>
      </w:r>
      <w:r>
        <w:br/>
      </w:r>
      <w:r>
        <w:rPr>
          <w:rFonts w:ascii="Times New Roman"/>
          <w:b w:val="false"/>
          <w:i w:val="false"/>
          <w:color w:val="000000"/>
          <w:sz w:val="28"/>
        </w:rPr>
        <w:t>
      В Акмолинском и Алматинском гарнизонах временное исполнение обязанностей начальника гарнизона в указанных случаях возлагается на лицо, назначенное начальником Генерального штаба Вооруженных Сил Республики Казахстан.»;</w:t>
      </w:r>
      <w:r>
        <w:br/>
      </w:r>
      <w:r>
        <w:rPr>
          <w:rFonts w:ascii="Times New Roman"/>
          <w:b w:val="false"/>
          <w:i w:val="false"/>
          <w:color w:val="000000"/>
          <w:sz w:val="28"/>
        </w:rPr>
        <w:t>
      часть первую пункта 45 изложить в следующей редакции:</w:t>
      </w:r>
      <w:r>
        <w:br/>
      </w:r>
      <w:r>
        <w:rPr>
          <w:rFonts w:ascii="Times New Roman"/>
          <w:b w:val="false"/>
          <w:i w:val="false"/>
          <w:color w:val="000000"/>
          <w:sz w:val="28"/>
        </w:rPr>
        <w:t>
      «45. По особому указанию Министра обороны Республики Казахстан, первых руководителей других войск и воинских формирований и начальника Генерального штаба Вооруженных Сил для встречи и проводов представителей иностранных государств почетный караул с боевым знаменем (военно-морским Флагом) выстраивается в развернутом двухшереножном строю. Знаменщик и ассистенты становятся в двух шагах от правого фланга караула, оркестр - правее боевого знамени в трех шагах.»;</w:t>
      </w:r>
      <w:r>
        <w:br/>
      </w:r>
      <w:r>
        <w:rPr>
          <w:rFonts w:ascii="Times New Roman"/>
          <w:b w:val="false"/>
          <w:i w:val="false"/>
          <w:color w:val="000000"/>
          <w:sz w:val="28"/>
        </w:rPr>
        <w:t>
      абзац четвертый части второй пункта 50 изложить в следующей редакции:</w:t>
      </w:r>
      <w:r>
        <w:br/>
      </w:r>
      <w:r>
        <w:rPr>
          <w:rFonts w:ascii="Times New Roman"/>
          <w:b w:val="false"/>
          <w:i w:val="false"/>
          <w:color w:val="000000"/>
          <w:sz w:val="28"/>
        </w:rPr>
        <w:t>
      «при погребении лиц, удостоенных звания Героя Советского Союза (Героя Социалистического Труда), «Халық каһарманы», полных кавалеров орденов Славы, награжденных орденом «Отан», граждан, имевших особые заслуги перед государством, генералов (адмиралов), командиров воинских частей и соединений - до роты и более, по особому указанию начальника Генерального штаба Вооруженных Сил (командующего войсками регионального командования, на территории которого проводится погребение).»;</w:t>
      </w:r>
      <w:r>
        <w:br/>
      </w:r>
      <w:r>
        <w:rPr>
          <w:rFonts w:ascii="Times New Roman"/>
          <w:b w:val="false"/>
          <w:i w:val="false"/>
          <w:color w:val="000000"/>
          <w:sz w:val="28"/>
        </w:rPr>
        <w:t>
      части вторую и третью пункта 72 изложить в следующей редакции:</w:t>
      </w:r>
      <w:r>
        <w:br/>
      </w:r>
      <w:r>
        <w:rPr>
          <w:rFonts w:ascii="Times New Roman"/>
          <w:b w:val="false"/>
          <w:i w:val="false"/>
          <w:color w:val="000000"/>
          <w:sz w:val="28"/>
        </w:rPr>
        <w:t>
      «На основании решений Президента Республики Казахстан приказами Министра обороны, начальника Генерального штаба Вооруженных Сил и соответствующих руководителей других войск и воинских формирований воинские части могут быть привлечены для ликвидации последствий чрезвычайных ситуаций, спасения жизни людей и оказания помощи пострадавшему населению.</w:t>
      </w:r>
      <w:r>
        <w:br/>
      </w:r>
      <w:r>
        <w:rPr>
          <w:rFonts w:ascii="Times New Roman"/>
          <w:b w:val="false"/>
          <w:i w:val="false"/>
          <w:color w:val="000000"/>
          <w:sz w:val="28"/>
        </w:rPr>
        <w:t>
      В исключительных случаях воинские части могут участвовать в ликвидации чрезвычайных ситуаций решением начальника гарнизона, который немедленно докладывает об этом начальнику Генерального штаба Вооруженных Сил, командующему войсками регионального командования, на территории которого расположен гарнизон, а также своим прямым начальникам.»;</w:t>
      </w:r>
      <w:r>
        <w:br/>
      </w:r>
      <w:r>
        <w:rPr>
          <w:rFonts w:ascii="Times New Roman"/>
          <w:b w:val="false"/>
          <w:i w:val="false"/>
          <w:color w:val="000000"/>
          <w:sz w:val="28"/>
        </w:rPr>
        <w:t>
      пункт 123 изложить в следующей редакции:</w:t>
      </w:r>
      <w:r>
        <w:br/>
      </w:r>
      <w:r>
        <w:rPr>
          <w:rFonts w:ascii="Times New Roman"/>
          <w:b w:val="false"/>
          <w:i w:val="false"/>
          <w:color w:val="000000"/>
          <w:sz w:val="28"/>
        </w:rPr>
        <w:t>
      «123. Порядок допуска на техническую территорию складов (баз, арсеналов), огнеопасные и особо важные объекты устанавливается начальником Генерального штаба Вооруженных Сил и соответствующими руководителями других войск и воинских формирований согласно специальным положениям (инструкциям).»;</w:t>
      </w:r>
      <w:r>
        <w:br/>
      </w:r>
      <w:r>
        <w:rPr>
          <w:rFonts w:ascii="Times New Roman"/>
          <w:b w:val="false"/>
          <w:i w:val="false"/>
          <w:color w:val="000000"/>
          <w:sz w:val="28"/>
        </w:rPr>
        <w:t>
      пункт 125 изложить в следующей редакции:</w:t>
      </w:r>
      <w:r>
        <w:br/>
      </w:r>
      <w:r>
        <w:rPr>
          <w:rFonts w:ascii="Times New Roman"/>
          <w:b w:val="false"/>
          <w:i w:val="false"/>
          <w:color w:val="000000"/>
          <w:sz w:val="28"/>
        </w:rPr>
        <w:t>
      «125. Порядок несения караульной службы по охране и обороне военных и других объектов в особых условиях дополнительно определяется начальником Генерального штаба Вооруженных Сил и соответствующими руководителями других войск и воинских формирований Республики Казахстан.»;</w:t>
      </w:r>
      <w:r>
        <w:br/>
      </w:r>
      <w:r>
        <w:rPr>
          <w:rFonts w:ascii="Times New Roman"/>
          <w:b w:val="false"/>
          <w:i w:val="false"/>
          <w:color w:val="000000"/>
          <w:sz w:val="28"/>
        </w:rPr>
        <w:t>
      пункт 135 изложить в следующей редакции:</w:t>
      </w:r>
      <w:r>
        <w:br/>
      </w:r>
      <w:r>
        <w:rPr>
          <w:rFonts w:ascii="Times New Roman"/>
          <w:b w:val="false"/>
          <w:i w:val="false"/>
          <w:color w:val="000000"/>
          <w:sz w:val="28"/>
        </w:rPr>
        <w:t>
      «135. Расписания гарнизонных, а также внутренних караулов военных учебных заведений представляются на утверждение начальнику Генерального штаба Вооруженных Сил и соответствующим руководителям других войск и воинских формирований Республики Казахстан, а расписания внутренних караулов воинских частей - вышестоящему командиру (начальнику).</w:t>
      </w:r>
      <w:r>
        <w:br/>
      </w:r>
      <w:r>
        <w:rPr>
          <w:rFonts w:ascii="Times New Roman"/>
          <w:b w:val="false"/>
          <w:i w:val="false"/>
          <w:color w:val="000000"/>
          <w:sz w:val="28"/>
        </w:rPr>
        <w:t>
      К расписанию прилагается схема расположения постов каждого караула.»;</w:t>
      </w:r>
      <w:r>
        <w:br/>
      </w:r>
      <w:r>
        <w:rPr>
          <w:rFonts w:ascii="Times New Roman"/>
          <w:b w:val="false"/>
          <w:i w:val="false"/>
          <w:color w:val="000000"/>
          <w:sz w:val="28"/>
        </w:rPr>
        <w:t>
      абзацы второй и третий части первой пункта 187 изложить в следующей редакции:</w:t>
      </w:r>
      <w:r>
        <w:br/>
      </w:r>
      <w:r>
        <w:rPr>
          <w:rFonts w:ascii="Times New Roman"/>
          <w:b w:val="false"/>
          <w:i w:val="false"/>
          <w:color w:val="000000"/>
          <w:sz w:val="28"/>
        </w:rPr>
        <w:t>
      «Министра обороны, начальника Генерального штаба Вооруженных Сил, соответствующих руководителей других войск и воинских формирований и их заместителей;</w:t>
      </w:r>
      <w:r>
        <w:br/>
      </w:r>
      <w:r>
        <w:rPr>
          <w:rFonts w:ascii="Times New Roman"/>
          <w:b w:val="false"/>
          <w:i w:val="false"/>
          <w:color w:val="000000"/>
          <w:sz w:val="28"/>
        </w:rPr>
        <w:t>
      главнокомандующих видами, командующих родами войск и войсками региональных командований, начальников департаментов, главных управлений, управлений, отделов и служб Министерства обороны и Генерального штаба Вооруженных Сил, соответствующих руководителей других войск и воинских формирований - караулы, охраняющие объекты, находящиеся в их подчинении;»;</w:t>
      </w:r>
      <w:r>
        <w:br/>
      </w:r>
      <w:r>
        <w:rPr>
          <w:rFonts w:ascii="Times New Roman"/>
          <w:b w:val="false"/>
          <w:i w:val="false"/>
          <w:color w:val="000000"/>
          <w:sz w:val="28"/>
        </w:rPr>
        <w:t>
      пункт 254 изложить в следующей редакции:</w:t>
      </w:r>
      <w:r>
        <w:br/>
      </w:r>
      <w:r>
        <w:rPr>
          <w:rFonts w:ascii="Times New Roman"/>
          <w:b w:val="false"/>
          <w:i w:val="false"/>
          <w:color w:val="000000"/>
          <w:sz w:val="28"/>
        </w:rPr>
        <w:t>
      «254. Перечень воинских грузов, которые при перевозке подлежат охране караулами, а также состав караула определяются приказами начальника Генерального штаба Вооруженных Сил и соответствующими руководителями других войск и воинских формирований.»;</w:t>
      </w:r>
      <w:r>
        <w:br/>
      </w:r>
      <w:r>
        <w:rPr>
          <w:rFonts w:ascii="Times New Roman"/>
          <w:b w:val="false"/>
          <w:i w:val="false"/>
          <w:color w:val="000000"/>
          <w:sz w:val="28"/>
        </w:rPr>
        <w:t>
      часть первую пункта 268 изложить в следующей редакции:</w:t>
      </w:r>
      <w:r>
        <w:br/>
      </w:r>
      <w:r>
        <w:rPr>
          <w:rFonts w:ascii="Times New Roman"/>
          <w:b w:val="false"/>
          <w:i w:val="false"/>
          <w:color w:val="000000"/>
          <w:sz w:val="28"/>
        </w:rPr>
        <w:t>
      «268. Замена караула производится по приказу начальника Генерального штаба Вооруженных Сил и соответствующих руководителей других войск и воинских формирований, имеющих на это право.»;</w:t>
      </w:r>
      <w:r>
        <w:br/>
      </w:r>
      <w:r>
        <w:rPr>
          <w:rFonts w:ascii="Times New Roman"/>
          <w:b w:val="false"/>
          <w:i w:val="false"/>
          <w:color w:val="000000"/>
          <w:sz w:val="28"/>
        </w:rPr>
        <w:t>
      приложение 2 к уставу гарнизонной и караульной служб изложить в новой редакции согласно приложению к настоящему Указу;</w:t>
      </w:r>
      <w:r>
        <w:br/>
      </w:r>
      <w:r>
        <w:rPr>
          <w:rFonts w:ascii="Times New Roman"/>
          <w:b w:val="false"/>
          <w:i w:val="false"/>
          <w:color w:val="000000"/>
          <w:sz w:val="28"/>
        </w:rPr>
        <w:t>
      3) в Дисциплинарном уставе Вооруженных Сил, других войск и воинских формирований Республики Казахстан, утвержденном вышеназванным Указом:</w:t>
      </w:r>
      <w:r>
        <w:br/>
      </w:r>
      <w:r>
        <w:rPr>
          <w:rFonts w:ascii="Times New Roman"/>
          <w:b w:val="false"/>
          <w:i w:val="false"/>
          <w:color w:val="000000"/>
          <w:sz w:val="28"/>
        </w:rPr>
        <w:t>
      пункт 27 изложить в следующей редакции:</w:t>
      </w:r>
      <w:r>
        <w:br/>
      </w:r>
      <w:r>
        <w:rPr>
          <w:rFonts w:ascii="Times New Roman"/>
          <w:b w:val="false"/>
          <w:i w:val="false"/>
          <w:color w:val="000000"/>
          <w:sz w:val="28"/>
        </w:rPr>
        <w:t>
      «27. Заместители начальника Генерального штаба Вооруженных Сил, директора Пограничной службы Комитета национальной безопасности, Командующего внутренними войсками Министерства внутренних дел, Главного военного прокурора в отношении подчиненных им военнослужащих пользуются дисциплинарными правами командующего родом войск.».</w:t>
      </w:r>
      <w:r>
        <w:br/>
      </w:r>
      <w:r>
        <w:rPr>
          <w:rFonts w:ascii="Times New Roman"/>
          <w:b w:val="false"/>
          <w:i w:val="false"/>
          <w:color w:val="000000"/>
          <w:sz w:val="28"/>
        </w:rPr>
        <w:t>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сентября 2011 года № 147с «О некоторых вопросах Службы охраны Президента Республики Казахстан» (САПП Республики Казахстан, 2011 г., № 53, ст. 742):</w:t>
      </w:r>
      <w:r>
        <w:br/>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от 3 октября 1995 года «О Службе охраны Президента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октября 2011 года № 159 «О юбилейной медали в ознаменование 20-летия со дня образования Вооруженных Сил Республики Казахстан»:</w:t>
      </w:r>
      <w:r>
        <w:br/>
      </w:r>
      <w:r>
        <w:rPr>
          <w:rFonts w:ascii="Times New Roman"/>
          <w:b w:val="false"/>
          <w:i w:val="false"/>
          <w:color w:val="000000"/>
          <w:sz w:val="28"/>
        </w:rPr>
        <w:t>
      в Правилах награждения юбилейной медалью «Қазақстан Республикасының Қарулы Күштеріне 20 жыл», утвержденных вышеназванным Указом:</w:t>
      </w:r>
      <w:r>
        <w:br/>
      </w:r>
      <w:r>
        <w:rPr>
          <w:rFonts w:ascii="Times New Roman"/>
          <w:b w:val="false"/>
          <w:i w:val="false"/>
          <w:color w:val="000000"/>
          <w:sz w:val="28"/>
        </w:rPr>
        <w:t>
      подпункт 2) пункта 4 изложить в следующей редакции:</w:t>
      </w:r>
      <w:r>
        <w:br/>
      </w:r>
      <w:r>
        <w:rPr>
          <w:rFonts w:ascii="Times New Roman"/>
          <w:b w:val="false"/>
          <w:i w:val="false"/>
          <w:color w:val="000000"/>
          <w:sz w:val="28"/>
        </w:rPr>
        <w:t>
      «2) начальником Генерального штаба Вооруженных Сил Республики Казахстан и заместителями Министра обороны Республики Казахстан;».</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Указу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2013 года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уставу гарнизонной</w:t>
      </w:r>
      <w:r>
        <w:br/>
      </w:r>
      <w:r>
        <w:rPr>
          <w:rFonts w:ascii="Times New Roman"/>
          <w:b w:val="false"/>
          <w:i w:val="false"/>
          <w:color w:val="000000"/>
          <w:sz w:val="28"/>
        </w:rPr>
        <w:t xml:space="preserve">
и караульной служб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Генерального штаба    </w:t>
      </w:r>
      <w:r>
        <w:br/>
      </w:r>
      <w:r>
        <w:rPr>
          <w:rFonts w:ascii="Times New Roman"/>
          <w:b w:val="false"/>
          <w:i w:val="false"/>
          <w:color w:val="000000"/>
          <w:sz w:val="28"/>
        </w:rPr>
        <w:t>
Вооруженных Сил Республики Казахстан</w:t>
      </w:r>
      <w:r>
        <w:br/>
      </w:r>
      <w:r>
        <w:rPr>
          <w:rFonts w:ascii="Times New Roman"/>
          <w:b w:val="false"/>
          <w:i w:val="false"/>
          <w:color w:val="000000"/>
          <w:sz w:val="28"/>
        </w:rPr>
        <w:t>
____________________________________</w:t>
      </w:r>
      <w:r>
        <w:br/>
      </w:r>
      <w:r>
        <w:rPr>
          <w:rFonts w:ascii="Times New Roman"/>
          <w:b w:val="false"/>
          <w:i w:val="false"/>
          <w:color w:val="000000"/>
          <w:sz w:val="28"/>
        </w:rPr>
        <w:t>
(воинское звание, подпись, фамилия)</w:t>
      </w:r>
    </w:p>
    <w:p>
      <w:pPr>
        <w:spacing w:after="0"/>
        <w:ind w:left="0"/>
        <w:jc w:val="both"/>
      </w:pPr>
      <w:r>
        <w:rPr>
          <w:rFonts w:ascii="Times New Roman"/>
          <w:b w:val="false"/>
          <w:i w:val="false"/>
          <w:color w:val="000000"/>
          <w:sz w:val="28"/>
        </w:rPr>
        <w:t>«__» _________ 20__ г.</w:t>
      </w:r>
    </w:p>
    <w:p>
      <w:pPr>
        <w:spacing w:after="0"/>
        <w:ind w:left="0"/>
        <w:jc w:val="both"/>
      </w:pPr>
      <w:r>
        <w:rPr>
          <w:rFonts w:ascii="Times New Roman"/>
          <w:b w:val="false"/>
          <w:i w:val="false"/>
          <w:color w:val="000000"/>
          <w:sz w:val="28"/>
        </w:rPr>
        <w:t>                             </w:t>
      </w:r>
      <w:r>
        <w:rPr>
          <w:rFonts w:ascii="Times New Roman"/>
          <w:b/>
          <w:i w:val="false"/>
          <w:color w:val="000000"/>
          <w:sz w:val="28"/>
        </w:rPr>
        <w:t>Расписание караулов</w:t>
      </w:r>
      <w:r>
        <w:br/>
      </w:r>
      <w:r>
        <w:rPr>
          <w:rFonts w:ascii="Times New Roman"/>
          <w:b w:val="false"/>
          <w:i w:val="false"/>
          <w:color w:val="000000"/>
          <w:sz w:val="28"/>
        </w:rPr>
        <w:t>
                       ___________________________________</w:t>
      </w:r>
      <w:r>
        <w:br/>
      </w:r>
      <w:r>
        <w:rPr>
          <w:rFonts w:ascii="Times New Roman"/>
          <w:b w:val="false"/>
          <w:i w:val="false"/>
          <w:color w:val="000000"/>
          <w:sz w:val="28"/>
        </w:rPr>
        <w:t>
                            (наименование гарнизона)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33"/>
        <w:gridCol w:w="1013"/>
        <w:gridCol w:w="1073"/>
        <w:gridCol w:w="873"/>
        <w:gridCol w:w="1233"/>
        <w:gridCol w:w="1073"/>
        <w:gridCol w:w="1433"/>
        <w:gridCol w:w="593"/>
        <w:gridCol w:w="573"/>
        <w:gridCol w:w="1493"/>
        <w:gridCol w:w="1513"/>
        <w:gridCol w:w="107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постов, состав караула</w:t>
            </w:r>
          </w:p>
        </w:tc>
      </w:tr>
      <w:tr>
        <w:trPr>
          <w:trHeight w:val="29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карау-</w:t>
            </w:r>
            <w:r>
              <w:br/>
            </w:r>
            <w:r>
              <w:rPr>
                <w:rFonts w:ascii="Times New Roman"/>
                <w:b w:val="false"/>
                <w:i w:val="false"/>
                <w:color w:val="000000"/>
                <w:sz w:val="20"/>
              </w:rPr>
              <w:t>
</w:t>
            </w:r>
            <w:r>
              <w:rPr>
                <w:rFonts w:ascii="Times New Roman"/>
                <w:b w:val="false"/>
                <w:i w:val="false"/>
                <w:color w:val="000000"/>
                <w:sz w:val="20"/>
              </w:rPr>
              <w:t>лов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охраняе-</w:t>
            </w:r>
            <w:r>
              <w:br/>
            </w:r>
            <w:r>
              <w:rPr>
                <w:rFonts w:ascii="Times New Roman"/>
                <w:b w:val="false"/>
                <w:i w:val="false"/>
                <w:color w:val="000000"/>
                <w:sz w:val="20"/>
              </w:rPr>
              <w:t>
</w:t>
            </w:r>
            <w:r>
              <w:rPr>
                <w:rFonts w:ascii="Times New Roman"/>
                <w:b w:val="false"/>
                <w:i w:val="false"/>
                <w:color w:val="000000"/>
                <w:sz w:val="20"/>
              </w:rPr>
              <w:t>мых объе-</w:t>
            </w:r>
            <w:r>
              <w:br/>
            </w:r>
            <w:r>
              <w:rPr>
                <w:rFonts w:ascii="Times New Roman"/>
                <w:b w:val="false"/>
                <w:i w:val="false"/>
                <w:color w:val="000000"/>
                <w:sz w:val="20"/>
              </w:rPr>
              <w:t>
</w:t>
            </w:r>
            <w:r>
              <w:rPr>
                <w:rFonts w:ascii="Times New Roman"/>
                <w:b w:val="false"/>
                <w:i w:val="false"/>
                <w:color w:val="000000"/>
                <w:sz w:val="20"/>
              </w:rPr>
              <w:t>тов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тремя сменами часовых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двумя сменами часовых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Постов карауль-</w:t>
            </w:r>
            <w:r>
              <w:br/>
            </w:r>
            <w:r>
              <w:rPr>
                <w:rFonts w:ascii="Times New Roman"/>
                <w:b w:val="false"/>
                <w:i w:val="false"/>
                <w:color w:val="000000"/>
                <w:sz w:val="20"/>
              </w:rPr>
              <w:t>
</w:t>
            </w:r>
            <w:r>
              <w:rPr>
                <w:rFonts w:ascii="Times New Roman"/>
                <w:b w:val="false"/>
                <w:i w:val="false"/>
                <w:color w:val="000000"/>
                <w:sz w:val="20"/>
              </w:rPr>
              <w:t>ных собак (блок-</w:t>
            </w:r>
            <w:r>
              <w:br/>
            </w:r>
            <w:r>
              <w:rPr>
                <w:rFonts w:ascii="Times New Roman"/>
                <w:b w:val="false"/>
                <w:i w:val="false"/>
                <w:color w:val="000000"/>
                <w:sz w:val="20"/>
              </w:rPr>
              <w:t>
</w:t>
            </w:r>
            <w:r>
              <w:rPr>
                <w:rFonts w:ascii="Times New Roman"/>
                <w:b w:val="false"/>
                <w:i w:val="false"/>
                <w:color w:val="000000"/>
                <w:sz w:val="20"/>
              </w:rPr>
              <w:t>постов)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w:t>
            </w:r>
            <w:r>
              <w:rPr>
                <w:rFonts w:ascii="Times New Roman"/>
                <w:b w:val="false"/>
                <w:i w:val="false"/>
                <w:color w:val="000000"/>
                <w:sz w:val="20"/>
              </w:rPr>
              <w:t>ник караула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w:t>
            </w:r>
            <w:r>
              <w:br/>
            </w:r>
            <w:r>
              <w:rPr>
                <w:rFonts w:ascii="Times New Roman"/>
                <w:b w:val="false"/>
                <w:i w:val="false"/>
                <w:color w:val="000000"/>
                <w:sz w:val="20"/>
              </w:rPr>
              <w:t>
</w:t>
            </w:r>
            <w:r>
              <w:rPr>
                <w:rFonts w:ascii="Times New Roman"/>
                <w:b w:val="false"/>
                <w:i w:val="false"/>
                <w:color w:val="000000"/>
                <w:sz w:val="20"/>
              </w:rPr>
              <w:t>ник началь-</w:t>
            </w:r>
            <w:r>
              <w:br/>
            </w:r>
            <w:r>
              <w:rPr>
                <w:rFonts w:ascii="Times New Roman"/>
                <w:b w:val="false"/>
                <w:i w:val="false"/>
                <w:color w:val="000000"/>
                <w:sz w:val="20"/>
              </w:rPr>
              <w:t>
</w:t>
            </w:r>
            <w:r>
              <w:rPr>
                <w:rFonts w:ascii="Times New Roman"/>
                <w:b w:val="false"/>
                <w:i w:val="false"/>
                <w:color w:val="000000"/>
                <w:sz w:val="20"/>
              </w:rPr>
              <w:t>ника караула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щ</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НК по ТСО (оператор ТСО)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НК по СКС (вожатый КС)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личного состава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rPr>
          <w:rFonts w:ascii="Times New Roman"/>
          <w:b/>
          <w:i w:val="false"/>
          <w:color w:val="000000"/>
        </w:rPr>
        <w:t xml:space="preserve"> Начальник гарнизона</w:t>
      </w:r>
      <w:r>
        <w:br/>
      </w:r>
      <w:r>
        <w:rPr>
          <w:rFonts w:ascii="Times New Roman"/>
          <w:b/>
          <w:i w:val="false"/>
          <w:color w:val="000000"/>
        </w:rPr>
        <w:t>
_______________________________________</w:t>
      </w:r>
      <w:r>
        <w:br/>
      </w:r>
      <w:r>
        <w:rPr>
          <w:rFonts w:ascii="Times New Roman"/>
          <w:b/>
          <w:i w:val="false"/>
          <w:color w:val="000000"/>
        </w:rPr>
        <w:t>
(воинское звание, подпись, фамилия)</w:t>
      </w:r>
    </w:p>
    <w:p>
      <w:pPr>
        <w:spacing w:after="0"/>
        <w:ind w:left="0"/>
        <w:jc w:val="both"/>
      </w:pPr>
      <w:r>
        <w:rPr>
          <w:rFonts w:ascii="Times New Roman"/>
          <w:b w:val="false"/>
          <w:i w:val="false"/>
          <w:color w:val="000000"/>
          <w:sz w:val="28"/>
        </w:rPr>
        <w:t>      Примечание: расписание внутренних караулов утверждает старший начальник, подписывает командир воинской части.</w:t>
      </w:r>
      <w:r>
        <w:br/>
      </w:r>
      <w:r>
        <w:rPr>
          <w:rFonts w:ascii="Times New Roman"/>
          <w:b w:val="false"/>
          <w:i w:val="false"/>
          <w:color w:val="000000"/>
          <w:sz w:val="28"/>
        </w:rPr>
        <w:t>
      В графе 7 указывается категория военнослужащего, который назначается начальником караула, например: 1 офицер, 1 сержант.</w:t>
      </w:r>
      <w:r>
        <w:br/>
      </w:r>
      <w:r>
        <w:rPr>
          <w:rFonts w:ascii="Times New Roman"/>
          <w:b w:val="false"/>
          <w:i w:val="false"/>
          <w:color w:val="000000"/>
          <w:sz w:val="28"/>
        </w:rPr>
        <w:t>
      В случае назначения водителя транспортного средства, экипажей боевых машин, выводных включаются дополнительные графы.</w:t>
      </w:r>
    </w:p>
    <w:p>
      <w:pPr>
        <w:spacing w:after="0"/>
        <w:ind w:left="0"/>
        <w:jc w:val="both"/>
      </w:pPr>
      <w:r>
        <w:rPr>
          <w:rFonts w:ascii="Times New Roman"/>
          <w:b w:val="false"/>
          <w:i w:val="false"/>
          <w:color w:val="000000"/>
          <w:sz w:val="28"/>
        </w:rPr>
        <w:t>      Расписание караулов утверждается ежегодно к 1 декабря, а также при внесении изменения в составе караула.».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