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1b88" w14:textId="4951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апреля 2011 года № 473 "Об утверждении Программы модернизации жилищно-коммунального хозяйства Республики Казахстан
на 2011 - 2020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200.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2011 года № 473 «Об утверждении Программы модернизации жилищно-коммунального хозяйства Республики Казахстан на 2011 – 2020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модернизации жилищно-коммунального хозяйства Республики Казахстан на 2011 – 2020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«Жилищный фонд и жилищные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данным местных исполнительных органов (далее - МИО) в 2010 году 50,1 млн. кв. метров или 32 % от жилищного фонда, относящегося к МЖД, требуют проведения отдельных видов ремонта, а 3,8 млн. кв. метров (2 %) - это аварийное жилье, подлежащее сносу, как непригодное для дальнейшей эксплуатации.»;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«низкая инвестиционная привлекательность;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дисбаланс имеющихся мощностей и технико-технологических решений.»;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сильных и слабых сторон текущей ситуации в ЖКХ»: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«Возможности» строки «развитая система коммунальных сетей и объектов»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модернизации и реконструкции инженерных сетей и объектов, в том числе посредством реализации проектов на принципах государственно-частного партнерства»;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6"/>
        <w:gridCol w:w="650"/>
        <w:gridCol w:w="1283"/>
        <w:gridCol w:w="967"/>
        <w:gridCol w:w="967"/>
        <w:gridCol w:w="1125"/>
        <w:gridCol w:w="1125"/>
        <w:gridCol w:w="1125"/>
        <w:gridCol w:w="967"/>
        <w:gridCol w:w="1659"/>
        <w:gridCol w:w="1106"/>
      </w:tblGrid>
      <w:tr>
        <w:trPr>
          <w:trHeight w:val="106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ремонта, снизится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32 % до 22 %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году, %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425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фонда, %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6"/>
        <w:gridCol w:w="650"/>
        <w:gridCol w:w="1283"/>
        <w:gridCol w:w="967"/>
        <w:gridCol w:w="967"/>
        <w:gridCol w:w="1125"/>
        <w:gridCol w:w="1125"/>
        <w:gridCol w:w="1125"/>
        <w:gridCol w:w="967"/>
        <w:gridCol w:w="1659"/>
        <w:gridCol w:w="1086"/>
      </w:tblGrid>
      <w:tr>
        <w:trPr>
          <w:trHeight w:val="84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ремонта, снизится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32 % в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до 22 %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году, %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84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фонда, %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6"/>
        <w:gridCol w:w="832"/>
        <w:gridCol w:w="1051"/>
        <w:gridCol w:w="971"/>
        <w:gridCol w:w="971"/>
        <w:gridCol w:w="1130"/>
        <w:gridCol w:w="1130"/>
        <w:gridCol w:w="1130"/>
        <w:gridCol w:w="971"/>
        <w:gridCol w:w="1608"/>
        <w:gridCol w:w="1150"/>
      </w:tblGrid>
      <w:tr>
        <w:trPr>
          <w:trHeight w:val="1095" w:hRule="atLeast"/>
        </w:trPr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5.1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Обеспечение содержания жилищного фонда»: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«Местный исполнительный орган обеспечивает возмещение затрат специализированной уполномоченной организации по организации работы и по проведению ремонта объектов кондоминиума.»;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пятый и шестой части семнадцатой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«Второй вид «Подъезд» включает в себя установку энергосберегающих подъездных окон и дверей, ремонт подъезда, установку домофона, почтовых ящиков и прочего подъездного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вид «Кровля» включает в себя ремонт и утепление кровли энергосберегающими материалами, при этом возможно изменение конструкции кровли с плоской на скатную.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вид «Фасад» включает в себя ремонт и утепление фасада, изменение внешнего вида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энергоэффективности при производстве первого, второго, третьего и четвертого видов ремонтных работ устанавливаются общедомовой прибор учета тепловой энергии, а также по решению общего собрания собственников помещений (квартир) – автоматизированная система регулирования теплопотребления.»;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восемнадцатой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«Собственники квартир (помещений) на общем собрании при утверждении видов и объемов ремонтных работ могут использовать как отдельные типовые виды, так и различные их комбинации.»;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двадцать девятую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малообеспеченных семей (граждан) размер платежей за выполненные работы за 1 кв. метр полезной площади помещения (квартиры) в месяц не должен превышать 5 % от МРП.»;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сорок вторую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5.2</w:t>
      </w:r>
      <w:r>
        <w:rPr>
          <w:rFonts w:ascii="Times New Roman"/>
          <w:b w:val="false"/>
          <w:i w:val="false"/>
          <w:color w:val="000000"/>
          <w:sz w:val="28"/>
        </w:rPr>
        <w:t>. «Модернизация коммунальной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дальнейшего развития жилищно-коммунального хозяйства создано АО «Фонд развития жилищно-коммунального хозяйства».»;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тридцать первой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«Деятельность АО «Фонд развития жилищно-коммунального хозяйства» будет осуществляться в рамках действующего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 модернизации жилищно-коммунального хозяйства Республики Казахстан на 2011 – 2020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2, 3, 6, 8, 9, 17, 19, 21 и 23, аббревиатуру «АДС и ЖКХ»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«2013» цифры «543»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«2014» цифры «456»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«2015» цифры «500»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«Всего» цифры «2062» заменить цифрами «563»;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подраздел 2 «Модернизация коммунальной инфраструктуры» 1 этапа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544"/>
        <w:gridCol w:w="1159"/>
        <w:gridCol w:w="1418"/>
        <w:gridCol w:w="1225"/>
        <w:gridCol w:w="898"/>
        <w:gridCol w:w="852"/>
        <w:gridCol w:w="1242"/>
        <w:gridCol w:w="1109"/>
        <w:gridCol w:w="975"/>
        <w:gridCol w:w="1242"/>
        <w:gridCol w:w="703"/>
        <w:gridCol w:w="724"/>
      </w:tblGrid>
      <w:tr>
        <w:trPr>
          <w:trHeight w:val="39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Модернизация коммунальной инфраструктуры</w:t>
            </w:r>
          </w:p>
        </w:tc>
      </w:tr>
      <w:tr>
        <w:trPr>
          <w:trHeight w:val="39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жения)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</w:tr>
      <w:tr>
        <w:trPr>
          <w:trHeight w:val="22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ЦентрЖКХ»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250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модерниза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ТБО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849, 970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999, 730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1849,7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</w:tr>
      <w:tr>
        <w:trPr>
          <w:trHeight w:val="219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газоснаб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набжения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12 286,17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14658,601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23147,11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13898,2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91480,911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184 899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предприятий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ринга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 эко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в ЖКХ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"КазЦентр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</w:tr>
      <w:tr>
        <w:trPr>
          <w:trHeight w:val="324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ЖКХ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 в МОН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ЖКХ»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ванию)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1 «Обеспечение содержания жилищного фонда» 2 этапа строку, порядковый номер 20,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примечании, в расшифровке аббревиатур, после строки «АДСиЖКХ – Агентство Республики Казахстан по делам строительства и жилищно-коммунального хозяйства»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 – Министерство регионального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