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0b959" w14:textId="960b9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сотрудничестве между Правительством Республики Казахстан и Правительством Социалистической Республики Вьетнам в области карантина и защиты растений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февраля 2013 года № 139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между Правительством Республики Казахстан и Правительством Социалистической Республики Вьетнам в области карантина и защиты растений, совершенное в городе Астане 10 сентября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С. Ахметов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февраля 2013 года № 139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о сотрудничестве 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Социалистической Республики Вьетнам</w:t>
      </w:r>
      <w:r>
        <w:br/>
      </w:r>
      <w:r>
        <w:rPr>
          <w:rFonts w:ascii="Times New Roman"/>
          <w:b/>
          <w:i w:val="false"/>
          <w:color w:val="000000"/>
        </w:rPr>
        <w:t>
в области карантина и защиты растений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(Вступило в силу 5 апреля 2013 года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2013 г., № 2, ст. 26)</w:t>
      </w:r>
    </w:p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Социалистической Республики Вьетнам, далее именуемые «Стороны»,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пользу международного сотрудничества в области карантина и защиты растений и борьбы с карантинными объектами, повреждающими растения и растительные продукты, а также контроля и предотвращения их интродукции и распространения на территориях своих государств, руководствуясь Международной конвенцией по карантину и защите растений от 6 декабря 1951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3"/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  <w:r>
        <w:br/>
      </w:r>
      <w:r>
        <w:rPr>
          <w:rFonts w:ascii="Times New Roman"/>
          <w:b/>
          <w:i w:val="false"/>
          <w:color w:val="000000"/>
        </w:rPr>
        <w:t>
Определения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контексте настоящего Соглашения использованные в нем термины имеют следующие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растения - живые растения и их части, включая семена и генетический материал;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растительные продукты – не переработанный материал растительного происхождения (включая зерно), а также переработанные продукты, которые по своей природе или по способу своей переработки могут создавать риск интродукции и распространения карантинных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карантинный объект - вредитель, возбудитель болезни растений или сорняк, который может причинить значительный вред растениям и растительной продукции, отсутствующий или ограниченно распространенный на территории Республики Казахстан и Социалистической Республики Вьетнам в соответствии с национальными перечнями карантинных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фитосанитарный контроль - действия, принимаемые с целью проверки наличия или отсутствия карантинных объектов в растениях, растительных продуктах и подкарантинных материалах, а также соблюдения фитосанитарных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обработка - процедура по уничтожению, инактивации или удалению карантинных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подкарантинные материалы - любое растение, растительный продукт, место складирования, упаковка, транспортное средство, контейнер, почва и любой другой организм, объект или материал, способный служить местом укрытия карантинных объектов или способствовать их распространению, в отношении которого необходимо принятие фитосанитарных мер, особенно в тех случаях, когда дело касается международных перевозок;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груз - некоторое количество растений, растительных продуктов и подкарантинных материалов, ввозимых из территории государства одной Стороны на территорию государства другой Стороны и сопровождаемых фитосанитарным сертификатом. Груз может состоять из одного или более товара или партий;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 - для казахстанской Стороны: </w:t>
      </w:r>
      <w:r>
        <w:rPr>
          <w:rFonts w:ascii="Times New Roman"/>
          <w:b w:val="false"/>
          <w:i w:val="false"/>
          <w:color w:val="000000"/>
          <w:sz w:val="28"/>
        </w:rPr>
        <w:t>Конституция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иные нормативные правовые акты Республики Казахстан и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вьетнамской Стороны: Конституция Социалистической Республики Вьетнам, иные нормативные правовые акты Социалистической Республики Вьетнам.</w:t>
      </w:r>
    </w:p>
    <w:bookmarkEnd w:id="5"/>
    <w:bookmarkStart w:name="z3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  <w:r>
        <w:br/>
      </w:r>
      <w:r>
        <w:rPr>
          <w:rFonts w:ascii="Times New Roman"/>
          <w:b/>
          <w:i w:val="false"/>
          <w:color w:val="000000"/>
        </w:rPr>
        <w:t>
Компетентные органы</w:t>
      </w:r>
    </w:p>
    <w:bookmarkEnd w:id="6"/>
    <w:bookmarkStart w:name="z3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Компетентными органами Сторон, обеспечивающими выполнение настоящего Соглашения,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- Министерство сельского хозяйства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вьетнамской Стороны - Министерство сельского хозяйства и развития села Социалистической Республики Вьетнам.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официального обмена информацией компетентные органы Сторон поддерживают связь через дипломатические каналы.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наименования вышеназванных компетентных органов государств Сторон, Стороны своевременно уведомят друг друга по дипломатическим каналам.</w:t>
      </w:r>
    </w:p>
    <w:bookmarkEnd w:id="7"/>
    <w:bookmarkStart w:name="z4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  <w:r>
        <w:br/>
      </w:r>
      <w:r>
        <w:rPr>
          <w:rFonts w:ascii="Times New Roman"/>
          <w:b/>
          <w:i w:val="false"/>
          <w:color w:val="000000"/>
        </w:rPr>
        <w:t>
Сотрудничество и обмен информацией</w:t>
      </w:r>
    </w:p>
    <w:bookmarkEnd w:id="8"/>
    <w:bookmarkStart w:name="z4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обязуются: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обмениваться текстами нормативных правовых актов и международных договоров, участниками которых являются государства Сторон, касающихся карантина и защиты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информировать друг друга об изменениях в нормативных правовых актах своих государств по утверждению национальных перечней карантинных объектов, не позднее двух месяцев со дня их опубликования;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извещать друг друга о случаях появления и распространения карантинных объектов на территориях государств Сторон, а также о методах борьбы с ними не позднее двух месяцев со дня их обнаружения;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сотрудничать в области фитосанитарной науки на основе взаимодействия между научно-исследовательскими институтами и организациями карантина и защиты растений и не передавать какие-либо результаты или информацию, полученные на этой основе, третьей стороне без согласия другой Стороны.</w:t>
      </w:r>
    </w:p>
    <w:bookmarkEnd w:id="9"/>
    <w:bookmarkStart w:name="z4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  <w:r>
        <w:br/>
      </w:r>
      <w:r>
        <w:rPr>
          <w:rFonts w:ascii="Times New Roman"/>
          <w:b/>
          <w:i w:val="false"/>
          <w:color w:val="000000"/>
        </w:rPr>
        <w:t>
Требования в отношении ввозимых грузов</w:t>
      </w:r>
    </w:p>
    <w:bookmarkEnd w:id="10"/>
    <w:bookmarkStart w:name="z5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партия грузов, ввозимая с территории государства одной Стороны на (через) территорию государства другой Стороны, должна соответствовать требованиям международных обязательств государств Сторон и их законодательств в области карантина и защиты растений.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Грузы, ввозимые на территорию государства другой Стороны, должны пройти фитосанитарный контроль и сопровождаться официальным фитосанитарным сертификатом.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Компетентные органы Сторон в соответствии с международными обязательствами и законодательствами своих государств в области карантина и защиты растений принимают меры для проведения фитосанитарного контроля и, при необходимости, лабораторного исследования, обработки грузов и средств их перевозки, а также иные меры для предотвращения переноса карантинных объектов на территории своих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Компетентные органы Сторон правомочны в случае необходимости и научной обоснованности определять дополнительные фитосанитарные меры для ввоза отдельных партий грузов.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компетентные органы Сторон обязуются: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после утверждения и публикации дополнительных фитосанитарных мер извещать друг друга, не позднее двух месяцев со дня их опубликования;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ответ на запрос любого из компетентных органов Сторон направлять обоснования о принятии дополнительных фитосанитарных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Пункты ввоза грузов определяются в соответствии с законодательством импортирующей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Компетентные органы Сторон извещают друг друга о пунктах ввоза на территориях своих государств, в которых осуществляется фитосанитарный контроль ввозимых грузов.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ввозе грузов должны применяться в качестве упаковочного материала стружки, бумаги, пластик и другие материалы, которые не могут быть переносчиками карантинных объектов и должны быть свободны от почвы. Компетентные органы Сторон запрещают импорт почвы (исключая торф), живых окорененных растений с почвой, которые могут быть переносчиками карантинных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Транспортные средства, используемые одной Стороной для перевозки грузов на территорию государства другой Стороны, должны быть тщательно очищены и при необходимости обеззаражены.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Компетентные органы Сторон имеют право произвести возврат экспортеру или обеззараживание груза за счет его владельца в случае обнаружения карантинных объектов при фитосанитарном контроле импортера, а при невозможности возврата или обеззараживания груза - на уничтожение по согласованию с его владельцем, о чем должны в каждом отдельном случае информировать компетентные органы другой Стороны.</w:t>
      </w:r>
    </w:p>
    <w:bookmarkEnd w:id="11"/>
    <w:bookmarkStart w:name="z6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  <w:r>
        <w:br/>
      </w:r>
      <w:r>
        <w:rPr>
          <w:rFonts w:ascii="Times New Roman"/>
          <w:b/>
          <w:i w:val="false"/>
          <w:color w:val="000000"/>
        </w:rPr>
        <w:t>
Фитосанитарный сертификат</w:t>
      </w:r>
    </w:p>
    <w:bookmarkEnd w:id="12"/>
    <w:bookmarkStart w:name="z6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Фитосанитарный сертификат, сопровождающий партию грузов, должен быть в оригинале и заполнен на английском языке. Все исправления, вычеркивания и неразборчивость текста в фитосанитарном сертификате, не заверенные подписью и печатью государственного инспектора, лишают его юридической силы.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реэкспорта грузов, фитосанитарный сертификат для реэкспорта должен обязательно сопровождаться оригиналом фитосанитарного сертификата государства-производителя.</w:t>
      </w:r>
    </w:p>
    <w:bookmarkEnd w:id="13"/>
    <w:bookmarkStart w:name="z6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  <w:r>
        <w:br/>
      </w:r>
      <w:r>
        <w:rPr>
          <w:rFonts w:ascii="Times New Roman"/>
          <w:b/>
          <w:i w:val="false"/>
          <w:color w:val="000000"/>
        </w:rPr>
        <w:t>
Соотношение с другими международными обязательствами</w:t>
      </w:r>
    </w:p>
    <w:bookmarkEnd w:id="14"/>
    <w:bookmarkStart w:name="z6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Соглашения не затрагивают прав и обязательств Сторон, вытекающих из других международных договоров, участниками которых являются их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Вопросы, не урегулированные настоящим Соглашением, регламентируются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Международной 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карантину и защите растений от 6 декабря 1951 года, законодательствами государств Сторон.</w:t>
      </w:r>
    </w:p>
    <w:bookmarkEnd w:id="15"/>
    <w:bookmarkStart w:name="z7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  <w:r>
        <w:br/>
      </w:r>
      <w:r>
        <w:rPr>
          <w:rFonts w:ascii="Times New Roman"/>
          <w:b/>
          <w:i w:val="false"/>
          <w:color w:val="000000"/>
        </w:rPr>
        <w:t>
Урегулирование споров</w:t>
      </w:r>
    </w:p>
    <w:bookmarkEnd w:id="16"/>
    <w:bookmarkStart w:name="z7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споров относительно применения положений настоящего Соглашения, Стороны разрешают их путем переговоров и консультаций.</w:t>
      </w:r>
    </w:p>
    <w:bookmarkEnd w:id="17"/>
    <w:bookmarkStart w:name="z7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  <w:r>
        <w:br/>
      </w:r>
      <w:r>
        <w:rPr>
          <w:rFonts w:ascii="Times New Roman"/>
          <w:b/>
          <w:i w:val="false"/>
          <w:color w:val="000000"/>
        </w:rPr>
        <w:t>
Изменения и дополнения</w:t>
      </w:r>
    </w:p>
    <w:bookmarkEnd w:id="18"/>
    <w:bookmarkStart w:name="z7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быть внесены изменения и дополнения, которые оформляются отдельными протоколами и являются неотъемлемой частью настоящего Соглашения.</w:t>
      </w:r>
    </w:p>
    <w:bookmarkEnd w:id="19"/>
    <w:bookmarkStart w:name="z7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  <w:r>
        <w:br/>
      </w:r>
      <w:r>
        <w:rPr>
          <w:rFonts w:ascii="Times New Roman"/>
          <w:b/>
          <w:i w:val="false"/>
          <w:color w:val="000000"/>
        </w:rPr>
        <w:t>
Вступление в силу</w:t>
      </w:r>
    </w:p>
    <w:bookmarkEnd w:id="20"/>
    <w:bookmarkStart w:name="z7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на тридцать первый день с даты получения по дипломатическим каналам последнего письменного уведомления о выполнении Сторонами внутри 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 и остается в силе до истечения шести месяцев со дня получения одной из Сторон по дипломатическим каналам письменного уведомления другой Стороны о ее намерении прекратить его действие.</w:t>
      </w:r>
    </w:p>
    <w:bookmarkEnd w:id="21"/>
    <w:bookmarkStart w:name="z8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Астане 10 сентября 2012 года, в двух экземплярах, каждый на казахском, вьетнамском, русском и английском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Соглашения, Стороны обращаются к тексту на английском языке.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3"/>
        <w:gridCol w:w="6913"/>
      </w:tblGrid>
      <w:tr>
        <w:trPr>
          <w:trHeight w:val="3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Социалистической Республики Вьетнам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