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3146b" w14:textId="e6314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выпуске государственных эмиссионных ценных бумаг на внешних рынках капитала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февраля 2013 года № 121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«Об утверждении Правил исполнения бюджета и его кассового обслуживания», в целях финансирования дефицита республиканского бюджета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Выпустить государственные эмиссионные ценные бумаги на внешних рынках капитала на сумму не менее 500 (пятьсот) миллионов долларов США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осуществить: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организацию и проведение мероприятий по обновлению кредитного рейтинга страны, определению рынков и партнеров выпуска государственных ценных бумаг с целью привлечения инвесторов;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подготовку необходимой документации в соответствии с установленными для такой сделки требованиями;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обеспечение поступления средств от размещения государственных эмиссионных ценных бумаг в республиканский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обеспечение оплаты услуг партнерам выпуска государственных ценных бумаг в виде комиссионного вознаграждения;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5)иные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