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a929" w14:textId="d59a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14 февраля 2011 года № 134 "О Стратегическом плане Министерства нефти и газа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2012 года № 1798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2013 года.</w:t>
      </w:r>
    </w:p>
    <w:bookmarkStart w:name="z10"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2012 года «О республиканском бюджете на 2013 – 2015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февраля 2011 года № 134 «О Стратегическом плане Министерства нефти и газа Республики Казахстан на 2011 – 2015 годы» (САПП Республики Казахстан, 2011 г., № 20, ст. 243)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нефти и газа Республики Казахстан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2.</w:t>
      </w:r>
      <w:r>
        <w:rPr>
          <w:rFonts w:ascii="Times New Roman"/>
          <w:b w:val="false"/>
          <w:i w:val="false"/>
          <w:color w:val="000000"/>
          <w:sz w:val="28"/>
        </w:rPr>
        <w:t xml:space="preserve"> «Анализ текущей ситуации и тенденции развития соответствующих отраслей (сфер) деятельности»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3.</w:t>
      </w:r>
      <w:r>
        <w:rPr>
          <w:rFonts w:ascii="Times New Roman"/>
          <w:b w:val="false"/>
          <w:i w:val="false"/>
          <w:color w:val="000000"/>
          <w:sz w:val="28"/>
        </w:rPr>
        <w:t xml:space="preserve"> «Стратегические направления, цели, задачи, целевые индикаторы, мероприятия и показатели результатов»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7.</w:t>
      </w:r>
      <w:r>
        <w:rPr>
          <w:rFonts w:ascii="Times New Roman"/>
          <w:b w:val="false"/>
          <w:i w:val="false"/>
          <w:color w:val="000000"/>
          <w:sz w:val="28"/>
        </w:rPr>
        <w:t xml:space="preserve"> «Бюджетные программы»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2012 года № 1798  </w:t>
      </w:r>
    </w:p>
    <w:bookmarkEnd w:id="1"/>
    <w:p>
      <w:pPr>
        <w:spacing w:after="0"/>
        <w:ind w:left="0"/>
        <w:jc w:val="left"/>
      </w:pPr>
      <w:r>
        <w:rPr>
          <w:rFonts w:ascii="Times New Roman"/>
          <w:b/>
          <w:i w:val="false"/>
          <w:color w:val="000000"/>
        </w:rPr>
        <w:t xml:space="preserve"> 2. Анализ текущей ситуации и тенденции развития</w:t>
      </w:r>
      <w:r>
        <w:br/>
      </w:r>
      <w:r>
        <w:rPr>
          <w:rFonts w:ascii="Times New Roman"/>
          <w:b/>
          <w:i w:val="false"/>
          <w:color w:val="000000"/>
        </w:rPr>
        <w:t>
соответствующих отраслей (сфер) деятельности</w:t>
      </w:r>
    </w:p>
    <w:p>
      <w:pPr>
        <w:spacing w:after="0"/>
        <w:ind w:left="0"/>
        <w:jc w:val="both"/>
      </w:pPr>
      <w:r>
        <w:rPr>
          <w:rFonts w:ascii="Times New Roman"/>
          <w:b w:val="false"/>
          <w:i w:val="false"/>
          <w:color w:val="000000"/>
          <w:sz w:val="28"/>
        </w:rPr>
        <w:t>      Стратегическое направление 1. Динамичное развитие нефтяной отрасли</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Запасы углеводородного сырья</w:t>
      </w:r>
      <w:r>
        <w:br/>
      </w:r>
      <w:r>
        <w:rPr>
          <w:rFonts w:ascii="Times New Roman"/>
          <w:b w:val="false"/>
          <w:i w:val="false"/>
          <w:color w:val="000000"/>
          <w:sz w:val="28"/>
        </w:rPr>
        <w:t>
      Общие прогнозные извлекаемые ресурсы углеводородного сырья в Республике Казахстан составляют 17 млрд. тонн, из них 8 млрд. тонн приходится на казахстанский сектор Каспийского моря (далее – КСКМ). По подтвержденным запасам нефти, Казахстан входит в число 15 ведущих стран мира и обладает 3,3 % мировых запасов углеводородного сырья.</w:t>
      </w:r>
      <w:r>
        <w:br/>
      </w:r>
      <w:r>
        <w:rPr>
          <w:rFonts w:ascii="Times New Roman"/>
          <w:b w:val="false"/>
          <w:i w:val="false"/>
          <w:color w:val="000000"/>
          <w:sz w:val="28"/>
        </w:rPr>
        <w:t>
      Нефтегазоносные районы республики, на которых расположено 172 нефтяных и 42 конденсатных месторождения, занимают площадь около 62 % территории Казахстана. Основные запасы нефти в Казахстане (более 90 %) сконцентрированы в 15 крупнейших месторождениях – Тенгиз, Кашаган, Карачаганак, Узень, Жетыбай, Жанажол, Каламкас, Кенкияк, Каражанбас, Кумколь, Бузачи Северные, Алибекмола, Прорва Центральная и Восточная, Кенбай, Королевское.</w:t>
      </w:r>
      <w:r>
        <w:br/>
      </w:r>
      <w:r>
        <w:rPr>
          <w:rFonts w:ascii="Times New Roman"/>
          <w:b w:val="false"/>
          <w:i w:val="false"/>
          <w:color w:val="000000"/>
          <w:sz w:val="28"/>
        </w:rPr>
        <w:t>
      Месторождения находятся на территории шести из четырнадцати областей Казахстана. Это Актюбинская, Атырауская, Западно-Казахстанская, Карагандинская, Кызылординская и Мангистауская области. При этом, примерно 70 % запасов углеводородов сконцентрировано на западе Казахстана.</w:t>
      </w:r>
      <w:r>
        <w:br/>
      </w:r>
      <w:r>
        <w:rPr>
          <w:rFonts w:ascii="Times New Roman"/>
          <w:b w:val="false"/>
          <w:i w:val="false"/>
          <w:color w:val="000000"/>
          <w:sz w:val="28"/>
        </w:rPr>
        <w:t>
      Наиболее разведанными запасами нефти обладает Атырауская область, на территории которой открыто более 75 месторождений с запасами промышленных категорий 930 млн. тонн.</w:t>
      </w:r>
      <w:r>
        <w:br/>
      </w:r>
      <w:r>
        <w:rPr>
          <w:rFonts w:ascii="Times New Roman"/>
          <w:b w:val="false"/>
          <w:i w:val="false"/>
          <w:color w:val="000000"/>
          <w:sz w:val="28"/>
        </w:rPr>
        <w:t>
      Свыше 15 месторождений углеводородов находятся на территории Западно-Казахстанской области. Еще одним перспективным регионом с точки зрения нефтегазового потенциала является Актюбинская область. Здесь открыто около 25 месторождений. Основой нефтедобывающей отрасли Кызылординской и Карагандинской областей является Кумкольская группа месторождений – пятая по значимости нефтегазовая провинция Казахстана.</w:t>
      </w:r>
      <w:r>
        <w:br/>
      </w:r>
      <w:r>
        <w:rPr>
          <w:rFonts w:ascii="Times New Roman"/>
          <w:b w:val="false"/>
          <w:i w:val="false"/>
          <w:color w:val="000000"/>
          <w:sz w:val="28"/>
        </w:rPr>
        <w:t>
      Дальнейшему наращиванию ресурсного потенциала нефтегазовой отрасли Казахстана будет способствовать проводимое республикой широкомасштабное изучение участков недр в акватории Каспийского и Аральского морей.</w:t>
      </w:r>
      <w:r>
        <w:br/>
      </w:r>
      <w:r>
        <w:rPr>
          <w:rFonts w:ascii="Times New Roman"/>
          <w:b w:val="false"/>
          <w:i w:val="false"/>
          <w:color w:val="000000"/>
          <w:sz w:val="28"/>
        </w:rPr>
        <w:t>
      Открытие в 2000 году на севере Каспия Кашаганского месторождения названо самым значительным событием в мировой практике за последние 30 лет.</w:t>
      </w:r>
      <w:r>
        <w:br/>
      </w:r>
      <w:r>
        <w:rPr>
          <w:rFonts w:ascii="Times New Roman"/>
          <w:b w:val="false"/>
          <w:i w:val="false"/>
          <w:color w:val="000000"/>
          <w:sz w:val="28"/>
        </w:rPr>
        <w:t>
      Перспективы поисков нефти и газа связываются и с неизученными глубокопогруженными структурами в Прикаспийской впадине, Приаралье, а также с выявленными результатами региональных сейсмических работ объектами в Северном, Центральном и Южном Казахстане.</w:t>
      </w:r>
      <w:r>
        <w:br/>
      </w:r>
      <w:r>
        <w:rPr>
          <w:rFonts w:ascii="Times New Roman"/>
          <w:b w:val="false"/>
          <w:i w:val="false"/>
          <w:color w:val="000000"/>
          <w:sz w:val="28"/>
        </w:rPr>
        <w:t>
      В Казахстане существуют реальные перспективы увеличения запасов углеводородов, так как потенциал недр Казахстана остается по-прежнему высоким. Поэтому дальнейшее развитие нефтегазовой отрасли должно обеспечиваться приростом запасов за счет открытия новых месторождений.</w:t>
      </w:r>
      <w:r>
        <w:br/>
      </w:r>
      <w:r>
        <w:rPr>
          <w:rFonts w:ascii="Times New Roman"/>
          <w:b w:val="false"/>
          <w:i w:val="false"/>
          <w:color w:val="000000"/>
          <w:sz w:val="28"/>
        </w:rPr>
        <w:t>
      Добыча нефти</w:t>
      </w:r>
      <w:r>
        <w:br/>
      </w:r>
      <w:r>
        <w:rPr>
          <w:rFonts w:ascii="Times New Roman"/>
          <w:b w:val="false"/>
          <w:i w:val="false"/>
          <w:color w:val="000000"/>
          <w:sz w:val="28"/>
        </w:rPr>
        <w:t>
      Динамичное развитие нефтяной отрасли чрезвычайно важно для всей экономики Казахстана.</w:t>
      </w:r>
      <w:r>
        <w:br/>
      </w:r>
      <w:r>
        <w:rPr>
          <w:rFonts w:ascii="Times New Roman"/>
          <w:b w:val="false"/>
          <w:i w:val="false"/>
          <w:color w:val="000000"/>
          <w:sz w:val="28"/>
        </w:rPr>
        <w:t>
      Нефтегазовый комплекс оказывает решающее воздействие на социально-экономическое развитие страны и ее отдельных регионов, по сути, является локомотивом для всей экономики государства, способствует развитию других отраслей экономики. С работой предприятий нефтегазового комплекса связано претворение в жизнь наиболее значимых социальных программ в масштабах регионов и всего государства.</w:t>
      </w:r>
      <w:r>
        <w:br/>
      </w:r>
      <w:r>
        <w:rPr>
          <w:rFonts w:ascii="Times New Roman"/>
          <w:b w:val="false"/>
          <w:i w:val="false"/>
          <w:color w:val="000000"/>
          <w:sz w:val="28"/>
        </w:rPr>
        <w:t>
      Преобразования в нефтегазовом комплексе направлены на повышение эффективности функционирования, как самой отрасли, так и связанных отраслей промышленности, что должно способствовать укреплению энергетической безопасности страны, а так же обеспечить стабильный рост и диверсификацию экономики, сопровождаемых повышением конкурентоспособности предприятий, качества услуг и продукции.</w:t>
      </w:r>
      <w:r>
        <w:br/>
      </w:r>
      <w:r>
        <w:rPr>
          <w:rFonts w:ascii="Times New Roman"/>
          <w:b w:val="false"/>
          <w:i w:val="false"/>
          <w:color w:val="000000"/>
          <w:sz w:val="28"/>
        </w:rPr>
        <w:t>
      В 2011 году добыча нефти и газового конденсата в республике составила 81 млн. тонн, увеличившись на 1,6 % по сравнению с 2010 годом. Экспорт нефти и газового конденсата – 72 млн. тонн.</w:t>
      </w:r>
      <w:r>
        <w:br/>
      </w:r>
      <w:r>
        <w:rPr>
          <w:rFonts w:ascii="Times New Roman"/>
          <w:b w:val="false"/>
          <w:i w:val="false"/>
          <w:color w:val="000000"/>
          <w:sz w:val="28"/>
        </w:rPr>
        <w:t>
      На территории Республики Казахстан по итогам 2011 года основными нефтедобывающими компаниями являются товарищество с ограниченной ответственностью «Тенгизшевройл» (далее – ТШО) (25,8 млн. тонн), товарищество с ограниченной ответственностью «Карачаганак Петролеум Оперейтинг Б.В.» (далее – КПО б.в.) (12,1 млн. тонн), акционерное общество «Разведка Добыча «КазМунайГаз» (далее – РД КМГ) (7,9 млн. тонн), акционерное общество «Мангистаумунайгаз» (далее – ММГ) (5,8 млн. тонн) и акционерное общество «СНПС-Актобемунайгаз» (далее – «СНПС-Актобемунайгаз») (6,2 млн. тонн).</w:t>
      </w:r>
      <w:r>
        <w:br/>
      </w:r>
      <w:r>
        <w:rPr>
          <w:rFonts w:ascii="Times New Roman"/>
          <w:b w:val="false"/>
          <w:i w:val="false"/>
          <w:color w:val="000000"/>
          <w:sz w:val="28"/>
        </w:rPr>
        <w:t>
      Большинство разрабатываемых на суше месторождений углеводородного сырья Республики Казахстан достигли стадии максимального уровня годовой добычи. Дальнейший рост добычи на суше, в первую очередь, связан с интенсификацией разработки месторождений Тенгиз и Карачаганак.</w:t>
      </w:r>
      <w:r>
        <w:br/>
      </w:r>
      <w:r>
        <w:rPr>
          <w:rFonts w:ascii="Times New Roman"/>
          <w:b w:val="false"/>
          <w:i w:val="false"/>
          <w:color w:val="000000"/>
          <w:sz w:val="28"/>
        </w:rPr>
        <w:t>
      В конце 2012 года планируется начало реализации опытно-промышленной разработки месторождения Кашаган. При этом, в соответствии со вторым дополнительным Договором к Соглашению о разделе продукции возможно продление начала Кашаганской коммерческой добычи до октября 2013 года.</w:t>
      </w:r>
      <w:r>
        <w:br/>
      </w:r>
      <w:r>
        <w:rPr>
          <w:rFonts w:ascii="Times New Roman"/>
          <w:b w:val="false"/>
          <w:i w:val="false"/>
          <w:color w:val="000000"/>
          <w:sz w:val="28"/>
        </w:rPr>
        <w:t>
      В 2015 году ожидается рост объема добычи нефти и газового конденсата до 111,1 % по отношению к 2011 году (прирост добычи составит 9,0 млн. тонн), что отражено в диаграмме 1:</w:t>
      </w:r>
    </w:p>
    <w:p>
      <w:pPr>
        <w:spacing w:after="0"/>
        <w:ind w:left="0"/>
        <w:jc w:val="both"/>
      </w:pPr>
      <w:r>
        <w:rPr>
          <w:rFonts w:ascii="Times New Roman"/>
          <w:b w:val="false"/>
          <w:i w:val="false"/>
          <w:color w:val="000000"/>
          <w:sz w:val="28"/>
        </w:rPr>
        <w:t>Диаграмма 1. Добыча нефти и газового конденсата за 2009 – 2011 годы</w:t>
      </w:r>
      <w:r>
        <w:br/>
      </w:r>
      <w:r>
        <w:rPr>
          <w:rFonts w:ascii="Times New Roman"/>
          <w:b w:val="false"/>
          <w:i w:val="false"/>
          <w:color w:val="000000"/>
          <w:sz w:val="28"/>
        </w:rPr>
        <w:t>
и прогноз на 2012 – 2015 годы, в млн. тонн</w:t>
      </w:r>
    </w:p>
    <w:p>
      <w:pPr>
        <w:spacing w:after="0"/>
        <w:ind w:left="0"/>
        <w:jc w:val="both"/>
      </w:pPr>
      <w:r>
        <w:drawing>
          <wp:inline distT="0" distB="0" distL="0" distR="0">
            <wp:extent cx="88519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51900" cy="3670300"/>
                    </a:xfrm>
                    <a:prstGeom prst="rect">
                      <a:avLst/>
                    </a:prstGeom>
                  </pic:spPr>
                </pic:pic>
              </a:graphicData>
            </a:graphic>
          </wp:inline>
        </w:drawing>
      </w:r>
    </w:p>
    <w:p>
      <w:pPr>
        <w:spacing w:after="0"/>
        <w:ind w:left="0"/>
        <w:jc w:val="both"/>
      </w:pPr>
      <w:r>
        <w:rPr>
          <w:rFonts w:ascii="Times New Roman"/>
          <w:b w:val="false"/>
          <w:i w:val="false"/>
          <w:color w:val="000000"/>
          <w:sz w:val="28"/>
        </w:rPr>
        <w:t>      Переработка нефти</w:t>
      </w:r>
      <w:r>
        <w:br/>
      </w:r>
      <w:r>
        <w:rPr>
          <w:rFonts w:ascii="Times New Roman"/>
          <w:b w:val="false"/>
          <w:i w:val="false"/>
          <w:color w:val="000000"/>
          <w:sz w:val="28"/>
        </w:rPr>
        <w:t>
      В 2011 году на нефтеперерабатывающих заводах республики (далее – НПЗ) переработано 13,1 млн. тонн нефти или 95,6 % к уровню 2010 года. Произведено бензина 2757,628 тыс. тонн (95,3 %), дизельного топлива – 4064,325 тыс. тонн (99,8 %), мазута – 3660,145 тыс. тонн (97,1 %), авиакеросина – 387,140 тыс. тонн (79,1 %).</w:t>
      </w:r>
      <w:r>
        <w:br/>
      </w:r>
      <w:r>
        <w:rPr>
          <w:rFonts w:ascii="Times New Roman"/>
          <w:b w:val="false"/>
          <w:i w:val="false"/>
          <w:color w:val="000000"/>
          <w:sz w:val="28"/>
        </w:rPr>
        <w:t>
      После модернизации действующих нефтеперерабатывающих мощностей республики планируется после 2015 года увеличить объемы переработки нефти на НПЗ до 15,05 млн. тонн в год и, соответственно, объемы производства нефтепродуктов. Объемы переработки нефти и динамика производства нефтепродуктов до 2015 года отражены в диаграммах 2 и 3.</w:t>
      </w:r>
    </w:p>
    <w:p>
      <w:pPr>
        <w:spacing w:after="0"/>
        <w:ind w:left="0"/>
        <w:jc w:val="both"/>
      </w:pPr>
      <w:r>
        <w:rPr>
          <w:rFonts w:ascii="Times New Roman"/>
          <w:b w:val="false"/>
          <w:i w:val="false"/>
          <w:color w:val="000000"/>
          <w:sz w:val="28"/>
        </w:rPr>
        <w:t>Диаграмма 2. Переработка нефти за 2009 – 2011 годы и прогноз</w:t>
      </w:r>
      <w:r>
        <w:br/>
      </w:r>
      <w:r>
        <w:rPr>
          <w:rFonts w:ascii="Times New Roman"/>
          <w:b w:val="false"/>
          <w:i w:val="false"/>
          <w:color w:val="000000"/>
          <w:sz w:val="28"/>
        </w:rPr>
        <w:t>
на 2012 – 2015 годы, в млн. тонн</w:t>
      </w:r>
    </w:p>
    <w:p>
      <w:pPr>
        <w:spacing w:after="0"/>
        <w:ind w:left="0"/>
        <w:jc w:val="both"/>
      </w:pPr>
      <w:r>
        <w:drawing>
          <wp:inline distT="0" distB="0" distL="0" distR="0">
            <wp:extent cx="87249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24900" cy="3670300"/>
                    </a:xfrm>
                    <a:prstGeom prst="rect">
                      <a:avLst/>
                    </a:prstGeom>
                  </pic:spPr>
                </pic:pic>
              </a:graphicData>
            </a:graphic>
          </wp:inline>
        </w:drawing>
      </w:r>
    </w:p>
    <w:p>
      <w:pPr>
        <w:spacing w:after="0"/>
        <w:ind w:left="0"/>
        <w:jc w:val="both"/>
      </w:pPr>
      <w:r>
        <w:rPr>
          <w:rFonts w:ascii="Times New Roman"/>
          <w:b w:val="false"/>
          <w:i w:val="false"/>
          <w:color w:val="000000"/>
          <w:sz w:val="28"/>
        </w:rPr>
        <w:t>Диаграмма 3. Производство основных видов нефтепродуктов</w:t>
      </w:r>
      <w:r>
        <w:br/>
      </w:r>
      <w:r>
        <w:rPr>
          <w:rFonts w:ascii="Times New Roman"/>
          <w:b w:val="false"/>
          <w:i w:val="false"/>
          <w:color w:val="000000"/>
          <w:sz w:val="28"/>
        </w:rPr>
        <w:t>
за 2009 – 2011 годы и прогноз на 2012 – 2015 годы, в тыс.тонн</w:t>
      </w:r>
    </w:p>
    <w:p>
      <w:pPr>
        <w:spacing w:after="0"/>
        <w:ind w:left="0"/>
        <w:jc w:val="both"/>
      </w:pPr>
      <w:r>
        <w:drawing>
          <wp:inline distT="0" distB="0" distL="0" distR="0">
            <wp:extent cx="86106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10600" cy="3670300"/>
                    </a:xfrm>
                    <a:prstGeom prst="rect">
                      <a:avLst/>
                    </a:prstGeom>
                  </pic:spPr>
                </pic:pic>
              </a:graphicData>
            </a:graphic>
          </wp:inline>
        </w:drawing>
      </w:r>
    </w:p>
    <w:p>
      <w:pPr>
        <w:spacing w:after="0"/>
        <w:ind w:left="0"/>
        <w:jc w:val="both"/>
      </w:pPr>
      <w:r>
        <w:rPr>
          <w:rFonts w:ascii="Times New Roman"/>
          <w:b w:val="false"/>
          <w:i w:val="false"/>
          <w:color w:val="000000"/>
          <w:sz w:val="28"/>
        </w:rPr>
        <w:t>      Решением Комиссии Таможенного союза от 18 октября 2011 года № 826 утвержден </w:t>
      </w:r>
      <w:r>
        <w:rPr>
          <w:rFonts w:ascii="Times New Roman"/>
          <w:b w:val="false"/>
          <w:i w:val="false"/>
          <w:color w:val="000000"/>
          <w:sz w:val="28"/>
        </w:rPr>
        <w:t>Технический регламент</w:t>
      </w:r>
      <w:r>
        <w:rPr>
          <w:rFonts w:ascii="Times New Roman"/>
          <w:b w:val="false"/>
          <w:i w:val="false"/>
          <w:color w:val="000000"/>
          <w:sz w:val="28"/>
        </w:rPr>
        <w:t xml:space="preserve"> «О требованиях к автомобильному и авиационному бензину, дизельному и судовому топливу, топливу для реактивных двигателей и мазуту» (далее – ТР ТС), который вступает в силу с 31 декабря 2012 года. Разработчик ТР ТС – казахстанская сторона в лице Министерства нефти и газа Республики Казахстан.</w:t>
      </w:r>
      <w:r>
        <w:br/>
      </w:r>
      <w:r>
        <w:rPr>
          <w:rFonts w:ascii="Times New Roman"/>
          <w:b w:val="false"/>
          <w:i w:val="false"/>
          <w:color w:val="000000"/>
          <w:sz w:val="28"/>
        </w:rPr>
        <w:t>
      ТР ТС разработан с целью установления на единой таможенной территории Таможенного союза обязательных для применения и исполнения требований к автомобильному и авиационному бензину, дизельному и судовому топливу, топливу для реактивных двигателей и мазуту (далее – топливо), выпускаемым в обращение на единую таможенную территорию Таможенного союза, также устанавливает требования к топливу в целях обеспечения защиты жизни и здоровья человека, имущества, охраны окружающей среды, предупреждения действий, вводящих в заблуждение потребителей относительно его назначения, безопасности и энергетической эффективности.</w:t>
      </w:r>
      <w:r>
        <w:br/>
      </w:r>
      <w:r>
        <w:rPr>
          <w:rFonts w:ascii="Times New Roman"/>
          <w:b w:val="false"/>
          <w:i w:val="false"/>
          <w:color w:val="000000"/>
          <w:sz w:val="28"/>
        </w:rPr>
        <w:t>
      ТР ТС определены сроки перехода по выпуску в оборот (обращение) автомобильного бензина и дизельного топлива на более высокие экологические классы на единой таможенной территории Таможенного союза с учетом дифференцированного подхода по технологическим возможностям государств – членов Таможенного союза.</w:t>
      </w:r>
      <w:r>
        <w:br/>
      </w:r>
      <w:r>
        <w:rPr>
          <w:rFonts w:ascii="Times New Roman"/>
          <w:b w:val="false"/>
          <w:i w:val="false"/>
          <w:color w:val="000000"/>
          <w:sz w:val="28"/>
        </w:rPr>
        <w:t>
      С ТР ТС утвержден </w:t>
      </w:r>
      <w:r>
        <w:rPr>
          <w:rFonts w:ascii="Times New Roman"/>
          <w:b w:val="false"/>
          <w:i w:val="false"/>
          <w:color w:val="000000"/>
          <w:sz w:val="28"/>
        </w:rPr>
        <w:t>Перечень</w:t>
      </w:r>
      <w:r>
        <w:rPr>
          <w:rFonts w:ascii="Times New Roman"/>
          <w:b w:val="false"/>
          <w:i w:val="false"/>
          <w:color w:val="000000"/>
          <w:sz w:val="28"/>
        </w:rPr>
        <w:t xml:space="preserve"> межгосударственных стандартов, национальных (государственных) государств – членов Таможенного союза (до принятия межгосударственных стандартов), содержащих правила и методы исследований (испытаний) и измерений, в том числе правила отбора образцов, необходимых для применения и исполнения требований ТР ТС.</w:t>
      </w:r>
      <w:r>
        <w:br/>
      </w:r>
      <w:r>
        <w:rPr>
          <w:rFonts w:ascii="Times New Roman"/>
          <w:b w:val="false"/>
          <w:i w:val="false"/>
          <w:color w:val="000000"/>
          <w:sz w:val="28"/>
        </w:rPr>
        <w:t>
      Для обеспечения улучшения качества производимой нефтепродукции согласно международным нормам, в том числе требованиям вышеуказанного ТР ТС, на отечественных НПЗ планируются мероприятия по реконструкции и модернизации действующих перерабатывающих мощностей.</w:t>
      </w:r>
      <w:r>
        <w:br/>
      </w:r>
      <w:r>
        <w:rPr>
          <w:rFonts w:ascii="Times New Roman"/>
          <w:b w:val="false"/>
          <w:i w:val="false"/>
          <w:color w:val="000000"/>
          <w:sz w:val="28"/>
        </w:rPr>
        <w:t>
      Реконструкция и модернизация отечественных НПЗ предусматривают реализацию следующих инвестиционных проектов.</w:t>
      </w:r>
      <w:r>
        <w:br/>
      </w:r>
      <w:r>
        <w:rPr>
          <w:rFonts w:ascii="Times New Roman"/>
          <w:b w:val="false"/>
          <w:i w:val="false"/>
          <w:color w:val="000000"/>
          <w:sz w:val="28"/>
        </w:rPr>
        <w:t>
      На Атырауском нефтеперерабатывающем заводе (далее – АНПЗ) завершена реконструкция вакуумного блока установки ЭЛОУ-АВТ-3 (декабрь 2010 года) и установки замедленного коксования (май 2011 года), доведения мощности вакуумного блока до 1800 тыс. тонн в год и установки замедленного коксования до 1000 тыс. тонн в год.</w:t>
      </w:r>
      <w:r>
        <w:br/>
      </w:r>
      <w:r>
        <w:rPr>
          <w:rFonts w:ascii="Times New Roman"/>
          <w:b w:val="false"/>
          <w:i w:val="false"/>
          <w:color w:val="000000"/>
          <w:sz w:val="28"/>
        </w:rPr>
        <w:t>
      Начато строительство комплекса по производству ароматических углеводородов с производством бензола – 133 тыс. тонн в год, параксилола - 496 тыс. тонн в год и улучшения качества нефтепродуктов до экологического класса К3. Срок реализации проекта – 2010 – 2013 годы.</w:t>
      </w:r>
      <w:r>
        <w:br/>
      </w:r>
      <w:r>
        <w:rPr>
          <w:rFonts w:ascii="Times New Roman"/>
          <w:b w:val="false"/>
          <w:i w:val="false"/>
          <w:color w:val="000000"/>
          <w:sz w:val="28"/>
        </w:rPr>
        <w:t>
      Идет строительство комплекса по глубокой переработке нефти с доведением переработки нефти до 5500 тыс. тонн в год и глубины переработки до 87 % с улучшением качества нефтепродуктов до экологического класса К4, К5. Срок реализации проекта – 2011 – 2016 годы.</w:t>
      </w:r>
      <w:r>
        <w:br/>
      </w:r>
      <w:r>
        <w:rPr>
          <w:rFonts w:ascii="Times New Roman"/>
          <w:b w:val="false"/>
          <w:i w:val="false"/>
          <w:color w:val="000000"/>
          <w:sz w:val="28"/>
        </w:rPr>
        <w:t>
      На товариществе с ограниченной ответственностью «Петро Казахстан Ойл Продактс» (далее – ПКОП) реализуется проект реконструкции и модернизации завода с доведением мощности по переработке нефти до 6000 тыс. тонн в год, увеличением глубины переработки нефти до 90 %, улучшение качества нефтепродуктов до экологического класса К4, К5. Срок реализации проекта – 2011 – 2016 годы.</w:t>
      </w:r>
      <w:r>
        <w:br/>
      </w:r>
      <w:r>
        <w:rPr>
          <w:rFonts w:ascii="Times New Roman"/>
          <w:b w:val="false"/>
          <w:i w:val="false"/>
          <w:color w:val="000000"/>
          <w:sz w:val="28"/>
        </w:rPr>
        <w:t>
      На Павлодарском нефтехимическом заводе (далее – ПНХЗ) реализуется проект реконструкции и модернизации с доведением мощности завода до 6000 тыс. тонн в год, увеличением глубины переработки нефти до 90 %, улучшение качества нефтепродуктов до экологического класса К4, К5. Срок реализации проекта – 2011 – 2016 годы.</w:t>
      </w:r>
      <w:r>
        <w:br/>
      </w:r>
      <w:r>
        <w:rPr>
          <w:rFonts w:ascii="Times New Roman"/>
          <w:b w:val="false"/>
          <w:i w:val="false"/>
          <w:color w:val="000000"/>
          <w:sz w:val="28"/>
        </w:rPr>
        <w:t>
      Завершение реконструкции и модернизации НПЗ позволит в 2016 году обеспечить потребителей республики качественными нефтепродуктами и нефтехимическими продуктами, соответствующими требованиям экологических классов К4 и К5, снизить вредное воздействие на окружающую среду, обеспечить потребности республики в автомобильном и авиационном топливе, довести суммарную мощность НПЗ по переработке нефти до 17,5 млн. тонн в год.</w:t>
      </w:r>
      <w:r>
        <w:br/>
      </w:r>
      <w:r>
        <w:rPr>
          <w:rFonts w:ascii="Times New Roman"/>
          <w:b w:val="false"/>
          <w:i w:val="false"/>
          <w:color w:val="000000"/>
          <w:sz w:val="28"/>
        </w:rPr>
        <w:t>
      Развитие нефтетранспортной инфраструктуры</w:t>
      </w:r>
      <w:r>
        <w:br/>
      </w:r>
      <w:r>
        <w:rPr>
          <w:rFonts w:ascii="Times New Roman"/>
          <w:b w:val="false"/>
          <w:i w:val="false"/>
          <w:color w:val="000000"/>
          <w:sz w:val="28"/>
        </w:rPr>
        <w:t>
      Увеличение объемов добычи углеводородов требует динамичного развития нефтетранспортной инфраструктуры.</w:t>
      </w:r>
      <w:r>
        <w:br/>
      </w:r>
      <w:r>
        <w:rPr>
          <w:rFonts w:ascii="Times New Roman"/>
          <w:b w:val="false"/>
          <w:i w:val="false"/>
          <w:color w:val="000000"/>
          <w:sz w:val="28"/>
        </w:rPr>
        <w:t>
      В настоящее время основными действующими экспортными маршрутами казахстанской нефти являются трубопровод Атырау-Самара, трубопровод Каспийского Трубопроводного Консорциума (далее – КТК), трубопровод Атасу-Алашанькоу, порт Актау.</w:t>
      </w:r>
      <w:r>
        <w:br/>
      </w:r>
      <w:r>
        <w:rPr>
          <w:rFonts w:ascii="Times New Roman"/>
          <w:b w:val="false"/>
          <w:i w:val="false"/>
          <w:color w:val="000000"/>
          <w:sz w:val="28"/>
        </w:rPr>
        <w:t>
      Наибольший объем нефти был экспортирован по нефтепроводам КТК - 28,1 млн. тонн и Атырау-Самара - 15,4 млн. тонн. В китайском направлении транспортировано - 10,7 млн. тонн. Экспорт через порт Актау составил порядка 8,0 млн.тонн, по железной дороге было отгружено 7,7 млн. тонн, на Оренбургский ГПЗ – 1,2 млн. тонн.</w:t>
      </w:r>
      <w:r>
        <w:br/>
      </w:r>
      <w:r>
        <w:rPr>
          <w:rFonts w:ascii="Times New Roman"/>
          <w:b w:val="false"/>
          <w:i w:val="false"/>
          <w:color w:val="000000"/>
          <w:sz w:val="28"/>
        </w:rPr>
        <w:t>
      Развитие экспортного и транзитного потенциала Казахстана является одним из главных направлений государственной политики. Актуальной является работа по созданию новых и расширению существующих экспортных систем.</w:t>
      </w:r>
      <w:r>
        <w:br/>
      </w:r>
      <w:r>
        <w:rPr>
          <w:rFonts w:ascii="Times New Roman"/>
          <w:b w:val="false"/>
          <w:i w:val="false"/>
          <w:color w:val="000000"/>
          <w:sz w:val="28"/>
        </w:rPr>
        <w:t>
      С целью повышения эффективности использования нефтегазовых ресурсов Казахстан должен продолжить поиск и реализацию проектов по транспортировке казахстанских углеводородов на наиболее привлекательные рынки сбыта при условии минимизации транспортных издержек. Развитие мощностей и направлений экспорта нефти и газа должно соответствовать перспективным объемам добычи и внутреннего потребления, наличию долгосрочных договоренностей с транзитными странами, уровню спроса и ситуации на мировых рынках потребления.</w:t>
      </w:r>
      <w:r>
        <w:br/>
      </w:r>
      <w:r>
        <w:rPr>
          <w:rFonts w:ascii="Times New Roman"/>
          <w:b w:val="false"/>
          <w:i w:val="false"/>
          <w:color w:val="000000"/>
          <w:sz w:val="28"/>
        </w:rPr>
        <w:t>
      С целью развития и диверсификации экспортных маршрутов транспортировки казахстанской нефти проводится работа по реализации следующих проектов: поэтапного расширения нефтепровода КТК и увеличение пропускной способности нефтепровода Казахстан-Китай.</w:t>
      </w:r>
      <w:r>
        <w:br/>
      </w:r>
      <w:r>
        <w:rPr>
          <w:rFonts w:ascii="Times New Roman"/>
          <w:b w:val="false"/>
          <w:i w:val="false"/>
          <w:color w:val="000000"/>
          <w:sz w:val="28"/>
        </w:rPr>
        <w:t>
      С учетом проектов расширения нефтепроводов при сбалансированной добыче нефти и газового конденсата экспорт будет увеличиваться по основным направлениям: КТК и Казахстан-Китай.</w:t>
      </w:r>
      <w:r>
        <w:br/>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Возможные внешние риски – уменьшение, полное прекращение поставок российской нефти на НПЗ, либо поставки российской нефти на НПЗ с экспортными таможенными пошлинами.</w:t>
      </w:r>
      <w:r>
        <w:br/>
      </w:r>
      <w:r>
        <w:rPr>
          <w:rFonts w:ascii="Times New Roman"/>
          <w:b w:val="false"/>
          <w:i w:val="false"/>
          <w:color w:val="000000"/>
          <w:sz w:val="28"/>
        </w:rPr>
        <w:t>
      Возможные последствия в случае непринятия мер по управлению рисками – нехватка объемов нефти для переработки на ПНХЗ и ПКОП, вследствие чего возникают риски, связанные с обеспечением потребностей внутреннего рынка в нефтепродуктах.</w:t>
      </w:r>
      <w:r>
        <w:br/>
      </w:r>
      <w:r>
        <w:rPr>
          <w:rFonts w:ascii="Times New Roman"/>
          <w:b w:val="false"/>
          <w:i w:val="false"/>
          <w:color w:val="000000"/>
          <w:sz w:val="28"/>
        </w:rPr>
        <w:t>
      Мероприятия по управлению рисками – подписание двухстороннего соглашения между Республикой Казахстан и Российской Федерацией в области поставок нефти на НПЗ. Проведение работ по соответствующему реверсированию трубопроводов для поставок нефти с западно-казахстанских месторождений на ПНХЗ и ПКОП.</w:t>
      </w:r>
    </w:p>
    <w:p>
      <w:pPr>
        <w:spacing w:after="0"/>
        <w:ind w:left="0"/>
        <w:jc w:val="both"/>
      </w:pPr>
      <w:r>
        <w:rPr>
          <w:rFonts w:ascii="Times New Roman"/>
          <w:b w:val="false"/>
          <w:i w:val="false"/>
          <w:color w:val="000000"/>
          <w:sz w:val="28"/>
        </w:rPr>
        <w:t>      Стратегическое направление 2. Динамичное развитие газовой отрасли</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Добыча газа</w:t>
      </w:r>
      <w:r>
        <w:br/>
      </w:r>
      <w:r>
        <w:rPr>
          <w:rFonts w:ascii="Times New Roman"/>
          <w:b w:val="false"/>
          <w:i w:val="false"/>
          <w:color w:val="000000"/>
          <w:sz w:val="28"/>
        </w:rPr>
        <w:t>
      Динамичное развитие газовой отрасли чрезвычайно важно для всей экономики Казахстана.</w:t>
      </w:r>
      <w:r>
        <w:br/>
      </w:r>
      <w:r>
        <w:rPr>
          <w:rFonts w:ascii="Times New Roman"/>
          <w:b w:val="false"/>
          <w:i w:val="false"/>
          <w:color w:val="000000"/>
          <w:sz w:val="28"/>
        </w:rPr>
        <w:t>
      Добыча природного и попутного газа в 2011 году составила 42,0 млрд. куб.м, рост по сравнению с 2010 годом – на 12,3 %. Объем экспорта газа составил 9,2 млрд. куб.м.</w:t>
      </w:r>
      <w:r>
        <w:br/>
      </w:r>
      <w:r>
        <w:rPr>
          <w:rFonts w:ascii="Times New Roman"/>
          <w:b w:val="false"/>
          <w:i w:val="false"/>
          <w:color w:val="000000"/>
          <w:sz w:val="28"/>
        </w:rPr>
        <w:t>
      На территории Республики Казахстан основными газодобывающими компаниями (по данным за 2011 год) являются КПО б.в. (16,9 млрд. куб.м), ТШО (13,5 млрд. куб.м), «СНПС-Актобемунайгаз» (3,4 млрд. куб.м), АО «МНК «КазМунайТениз» (0,8 млрд. куб.м), РД КМГ (0,4 млрд. куб.м).</w:t>
      </w:r>
      <w:r>
        <w:br/>
      </w:r>
      <w:r>
        <w:rPr>
          <w:rFonts w:ascii="Times New Roman"/>
          <w:b w:val="false"/>
          <w:i w:val="false"/>
          <w:color w:val="000000"/>
          <w:sz w:val="28"/>
        </w:rPr>
        <w:t>
      Планируется в 2015 году рост объема добычи природного и попутного газа до 7,1% по отношению к 2011 году (прирост добычи составит 3,0 млрд.куб.м). Прогноз добычи газа до 2015 года представлен в диаграмме 4.</w:t>
      </w:r>
    </w:p>
    <w:p>
      <w:pPr>
        <w:spacing w:after="0"/>
        <w:ind w:left="0"/>
        <w:jc w:val="both"/>
      </w:pPr>
      <w:r>
        <w:rPr>
          <w:rFonts w:ascii="Times New Roman"/>
          <w:b w:val="false"/>
          <w:i w:val="false"/>
          <w:color w:val="000000"/>
          <w:sz w:val="28"/>
        </w:rPr>
        <w:t>Диаграмма 4. Добыча газа за 2009 – 2011 годы и прогноз</w:t>
      </w:r>
      <w:r>
        <w:br/>
      </w:r>
      <w:r>
        <w:rPr>
          <w:rFonts w:ascii="Times New Roman"/>
          <w:b w:val="false"/>
          <w:i w:val="false"/>
          <w:color w:val="000000"/>
          <w:sz w:val="28"/>
        </w:rPr>
        <w:t>
на 2012 – 2015 годы, в млрд. куб.м</w:t>
      </w:r>
    </w:p>
    <w:p>
      <w:pPr>
        <w:spacing w:after="0"/>
        <w:ind w:left="0"/>
        <w:jc w:val="both"/>
      </w:pPr>
      <w:r>
        <w:drawing>
          <wp:inline distT="0" distB="0" distL="0" distR="0">
            <wp:extent cx="88900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00" cy="3670300"/>
                    </a:xfrm>
                    <a:prstGeom prst="rect">
                      <a:avLst/>
                    </a:prstGeom>
                  </pic:spPr>
                </pic:pic>
              </a:graphicData>
            </a:graphic>
          </wp:inline>
        </w:drawing>
      </w:r>
    </w:p>
    <w:p>
      <w:pPr>
        <w:spacing w:after="0"/>
        <w:ind w:left="0"/>
        <w:jc w:val="both"/>
      </w:pPr>
      <w:r>
        <w:rPr>
          <w:rFonts w:ascii="Times New Roman"/>
          <w:b w:val="false"/>
          <w:i w:val="false"/>
          <w:color w:val="000000"/>
          <w:sz w:val="28"/>
        </w:rPr>
        <w:t>      Увеличение добычи газа обеспечивается путем развития новых и основных базовых месторождений углеводородов, таких как Карачаганак, Тенгиз, Жанажол, Толкын и ряда других месторождений, принадлежащих акционерному обществу «Национальная компания «КазМунайГаз» (далее – КМГ), а также месторождений Каспийского шельфа (Кашаган и другие).</w:t>
      </w:r>
      <w:r>
        <w:br/>
      </w:r>
      <w:r>
        <w:rPr>
          <w:rFonts w:ascii="Times New Roman"/>
          <w:b w:val="false"/>
          <w:i w:val="false"/>
          <w:color w:val="000000"/>
          <w:sz w:val="28"/>
        </w:rPr>
        <w:t>
      Переработка газа</w:t>
      </w:r>
      <w:r>
        <w:br/>
      </w:r>
      <w:r>
        <w:rPr>
          <w:rFonts w:ascii="Times New Roman"/>
          <w:b w:val="false"/>
          <w:i w:val="false"/>
          <w:color w:val="000000"/>
          <w:sz w:val="28"/>
        </w:rPr>
        <w:t>
      За 2011 год на газоперерабатывающих предприятиях произведено 2250 тыс. тонн сжиженного углеводородного газа.</w:t>
      </w:r>
      <w:r>
        <w:br/>
      </w:r>
      <w:r>
        <w:rPr>
          <w:rFonts w:ascii="Times New Roman"/>
          <w:b w:val="false"/>
          <w:i w:val="false"/>
          <w:color w:val="000000"/>
          <w:sz w:val="28"/>
        </w:rPr>
        <w:t>
      Газ, добываемый нефтегазовым комплексом республики, в основном, является попутным, поэтому требуется его переработка на газоперерабатывающих заводах до выработки товарного газа. В республике действуют три газоперерабатывающих завода (далее – ГПЗ) общей мощностью переработки 18,9 млрд. куб.м газа в год:</w:t>
      </w:r>
      <w:r>
        <w:br/>
      </w:r>
      <w:r>
        <w:rPr>
          <w:rFonts w:ascii="Times New Roman"/>
          <w:b w:val="false"/>
          <w:i w:val="false"/>
          <w:color w:val="000000"/>
          <w:sz w:val="28"/>
        </w:rPr>
        <w:t>
      Казахский газоперерабатывающий завод (далее – КазГПЗ);</w:t>
      </w:r>
      <w:r>
        <w:br/>
      </w:r>
      <w:r>
        <w:rPr>
          <w:rFonts w:ascii="Times New Roman"/>
          <w:b w:val="false"/>
          <w:i w:val="false"/>
          <w:color w:val="000000"/>
          <w:sz w:val="28"/>
        </w:rPr>
        <w:t>
      Тенгизский газоперерабатывающий завод (далее – ТГПЗ);</w:t>
      </w:r>
      <w:r>
        <w:br/>
      </w:r>
      <w:r>
        <w:rPr>
          <w:rFonts w:ascii="Times New Roman"/>
          <w:b w:val="false"/>
          <w:i w:val="false"/>
          <w:color w:val="000000"/>
          <w:sz w:val="28"/>
        </w:rPr>
        <w:t>
      Жанажольский газоперерабатывающий завод (далее – ЖГПЗ).</w:t>
      </w:r>
      <w:r>
        <w:br/>
      </w:r>
      <w:r>
        <w:rPr>
          <w:rFonts w:ascii="Times New Roman"/>
          <w:b w:val="false"/>
          <w:i w:val="false"/>
          <w:color w:val="000000"/>
          <w:sz w:val="28"/>
        </w:rPr>
        <w:t>
      На месторождениях с меньшими объемами добычи газа подготовка газа до товарного состояния ведется на установках по комплексной подготовке газа (далее – УКПГ).</w:t>
      </w:r>
      <w:r>
        <w:br/>
      </w:r>
      <w:r>
        <w:rPr>
          <w:rFonts w:ascii="Times New Roman"/>
          <w:b w:val="false"/>
          <w:i w:val="false"/>
          <w:color w:val="000000"/>
          <w:sz w:val="28"/>
        </w:rPr>
        <w:t>
      За период с 2006 по 2011 годы выполнение мероприятий по утилизации газа способствовало сокращению объемов сжигаемого газа с 3,1 до 1,2 млрд. куб.м, т.е. на 1,9 млрд. куб.м, при увеличении добычи нефти с 64,9 млн. тонн в 2006 году до 80,06 млн.тонн в 2011 году и газа с 27,0 до 39,5 млрд. куб.м соответственно. При этом объем утилизированного газа увеличился с 23,9 млрд. куб.м до 38,3 млрд. куб.м, т.е. на 14,4 млрд. куб.м. Осуществляется постоянный мониторинг за выполнением недропользователями республики утвержденных программ по утилизации попутного газа.</w:t>
      </w:r>
      <w:r>
        <w:br/>
      </w:r>
      <w:r>
        <w:rPr>
          <w:rFonts w:ascii="Times New Roman"/>
          <w:b w:val="false"/>
          <w:i w:val="false"/>
          <w:color w:val="000000"/>
          <w:sz w:val="28"/>
        </w:rPr>
        <w:t>
      Выполнение недропользователями мероприятий по утилизации газа способствовало созданию новой инфраструктуры по использованию утилизируемого газа, включающей 12 газотурбинных электростанций (далее – ГТЭС) мощностью более 256 МВт, 12 установок по комплексной утилизации газа и ГПЗ для переработки 8 млрд. куб.м газа и выработки более 350 тыс. тонн сжиженного газа в год.</w:t>
      </w:r>
      <w:r>
        <w:br/>
      </w:r>
      <w:r>
        <w:rPr>
          <w:rFonts w:ascii="Times New Roman"/>
          <w:b w:val="false"/>
          <w:i w:val="false"/>
          <w:color w:val="000000"/>
          <w:sz w:val="28"/>
        </w:rPr>
        <w:t>
      В соответствии с исторически сложившейся системой магистральных и распределительных газопроводов природный газ поставляется в 9 из 14 областей республики. Значительное внимание Правительством Республики Казахстан уделяется осуществлению мероприятий по газификации населенных пунктов Республики Казахстан. За 2006 – 2010 годы из республиканского бюджета на эти цели было выделено свыше 28 млрд. тенге. Принятые меры позволили газифицировать природным газом свыше 150 населенных пунктов Актюбинской, Атырауской, Костанайской, Западно-Казахстанской, Жамбылской, Южно-Казахстанской областей, а также 473 многоэтажных домов и 4,17 тысяч частных домов в городе Кызылорда.</w:t>
      </w:r>
      <w:r>
        <w:br/>
      </w:r>
      <w:r>
        <w:rPr>
          <w:rFonts w:ascii="Times New Roman"/>
          <w:b w:val="false"/>
          <w:i w:val="false"/>
          <w:color w:val="000000"/>
          <w:sz w:val="28"/>
        </w:rPr>
        <w:t>
      По данным акиматов областей объем потребления газа в 2015 году составит 14,6 млрд. куб.м, что в 1,6 раза больше, чем в 2011 году.</w:t>
      </w:r>
      <w:r>
        <w:br/>
      </w:r>
      <w:r>
        <w:rPr>
          <w:rFonts w:ascii="Times New Roman"/>
          <w:b w:val="false"/>
          <w:i w:val="false"/>
          <w:color w:val="000000"/>
          <w:sz w:val="28"/>
        </w:rPr>
        <w:t>
      Развитие газотранспортной инфраструктуры</w:t>
      </w:r>
      <w:r>
        <w:br/>
      </w:r>
      <w:r>
        <w:rPr>
          <w:rFonts w:ascii="Times New Roman"/>
          <w:b w:val="false"/>
          <w:i w:val="false"/>
          <w:color w:val="000000"/>
          <w:sz w:val="28"/>
        </w:rPr>
        <w:t>
      Увеличение объемов добычи углеводородов требует динамичного развития газотранспортной инфраструктуры.</w:t>
      </w:r>
      <w:r>
        <w:br/>
      </w:r>
      <w:r>
        <w:rPr>
          <w:rFonts w:ascii="Times New Roman"/>
          <w:b w:val="false"/>
          <w:i w:val="false"/>
          <w:color w:val="000000"/>
          <w:sz w:val="28"/>
        </w:rPr>
        <w:t>
      За 2011 год объем экспорта казахстанского газа составил 9,2 млрд. куб.м, объем международного транзита газа по территории республики составил 96,6 млрд. куб.м, в том числе российского – 61,9; туркменского – 26,5; узбекского – 8,2.</w:t>
      </w:r>
      <w:r>
        <w:br/>
      </w:r>
      <w:r>
        <w:rPr>
          <w:rFonts w:ascii="Times New Roman"/>
          <w:b w:val="false"/>
          <w:i w:val="false"/>
          <w:color w:val="000000"/>
          <w:sz w:val="28"/>
        </w:rPr>
        <w:t>
      Транспортировка и транзит газа по территории республики осуществляются по основным магистральным газопроводам – «Средняя Азия – Центр» (среднеазиатский газ), «Бухарский газоносный регион – Ташкент – Бишкек – Алматы» (среднеазиатский газ), 1-ый участок газопровода «Казахстан – Китай» (среднеазиатский газ), «Оренбург – Новопсков» (российский газ), «Бухара – Урал» (российский газ).</w:t>
      </w:r>
      <w:r>
        <w:br/>
      </w:r>
      <w:r>
        <w:rPr>
          <w:rFonts w:ascii="Times New Roman"/>
          <w:b w:val="false"/>
          <w:i w:val="false"/>
          <w:color w:val="000000"/>
          <w:sz w:val="28"/>
        </w:rPr>
        <w:t>
      Для обеспечения внутреннего рынка газом в 2006 году подписано Соглашение о встречных поставках газа между ОАО «Газпром», НХК «Узбекнефтегаз» и АО «НК «КазМунайГаз».</w:t>
      </w:r>
      <w:r>
        <w:br/>
      </w:r>
      <w:r>
        <w:rPr>
          <w:rFonts w:ascii="Times New Roman"/>
          <w:b w:val="false"/>
          <w:i w:val="false"/>
          <w:color w:val="000000"/>
          <w:sz w:val="28"/>
        </w:rPr>
        <w:t>
      Строительство газопровода Бейнеу – Шымкент будет способствовать повышению энергетической безопасности Казахстана и позволит обеспечить перетоки газа из западных газодобывающих регионов страны в южные, и, тем самым, снизит зависимость от поставок узбекского газа.</w:t>
      </w:r>
      <w:r>
        <w:br/>
      </w:r>
      <w:r>
        <w:rPr>
          <w:rFonts w:ascii="Times New Roman"/>
          <w:b w:val="false"/>
          <w:i w:val="false"/>
          <w:color w:val="000000"/>
          <w:sz w:val="28"/>
        </w:rPr>
        <w:t>
      Трасса газопровода будет проходить по Мангистауской, Актюбинской, Кызылординской и Южно-Казахстанской областям.</w:t>
      </w:r>
      <w:r>
        <w:br/>
      </w:r>
      <w:r>
        <w:rPr>
          <w:rFonts w:ascii="Times New Roman"/>
          <w:b w:val="false"/>
          <w:i w:val="false"/>
          <w:color w:val="000000"/>
          <w:sz w:val="28"/>
        </w:rPr>
        <w:t>
      Газопровод Бейнеу – Шымкент соединит все основные магистральные газопроводы Средняя Азия – Центр, Бухара – Урал, Бухарский газоносный район – Ташкент – Бишкек – Алматы, Казахстан – Китай.</w:t>
      </w:r>
      <w:r>
        <w:br/>
      </w:r>
      <w:r>
        <w:rPr>
          <w:rFonts w:ascii="Times New Roman"/>
          <w:b w:val="false"/>
          <w:i w:val="false"/>
          <w:color w:val="000000"/>
          <w:sz w:val="28"/>
        </w:rPr>
        <w:t>
      Реализация проекта даст положительный мультипликативный эффект, выражающийся в возможности продолжения газификации ранее негазифицированных территорий Кызылординской области, северных районов Южно-Казахстанской, Жамбылской и Алматинской областей с общей численностью населения до 2 млн. человек с охватом около 400 населенных пунктов. Это позволит повысить качественный уровень жизни сельского населения, даст толчок к развитию новых и модернизации существующих объектов промышленности и сельского хозяйства, развитию малого и среднего бизнеса, и, как следствие, созданию новых рабочих мест.</w:t>
      </w:r>
      <w:r>
        <w:br/>
      </w:r>
      <w:r>
        <w:rPr>
          <w:rFonts w:ascii="Times New Roman"/>
          <w:b w:val="false"/>
          <w:i w:val="false"/>
          <w:color w:val="000000"/>
          <w:sz w:val="28"/>
        </w:rPr>
        <w:t>
      В целом, реализация проекта приведет к улучшению социально-экономического положения регионов Республики Казахстан, расположенных вдоль трассы газопровода.</w:t>
      </w:r>
      <w:r>
        <w:br/>
      </w:r>
      <w:r>
        <w:rPr>
          <w:rFonts w:ascii="Times New Roman"/>
          <w:b w:val="false"/>
          <w:i w:val="false"/>
          <w:color w:val="000000"/>
          <w:sz w:val="28"/>
        </w:rPr>
        <w:t>
      Основываясь на принципах многовекторности поставок углеводородов на внутренние и внешние рынки, Казахстан стремится развивать все экономически выгодные маршруты по транзиту и экспортным поставкам природного газа. Реализация проектов строительства газопровода Казахстан – Китай и Прикаспийского газопровода позволит повысить транзитный и экспортный потенциал страны, и, соответственно, будет способствовать развитию экономики Казахстана.</w:t>
      </w:r>
      <w:r>
        <w:br/>
      </w:r>
      <w:r>
        <w:rPr>
          <w:rFonts w:ascii="Times New Roman"/>
          <w:b w:val="false"/>
          <w:i w:val="false"/>
          <w:color w:val="000000"/>
          <w:sz w:val="28"/>
        </w:rPr>
        <w:t>
      Проект газопровода Казахстан-Китай</w:t>
      </w:r>
      <w:r>
        <w:br/>
      </w:r>
      <w:r>
        <w:rPr>
          <w:rFonts w:ascii="Times New Roman"/>
          <w:b w:val="false"/>
          <w:i w:val="false"/>
          <w:color w:val="000000"/>
          <w:sz w:val="28"/>
        </w:rPr>
        <w:t>
      18 августа 2007 года подписано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Казахстан-Китай. Газопровод предназначен для транспортировки газа туркменского и казахстанского происхождения.</w:t>
      </w:r>
      <w:r>
        <w:br/>
      </w:r>
      <w:r>
        <w:rPr>
          <w:rFonts w:ascii="Times New Roman"/>
          <w:b w:val="false"/>
          <w:i w:val="false"/>
          <w:color w:val="000000"/>
          <w:sz w:val="28"/>
        </w:rPr>
        <w:t>
      В конце 2009 года введена в эксплуатацию 1-я нитка, в октябре 2010 года 2-я нитка первого участка газопровода Казахстан-Китай.</w:t>
      </w:r>
      <w:r>
        <w:br/>
      </w:r>
      <w:r>
        <w:rPr>
          <w:rFonts w:ascii="Times New Roman"/>
          <w:b w:val="false"/>
          <w:i w:val="false"/>
          <w:color w:val="000000"/>
          <w:sz w:val="28"/>
        </w:rPr>
        <w:t>
      Доведение мощности 1-го участка газопровода Казахстан-Китай до 30 млрд. куб.м в год планируется до конца 2012 года, с последующим расширением до 40 млрд. куб.м в год.</w:t>
      </w:r>
      <w:r>
        <w:br/>
      </w:r>
      <w:r>
        <w:rPr>
          <w:rFonts w:ascii="Times New Roman"/>
          <w:b w:val="false"/>
          <w:i w:val="false"/>
          <w:color w:val="000000"/>
          <w:sz w:val="28"/>
        </w:rPr>
        <w:t>
      Проект Прикаспийского газопровода</w:t>
      </w:r>
      <w:r>
        <w:br/>
      </w:r>
      <w:r>
        <w:rPr>
          <w:rFonts w:ascii="Times New Roman"/>
          <w:b w:val="false"/>
          <w:i w:val="false"/>
          <w:color w:val="000000"/>
          <w:sz w:val="28"/>
        </w:rPr>
        <w:t>
      20 декабря 2007 года в Москве было подписано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Правительствами Республики Казахстан, Российской Федерации и Туркменистана о сотрудничестве в строительстве Прикаспийского газопровода, ратифицированное Законом Республики Казахстан от 14 мая 2009 года.</w:t>
      </w:r>
      <w:r>
        <w:br/>
      </w:r>
      <w:r>
        <w:rPr>
          <w:rFonts w:ascii="Times New Roman"/>
          <w:b w:val="false"/>
          <w:i w:val="false"/>
          <w:color w:val="000000"/>
          <w:sz w:val="28"/>
        </w:rPr>
        <w:t>
      Газопровод предназначен для транспортировки газа на внешние рынки в объеме до 20 млрд. куб.м ежегодно, в том числе до 10 млрд. куб.м казахстанского и до 10 млрд. куб.м туркменского газа.</w:t>
      </w:r>
      <w:r>
        <w:br/>
      </w:r>
      <w:r>
        <w:rPr>
          <w:rFonts w:ascii="Times New Roman"/>
          <w:b w:val="false"/>
          <w:i w:val="false"/>
          <w:color w:val="000000"/>
          <w:sz w:val="28"/>
        </w:rPr>
        <w:t>
      Реализация проекта строительства Прикаспийского газопровода отложена на неопределенное время в связи с тем, что дальнейшее его развитие зависит от согласованных действий российской и туркменской сторон.</w:t>
      </w:r>
      <w:r>
        <w:br/>
      </w:r>
      <w:r>
        <w:rPr>
          <w:rFonts w:ascii="Times New Roman"/>
          <w:b w:val="false"/>
          <w:i w:val="false"/>
          <w:color w:val="000000"/>
          <w:sz w:val="28"/>
        </w:rPr>
        <w:t>
      Проект третьего Жанажольского газоперерабатывающего завода (далее – ЖГПЗ-3) разработан Сычуанским проектно-изыскательным институтом (КНР). По проекту на третьем заводе будут трудиться более 300 человек.</w:t>
      </w:r>
      <w:r>
        <w:br/>
      </w:r>
      <w:r>
        <w:rPr>
          <w:rFonts w:ascii="Times New Roman"/>
          <w:b w:val="false"/>
          <w:i w:val="false"/>
          <w:color w:val="000000"/>
          <w:sz w:val="28"/>
        </w:rPr>
        <w:t>
      По объекту «Строительство 2-ой очереди ЖГПЗ-3» проводится работа по анализу рынка реализации газа и стоимости продукта и корректировке первоначального проекта. До конца 2012 года планируется полностью завершить работы по корректировке. Ввод в эксплуатацию 2-ой очереди ЖГПЗ запланирован на 2013 – 2014 годы.</w:t>
      </w:r>
      <w:r>
        <w:br/>
      </w:r>
      <w:r>
        <w:rPr>
          <w:rFonts w:ascii="Times New Roman"/>
          <w:b w:val="false"/>
          <w:i w:val="false"/>
          <w:color w:val="000000"/>
          <w:sz w:val="28"/>
        </w:rPr>
        <w:t>
      Возможные внутренние риски - ситуации ЧС на объектах переработки и транспортировки газа.</w:t>
      </w:r>
      <w:r>
        <w:br/>
      </w:r>
      <w:r>
        <w:rPr>
          <w:rFonts w:ascii="Times New Roman"/>
          <w:b w:val="false"/>
          <w:i w:val="false"/>
          <w:color w:val="000000"/>
          <w:sz w:val="28"/>
        </w:rPr>
        <w:t>
      Возможные последствия в случае непринятия мер по управлению рисками - прекращение поставок газа населению, предприятиям и ТЭК.</w:t>
      </w:r>
      <w:r>
        <w:br/>
      </w:r>
      <w:r>
        <w:rPr>
          <w:rFonts w:ascii="Times New Roman"/>
          <w:b w:val="false"/>
          <w:i w:val="false"/>
          <w:color w:val="000000"/>
          <w:sz w:val="28"/>
        </w:rPr>
        <w:t>
      Мероприятия по управлению рискам - планово-предупредительный ремонт на объектах переработки, транспортировки и распределения газа.</w:t>
      </w:r>
      <w:r>
        <w:br/>
      </w:r>
      <w:r>
        <w:rPr>
          <w:rFonts w:ascii="Times New Roman"/>
          <w:b w:val="false"/>
          <w:i w:val="false"/>
          <w:color w:val="000000"/>
          <w:sz w:val="28"/>
        </w:rPr>
        <w:t>
      Возможные внешние риски – уменьшение поставок природного газа из Узбекистана и России.</w:t>
      </w:r>
      <w:r>
        <w:br/>
      </w:r>
      <w:r>
        <w:rPr>
          <w:rFonts w:ascii="Times New Roman"/>
          <w:b w:val="false"/>
          <w:i w:val="false"/>
          <w:color w:val="000000"/>
          <w:sz w:val="28"/>
        </w:rPr>
        <w:t>
      Возможные последствия в случае непринятия мер по управлению рисками - дефицит газа повлечет снижение поставок газа предприятиям и ТЭК, вследствие чего уменьшится выработка и поставка электроэнергии и тепла населению, коммунально-бытовым и промышленным предприятиям.</w:t>
      </w:r>
      <w:r>
        <w:br/>
      </w:r>
      <w:r>
        <w:rPr>
          <w:rFonts w:ascii="Times New Roman"/>
          <w:b w:val="false"/>
          <w:i w:val="false"/>
          <w:color w:val="000000"/>
          <w:sz w:val="28"/>
        </w:rPr>
        <w:t>
      Мероприятия по управлению рисками - заключение контрактов на поставку газа в рамках Соглашения о встречных поставках газа между АО «НК «КазМунайГаз», НХК «Узбекнефтегаз» и ОАО «Газпром» от 27 декабря 2006 года, продолжение реализации проекта строительства МГ «Бейнеу – Шымкент».</w:t>
      </w:r>
    </w:p>
    <w:p>
      <w:pPr>
        <w:spacing w:after="0"/>
        <w:ind w:left="0"/>
        <w:jc w:val="both"/>
      </w:pPr>
      <w:r>
        <w:rPr>
          <w:rFonts w:ascii="Times New Roman"/>
          <w:b w:val="false"/>
          <w:i w:val="false"/>
          <w:color w:val="000000"/>
          <w:sz w:val="28"/>
        </w:rPr>
        <w:t>      Стратегическое направление 3. Обеспечение производства нефтехимической продукции</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Несмотря на большие объемы добычи углеводородного сырья, на сегодняшний день в Казахстане отсутствует полный технологический цикл глубокой переработки углеводородного сырья с получением продукции с высокой добавленной стоимостью.</w:t>
      </w:r>
      <w:r>
        <w:br/>
      </w:r>
      <w:r>
        <w:rPr>
          <w:rFonts w:ascii="Times New Roman"/>
          <w:b w:val="false"/>
          <w:i w:val="false"/>
          <w:color w:val="000000"/>
          <w:sz w:val="28"/>
        </w:rPr>
        <w:t>
      Переработка углеводородного сырья ограничивается сепарацией нефти и газа. В стране действуют 3 нефтеперерабатывающих и 3 газоперерабатывающих завода, построенные в советское время и не отвечающие современным стандартам.</w:t>
      </w:r>
      <w:r>
        <w:br/>
      </w:r>
      <w:r>
        <w:rPr>
          <w:rFonts w:ascii="Times New Roman"/>
          <w:b w:val="false"/>
          <w:i w:val="false"/>
          <w:color w:val="000000"/>
          <w:sz w:val="28"/>
        </w:rPr>
        <w:t>
      Разработаны и начата реализация инвестиционных проектов создания нефтехимических производств мирового уровня, которые обеспечат создание гибкой, интегрированной и полной технологической схемы переработки углеводородного сырья (нефть/газ), соответствующей международному уровню, и позволят одновременно решить несколько важных задач:</w:t>
      </w:r>
      <w:r>
        <w:br/>
      </w:r>
      <w:r>
        <w:rPr>
          <w:rFonts w:ascii="Times New Roman"/>
          <w:b w:val="false"/>
          <w:i w:val="false"/>
          <w:color w:val="000000"/>
          <w:sz w:val="28"/>
        </w:rPr>
        <w:t>
      производить в большом объеме и более высокого качества нефтепродукты;</w:t>
      </w:r>
      <w:r>
        <w:br/>
      </w:r>
      <w:r>
        <w:rPr>
          <w:rFonts w:ascii="Times New Roman"/>
          <w:b w:val="false"/>
          <w:i w:val="false"/>
          <w:color w:val="000000"/>
          <w:sz w:val="28"/>
        </w:rPr>
        <w:t>
      получить базовые нефтехимические продукты, которые уже являются продукцией с высокой добавленной стоимостью и востребованы на международном рынке;</w:t>
      </w:r>
      <w:r>
        <w:br/>
      </w:r>
      <w:r>
        <w:rPr>
          <w:rFonts w:ascii="Times New Roman"/>
          <w:b w:val="false"/>
          <w:i w:val="false"/>
          <w:color w:val="000000"/>
          <w:sz w:val="28"/>
        </w:rPr>
        <w:t>
      производить нефтехимическое сырье для последующих переделов и производства расширенного спектра нефтехимической продукции с высокой добавленной стоимостью (строительные, облицовочные и упаковочные материалы, товары промышленного и бытового назначения и т.д.);</w:t>
      </w:r>
      <w:r>
        <w:br/>
      </w:r>
      <w:r>
        <w:rPr>
          <w:rFonts w:ascii="Times New Roman"/>
          <w:b w:val="false"/>
          <w:i w:val="false"/>
          <w:color w:val="000000"/>
          <w:sz w:val="28"/>
        </w:rPr>
        <w:t>
      обеспечить комплексную переработку углеводородного сырья;</w:t>
      </w:r>
      <w:r>
        <w:br/>
      </w:r>
      <w:r>
        <w:rPr>
          <w:rFonts w:ascii="Times New Roman"/>
          <w:b w:val="false"/>
          <w:i w:val="false"/>
          <w:color w:val="000000"/>
          <w:sz w:val="28"/>
        </w:rPr>
        <w:t>
      уменьшить негативное воздействие на окружающую среду;</w:t>
      </w:r>
      <w:r>
        <w:br/>
      </w:r>
      <w:r>
        <w:rPr>
          <w:rFonts w:ascii="Times New Roman"/>
          <w:b w:val="false"/>
          <w:i w:val="false"/>
          <w:color w:val="000000"/>
          <w:sz w:val="28"/>
        </w:rPr>
        <w:t>
      создать условия для развития малого и среднего бизнеса по производству из нефтехимического сырья конкретной потребительской продукции.</w:t>
      </w:r>
      <w:r>
        <w:br/>
      </w:r>
      <w:r>
        <w:rPr>
          <w:rFonts w:ascii="Times New Roman"/>
          <w:b w:val="false"/>
          <w:i w:val="false"/>
          <w:color w:val="000000"/>
          <w:sz w:val="28"/>
        </w:rPr>
        <w:t>
      Инвестиционные проекты создания нефтехимических производств и модернизации и технологическому перевооружению НПЗ включены в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и </w:t>
      </w:r>
      <w:r>
        <w:rPr>
          <w:rFonts w:ascii="Times New Roman"/>
          <w:b w:val="false"/>
          <w:i w:val="false"/>
          <w:color w:val="000000"/>
          <w:sz w:val="28"/>
        </w:rPr>
        <w:t>Карту</w:t>
      </w:r>
      <w:r>
        <w:rPr>
          <w:rFonts w:ascii="Times New Roman"/>
          <w:b w:val="false"/>
          <w:i w:val="false"/>
          <w:color w:val="000000"/>
          <w:sz w:val="28"/>
        </w:rPr>
        <w:t xml:space="preserve"> индустрилизации Казахстана на 2010 – 2014 годы, отраслевую программу по развитию нефтегазового сектора на 2010 – 2014 годы.</w:t>
      </w:r>
      <w:r>
        <w:br/>
      </w:r>
      <w:r>
        <w:rPr>
          <w:rFonts w:ascii="Times New Roman"/>
          <w:b w:val="false"/>
          <w:i w:val="false"/>
          <w:color w:val="000000"/>
          <w:sz w:val="28"/>
        </w:rPr>
        <w:t>
      В Атырауской области будет построен интегрированный газохимический комплекс по производству базовой нефтехимической продукции – этилена, полиэтилена и полипропилена. Объем инвестиций в проект составляет порядка 945,0 млрд. тенге. Чтобы обеспечить успешную его реализацию, своевременное выделение и освоение заемных и акционерных средств проект будет реализован по фазам: 1 фаза проекта обеспечит производство полипропилена мощностью – 500 тыс.тонн/год, стоимость 1 фазы составляет около 300,0 млрд. тенге; 2 фаза – полиэтилена 800 тыс.тонн/год со стоимостью 645,0 млрд. тенге. Срок реализации проекта: 2010 – 2016 годы. Оператор проекта – ТОО «Kazakhstan Petrochemical Industries Inc.» (далее – KPI). Поставка газового сырья на газохимический комплекс будет осуществлена ТОО «Тенгизшевройл» на долгосрочный период (постановление Правительства Республики Казахстан от 15 февраля 2008 года № 142 дсп).</w:t>
      </w:r>
      <w:r>
        <w:br/>
      </w:r>
      <w:r>
        <w:rPr>
          <w:rFonts w:ascii="Times New Roman"/>
          <w:b w:val="false"/>
          <w:i w:val="false"/>
          <w:color w:val="000000"/>
          <w:sz w:val="28"/>
        </w:rPr>
        <w:t>
      Генеральным подрядчиком проекта на конкурсной основе для осуществления строительных работ по 1-фазе выбрана китайская компания «Sinopec Engineering». 19 марта 2010 года подписан контракт на строительство 1-фазы проекта «под ключ». В настоящее время начата разработка проектно-сметной документации.</w:t>
      </w:r>
      <w:r>
        <w:br/>
      </w:r>
      <w:r>
        <w:rPr>
          <w:rFonts w:ascii="Times New Roman"/>
          <w:b w:val="false"/>
          <w:i w:val="false"/>
          <w:color w:val="000000"/>
          <w:sz w:val="28"/>
        </w:rPr>
        <w:t>
      В марте 2010 года подписаны лицензионные соглашения на технологии дегидрирования пропана и производство полипропилена с компанией CBI Lummus (США).</w:t>
      </w:r>
      <w:r>
        <w:br/>
      </w:r>
      <w:r>
        <w:rPr>
          <w:rFonts w:ascii="Times New Roman"/>
          <w:b w:val="false"/>
          <w:i w:val="false"/>
          <w:color w:val="000000"/>
          <w:sz w:val="28"/>
        </w:rPr>
        <w:t>
      В целях гарантирования сбыта полипропилена компанией заключен договор на гарантированный сбыт готовой продукции (off-take agreement) с компанией «Sinopec Engineering».</w:t>
      </w:r>
      <w:r>
        <w:br/>
      </w:r>
      <w:r>
        <w:rPr>
          <w:rFonts w:ascii="Times New Roman"/>
          <w:b w:val="false"/>
          <w:i w:val="false"/>
          <w:color w:val="000000"/>
          <w:sz w:val="28"/>
        </w:rPr>
        <w:t>
      Учитывая международный опыт строительства аналогичных комплексов и для обеспечения привлекательности для вложения значительных объемов инвестиций в нефтехимические производства, государство решило оказать поддержку проекту:</w:t>
      </w:r>
      <w:r>
        <w:br/>
      </w:r>
      <w:r>
        <w:rPr>
          <w:rFonts w:ascii="Times New Roman"/>
          <w:b w:val="false"/>
          <w:i w:val="false"/>
          <w:color w:val="000000"/>
          <w:sz w:val="28"/>
        </w:rPr>
        <w:t>
      созданы благоприятные экономические и административные условия для реализации проекта – </w:t>
      </w:r>
      <w:r>
        <w:rPr>
          <w:rFonts w:ascii="Times New Roman"/>
          <w:b w:val="false"/>
          <w:i w:val="false"/>
          <w:color w:val="000000"/>
          <w:sz w:val="28"/>
        </w:rPr>
        <w:t>Указом</w:t>
      </w:r>
      <w:r>
        <w:rPr>
          <w:rFonts w:ascii="Times New Roman"/>
          <w:b w:val="false"/>
          <w:i w:val="false"/>
          <w:color w:val="000000"/>
          <w:sz w:val="28"/>
        </w:rPr>
        <w:t xml:space="preserve"> Главы государства от 19 декабря 2007 года № 495 создана специальная экономическая зона (далее – СЭЗ) «Национальный индустриальный нефтехимический технопарк» в Атырауской области. С 2010 года начато строительство инфраструктуры территории СЭЗ (административного здания и ограждения территории СЭЗ);</w:t>
      </w:r>
      <w:r>
        <w:br/>
      </w:r>
      <w:r>
        <w:rPr>
          <w:rFonts w:ascii="Times New Roman"/>
          <w:b w:val="false"/>
          <w:i w:val="false"/>
          <w:color w:val="000000"/>
          <w:sz w:val="28"/>
        </w:rPr>
        <w:t>
      разработка ПСД и строительство отдельных объектов инфраструктуры 1-фазы осуществлено за счет средств бюджетного кредита в объеме 14 млрд. тенге.</w:t>
      </w:r>
      <w:r>
        <w:br/>
      </w:r>
      <w:r>
        <w:rPr>
          <w:rFonts w:ascii="Times New Roman"/>
          <w:b w:val="false"/>
          <w:i w:val="false"/>
          <w:color w:val="000000"/>
          <w:sz w:val="28"/>
        </w:rPr>
        <w:t>
      Строительство основных объектов 1-фазы, в том числе производственных установок, осуществляется за счет заемных средств кредитной линии Экспортно-Импортного Банка Китая в объеме 207 млрд. тенге. 23 марта 2011 года в Шанхае (КНР) была проведена встреча между CB&amp;I Lummus, Sinopec Engineering и KPI, на которой CB&amp;I Lummus официально передал Sinopec Engineering и KPI комплект проектной технологической документации на установку дегидрирования пропана, 24 марта 2011 года состоялась аналогичная встреча по передаче комплекта проектной технологической документации на установку производства полипропилена.</w:t>
      </w:r>
      <w:r>
        <w:br/>
      </w:r>
      <w:r>
        <w:rPr>
          <w:rFonts w:ascii="Times New Roman"/>
          <w:b w:val="false"/>
          <w:i w:val="false"/>
          <w:color w:val="000000"/>
          <w:sz w:val="28"/>
        </w:rPr>
        <w:t>
      13 июня 2011 года в рамках визита Председателя КНР Ху Цзиньтао в Республику Казахстан ТОО «Объединенная химическая компания» и Экспортно-импортный Банк Китая заключили Рамочное соглашение о финансовом сотрудничестве (укрепление сотрудничества в обмене технологиями и финансовой информацией).</w:t>
      </w:r>
      <w:r>
        <w:br/>
      </w:r>
      <w:r>
        <w:rPr>
          <w:rFonts w:ascii="Times New Roman"/>
          <w:b w:val="false"/>
          <w:i w:val="false"/>
          <w:color w:val="000000"/>
          <w:sz w:val="28"/>
        </w:rPr>
        <w:t>
      Проектирование объектов инфраструктуры завершено. По следующим объектам инфраструктуры имеются заключения госэкспертизы: автодорога (завершается укладка асфальтобетона), ж/д путь (завершена укладка земляного полотна), линия электропередач (закуплены материалы, начато строительство), водопровод и топливный газопровод (ведется закуп материалов); по остальным - на стадии рассмотрения.</w:t>
      </w:r>
      <w:r>
        <w:br/>
      </w:r>
      <w:r>
        <w:rPr>
          <w:rFonts w:ascii="Times New Roman"/>
          <w:b w:val="false"/>
          <w:i w:val="false"/>
          <w:color w:val="000000"/>
          <w:sz w:val="28"/>
        </w:rPr>
        <w:t>
      По 2-фазе (производство полиэтилена) в настоящее время Foster Wheeler (США) завершает обновление ТЭО проекта. Стратегическим партнером определена южнокорейская компания «LG CHEM», с которой в 2011 году подписано Соглашение о создании совместного предприятия с казахстанской компанией ТОО «Kazakhstan Petrochemical Industries Inc.», а также Меморандум о понимании относительно проектного финансирования и договор по реализации продукции.</w:t>
      </w:r>
      <w:r>
        <w:br/>
      </w:r>
      <w:r>
        <w:rPr>
          <w:rFonts w:ascii="Times New Roman"/>
          <w:b w:val="false"/>
          <w:i w:val="false"/>
          <w:color w:val="000000"/>
          <w:sz w:val="28"/>
        </w:rPr>
        <w:t>
      На Атырауском НПЗ начато строительство комплекса по производству ароматических углеводородов мощностью – бензола в объеме 133 тыс. тонн/год, параксилола – 496 тыс. тонн/год. Стоимость проекта – 169,5 млрд. тенге.</w:t>
      </w:r>
      <w:r>
        <w:br/>
      </w:r>
      <w:r>
        <w:rPr>
          <w:rFonts w:ascii="Times New Roman"/>
          <w:b w:val="false"/>
          <w:i w:val="false"/>
          <w:color w:val="000000"/>
          <w:sz w:val="28"/>
        </w:rPr>
        <w:t>
      В октябре 2009 года подписан ЕРС-контракт между АНПЗ и китайской компанией «Sinopec Engineering» на строительство «под ключ» комплекса. Подписано соглашение о намерениях купли-продажи параксилола с китайской компанией «GUPC». Финансирование проекта будет осуществляться в рамках генерального кредитного соглашения между АО «Банк Развития Казахстана» и Эксимбанком (КНР). 30 июля 2010 года между БРК и АНПЗ подписано генеральное кредитное соглашение на финансирование проекта, а 4 сентября 2010 года проведена церемония закладки «первого камня». Завершение работ по строительству комплекса на АНПЗ планируется до конца 2013 года.</w:t>
      </w:r>
      <w:r>
        <w:br/>
      </w:r>
      <w:r>
        <w:rPr>
          <w:rFonts w:ascii="Times New Roman"/>
          <w:b w:val="false"/>
          <w:i w:val="false"/>
          <w:color w:val="000000"/>
          <w:sz w:val="28"/>
        </w:rPr>
        <w:t>
      В 2010 году начата реализация инвестиционного проекта «Строительство завода по производству дорожного битума на Актауском заводе пластических масс», который обеспечит глубокую переработку тяжелой Каражанбасской нефти с производством дорожного битума в объеме не менее 420 тыс. тонн/год, соответствующего климатическим условиям Казахстана. Общий бюджет проекта – 43,5 млрд. тенге.</w:t>
      </w:r>
      <w:r>
        <w:br/>
      </w:r>
      <w:r>
        <w:rPr>
          <w:rFonts w:ascii="Times New Roman"/>
          <w:b w:val="false"/>
          <w:i w:val="false"/>
          <w:color w:val="000000"/>
          <w:sz w:val="28"/>
        </w:rPr>
        <w:t>
      Для реализации проекта между китайской корпорацией «CITIC Group» и казахстанской компанией AO «Кazakstan Petrochemical Industries» – дочерней компанией АО «НК «КазМунайГаз» в 2009 году на паритетной основе было создано ТОО «Совместное предприятие «CASPI BITUM». ТОО «СП «CASPI BITUM» в сентябре 2010 года завершил оформление заемных средств с «Bank of China Grand Cayman Branch», создан консорциум между АО «НГСК «КазСтройСервис» и ТОО «CITIC Construction» с целью строительства объектов битумного завода. Вопросы сырьевого обеспечения, размещения заказов на основное и вспомогательное оборудование решены, начат этап строительства.</w:t>
      </w:r>
      <w:r>
        <w:br/>
      </w:r>
      <w:r>
        <w:rPr>
          <w:rFonts w:ascii="Times New Roman"/>
          <w:b w:val="false"/>
          <w:i w:val="false"/>
          <w:color w:val="000000"/>
          <w:sz w:val="28"/>
        </w:rPr>
        <w:t>
      Все вышеназванные реализуемые проекты и планируемые производства в ближайшей перспективе обеспечат мультипликативный эффект роста смежных отраслей экономики. Помимо экспорта, рынок Казахстана будет обеспечен нефтехимическим сырьем различного качества, что должно активизировать интерес отечественного бизнеса для создания предприятий и производств малого среднего бизнеса по выпуску разнообразной продукции из пластмассы, строительных материалов, вспомогательного промышленного оборудования из облегченных материалов, товаров медицинского и бытового назначения.</w:t>
      </w:r>
      <w:r>
        <w:br/>
      </w:r>
      <w:r>
        <w:rPr>
          <w:rFonts w:ascii="Times New Roman"/>
          <w:b w:val="false"/>
          <w:i w:val="false"/>
          <w:color w:val="000000"/>
          <w:sz w:val="28"/>
        </w:rPr>
        <w:t>
      Анализ основных проблем</w:t>
      </w:r>
      <w:r>
        <w:br/>
      </w:r>
      <w:r>
        <w:rPr>
          <w:rFonts w:ascii="Times New Roman"/>
          <w:b w:val="false"/>
          <w:i w:val="false"/>
          <w:color w:val="000000"/>
          <w:sz w:val="28"/>
        </w:rPr>
        <w:t>
      Реализация инвестиционных проектов по созданию новых нефтехимических производств характеризуется большой капиталоемкостью и требует одномоментного привлечения значительных объемов инвестиций, в том числе с поиском стратегического партнера.</w:t>
      </w:r>
      <w:r>
        <w:br/>
      </w:r>
      <w:r>
        <w:rPr>
          <w:rFonts w:ascii="Times New Roman"/>
          <w:b w:val="false"/>
          <w:i w:val="false"/>
          <w:color w:val="000000"/>
          <w:sz w:val="28"/>
        </w:rPr>
        <w:t>
      В настоящее время основной объем добываемого углеводородного сырья поставляется на экспорт и используется по топливному варианту, первичная переработка углеводородного сырья основана на сепарации нефти и газа без дальнейшего производства нефтехимического сырья.</w:t>
      </w:r>
      <w:r>
        <w:br/>
      </w:r>
      <w:r>
        <w:rPr>
          <w:rFonts w:ascii="Times New Roman"/>
          <w:b w:val="false"/>
          <w:i w:val="false"/>
          <w:color w:val="000000"/>
          <w:sz w:val="28"/>
        </w:rPr>
        <w:t>
      Нефтехимические предприятия, основные производственные фонды которых были созданы 45 лет назад, выпускали товарную продукцию в ограниченных объемах (полистирол, полипропилен) или на завозном нефтехимическом сырье (Российская Федерация – синтетические каучуки, основные компоненты присадок и так далее).</w:t>
      </w:r>
      <w:r>
        <w:br/>
      </w:r>
      <w:r>
        <w:rPr>
          <w:rFonts w:ascii="Times New Roman"/>
          <w:b w:val="false"/>
          <w:i w:val="false"/>
          <w:color w:val="000000"/>
          <w:sz w:val="28"/>
        </w:rPr>
        <w:t>
      Вместе с тем, для создания нефтехимических производств есть достаточные ресурсы сырья: природные и попутные газы при освоении месторождений в различных регионах Республики Казахстан, в которых фракция, содержащая этан составляет от 13 до 16 % и выше от общего объема газа, что является основным экономическим и технологическим преимуществом для производства этилена – базового нефтехимического продукта. Для производства битумов дорожных марок добывается нефть с месторождений Западного Казахстана.</w:t>
      </w:r>
      <w:r>
        <w:br/>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Внутренний риск – возможная отмена льготного налогообложения организациям, осуществляющим деятельность на территории специальной экономической зоны «Национальный индустриальный нефтехимический технопарк».</w:t>
      </w:r>
      <w:r>
        <w:br/>
      </w:r>
      <w:r>
        <w:rPr>
          <w:rFonts w:ascii="Times New Roman"/>
          <w:b w:val="false"/>
          <w:i w:val="false"/>
          <w:color w:val="000000"/>
          <w:sz w:val="28"/>
        </w:rPr>
        <w:t>
      Возможные последствия в случае непринятия мер по управлению рисками – ухудшение экономики проектов и их рентабельности, себестоимость конечной нефтехимической продукции будет неконкурентоспособна, что осложнит обеспечение рынка сбыта, а также своевременное привлечение внешнего (заемного) финансирования.</w:t>
      </w:r>
      <w:r>
        <w:br/>
      </w:r>
      <w:r>
        <w:rPr>
          <w:rFonts w:ascii="Times New Roman"/>
          <w:b w:val="false"/>
          <w:i w:val="false"/>
          <w:color w:val="000000"/>
          <w:sz w:val="28"/>
        </w:rPr>
        <w:t>
      Мероприятия по управлению рисками – сохранение условий СЭЗ для реализации капиталоемких инвестиционных нефтехимических проектов, как на этапе производства готовой продукции, так и на этапе строительства данных производств, своевременное выделение и освоение средств бюджетного кредита, привлечение и освоение внешнего финансирования.</w:t>
      </w:r>
    </w:p>
    <w:p>
      <w:pPr>
        <w:spacing w:after="0"/>
        <w:ind w:left="0"/>
        <w:jc w:val="both"/>
      </w:pPr>
      <w:r>
        <w:rPr>
          <w:rFonts w:ascii="Times New Roman"/>
          <w:b w:val="false"/>
          <w:i w:val="false"/>
          <w:color w:val="000000"/>
          <w:sz w:val="28"/>
        </w:rPr>
        <w:t>      Стратегическое направление 4. Улучшение регулирования отношений в сфере проведения операций по недропользованию</w:t>
      </w:r>
      <w:r>
        <w:br/>
      </w:r>
      <w:r>
        <w:rPr>
          <w:rFonts w:ascii="Times New Roman"/>
          <w:b w:val="false"/>
          <w:i w:val="false"/>
          <w:color w:val="000000"/>
          <w:sz w:val="28"/>
        </w:rPr>
        <w:t>
      В настоящее время одной из наиболее важных задач является развитие местного содержания в закупках нефтегазовых компаний, которой уделяется особое внимание Главой государства и Правительством Республики Казахстан.</w:t>
      </w:r>
      <w:r>
        <w:br/>
      </w:r>
      <w:r>
        <w:rPr>
          <w:rFonts w:ascii="Times New Roman"/>
          <w:b w:val="false"/>
          <w:i w:val="false"/>
          <w:color w:val="000000"/>
          <w:sz w:val="28"/>
        </w:rPr>
        <w:t>
      Министерством нефти и газа Республики Казахстан (далее - МНГ) проведена большая работа по развитию местного содержания в компаниях нефтегазового сектора. В большинство контрактов на недропользование включены цифровые показатели по местному содержанию в товарах, работах и услугах, а также в кадрах. Также, включены требования по разработке программ местного содержания и штрафы за ненадлежащее исполнение указанных контрактных обязательств. Проводятся многочисленные форумы и семинары с недропользователями для разъяснения необходимости увеличения доли местного содержания, а также прямые переговоры с крупными недропользователями по увеличению доли местного содержания.</w:t>
      </w:r>
      <w:r>
        <w:br/>
      </w:r>
      <w:r>
        <w:rPr>
          <w:rFonts w:ascii="Times New Roman"/>
          <w:b w:val="false"/>
          <w:i w:val="false"/>
          <w:color w:val="000000"/>
          <w:sz w:val="28"/>
        </w:rPr>
        <w:t>
      Вместе с тем, текущие показатели, характеризующие уровень местного содержания в закупках нефтегазовых компаний, являются низкими, поскольку объем производства и, соответственно, закупа отечественных товаров, работ и услуг казахстанского происхождения незначителен по сравнению с импортируемыми.</w:t>
      </w:r>
      <w:r>
        <w:br/>
      </w:r>
      <w:r>
        <w:rPr>
          <w:rFonts w:ascii="Times New Roman"/>
          <w:b w:val="false"/>
          <w:i w:val="false"/>
          <w:color w:val="000000"/>
          <w:sz w:val="28"/>
        </w:rPr>
        <w:t>
      Данные факты вызваны следующими причинами.</w:t>
      </w:r>
      <w:r>
        <w:br/>
      </w:r>
      <w:r>
        <w:rPr>
          <w:rFonts w:ascii="Times New Roman"/>
          <w:b w:val="false"/>
          <w:i w:val="false"/>
          <w:color w:val="000000"/>
          <w:sz w:val="28"/>
        </w:rPr>
        <w:t>
      Несмотря на то, что местные производители освоили строительно-монтажные работы и имеют заводы по металлоконструкциям, все оснащение промышленным оборудованием при строительстве под ключ осуществляется иностранными предприятиями, соответственно, и техническое сопровождение осуществляется из-за рубежа, в связи с проектированием на ранней стадии проекта иностранными компаниями.</w:t>
      </w:r>
      <w:r>
        <w:br/>
      </w:r>
      <w:r>
        <w:rPr>
          <w:rFonts w:ascii="Times New Roman"/>
          <w:b w:val="false"/>
          <w:i w:val="false"/>
          <w:color w:val="000000"/>
          <w:sz w:val="28"/>
        </w:rPr>
        <w:t>
      Основная доля закупа приходится на работы и услуги. Поскольку доля стоимости товаров в стоимости работ составляет около 40 % и в проектных документах недропользователей предусмотрен преимущественно закуп импортного оборудования, доля местного содержания в работах существенно сократится.</w:t>
      </w:r>
      <w:r>
        <w:br/>
      </w:r>
      <w:r>
        <w:rPr>
          <w:rFonts w:ascii="Times New Roman"/>
          <w:b w:val="false"/>
          <w:i w:val="false"/>
          <w:color w:val="000000"/>
          <w:sz w:val="28"/>
        </w:rPr>
        <w:t>
      В настоящее время разведочные работы в казахстанском секторе Каспийского моря вышли на активную фазу. Однако отсутствие казахстанских сервисных компаний в морских проектах не позволяет достичь высоких показателей в части местного содержания, между тем, доля закупа товаров, работ и услуг в морских проектах занимает порядка 30 % от общего объема закупа в нефтегазовой отрасли и будет расти по мере освоения морских проектов.</w:t>
      </w:r>
      <w:r>
        <w:br/>
      </w:r>
      <w:r>
        <w:rPr>
          <w:rFonts w:ascii="Times New Roman"/>
          <w:b w:val="false"/>
          <w:i w:val="false"/>
          <w:color w:val="000000"/>
          <w:sz w:val="28"/>
        </w:rPr>
        <w:t>
      Более того, при переходе к следующим фазам и проектам трех крупнейших операторов NCOC, KPO и ТШО общий объем закупок которых составляет почти половину всех закупок нефтегазового сектора, можно ожидать существенного увеличения объемов закупок. При этом, доля местного содержания значительно сократится, поскольку данные компании продолжат закупки импортных товаров, работ и услуг.</w:t>
      </w:r>
      <w:r>
        <w:br/>
      </w:r>
      <w:r>
        <w:rPr>
          <w:rFonts w:ascii="Times New Roman"/>
          <w:b w:val="false"/>
          <w:i w:val="false"/>
          <w:color w:val="000000"/>
          <w:sz w:val="28"/>
        </w:rPr>
        <w:t>
      Несмотря на изложенное, МНГ РК продолжает планомерную и систематическую работу по увеличению доли местного содержания в компаниях нефтегазового сектора.</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Развитие системы государственного управления недропользованием на базе современных информационных технологий</w:t>
      </w:r>
      <w:r>
        <w:br/>
      </w:r>
      <w:r>
        <w:rPr>
          <w:rFonts w:ascii="Times New Roman"/>
          <w:b w:val="false"/>
          <w:i w:val="false"/>
          <w:color w:val="000000"/>
          <w:sz w:val="28"/>
        </w:rPr>
        <w:t>
      Современный этап развития общества ставит новые условия перед государственными органами Республики Казахстан. Основное требование сегодняшнего дня – это способность эффективно осуществлять свою деятельность в условиях непрерывно, стремительно изменяющихся внешних условий. Необходимость быстрой адаптации системы управления к изменяющимся условиям усугубляется требованием постоянного повышения эффективности и результативности деятельности государственных структур.</w:t>
      </w:r>
      <w:r>
        <w:br/>
      </w:r>
      <w:r>
        <w:rPr>
          <w:rFonts w:ascii="Times New Roman"/>
          <w:b w:val="false"/>
          <w:i w:val="false"/>
          <w:color w:val="000000"/>
          <w:sz w:val="28"/>
        </w:rPr>
        <w:t>
      Управление в современном мире основано на использовании качественной информации и интеграции накопленных знаний. Способность анализировать, систематизировать, накапливать и представлять информацию является важнейшим управленческим навыком.</w:t>
      </w:r>
      <w:r>
        <w:br/>
      </w:r>
      <w:r>
        <w:rPr>
          <w:rFonts w:ascii="Times New Roman"/>
          <w:b w:val="false"/>
          <w:i w:val="false"/>
          <w:color w:val="000000"/>
          <w:sz w:val="28"/>
        </w:rPr>
        <w:t>
      Информатизация государственных органов как процесс создания условий для управления информацией, возникающей и используемой в процессе деятельности государственных структур, является составной частью проводимых в Казахстане административных реформ.</w:t>
      </w:r>
      <w:r>
        <w:br/>
      </w:r>
      <w:r>
        <w:rPr>
          <w:rFonts w:ascii="Times New Roman"/>
          <w:b w:val="false"/>
          <w:i w:val="false"/>
          <w:color w:val="000000"/>
          <w:sz w:val="28"/>
        </w:rPr>
        <w:t>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по внедрению системы государственного планирования, ориентированного на результаты, утвержденной постановлением Правительства Республики Казахстан от 26 декабря 2007 года № 1297, каждым государственным органом на этапе планирования должна быть разработана система сбалансированных показателей для планирования бюджета, ориентированного на результат, мониторинг и оценку степени достижения цели.</w:t>
      </w:r>
      <w:r>
        <w:br/>
      </w:r>
      <w:r>
        <w:rPr>
          <w:rFonts w:ascii="Times New Roman"/>
          <w:b w:val="false"/>
          <w:i w:val="false"/>
          <w:color w:val="000000"/>
          <w:sz w:val="28"/>
        </w:rPr>
        <w:t>
      В целях повышения эффективности государственного управления недропользованием за счет улучшения качества его информационно-аналитического обеспечения путем внедрения современных информационных технологий, для повышения эффективности управления в сферах нефтегазовой, нефтехимической промышленности, транспортировки углеводородного сырья в 2008 году в рамках «электронного правительства» начаты работы по созданию Интегрированной информационной системы «Единая государственная система управления недропользованием Республики Казахстан» (далее – ИИС ЕГСУ НП РК).</w:t>
      </w:r>
      <w:r>
        <w:br/>
      </w:r>
      <w:r>
        <w:rPr>
          <w:rFonts w:ascii="Times New Roman"/>
          <w:b w:val="false"/>
          <w:i w:val="false"/>
          <w:color w:val="000000"/>
          <w:sz w:val="28"/>
        </w:rPr>
        <w:t>
      Развитие информационной системы ИИС ЕГСУ НП РК даст возможность проследить всю информацию в сфере недропользования – начиная от конкурсных процедур и заканчивая информацией об объемах добычи, переработки, транспортировки и реализации полезных ископаемых. Это позволит прогнозировать экспортный потенциал страны в сфере нефтегазовой промышленности и своевременно учитывать изменение ситуации на мировом рынке сырья при принятии решений для повышения эффективности добывающих отраслей экономики.</w:t>
      </w:r>
      <w:r>
        <w:br/>
      </w:r>
      <w:r>
        <w:rPr>
          <w:rFonts w:ascii="Times New Roman"/>
          <w:b w:val="false"/>
          <w:i w:val="false"/>
          <w:color w:val="000000"/>
          <w:sz w:val="28"/>
        </w:rPr>
        <w:t>
      Реализация ИИС ЕГСУ НП РК позволит автоматизировать государственные услуги, оказываемые физическим и юридическим лицам: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6635"/>
        <w:gridCol w:w="3273"/>
        <w:gridCol w:w="3194"/>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предоставления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контрактов на недропользование, за исключением контракта на разведку, добычу или совмещенную разведку и добычу общераспространенных полезных ископаемых</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 автоматизированная услуга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договора залога права недропользования, за исключением контрактов на разведку, добычу и на совмещенную разведку и добычу общераспространенных полезных ископаемых</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 автоматизированная услуга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годы</w:t>
            </w:r>
          </w:p>
        </w:tc>
      </w:tr>
    </w:tbl>
    <w:p>
      <w:pPr>
        <w:spacing w:after="0"/>
        <w:ind w:left="0"/>
        <w:jc w:val="both"/>
      </w:pPr>
      <w:r>
        <w:rPr>
          <w:rFonts w:ascii="Times New Roman"/>
          <w:b w:val="false"/>
          <w:i w:val="false"/>
          <w:color w:val="000000"/>
          <w:sz w:val="28"/>
        </w:rPr>
        <w:t>      В настоящее время ИИС ЕГСУ НП РК находится на стадии опытно-промышленной эксплуатации.</w:t>
      </w:r>
      <w:r>
        <w:br/>
      </w:r>
      <w:r>
        <w:rPr>
          <w:rFonts w:ascii="Times New Roman"/>
          <w:b w:val="false"/>
          <w:i w:val="false"/>
          <w:color w:val="000000"/>
          <w:sz w:val="28"/>
        </w:rPr>
        <w:t>
      Одной из основных задач МНГ является обеспечение реализации компетенции полномочного органа, вытекающей из соглашений о разделе продукции и, соответственно, возложена на МНГ функция реализации интересов полномочного органа в соглашениях о разделе продукции.</w:t>
      </w:r>
      <w:r>
        <w:br/>
      </w:r>
      <w:r>
        <w:rPr>
          <w:rFonts w:ascii="Times New Roman"/>
          <w:b w:val="false"/>
          <w:i w:val="false"/>
          <w:color w:val="000000"/>
          <w:sz w:val="28"/>
        </w:rPr>
        <w:t>
      В этой связи в установленном порядке МНГ реализует интересы полномочного органа в соглашениях о разделе продукции, в том числе осуществляет безвозмездное доверительное управление долями участия дочерней организации национальной компании.</w:t>
      </w:r>
      <w:r>
        <w:br/>
      </w:r>
      <w:r>
        <w:rPr>
          <w:rFonts w:ascii="Times New Roman"/>
          <w:b w:val="false"/>
          <w:i w:val="false"/>
          <w:color w:val="000000"/>
          <w:sz w:val="28"/>
        </w:rPr>
        <w:t>
      В целях снижения административных барьеров на субъекты частного предпринимательства МНГ разработаны критерии оценки степени риска субъектов предпринимательства в нефтегазовом комплексе. После утверждения совместным приказом Министерства экономического развития и торговли, МНГ указанных критериев будет составлен годовой план проверок субъектов предпринимательства. В 2012 году планируется проведение 40 проверок субъектов предпринимтельства.</w:t>
      </w:r>
      <w:r>
        <w:br/>
      </w:r>
      <w:r>
        <w:rPr>
          <w:rFonts w:ascii="Times New Roman"/>
          <w:b w:val="false"/>
          <w:i w:val="false"/>
          <w:color w:val="000000"/>
          <w:sz w:val="28"/>
        </w:rPr>
        <w:t>
      Анализ основных проблем</w:t>
      </w:r>
      <w:r>
        <w:br/>
      </w:r>
      <w:r>
        <w:rPr>
          <w:rFonts w:ascii="Times New Roman"/>
          <w:b w:val="false"/>
          <w:i w:val="false"/>
          <w:color w:val="000000"/>
          <w:sz w:val="28"/>
        </w:rPr>
        <w:t>
      Основные проблемы и угрозы</w:t>
      </w:r>
      <w:r>
        <w:br/>
      </w:r>
      <w:r>
        <w:rPr>
          <w:rFonts w:ascii="Times New Roman"/>
          <w:b w:val="false"/>
          <w:i w:val="false"/>
          <w:color w:val="000000"/>
          <w:sz w:val="28"/>
        </w:rPr>
        <w:t>
      Информация о выполнении недропользователями контрактных условий (отчетная информация об объемах добычи, переработки, транспортировки и реализации углеводородных полезных ископаемых) представляется в бумажном виде. Вследствие чего, взаимодействие государственных органов и недропользователей занимает продолжительное время и снижается эффективность управления в сфере недропользования.</w:t>
      </w:r>
      <w:r>
        <w:br/>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К основным внешним факторам в сфере автоматизации взаимодействия государственных органов и недропользователей в сфере недропользования относится снижение прогнозируемых объемов работ в сфере недропользования, что может быть связано, в первую очередь, со снижением спроса на данные услуги в связи с падением цен на минеральные ресурсы. Вместе с тем, снижение мировых цен на минеральные ресурсы в ближайшую перспективу не прогнозируется, и влияние этого фактора является небольшим.</w:t>
      </w:r>
      <w:r>
        <w:br/>
      </w:r>
      <w:r>
        <w:rPr>
          <w:rFonts w:ascii="Times New Roman"/>
          <w:b w:val="false"/>
          <w:i w:val="false"/>
          <w:color w:val="000000"/>
          <w:sz w:val="28"/>
        </w:rPr>
        <w:t>
      К основным внутренним факторам относятся степень риска невостребованности проекта, технические риски проекта по созданию ИИС ЕГСУ НП РК и риски, связанные с масштабом проекта. Реализация проекта позволит повысить эффективность государственного управления в сфере недропользования. Учитывая, что вопросы недропользования входят в долгосрочные приоритеты (№ 3 и № 5)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 до 2030 года и являются актуальными на сегодняшний день, при внедрении системы повысится эффективность управления недропользованием Республики Казахстан. Степень риска невостребованности проекта является низкой. Риск недоиспользования проектных мощностей системы ИИС ЕГСУ НП РК также является минимальным.</w:t>
      </w:r>
      <w:r>
        <w:br/>
      </w:r>
      <w:r>
        <w:rPr>
          <w:rFonts w:ascii="Times New Roman"/>
          <w:b w:val="false"/>
          <w:i w:val="false"/>
          <w:color w:val="000000"/>
          <w:sz w:val="28"/>
        </w:rPr>
        <w:t>
      К техническим рискам проекта относятся несоответствие созданного продукта и выбранной платформы целям и функциям МНГ, невозможность интеграции в «электронное правительство». Мероприятиями по управлению данными рисками являются:</w:t>
      </w:r>
      <w:r>
        <w:br/>
      </w:r>
      <w:r>
        <w:rPr>
          <w:rFonts w:ascii="Times New Roman"/>
          <w:b w:val="false"/>
          <w:i w:val="false"/>
          <w:color w:val="000000"/>
          <w:sz w:val="28"/>
        </w:rPr>
        <w:t>
      – строгий отбор проектной команды по квалификационным критериям. Обучение участников проекта технологии проектных работ, инструментальным средствам;</w:t>
      </w:r>
      <w:r>
        <w:br/>
      </w:r>
      <w:r>
        <w:rPr>
          <w:rFonts w:ascii="Times New Roman"/>
          <w:b w:val="false"/>
          <w:i w:val="false"/>
          <w:color w:val="000000"/>
          <w:sz w:val="28"/>
        </w:rPr>
        <w:t>
      – использование стандартов предприятия на проектных работах, разработка стандартов проекта;</w:t>
      </w:r>
      <w:r>
        <w:br/>
      </w:r>
      <w:r>
        <w:rPr>
          <w:rFonts w:ascii="Times New Roman"/>
          <w:b w:val="false"/>
          <w:i w:val="false"/>
          <w:color w:val="000000"/>
          <w:sz w:val="28"/>
        </w:rPr>
        <w:t>
      – вовлечение в проектную команду работников государственных и местных исполнительных государственных органов.</w:t>
      </w:r>
      <w:r>
        <w:br/>
      </w:r>
      <w:r>
        <w:rPr>
          <w:rFonts w:ascii="Times New Roman"/>
          <w:b w:val="false"/>
          <w:i w:val="false"/>
          <w:color w:val="000000"/>
          <w:sz w:val="28"/>
        </w:rPr>
        <w:t>
      К рискам, связанным с масштабом проекта, относятся уменьшение качества проекта и несоответствие целям и функциям МНГ. Для снижения риска проводится детальный анализ каждого этапа работ, взаимодействия участников, организации работ. А также применяются детально проработанная программа качества, отработанное управление конфигурацией проекта, специальные процедуры взаимодействия участников.</w:t>
      </w:r>
    </w:p>
    <w:bookmarkStart w:name="z8"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2012 года № 1798  </w:t>
      </w:r>
    </w:p>
    <w:bookmarkEnd w:id="2"/>
    <w:p>
      <w:pPr>
        <w:spacing w:after="0"/>
        <w:ind w:left="0"/>
        <w:jc w:val="left"/>
      </w:pPr>
      <w:r>
        <w:rPr>
          <w:rFonts w:ascii="Times New Roman"/>
          <w:b/>
          <w:i w:val="false"/>
          <w:color w:val="000000"/>
        </w:rPr>
        <w:t xml:space="preserve"> 3. Стратегические направления, цели, задачи, целевые</w:t>
      </w:r>
      <w:r>
        <w:br/>
      </w:r>
      <w:r>
        <w:rPr>
          <w:rFonts w:ascii="Times New Roman"/>
          <w:b/>
          <w:i w:val="false"/>
          <w:color w:val="000000"/>
        </w:rPr>
        <w:t>
индикаторы, мероприятия и показатели результатов Стратегические направления, цели, задачи, целевые индикаторы,</w:t>
      </w:r>
      <w:r>
        <w:br/>
      </w:r>
      <w:r>
        <w:rPr>
          <w:rFonts w:ascii="Times New Roman"/>
          <w:b/>
          <w:i w:val="false"/>
          <w:color w:val="000000"/>
        </w:rPr>
        <w:t>
мероприятия и показатели результатов</w:t>
      </w:r>
    </w:p>
    <w:p>
      <w:pPr>
        <w:spacing w:after="0"/>
        <w:ind w:left="0"/>
        <w:jc w:val="both"/>
      </w:pPr>
      <w:r>
        <w:rPr>
          <w:rFonts w:ascii="Times New Roman"/>
          <w:b w:val="false"/>
          <w:i w:val="false"/>
          <w:color w:val="000000"/>
          <w:sz w:val="28"/>
        </w:rPr>
        <w:t>      Стратегическое направление 1. Динамичное развитие нефтяной отрасли</w:t>
      </w:r>
      <w:r>
        <w:br/>
      </w:r>
      <w:r>
        <w:rPr>
          <w:rFonts w:ascii="Times New Roman"/>
          <w:b w:val="false"/>
          <w:i w:val="false"/>
          <w:color w:val="000000"/>
          <w:sz w:val="28"/>
        </w:rPr>
        <w:t>
      Цель 1.1. Освоение и использование нефтяных ресурсов</w:t>
      </w:r>
      <w:r>
        <w:br/>
      </w:r>
      <w:r>
        <w:rPr>
          <w:rFonts w:ascii="Times New Roman"/>
          <w:b w:val="false"/>
          <w:i w:val="false"/>
          <w:color w:val="000000"/>
          <w:sz w:val="28"/>
        </w:rPr>
        <w:t>
      Код бюджетной программы, направленной на достижение данной цели 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9"/>
        <w:gridCol w:w="1333"/>
        <w:gridCol w:w="1138"/>
        <w:gridCol w:w="1333"/>
        <w:gridCol w:w="987"/>
        <w:gridCol w:w="987"/>
        <w:gridCol w:w="1009"/>
        <w:gridCol w:w="966"/>
        <w:gridCol w:w="1334"/>
        <w:gridCol w:w="1054"/>
      </w:tblGrid>
      <w:tr>
        <w:trPr>
          <w:trHeight w:val="30" w:hRule="atLeast"/>
        </w:trPr>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 срока</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Ежегодное</w:t>
            </w:r>
            <w:r>
              <w:br/>
            </w:r>
            <w:r>
              <w:rPr>
                <w:rFonts w:ascii="Times New Roman"/>
                <w:b w:val="false"/>
                <w:i w:val="false"/>
                <w:color w:val="000000"/>
                <w:sz w:val="20"/>
              </w:rPr>
              <w:t>
</w:t>
            </w:r>
            <w:r>
              <w:rPr>
                <w:rFonts w:ascii="Times New Roman"/>
                <w:b w:val="false"/>
                <w:i w:val="false"/>
                <w:color w:val="000000"/>
                <w:sz w:val="20"/>
              </w:rPr>
              <w:t>увеличение объемов</w:t>
            </w:r>
            <w:r>
              <w:br/>
            </w:r>
            <w:r>
              <w:rPr>
                <w:rFonts w:ascii="Times New Roman"/>
                <w:b w:val="false"/>
                <w:i w:val="false"/>
                <w:color w:val="000000"/>
                <w:sz w:val="20"/>
              </w:rPr>
              <w:t>
</w:t>
            </w:r>
            <w:r>
              <w:rPr>
                <w:rFonts w:ascii="Times New Roman"/>
                <w:b w:val="false"/>
                <w:i w:val="false"/>
                <w:color w:val="000000"/>
                <w:sz w:val="20"/>
              </w:rPr>
              <w:t>добычи сырой нефти,</w:t>
            </w:r>
            <w:r>
              <w:br/>
            </w:r>
            <w:r>
              <w:rPr>
                <w:rFonts w:ascii="Times New Roman"/>
                <w:b w:val="false"/>
                <w:i w:val="false"/>
                <w:color w:val="000000"/>
                <w:sz w:val="20"/>
              </w:rPr>
              <w:t>
</w:t>
            </w:r>
            <w:r>
              <w:rPr>
                <w:rFonts w:ascii="Times New Roman"/>
                <w:b w:val="false"/>
                <w:i w:val="false"/>
                <w:color w:val="000000"/>
                <w:sz w:val="20"/>
              </w:rPr>
              <w:t>включая газовый</w:t>
            </w:r>
            <w:r>
              <w:br/>
            </w:r>
            <w:r>
              <w:rPr>
                <w:rFonts w:ascii="Times New Roman"/>
                <w:b w:val="false"/>
                <w:i w:val="false"/>
                <w:color w:val="000000"/>
                <w:sz w:val="20"/>
              </w:rPr>
              <w:t>
</w:t>
            </w:r>
            <w:r>
              <w:rPr>
                <w:rFonts w:ascii="Times New Roman"/>
                <w:b w:val="false"/>
                <w:i w:val="false"/>
                <w:color w:val="000000"/>
                <w:sz w:val="20"/>
              </w:rPr>
              <w:t>конденсат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 xml:space="preserve">АО «ИАЦ </w:t>
            </w:r>
            <w:r>
              <w:rPr>
                <w:rFonts w:ascii="Times New Roman"/>
                <w:b w:val="false"/>
                <w:i w:val="false"/>
                <w:color w:val="000000"/>
                <w:sz w:val="20"/>
              </w:rPr>
              <w:t>НГ»</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добычи сырой</w:t>
            </w:r>
            <w:r>
              <w:br/>
            </w:r>
            <w:r>
              <w:rPr>
                <w:rFonts w:ascii="Times New Roman"/>
                <w:b w:val="false"/>
                <w:i w:val="false"/>
                <w:color w:val="000000"/>
                <w:sz w:val="20"/>
              </w:rPr>
              <w:t>
</w:t>
            </w:r>
            <w:r>
              <w:rPr>
                <w:rFonts w:ascii="Times New Roman"/>
                <w:b w:val="false"/>
                <w:i w:val="false"/>
                <w:color w:val="000000"/>
                <w:sz w:val="20"/>
              </w:rPr>
              <w:t>нефти, включая</w:t>
            </w:r>
            <w:r>
              <w:br/>
            </w:r>
            <w:r>
              <w:rPr>
                <w:rFonts w:ascii="Times New Roman"/>
                <w:b w:val="false"/>
                <w:i w:val="false"/>
                <w:color w:val="000000"/>
                <w:sz w:val="20"/>
              </w:rPr>
              <w:t>
</w:t>
            </w:r>
            <w:r>
              <w:rPr>
                <w:rFonts w:ascii="Times New Roman"/>
                <w:b w:val="false"/>
                <w:i w:val="false"/>
                <w:color w:val="000000"/>
                <w:sz w:val="20"/>
              </w:rPr>
              <w:t>газовый конденсат, %</w:t>
            </w:r>
            <w:r>
              <w:br/>
            </w:r>
            <w:r>
              <w:rPr>
                <w:rFonts w:ascii="Times New Roman"/>
                <w:b w:val="false"/>
                <w:i w:val="false"/>
                <w:color w:val="000000"/>
                <w:sz w:val="20"/>
              </w:rPr>
              <w:t>
</w:t>
            </w:r>
            <w:r>
              <w:rPr>
                <w:rFonts w:ascii="Times New Roman"/>
                <w:b w:val="false"/>
                <w:i w:val="false"/>
                <w:color w:val="000000"/>
                <w:sz w:val="20"/>
              </w:rPr>
              <w:t>к предыдущему году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«ИАЦ</w:t>
            </w:r>
            <w:r>
              <w:br/>
            </w:r>
            <w:r>
              <w:rPr>
                <w:rFonts w:ascii="Times New Roman"/>
                <w:b w:val="false"/>
                <w:i w:val="false"/>
                <w:color w:val="000000"/>
                <w:sz w:val="20"/>
              </w:rPr>
              <w:t>
</w:t>
            </w:r>
            <w:r>
              <w:rPr>
                <w:rFonts w:ascii="Times New Roman"/>
                <w:b w:val="false"/>
                <w:i w:val="false"/>
                <w:color w:val="000000"/>
                <w:sz w:val="20"/>
              </w:rPr>
              <w:t>НГ»</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потребностей экономики в нефти для внутреннего рынка страны</w:t>
            </w:r>
          </w:p>
        </w:tc>
      </w:tr>
      <w:tr>
        <w:trPr>
          <w:trHeight w:val="30" w:hRule="atLeast"/>
        </w:trPr>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r>
              <w:br/>
            </w:r>
            <w:r>
              <w:rPr>
                <w:rFonts w:ascii="Times New Roman"/>
                <w:b w:val="false"/>
                <w:i w:val="false"/>
                <w:color w:val="000000"/>
                <w:sz w:val="20"/>
              </w:rPr>
              <w:t>
</w:t>
            </w:r>
            <w:r>
              <w:rPr>
                <w:rFonts w:ascii="Times New Roman"/>
                <w:b w:val="false"/>
                <w:i w:val="false"/>
                <w:color w:val="000000"/>
                <w:sz w:val="20"/>
              </w:rPr>
              <w:t>обеспеченности</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потребностей</w:t>
            </w:r>
            <w:r>
              <w:br/>
            </w:r>
            <w:r>
              <w:rPr>
                <w:rFonts w:ascii="Times New Roman"/>
                <w:b w:val="false"/>
                <w:i w:val="false"/>
                <w:color w:val="000000"/>
                <w:sz w:val="20"/>
              </w:rPr>
              <w:t>
</w:t>
            </w:r>
            <w:r>
              <w:rPr>
                <w:rFonts w:ascii="Times New Roman"/>
                <w:b w:val="false"/>
                <w:i w:val="false"/>
                <w:color w:val="000000"/>
                <w:sz w:val="20"/>
              </w:rPr>
              <w:t>экономики страны в</w:t>
            </w:r>
            <w:r>
              <w:br/>
            </w:r>
            <w:r>
              <w:rPr>
                <w:rFonts w:ascii="Times New Roman"/>
                <w:b w:val="false"/>
                <w:i w:val="false"/>
                <w:color w:val="000000"/>
                <w:sz w:val="20"/>
              </w:rPr>
              <w:t>
</w:t>
            </w:r>
            <w:r>
              <w:rPr>
                <w:rFonts w:ascii="Times New Roman"/>
                <w:b w:val="false"/>
                <w:i w:val="false"/>
                <w:color w:val="000000"/>
                <w:sz w:val="20"/>
              </w:rPr>
              <w:t>отечественных</w:t>
            </w:r>
            <w:r>
              <w:br/>
            </w:r>
            <w:r>
              <w:rPr>
                <w:rFonts w:ascii="Times New Roman"/>
                <w:b w:val="false"/>
                <w:i w:val="false"/>
                <w:color w:val="000000"/>
                <w:sz w:val="20"/>
              </w:rPr>
              <w:t>
</w:t>
            </w:r>
            <w:r>
              <w:rPr>
                <w:rFonts w:ascii="Times New Roman"/>
                <w:b w:val="false"/>
                <w:i w:val="false"/>
                <w:color w:val="000000"/>
                <w:sz w:val="20"/>
              </w:rPr>
              <w:t>нефтепродуктах, в</w:t>
            </w:r>
            <w:r>
              <w:br/>
            </w:r>
            <w:r>
              <w:rPr>
                <w:rFonts w:ascii="Times New Roman"/>
                <w:b w:val="false"/>
                <w:i w:val="false"/>
                <w:color w:val="000000"/>
                <w:sz w:val="20"/>
              </w:rPr>
              <w:t>
</w:t>
            </w:r>
            <w:r>
              <w:rPr>
                <w:rFonts w:ascii="Times New Roman"/>
                <w:b w:val="false"/>
                <w:i w:val="false"/>
                <w:color w:val="000000"/>
                <w:sz w:val="20"/>
              </w:rPr>
              <w:t>том числе:</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«ИАЦ</w:t>
            </w:r>
            <w:r>
              <w:br/>
            </w:r>
            <w:r>
              <w:rPr>
                <w:rFonts w:ascii="Times New Roman"/>
                <w:b w:val="false"/>
                <w:i w:val="false"/>
                <w:color w:val="000000"/>
                <w:sz w:val="20"/>
              </w:rPr>
              <w:t>
</w:t>
            </w:r>
            <w:r>
              <w:rPr>
                <w:rFonts w:ascii="Times New Roman"/>
                <w:b w:val="false"/>
                <w:i w:val="false"/>
                <w:color w:val="000000"/>
                <w:sz w:val="20"/>
              </w:rPr>
              <w:t>НГ»</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(производство</w:t>
            </w:r>
            <w:r>
              <w:br/>
            </w:r>
            <w:r>
              <w:rPr>
                <w:rFonts w:ascii="Times New Roman"/>
                <w:b w:val="false"/>
                <w:i w:val="false"/>
                <w:color w:val="000000"/>
                <w:sz w:val="20"/>
              </w:rPr>
              <w:t>
</w:t>
            </w:r>
            <w:r>
              <w:rPr>
                <w:rFonts w:ascii="Times New Roman"/>
                <w:b w:val="false"/>
                <w:i w:val="false"/>
                <w:color w:val="000000"/>
                <w:sz w:val="20"/>
              </w:rPr>
              <w:t>вне зависимости от</w:t>
            </w:r>
            <w:r>
              <w:br/>
            </w:r>
            <w:r>
              <w:rPr>
                <w:rFonts w:ascii="Times New Roman"/>
                <w:b w:val="false"/>
                <w:i w:val="false"/>
                <w:color w:val="000000"/>
                <w:sz w:val="20"/>
              </w:rPr>
              <w:t>
</w:t>
            </w:r>
            <w:r>
              <w:rPr>
                <w:rFonts w:ascii="Times New Roman"/>
                <w:b w:val="false"/>
                <w:i w:val="false"/>
                <w:color w:val="000000"/>
                <w:sz w:val="20"/>
              </w:rPr>
              <w:t>октанового числа)</w:t>
            </w: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9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w:t>
            </w: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15"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9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(производство</w:t>
            </w:r>
            <w:r>
              <w:br/>
            </w:r>
            <w:r>
              <w:rPr>
                <w:rFonts w:ascii="Times New Roman"/>
                <w:b w:val="false"/>
                <w:i w:val="false"/>
                <w:color w:val="000000"/>
                <w:sz w:val="20"/>
              </w:rPr>
              <w:t>
</w:t>
            </w:r>
            <w:r>
              <w:rPr>
                <w:rFonts w:ascii="Times New Roman"/>
                <w:b w:val="false"/>
                <w:i w:val="false"/>
                <w:color w:val="000000"/>
                <w:sz w:val="20"/>
              </w:rPr>
              <w:t>утяжеленного</w:t>
            </w:r>
            <w:r>
              <w:br/>
            </w:r>
            <w:r>
              <w:rPr>
                <w:rFonts w:ascii="Times New Roman"/>
                <w:b w:val="false"/>
                <w:i w:val="false"/>
                <w:color w:val="000000"/>
                <w:sz w:val="20"/>
              </w:rPr>
              <w:t>
</w:t>
            </w:r>
            <w:r>
              <w:rPr>
                <w:rFonts w:ascii="Times New Roman"/>
                <w:b w:val="false"/>
                <w:i w:val="false"/>
                <w:color w:val="000000"/>
                <w:sz w:val="20"/>
              </w:rPr>
              <w:t>фракционного</w:t>
            </w:r>
            <w:r>
              <w:br/>
            </w:r>
            <w:r>
              <w:rPr>
                <w:rFonts w:ascii="Times New Roman"/>
                <w:b w:val="false"/>
                <w:i w:val="false"/>
                <w:color w:val="000000"/>
                <w:sz w:val="20"/>
              </w:rPr>
              <w:t>
</w:t>
            </w:r>
            <w:r>
              <w:rPr>
                <w:rFonts w:ascii="Times New Roman"/>
                <w:b w:val="false"/>
                <w:i w:val="false"/>
                <w:color w:val="000000"/>
                <w:sz w:val="20"/>
              </w:rPr>
              <w:t>состава)</w:t>
            </w: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9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Производство</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нефтепереработки в</w:t>
            </w:r>
            <w:r>
              <w:br/>
            </w:r>
            <w:r>
              <w:rPr>
                <w:rFonts w:ascii="Times New Roman"/>
                <w:b w:val="false"/>
                <w:i w:val="false"/>
                <w:color w:val="000000"/>
                <w:sz w:val="20"/>
              </w:rPr>
              <w:t>
</w:t>
            </w:r>
            <w:r>
              <w:rPr>
                <w:rFonts w:ascii="Times New Roman"/>
                <w:b w:val="false"/>
                <w:i w:val="false"/>
                <w:color w:val="000000"/>
                <w:sz w:val="20"/>
              </w:rPr>
              <w:t>разрезе трех НПЗ</w:t>
            </w:r>
            <w:r>
              <w:br/>
            </w:r>
            <w:r>
              <w:rPr>
                <w:rFonts w:ascii="Times New Roman"/>
                <w:b w:val="false"/>
                <w:i w:val="false"/>
                <w:color w:val="000000"/>
                <w:sz w:val="20"/>
              </w:rPr>
              <w:t>
</w:t>
            </w:r>
            <w:r>
              <w:rPr>
                <w:rFonts w:ascii="Times New Roman"/>
                <w:b w:val="false"/>
                <w:i w:val="false"/>
                <w:color w:val="000000"/>
                <w:sz w:val="20"/>
              </w:rPr>
              <w:t>всего, в том числе:</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«ИАЦ</w:t>
            </w:r>
            <w:r>
              <w:br/>
            </w:r>
            <w:r>
              <w:rPr>
                <w:rFonts w:ascii="Times New Roman"/>
                <w:b w:val="false"/>
                <w:i w:val="false"/>
                <w:color w:val="000000"/>
                <w:sz w:val="20"/>
              </w:rPr>
              <w:t>
</w:t>
            </w:r>
            <w:r>
              <w:rPr>
                <w:rFonts w:ascii="Times New Roman"/>
                <w:b w:val="false"/>
                <w:i w:val="false"/>
                <w:color w:val="000000"/>
                <w:sz w:val="20"/>
              </w:rPr>
              <w:t>НГ»</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9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нефтехимический</w:t>
            </w:r>
            <w:r>
              <w:br/>
            </w:r>
            <w:r>
              <w:rPr>
                <w:rFonts w:ascii="Times New Roman"/>
                <w:b w:val="false"/>
                <w:i w:val="false"/>
                <w:color w:val="000000"/>
                <w:sz w:val="20"/>
              </w:rPr>
              <w:t>
</w:t>
            </w:r>
            <w:r>
              <w:rPr>
                <w:rFonts w:ascii="Times New Roman"/>
                <w:b w:val="false"/>
                <w:i w:val="false"/>
                <w:color w:val="000000"/>
                <w:sz w:val="20"/>
              </w:rPr>
              <w:t>завод</w:t>
            </w: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9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w:t>
            </w:r>
            <w:r>
              <w:br/>
            </w:r>
            <w:r>
              <w:rPr>
                <w:rFonts w:ascii="Times New Roman"/>
                <w:b w:val="false"/>
                <w:i w:val="false"/>
                <w:color w:val="000000"/>
                <w:sz w:val="20"/>
              </w:rPr>
              <w:t>
</w:t>
            </w:r>
            <w:r>
              <w:rPr>
                <w:rFonts w:ascii="Times New Roman"/>
                <w:b w:val="false"/>
                <w:i w:val="false"/>
                <w:color w:val="000000"/>
                <w:sz w:val="20"/>
              </w:rPr>
              <w:t>нефтеперерабатываю-</w:t>
            </w:r>
            <w:r>
              <w:br/>
            </w:r>
            <w:r>
              <w:rPr>
                <w:rFonts w:ascii="Times New Roman"/>
                <w:b w:val="false"/>
                <w:i w:val="false"/>
                <w:color w:val="000000"/>
                <w:sz w:val="20"/>
              </w:rPr>
              <w:t>
</w:t>
            </w:r>
            <w:r>
              <w:rPr>
                <w:rFonts w:ascii="Times New Roman"/>
                <w:b w:val="false"/>
                <w:i w:val="false"/>
                <w:color w:val="000000"/>
                <w:sz w:val="20"/>
              </w:rPr>
              <w:t>щий завод</w:t>
            </w: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Шымкентский</w:t>
            </w:r>
            <w:r>
              <w:br/>
            </w:r>
            <w:r>
              <w:rPr>
                <w:rFonts w:ascii="Times New Roman"/>
                <w:b w:val="false"/>
                <w:i w:val="false"/>
                <w:color w:val="000000"/>
                <w:sz w:val="20"/>
              </w:rPr>
              <w:t>
</w:t>
            </w:r>
            <w:r>
              <w:rPr>
                <w:rFonts w:ascii="Times New Roman"/>
                <w:b w:val="false"/>
                <w:i w:val="false"/>
                <w:color w:val="000000"/>
                <w:sz w:val="20"/>
              </w:rPr>
              <w:t>нефтеперерабатываю-</w:t>
            </w:r>
            <w:r>
              <w:br/>
            </w:r>
            <w:r>
              <w:rPr>
                <w:rFonts w:ascii="Times New Roman"/>
                <w:b w:val="false"/>
                <w:i w:val="false"/>
                <w:color w:val="000000"/>
                <w:sz w:val="20"/>
              </w:rPr>
              <w:t>
</w:t>
            </w:r>
            <w:r>
              <w:rPr>
                <w:rFonts w:ascii="Times New Roman"/>
                <w:b w:val="false"/>
                <w:i w:val="false"/>
                <w:color w:val="000000"/>
                <w:sz w:val="20"/>
              </w:rPr>
              <w:t xml:space="preserve">щий завод (Петро </w:t>
            </w:r>
            <w:r>
              <w:rPr>
                <w:rFonts w:ascii="Times New Roman"/>
                <w:b w:val="false"/>
                <w:i w:val="false"/>
                <w:color w:val="000000"/>
                <w:sz w:val="20"/>
              </w:rPr>
              <w:t>Казахстан Ойл</w:t>
            </w:r>
            <w:r>
              <w:br/>
            </w:r>
            <w:r>
              <w:rPr>
                <w:rFonts w:ascii="Times New Roman"/>
                <w:b w:val="false"/>
                <w:i w:val="false"/>
                <w:color w:val="000000"/>
                <w:sz w:val="20"/>
              </w:rPr>
              <w:t>
</w:t>
            </w:r>
            <w:r>
              <w:rPr>
                <w:rFonts w:ascii="Times New Roman"/>
                <w:b w:val="false"/>
                <w:i w:val="false"/>
                <w:color w:val="000000"/>
                <w:sz w:val="20"/>
              </w:rPr>
              <w:t>Продактс)</w:t>
            </w: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ИФО производства</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нефтепереработки, %</w:t>
            </w:r>
            <w:r>
              <w:br/>
            </w:r>
            <w:r>
              <w:rPr>
                <w:rFonts w:ascii="Times New Roman"/>
                <w:b w:val="false"/>
                <w:i w:val="false"/>
                <w:color w:val="000000"/>
                <w:sz w:val="20"/>
              </w:rPr>
              <w:t>
</w:t>
            </w:r>
            <w:r>
              <w:rPr>
                <w:rFonts w:ascii="Times New Roman"/>
                <w:b w:val="false"/>
                <w:i w:val="false"/>
                <w:color w:val="000000"/>
                <w:sz w:val="20"/>
              </w:rPr>
              <w:t>к предыдущему году: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«ИАЦ</w:t>
            </w:r>
            <w:r>
              <w:br/>
            </w:r>
            <w:r>
              <w:rPr>
                <w:rFonts w:ascii="Times New Roman"/>
                <w:b w:val="false"/>
                <w:i w:val="false"/>
                <w:color w:val="000000"/>
                <w:sz w:val="20"/>
              </w:rPr>
              <w:t>
</w:t>
            </w:r>
            <w:r>
              <w:rPr>
                <w:rFonts w:ascii="Times New Roman"/>
                <w:b w:val="false"/>
                <w:i w:val="false"/>
                <w:color w:val="000000"/>
                <w:sz w:val="20"/>
              </w:rPr>
              <w:t>НГ»</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39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39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39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39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7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Увеличение</w:t>
            </w:r>
            <w:r>
              <w:br/>
            </w:r>
            <w:r>
              <w:rPr>
                <w:rFonts w:ascii="Times New Roman"/>
                <w:b w:val="false"/>
                <w:i w:val="false"/>
                <w:color w:val="000000"/>
                <w:sz w:val="20"/>
              </w:rPr>
              <w:t>
</w:t>
            </w:r>
            <w:r>
              <w:rPr>
                <w:rFonts w:ascii="Times New Roman"/>
                <w:b w:val="false"/>
                <w:i w:val="false"/>
                <w:color w:val="000000"/>
                <w:sz w:val="20"/>
              </w:rPr>
              <w:t>глубины переработки</w:t>
            </w:r>
            <w:r>
              <w:br/>
            </w:r>
            <w:r>
              <w:rPr>
                <w:rFonts w:ascii="Times New Roman"/>
                <w:b w:val="false"/>
                <w:i w:val="false"/>
                <w:color w:val="000000"/>
                <w:sz w:val="20"/>
              </w:rPr>
              <w:t>
</w:t>
            </w:r>
            <w:r>
              <w:rPr>
                <w:rFonts w:ascii="Times New Roman"/>
                <w:b w:val="false"/>
                <w:i w:val="false"/>
                <w:color w:val="000000"/>
                <w:sz w:val="20"/>
              </w:rPr>
              <w:t>нефти на</w:t>
            </w:r>
            <w:r>
              <w:br/>
            </w:r>
            <w:r>
              <w:rPr>
                <w:rFonts w:ascii="Times New Roman"/>
                <w:b w:val="false"/>
                <w:i w:val="false"/>
                <w:color w:val="000000"/>
                <w:sz w:val="20"/>
              </w:rPr>
              <w:t>
</w:t>
            </w:r>
            <w:r>
              <w:rPr>
                <w:rFonts w:ascii="Times New Roman"/>
                <w:b w:val="false"/>
                <w:i w:val="false"/>
                <w:color w:val="000000"/>
                <w:sz w:val="20"/>
              </w:rPr>
              <w:t>отечественных НПЗ</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«ИАЦ</w:t>
            </w:r>
            <w:r>
              <w:br/>
            </w:r>
            <w:r>
              <w:rPr>
                <w:rFonts w:ascii="Times New Roman"/>
                <w:b w:val="false"/>
                <w:i w:val="false"/>
                <w:color w:val="000000"/>
                <w:sz w:val="20"/>
              </w:rPr>
              <w:t>
</w:t>
            </w:r>
            <w:r>
              <w:rPr>
                <w:rFonts w:ascii="Times New Roman"/>
                <w:b w:val="false"/>
                <w:i w:val="false"/>
                <w:color w:val="000000"/>
                <w:sz w:val="20"/>
              </w:rPr>
              <w:t>НГ»</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1657"/>
        <w:gridCol w:w="1678"/>
        <w:gridCol w:w="1657"/>
        <w:gridCol w:w="1928"/>
        <w:gridCol w:w="2387"/>
      </w:tblGrid>
      <w:tr>
        <w:trPr>
          <w:trHeight w:val="210"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и модернизация</w:t>
            </w:r>
            <w:r>
              <w:br/>
            </w:r>
            <w:r>
              <w:rPr>
                <w:rFonts w:ascii="Times New Roman"/>
                <w:b w:val="false"/>
                <w:i w:val="false"/>
                <w:color w:val="000000"/>
                <w:sz w:val="20"/>
              </w:rPr>
              <w:t>
</w:t>
            </w:r>
            <w:r>
              <w:rPr>
                <w:rFonts w:ascii="Times New Roman"/>
                <w:b w:val="false"/>
                <w:i w:val="false"/>
                <w:color w:val="000000"/>
                <w:sz w:val="20"/>
              </w:rPr>
              <w:t>производств по добычи нефти</w:t>
            </w:r>
            <w:r>
              <w:br/>
            </w:r>
            <w:r>
              <w:rPr>
                <w:rFonts w:ascii="Times New Roman"/>
                <w:b w:val="false"/>
                <w:i w:val="false"/>
                <w:color w:val="000000"/>
                <w:sz w:val="20"/>
              </w:rPr>
              <w:t>
</w:t>
            </w:r>
            <w:r>
              <w:rPr>
                <w:rFonts w:ascii="Times New Roman"/>
                <w:b w:val="false"/>
                <w:i w:val="false"/>
                <w:color w:val="000000"/>
                <w:sz w:val="20"/>
              </w:rPr>
              <w:t>и переход месторождений из</w:t>
            </w:r>
            <w:r>
              <w:br/>
            </w:r>
            <w:r>
              <w:rPr>
                <w:rFonts w:ascii="Times New Roman"/>
                <w:b w:val="false"/>
                <w:i w:val="false"/>
                <w:color w:val="000000"/>
                <w:sz w:val="20"/>
              </w:rPr>
              <w:t>
</w:t>
            </w:r>
            <w:r>
              <w:rPr>
                <w:rFonts w:ascii="Times New Roman"/>
                <w:b w:val="false"/>
                <w:i w:val="false"/>
                <w:color w:val="000000"/>
                <w:sz w:val="20"/>
              </w:rPr>
              <w:t>разведки в промышленную</w:t>
            </w:r>
            <w:r>
              <w:br/>
            </w:r>
            <w:r>
              <w:rPr>
                <w:rFonts w:ascii="Times New Roman"/>
                <w:b w:val="false"/>
                <w:i w:val="false"/>
                <w:color w:val="000000"/>
                <w:sz w:val="20"/>
              </w:rPr>
              <w:t>
</w:t>
            </w:r>
            <w:r>
              <w:rPr>
                <w:rFonts w:ascii="Times New Roman"/>
                <w:b w:val="false"/>
                <w:i w:val="false"/>
                <w:color w:val="000000"/>
                <w:sz w:val="20"/>
              </w:rPr>
              <w:t>эксплуатацию</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опытно-промышленной</w:t>
            </w:r>
            <w:r>
              <w:br/>
            </w:r>
            <w:r>
              <w:rPr>
                <w:rFonts w:ascii="Times New Roman"/>
                <w:b w:val="false"/>
                <w:i w:val="false"/>
                <w:color w:val="000000"/>
                <w:sz w:val="20"/>
              </w:rPr>
              <w:t>
</w:t>
            </w:r>
            <w:r>
              <w:rPr>
                <w:rFonts w:ascii="Times New Roman"/>
                <w:b w:val="false"/>
                <w:i w:val="false"/>
                <w:color w:val="000000"/>
                <w:sz w:val="20"/>
              </w:rPr>
              <w:t>разработки месторождения</w:t>
            </w:r>
            <w:r>
              <w:br/>
            </w:r>
            <w:r>
              <w:rPr>
                <w:rFonts w:ascii="Times New Roman"/>
                <w:b w:val="false"/>
                <w:i w:val="false"/>
                <w:color w:val="000000"/>
                <w:sz w:val="20"/>
              </w:rPr>
              <w:t>
</w:t>
            </w:r>
            <w:r>
              <w:rPr>
                <w:rFonts w:ascii="Times New Roman"/>
                <w:b w:val="false"/>
                <w:i w:val="false"/>
                <w:color w:val="000000"/>
                <w:sz w:val="20"/>
              </w:rPr>
              <w:t>Кашаган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w:t>
            </w:r>
            <w:r>
              <w:br/>
            </w:r>
            <w:r>
              <w:rPr>
                <w:rFonts w:ascii="Times New Roman"/>
                <w:b w:val="false"/>
                <w:i w:val="false"/>
                <w:color w:val="000000"/>
                <w:sz w:val="20"/>
              </w:rPr>
              <w:t>
</w:t>
            </w:r>
            <w:r>
              <w:rPr>
                <w:rFonts w:ascii="Times New Roman"/>
                <w:b w:val="false"/>
                <w:i w:val="false"/>
                <w:color w:val="000000"/>
                <w:sz w:val="20"/>
              </w:rPr>
              <w:t>береговой инфраструктуры в</w:t>
            </w:r>
            <w:r>
              <w:br/>
            </w:r>
            <w:r>
              <w:rPr>
                <w:rFonts w:ascii="Times New Roman"/>
                <w:b w:val="false"/>
                <w:i w:val="false"/>
                <w:color w:val="000000"/>
                <w:sz w:val="20"/>
              </w:rPr>
              <w:t>
</w:t>
            </w:r>
            <w:r>
              <w:rPr>
                <w:rFonts w:ascii="Times New Roman"/>
                <w:b w:val="false"/>
                <w:i w:val="false"/>
                <w:color w:val="000000"/>
                <w:sz w:val="20"/>
              </w:rPr>
              <w:t>соответствии с Перечнем</w:t>
            </w:r>
            <w:r>
              <w:br/>
            </w:r>
            <w:r>
              <w:rPr>
                <w:rFonts w:ascii="Times New Roman"/>
                <w:b w:val="false"/>
                <w:i w:val="false"/>
                <w:color w:val="000000"/>
                <w:sz w:val="20"/>
              </w:rPr>
              <w:t>
</w:t>
            </w:r>
            <w:r>
              <w:rPr>
                <w:rFonts w:ascii="Times New Roman"/>
                <w:b w:val="false"/>
                <w:i w:val="false"/>
                <w:color w:val="000000"/>
                <w:sz w:val="20"/>
              </w:rPr>
              <w:t>приоритетных объектов</w:t>
            </w:r>
            <w:r>
              <w:br/>
            </w:r>
            <w:r>
              <w:rPr>
                <w:rFonts w:ascii="Times New Roman"/>
                <w:b w:val="false"/>
                <w:i w:val="false"/>
                <w:color w:val="000000"/>
                <w:sz w:val="20"/>
              </w:rPr>
              <w:t>
</w:t>
            </w:r>
            <w:r>
              <w:rPr>
                <w:rFonts w:ascii="Times New Roman"/>
                <w:b w:val="false"/>
                <w:i w:val="false"/>
                <w:color w:val="000000"/>
                <w:sz w:val="20"/>
              </w:rPr>
              <w:t>береговой инфраструктуры в</w:t>
            </w:r>
            <w:r>
              <w:br/>
            </w:r>
            <w:r>
              <w:rPr>
                <w:rFonts w:ascii="Times New Roman"/>
                <w:b w:val="false"/>
                <w:i w:val="false"/>
                <w:color w:val="000000"/>
                <w:sz w:val="20"/>
              </w:rPr>
              <w:t>
</w:t>
            </w:r>
            <w:r>
              <w:rPr>
                <w:rFonts w:ascii="Times New Roman"/>
                <w:b w:val="false"/>
                <w:i w:val="false"/>
                <w:color w:val="000000"/>
                <w:sz w:val="20"/>
              </w:rPr>
              <w:t>казахстанском секторе</w:t>
            </w:r>
            <w:r>
              <w:br/>
            </w:r>
            <w:r>
              <w:rPr>
                <w:rFonts w:ascii="Times New Roman"/>
                <w:b w:val="false"/>
                <w:i w:val="false"/>
                <w:color w:val="000000"/>
                <w:sz w:val="20"/>
              </w:rPr>
              <w:t>
</w:t>
            </w:r>
            <w:r>
              <w:rPr>
                <w:rFonts w:ascii="Times New Roman"/>
                <w:b w:val="false"/>
                <w:i w:val="false"/>
                <w:color w:val="000000"/>
                <w:sz w:val="20"/>
              </w:rPr>
              <w:t>Каспийского моря</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 по</w:t>
            </w:r>
            <w:r>
              <w:br/>
            </w:r>
            <w:r>
              <w:rPr>
                <w:rFonts w:ascii="Times New Roman"/>
                <w:b w:val="false"/>
                <w:i w:val="false"/>
                <w:color w:val="000000"/>
                <w:sz w:val="20"/>
              </w:rPr>
              <w:t>
</w:t>
            </w:r>
            <w:r>
              <w:rPr>
                <w:rFonts w:ascii="Times New Roman"/>
                <w:b w:val="false"/>
                <w:i w:val="false"/>
                <w:color w:val="000000"/>
                <w:sz w:val="20"/>
              </w:rPr>
              <w:t>глубокой переработке нефти</w:t>
            </w:r>
            <w:r>
              <w:br/>
            </w:r>
            <w:r>
              <w:rPr>
                <w:rFonts w:ascii="Times New Roman"/>
                <w:b w:val="false"/>
                <w:i w:val="false"/>
                <w:color w:val="000000"/>
                <w:sz w:val="20"/>
              </w:rPr>
              <w:t>
</w:t>
            </w:r>
            <w:r>
              <w:rPr>
                <w:rFonts w:ascii="Times New Roman"/>
                <w:b w:val="false"/>
                <w:i w:val="false"/>
                <w:color w:val="000000"/>
                <w:sz w:val="20"/>
              </w:rPr>
              <w:t>(АНПЗ)</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w:t>
            </w:r>
            <w:r>
              <w:rPr>
                <w:rFonts w:ascii="Times New Roman"/>
                <w:b w:val="false"/>
                <w:i w:val="false"/>
                <w:color w:val="000000"/>
                <w:sz w:val="20"/>
              </w:rPr>
              <w:t>модернизация Павлодарского</w:t>
            </w:r>
            <w:r>
              <w:br/>
            </w:r>
            <w:r>
              <w:rPr>
                <w:rFonts w:ascii="Times New Roman"/>
                <w:b w:val="false"/>
                <w:i w:val="false"/>
                <w:color w:val="000000"/>
                <w:sz w:val="20"/>
              </w:rPr>
              <w:t>
</w:t>
            </w:r>
            <w:r>
              <w:rPr>
                <w:rFonts w:ascii="Times New Roman"/>
                <w:b w:val="false"/>
                <w:i w:val="false"/>
                <w:color w:val="000000"/>
                <w:sz w:val="20"/>
              </w:rPr>
              <w:t>нефтехимического завода</w:t>
            </w:r>
            <w:r>
              <w:br/>
            </w:r>
            <w:r>
              <w:rPr>
                <w:rFonts w:ascii="Times New Roman"/>
                <w:b w:val="false"/>
                <w:i w:val="false"/>
                <w:color w:val="000000"/>
                <w:sz w:val="20"/>
              </w:rPr>
              <w:t>
</w:t>
            </w:r>
            <w:r>
              <w:rPr>
                <w:rFonts w:ascii="Times New Roman"/>
                <w:b w:val="false"/>
                <w:i w:val="false"/>
                <w:color w:val="000000"/>
                <w:sz w:val="20"/>
              </w:rPr>
              <w:t>(ПНХЗ)</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w:t>
            </w:r>
            <w:r>
              <w:rPr>
                <w:rFonts w:ascii="Times New Roman"/>
                <w:b w:val="false"/>
                <w:i w:val="false"/>
                <w:color w:val="000000"/>
                <w:sz w:val="20"/>
              </w:rPr>
              <w:t>модернизация Шымкентского</w:t>
            </w:r>
            <w:r>
              <w:br/>
            </w:r>
            <w:r>
              <w:rPr>
                <w:rFonts w:ascii="Times New Roman"/>
                <w:b w:val="false"/>
                <w:i w:val="false"/>
                <w:color w:val="000000"/>
                <w:sz w:val="20"/>
              </w:rPr>
              <w:t>
</w:t>
            </w:r>
            <w:r>
              <w:rPr>
                <w:rFonts w:ascii="Times New Roman"/>
                <w:b w:val="false"/>
                <w:i w:val="false"/>
                <w:color w:val="000000"/>
                <w:sz w:val="20"/>
              </w:rPr>
              <w:t>нефтеперерабатывающего</w:t>
            </w:r>
            <w:r>
              <w:br/>
            </w:r>
            <w:r>
              <w:rPr>
                <w:rFonts w:ascii="Times New Roman"/>
                <w:b w:val="false"/>
                <w:i w:val="false"/>
                <w:color w:val="000000"/>
                <w:sz w:val="20"/>
              </w:rPr>
              <w:t>
</w:t>
            </w:r>
            <w:r>
              <w:rPr>
                <w:rFonts w:ascii="Times New Roman"/>
                <w:b w:val="false"/>
                <w:i w:val="false"/>
                <w:color w:val="000000"/>
                <w:sz w:val="20"/>
              </w:rPr>
              <w:t>завода (ПКОП)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1528"/>
        <w:gridCol w:w="1123"/>
        <w:gridCol w:w="1123"/>
        <w:gridCol w:w="1123"/>
        <w:gridCol w:w="1123"/>
        <w:gridCol w:w="909"/>
        <w:gridCol w:w="910"/>
        <w:gridCol w:w="1123"/>
        <w:gridCol w:w="1444"/>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Транспортировка нефти</w:t>
            </w:r>
          </w:p>
        </w:tc>
      </w:tr>
      <w:tr>
        <w:trPr>
          <w:trHeight w:val="390" w:hRule="atLeast"/>
        </w:trPr>
        <w:tc>
          <w:tcPr>
            <w:tcW w:w="3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95"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 экспорта</w:t>
            </w:r>
            <w:r>
              <w:br/>
            </w:r>
            <w:r>
              <w:rPr>
                <w:rFonts w:ascii="Times New Roman"/>
                <w:b w:val="false"/>
                <w:i w:val="false"/>
                <w:color w:val="000000"/>
                <w:sz w:val="20"/>
              </w:rPr>
              <w:t>
</w:t>
            </w:r>
            <w:r>
              <w:rPr>
                <w:rFonts w:ascii="Times New Roman"/>
                <w:b w:val="false"/>
                <w:i w:val="false"/>
                <w:color w:val="000000"/>
                <w:sz w:val="20"/>
              </w:rPr>
              <w:t>нефти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w:t>
            </w:r>
            <w:r>
              <w:br/>
            </w:r>
            <w:r>
              <w:rPr>
                <w:rFonts w:ascii="Times New Roman"/>
                <w:b w:val="false"/>
                <w:i w:val="false"/>
                <w:color w:val="000000"/>
                <w:sz w:val="20"/>
              </w:rPr>
              <w:t>
</w:t>
            </w:r>
            <w:r>
              <w:rPr>
                <w:rFonts w:ascii="Times New Roman"/>
                <w:b w:val="false"/>
                <w:i w:val="false"/>
                <w:color w:val="000000"/>
                <w:sz w:val="20"/>
              </w:rPr>
              <w:t>«ИАЦ НГ»</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9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экспорта нефти,</w:t>
            </w:r>
            <w:r>
              <w:br/>
            </w:r>
            <w:r>
              <w:rPr>
                <w:rFonts w:ascii="Times New Roman"/>
                <w:b w:val="false"/>
                <w:i w:val="false"/>
                <w:color w:val="000000"/>
                <w:sz w:val="20"/>
              </w:rPr>
              <w:t>
</w:t>
            </w:r>
            <w:r>
              <w:rPr>
                <w:rFonts w:ascii="Times New Roman"/>
                <w:b w:val="false"/>
                <w:i w:val="false"/>
                <w:color w:val="000000"/>
                <w:sz w:val="20"/>
              </w:rPr>
              <w:t>% к 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w:t>
            </w:r>
            <w:r>
              <w:br/>
            </w:r>
            <w:r>
              <w:rPr>
                <w:rFonts w:ascii="Times New Roman"/>
                <w:b w:val="false"/>
                <w:i w:val="false"/>
                <w:color w:val="000000"/>
                <w:sz w:val="20"/>
              </w:rPr>
              <w:t>
</w:t>
            </w:r>
            <w:r>
              <w:rPr>
                <w:rFonts w:ascii="Times New Roman"/>
                <w:b w:val="false"/>
                <w:i w:val="false"/>
                <w:color w:val="000000"/>
                <w:sz w:val="20"/>
              </w:rPr>
              <w:t>«ИАЦ НГ»</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1"/>
        <w:gridCol w:w="1657"/>
        <w:gridCol w:w="1678"/>
        <w:gridCol w:w="1657"/>
        <w:gridCol w:w="1657"/>
        <w:gridCol w:w="1700"/>
      </w:tblGrid>
      <w:tr>
        <w:trPr>
          <w:trHeight w:val="390" w:hRule="atLeast"/>
        </w:trPr>
        <w:tc>
          <w:tcPr>
            <w:tcW w:w="5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w:t>
            </w:r>
            <w:r>
              <w:br/>
            </w:r>
            <w:r>
              <w:rPr>
                <w:rFonts w:ascii="Times New Roman"/>
                <w:b w:val="false"/>
                <w:i w:val="false"/>
                <w:color w:val="000000"/>
                <w:sz w:val="20"/>
              </w:rPr>
              <w:t>
</w:t>
            </w:r>
            <w:r>
              <w:rPr>
                <w:rFonts w:ascii="Times New Roman"/>
                <w:b w:val="false"/>
                <w:i w:val="false"/>
                <w:color w:val="000000"/>
                <w:sz w:val="20"/>
              </w:rPr>
              <w:t>способности нефтепровода</w:t>
            </w:r>
            <w:r>
              <w:br/>
            </w:r>
            <w:r>
              <w:rPr>
                <w:rFonts w:ascii="Times New Roman"/>
                <w:b w:val="false"/>
                <w:i w:val="false"/>
                <w:color w:val="000000"/>
                <w:sz w:val="20"/>
              </w:rPr>
              <w:t>
</w:t>
            </w:r>
            <w:r>
              <w:rPr>
                <w:rFonts w:ascii="Times New Roman"/>
                <w:b w:val="false"/>
                <w:i w:val="false"/>
                <w:color w:val="000000"/>
                <w:sz w:val="20"/>
              </w:rPr>
              <w:t>Казахстан-Китай</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расширения</w:t>
            </w:r>
            <w:r>
              <w:br/>
            </w:r>
            <w:r>
              <w:rPr>
                <w:rFonts w:ascii="Times New Roman"/>
                <w:b w:val="false"/>
                <w:i w:val="false"/>
                <w:color w:val="000000"/>
                <w:sz w:val="20"/>
              </w:rPr>
              <w:t>
</w:t>
            </w:r>
            <w:r>
              <w:rPr>
                <w:rFonts w:ascii="Times New Roman"/>
                <w:b w:val="false"/>
                <w:i w:val="false"/>
                <w:color w:val="000000"/>
                <w:sz w:val="20"/>
              </w:rPr>
              <w:t>Каспийского Трубопроводного</w:t>
            </w:r>
            <w:r>
              <w:br/>
            </w:r>
            <w:r>
              <w:rPr>
                <w:rFonts w:ascii="Times New Roman"/>
                <w:b w:val="false"/>
                <w:i w:val="false"/>
                <w:color w:val="000000"/>
                <w:sz w:val="20"/>
              </w:rPr>
              <w:t>
</w:t>
            </w:r>
            <w:r>
              <w:rPr>
                <w:rFonts w:ascii="Times New Roman"/>
                <w:b w:val="false"/>
                <w:i w:val="false"/>
                <w:color w:val="000000"/>
                <w:sz w:val="20"/>
              </w:rPr>
              <w:t>Консорциума:</w:t>
            </w:r>
            <w:r>
              <w:br/>
            </w:r>
            <w:r>
              <w:rPr>
                <w:rFonts w:ascii="Times New Roman"/>
                <w:b w:val="false"/>
                <w:i w:val="false"/>
                <w:color w:val="000000"/>
                <w:sz w:val="20"/>
              </w:rPr>
              <w:t>
</w:t>
            </w:r>
            <w:r>
              <w:rPr>
                <w:rFonts w:ascii="Times New Roman"/>
                <w:b w:val="false"/>
                <w:i w:val="false"/>
                <w:color w:val="000000"/>
                <w:sz w:val="20"/>
              </w:rPr>
              <w:t>- 1 этап (2013 г., 40,6 млн.</w:t>
            </w:r>
            <w:r>
              <w:br/>
            </w:r>
            <w:r>
              <w:rPr>
                <w:rFonts w:ascii="Times New Roman"/>
                <w:b w:val="false"/>
                <w:i w:val="false"/>
                <w:color w:val="000000"/>
                <w:sz w:val="20"/>
              </w:rPr>
              <w:t>
</w:t>
            </w:r>
            <w:r>
              <w:rPr>
                <w:rFonts w:ascii="Times New Roman"/>
                <w:b w:val="false"/>
                <w:i w:val="false"/>
                <w:color w:val="000000"/>
                <w:sz w:val="20"/>
              </w:rPr>
              <w:t>тонн в год, в том числе на</w:t>
            </w:r>
            <w:r>
              <w:br/>
            </w:r>
            <w:r>
              <w:rPr>
                <w:rFonts w:ascii="Times New Roman"/>
                <w:b w:val="false"/>
                <w:i w:val="false"/>
                <w:color w:val="000000"/>
                <w:sz w:val="20"/>
              </w:rPr>
              <w:t>
</w:t>
            </w:r>
            <w:r>
              <w:rPr>
                <w:rFonts w:ascii="Times New Roman"/>
                <w:b w:val="false"/>
                <w:i w:val="false"/>
                <w:color w:val="000000"/>
                <w:sz w:val="20"/>
              </w:rPr>
              <w:t>казахстанском участке – 33,5</w:t>
            </w:r>
            <w:r>
              <w:br/>
            </w:r>
            <w:r>
              <w:rPr>
                <w:rFonts w:ascii="Times New Roman"/>
                <w:b w:val="false"/>
                <w:i w:val="false"/>
                <w:color w:val="000000"/>
                <w:sz w:val="20"/>
              </w:rPr>
              <w:t>
</w:t>
            </w:r>
            <w:r>
              <w:rPr>
                <w:rFonts w:ascii="Times New Roman"/>
                <w:b w:val="false"/>
                <w:i w:val="false"/>
                <w:color w:val="000000"/>
                <w:sz w:val="20"/>
              </w:rPr>
              <w:t>млн. тонн в год) - замена 88 км</w:t>
            </w:r>
            <w:r>
              <w:br/>
            </w:r>
            <w:r>
              <w:rPr>
                <w:rFonts w:ascii="Times New Roman"/>
                <w:b w:val="false"/>
                <w:i w:val="false"/>
                <w:color w:val="000000"/>
                <w:sz w:val="20"/>
              </w:rPr>
              <w:t>
</w:t>
            </w:r>
            <w:r>
              <w:rPr>
                <w:rFonts w:ascii="Times New Roman"/>
                <w:b w:val="false"/>
                <w:i w:val="false"/>
                <w:color w:val="000000"/>
                <w:sz w:val="20"/>
              </w:rPr>
              <w:t>трубопровода на территории РК,</w:t>
            </w:r>
            <w:r>
              <w:br/>
            </w:r>
            <w:r>
              <w:rPr>
                <w:rFonts w:ascii="Times New Roman"/>
                <w:b w:val="false"/>
                <w:i w:val="false"/>
                <w:color w:val="000000"/>
                <w:sz w:val="20"/>
              </w:rPr>
              <w:t>
</w:t>
            </w:r>
            <w:r>
              <w:rPr>
                <w:rFonts w:ascii="Times New Roman"/>
                <w:b w:val="false"/>
                <w:i w:val="false"/>
                <w:color w:val="000000"/>
                <w:sz w:val="20"/>
              </w:rPr>
              <w:t>модернизация пяти НПС (две в РК,</w:t>
            </w:r>
            <w:r>
              <w:br/>
            </w:r>
            <w:r>
              <w:rPr>
                <w:rFonts w:ascii="Times New Roman"/>
                <w:b w:val="false"/>
                <w:i w:val="false"/>
                <w:color w:val="000000"/>
                <w:sz w:val="20"/>
              </w:rPr>
              <w:t>
</w:t>
            </w:r>
            <w:r>
              <w:rPr>
                <w:rFonts w:ascii="Times New Roman"/>
                <w:b w:val="false"/>
                <w:i w:val="false"/>
                <w:color w:val="000000"/>
                <w:sz w:val="20"/>
              </w:rPr>
              <w:t>три в РФ), строительство</w:t>
            </w:r>
            <w:r>
              <w:br/>
            </w:r>
            <w:r>
              <w:rPr>
                <w:rFonts w:ascii="Times New Roman"/>
                <w:b w:val="false"/>
                <w:i w:val="false"/>
                <w:color w:val="000000"/>
                <w:sz w:val="20"/>
              </w:rPr>
              <w:t>
</w:t>
            </w:r>
            <w:r>
              <w:rPr>
                <w:rFonts w:ascii="Times New Roman"/>
                <w:b w:val="false"/>
                <w:i w:val="false"/>
                <w:color w:val="000000"/>
                <w:sz w:val="20"/>
              </w:rPr>
              <w:t>третьего ВПУ и трех резервуаров</w:t>
            </w:r>
            <w:r>
              <w:br/>
            </w:r>
            <w:r>
              <w:rPr>
                <w:rFonts w:ascii="Times New Roman"/>
                <w:b w:val="false"/>
                <w:i w:val="false"/>
                <w:color w:val="000000"/>
                <w:sz w:val="20"/>
              </w:rPr>
              <w:t>
</w:t>
            </w:r>
            <w:r>
              <w:rPr>
                <w:rFonts w:ascii="Times New Roman"/>
                <w:b w:val="false"/>
                <w:i w:val="false"/>
                <w:color w:val="000000"/>
                <w:sz w:val="20"/>
              </w:rPr>
              <w:t>по 100 тыс. куб. м на морском</w:t>
            </w:r>
            <w:r>
              <w:br/>
            </w:r>
            <w:r>
              <w:rPr>
                <w:rFonts w:ascii="Times New Roman"/>
                <w:b w:val="false"/>
                <w:i w:val="false"/>
                <w:color w:val="000000"/>
                <w:sz w:val="20"/>
              </w:rPr>
              <w:t>
</w:t>
            </w:r>
            <w:r>
              <w:rPr>
                <w:rFonts w:ascii="Times New Roman"/>
                <w:b w:val="false"/>
                <w:i w:val="false"/>
                <w:color w:val="000000"/>
                <w:sz w:val="20"/>
              </w:rPr>
              <w:t>терминале в г. Новороссийске;</w:t>
            </w:r>
            <w:r>
              <w:br/>
            </w:r>
            <w:r>
              <w:rPr>
                <w:rFonts w:ascii="Times New Roman"/>
                <w:b w:val="false"/>
                <w:i w:val="false"/>
                <w:color w:val="000000"/>
                <w:sz w:val="20"/>
              </w:rPr>
              <w:t>
</w:t>
            </w:r>
            <w:r>
              <w:rPr>
                <w:rFonts w:ascii="Times New Roman"/>
                <w:b w:val="false"/>
                <w:i w:val="false"/>
                <w:color w:val="000000"/>
                <w:sz w:val="20"/>
              </w:rPr>
              <w:t>- 2 этап (2014 г., 61,2 млн.</w:t>
            </w:r>
            <w:r>
              <w:br/>
            </w:r>
            <w:r>
              <w:rPr>
                <w:rFonts w:ascii="Times New Roman"/>
                <w:b w:val="false"/>
                <w:i w:val="false"/>
                <w:color w:val="000000"/>
                <w:sz w:val="20"/>
              </w:rPr>
              <w:t>
</w:t>
            </w:r>
            <w:r>
              <w:rPr>
                <w:rFonts w:ascii="Times New Roman"/>
                <w:b w:val="false"/>
                <w:i w:val="false"/>
                <w:color w:val="000000"/>
                <w:sz w:val="20"/>
              </w:rPr>
              <w:t>тонн в год, в том числе на</w:t>
            </w:r>
            <w:r>
              <w:br/>
            </w:r>
            <w:r>
              <w:rPr>
                <w:rFonts w:ascii="Times New Roman"/>
                <w:b w:val="false"/>
                <w:i w:val="false"/>
                <w:color w:val="000000"/>
                <w:sz w:val="20"/>
              </w:rPr>
              <w:t>
</w:t>
            </w:r>
            <w:r>
              <w:rPr>
                <w:rFonts w:ascii="Times New Roman"/>
                <w:b w:val="false"/>
                <w:i w:val="false"/>
                <w:color w:val="000000"/>
                <w:sz w:val="20"/>
              </w:rPr>
              <w:t>казахстанском участке – 49,3</w:t>
            </w:r>
            <w:r>
              <w:br/>
            </w:r>
            <w:r>
              <w:rPr>
                <w:rFonts w:ascii="Times New Roman"/>
                <w:b w:val="false"/>
                <w:i w:val="false"/>
                <w:color w:val="000000"/>
                <w:sz w:val="20"/>
              </w:rPr>
              <w:t>
</w:t>
            </w:r>
            <w:r>
              <w:rPr>
                <w:rFonts w:ascii="Times New Roman"/>
                <w:b w:val="false"/>
                <w:i w:val="false"/>
                <w:color w:val="000000"/>
                <w:sz w:val="20"/>
              </w:rPr>
              <w:t>млн. тонн в год) – строительство</w:t>
            </w:r>
            <w:r>
              <w:br/>
            </w:r>
            <w:r>
              <w:rPr>
                <w:rFonts w:ascii="Times New Roman"/>
                <w:b w:val="false"/>
                <w:i w:val="false"/>
                <w:color w:val="000000"/>
                <w:sz w:val="20"/>
              </w:rPr>
              <w:t>
</w:t>
            </w:r>
            <w:r>
              <w:rPr>
                <w:rFonts w:ascii="Times New Roman"/>
                <w:b w:val="false"/>
                <w:i w:val="false"/>
                <w:color w:val="000000"/>
                <w:sz w:val="20"/>
              </w:rPr>
              <w:t>пяти НПС (одна в РК, четыре в</w:t>
            </w:r>
            <w:r>
              <w:br/>
            </w:r>
            <w:r>
              <w:rPr>
                <w:rFonts w:ascii="Times New Roman"/>
                <w:b w:val="false"/>
                <w:i w:val="false"/>
                <w:color w:val="000000"/>
                <w:sz w:val="20"/>
              </w:rPr>
              <w:t>
</w:t>
            </w:r>
            <w:r>
              <w:rPr>
                <w:rFonts w:ascii="Times New Roman"/>
                <w:b w:val="false"/>
                <w:i w:val="false"/>
                <w:color w:val="000000"/>
                <w:sz w:val="20"/>
              </w:rPr>
              <w:t>РФ);</w:t>
            </w:r>
            <w:r>
              <w:br/>
            </w:r>
            <w:r>
              <w:rPr>
                <w:rFonts w:ascii="Times New Roman"/>
                <w:b w:val="false"/>
                <w:i w:val="false"/>
                <w:color w:val="000000"/>
                <w:sz w:val="20"/>
              </w:rPr>
              <w:t>
</w:t>
            </w:r>
            <w:r>
              <w:rPr>
                <w:rFonts w:ascii="Times New Roman"/>
                <w:b w:val="false"/>
                <w:i w:val="false"/>
                <w:color w:val="000000"/>
                <w:sz w:val="20"/>
              </w:rPr>
              <w:t>- 3 этап (2015 г., 67 млн. тонн</w:t>
            </w:r>
            <w:r>
              <w:br/>
            </w:r>
            <w:r>
              <w:rPr>
                <w:rFonts w:ascii="Times New Roman"/>
                <w:b w:val="false"/>
                <w:i w:val="false"/>
                <w:color w:val="000000"/>
                <w:sz w:val="20"/>
              </w:rPr>
              <w:t>
</w:t>
            </w:r>
            <w:r>
              <w:rPr>
                <w:rFonts w:ascii="Times New Roman"/>
                <w:b w:val="false"/>
                <w:i w:val="false"/>
                <w:color w:val="000000"/>
                <w:sz w:val="20"/>
              </w:rPr>
              <w:t>в год, в том числе на</w:t>
            </w:r>
            <w:r>
              <w:br/>
            </w:r>
            <w:r>
              <w:rPr>
                <w:rFonts w:ascii="Times New Roman"/>
                <w:b w:val="false"/>
                <w:i w:val="false"/>
                <w:color w:val="000000"/>
                <w:sz w:val="20"/>
              </w:rPr>
              <w:t>
</w:t>
            </w:r>
            <w:r>
              <w:rPr>
                <w:rFonts w:ascii="Times New Roman"/>
                <w:b w:val="false"/>
                <w:i w:val="false"/>
                <w:color w:val="000000"/>
                <w:sz w:val="20"/>
              </w:rPr>
              <w:t>казахстанском участке – 52,5</w:t>
            </w:r>
            <w:r>
              <w:br/>
            </w:r>
            <w:r>
              <w:rPr>
                <w:rFonts w:ascii="Times New Roman"/>
                <w:b w:val="false"/>
                <w:i w:val="false"/>
                <w:color w:val="000000"/>
                <w:sz w:val="20"/>
              </w:rPr>
              <w:t>
</w:t>
            </w:r>
            <w:r>
              <w:rPr>
                <w:rFonts w:ascii="Times New Roman"/>
                <w:b w:val="false"/>
                <w:i w:val="false"/>
                <w:color w:val="000000"/>
                <w:sz w:val="20"/>
              </w:rPr>
              <w:t>млн. тонн в год) - строительство</w:t>
            </w:r>
            <w:r>
              <w:br/>
            </w:r>
            <w:r>
              <w:rPr>
                <w:rFonts w:ascii="Times New Roman"/>
                <w:b w:val="false"/>
                <w:i w:val="false"/>
                <w:color w:val="000000"/>
                <w:sz w:val="20"/>
              </w:rPr>
              <w:t>
</w:t>
            </w:r>
            <w:r>
              <w:rPr>
                <w:rFonts w:ascii="Times New Roman"/>
                <w:b w:val="false"/>
                <w:i w:val="false"/>
                <w:color w:val="000000"/>
                <w:sz w:val="20"/>
              </w:rPr>
              <w:t>пяти НПС (одна в РК, четыре в</w:t>
            </w:r>
            <w:r>
              <w:br/>
            </w:r>
            <w:r>
              <w:rPr>
                <w:rFonts w:ascii="Times New Roman"/>
                <w:b w:val="false"/>
                <w:i w:val="false"/>
                <w:color w:val="000000"/>
                <w:sz w:val="20"/>
              </w:rPr>
              <w:t>
</w:t>
            </w:r>
            <w:r>
              <w:rPr>
                <w:rFonts w:ascii="Times New Roman"/>
                <w:b w:val="false"/>
                <w:i w:val="false"/>
                <w:color w:val="000000"/>
                <w:sz w:val="20"/>
              </w:rPr>
              <w:t>РФ) и трех резервуаров по 100</w:t>
            </w:r>
            <w:r>
              <w:br/>
            </w:r>
            <w:r>
              <w:rPr>
                <w:rFonts w:ascii="Times New Roman"/>
                <w:b w:val="false"/>
                <w:i w:val="false"/>
                <w:color w:val="000000"/>
                <w:sz w:val="20"/>
              </w:rPr>
              <w:t>
</w:t>
            </w:r>
            <w:r>
              <w:rPr>
                <w:rFonts w:ascii="Times New Roman"/>
                <w:b w:val="false"/>
                <w:i w:val="false"/>
                <w:color w:val="000000"/>
                <w:sz w:val="20"/>
              </w:rPr>
              <w:t>тыс. куб. 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w:t>
            </w:r>
            <w:r>
              <w:br/>
            </w:r>
            <w:r>
              <w:rPr>
                <w:rFonts w:ascii="Times New Roman"/>
                <w:b w:val="false"/>
                <w:i w:val="false"/>
                <w:color w:val="000000"/>
                <w:sz w:val="20"/>
              </w:rPr>
              <w:t>
</w:t>
            </w:r>
            <w:r>
              <w:rPr>
                <w:rFonts w:ascii="Times New Roman"/>
                <w:b w:val="false"/>
                <w:i w:val="false"/>
                <w:color w:val="000000"/>
                <w:sz w:val="20"/>
              </w:rPr>
              <w:t>существующей нефтетранспортной</w:t>
            </w:r>
            <w:r>
              <w:br/>
            </w:r>
            <w:r>
              <w:rPr>
                <w:rFonts w:ascii="Times New Roman"/>
                <w:b w:val="false"/>
                <w:i w:val="false"/>
                <w:color w:val="000000"/>
                <w:sz w:val="20"/>
              </w:rPr>
              <w:t>
</w:t>
            </w:r>
            <w:r>
              <w:rPr>
                <w:rFonts w:ascii="Times New Roman"/>
                <w:b w:val="false"/>
                <w:i w:val="false"/>
                <w:color w:val="000000"/>
                <w:sz w:val="20"/>
              </w:rPr>
              <w:t>системы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Стратегическое направление 2. Динамичное развитие газовой отрасли</w:t>
      </w:r>
      <w:r>
        <w:br/>
      </w:r>
      <w:r>
        <w:rPr>
          <w:rFonts w:ascii="Times New Roman"/>
          <w:b w:val="false"/>
          <w:i w:val="false"/>
          <w:color w:val="000000"/>
          <w:sz w:val="28"/>
        </w:rPr>
        <w:t>
      Цель 2.1. Освоение и использование газовых ресурсов</w:t>
      </w:r>
      <w:r>
        <w:br/>
      </w:r>
      <w:r>
        <w:rPr>
          <w:rFonts w:ascii="Times New Roman"/>
          <w:b w:val="false"/>
          <w:i w:val="false"/>
          <w:color w:val="000000"/>
          <w:sz w:val="28"/>
        </w:rPr>
        <w:t>
      Код бюджетной программы, направленной на достижение данной цели 002, 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053"/>
        <w:gridCol w:w="1233"/>
        <w:gridCol w:w="753"/>
        <w:gridCol w:w="1570"/>
        <w:gridCol w:w="933"/>
        <w:gridCol w:w="813"/>
        <w:gridCol w:w="793"/>
        <w:gridCol w:w="813"/>
        <w:gridCol w:w="753"/>
        <w:gridCol w:w="873"/>
      </w:tblGrid>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 срока</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Общие прогнозные</w:t>
            </w:r>
            <w:r>
              <w:br/>
            </w:r>
            <w:r>
              <w:rPr>
                <w:rFonts w:ascii="Times New Roman"/>
                <w:b w:val="false"/>
                <w:i w:val="false"/>
                <w:color w:val="000000"/>
                <w:sz w:val="20"/>
              </w:rPr>
              <w:t>
</w:t>
            </w:r>
            <w:r>
              <w:rPr>
                <w:rFonts w:ascii="Times New Roman"/>
                <w:b w:val="false"/>
                <w:i w:val="false"/>
                <w:color w:val="000000"/>
                <w:sz w:val="20"/>
              </w:rPr>
              <w:t>извлекаемые ресурсы</w:t>
            </w:r>
            <w:r>
              <w:br/>
            </w:r>
            <w:r>
              <w:rPr>
                <w:rFonts w:ascii="Times New Roman"/>
                <w:b w:val="false"/>
                <w:i w:val="false"/>
                <w:color w:val="000000"/>
                <w:sz w:val="20"/>
              </w:rPr>
              <w:t>
</w:t>
            </w:r>
            <w:r>
              <w:rPr>
                <w:rFonts w:ascii="Times New Roman"/>
                <w:b w:val="false"/>
                <w:i w:val="false"/>
                <w:color w:val="000000"/>
                <w:sz w:val="20"/>
              </w:rPr>
              <w:t>углеводородного</w:t>
            </w:r>
            <w:r>
              <w:br/>
            </w:r>
            <w:r>
              <w:rPr>
                <w:rFonts w:ascii="Times New Roman"/>
                <w:b w:val="false"/>
                <w:i w:val="false"/>
                <w:color w:val="000000"/>
                <w:sz w:val="20"/>
              </w:rPr>
              <w:t>
</w:t>
            </w:r>
            <w:r>
              <w:rPr>
                <w:rFonts w:ascii="Times New Roman"/>
                <w:b w:val="false"/>
                <w:i w:val="false"/>
                <w:color w:val="000000"/>
                <w:sz w:val="20"/>
              </w:rPr>
              <w:t>сырья в 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Комитета</w:t>
            </w:r>
            <w:r>
              <w:br/>
            </w:r>
            <w:r>
              <w:rPr>
                <w:rFonts w:ascii="Times New Roman"/>
                <w:b w:val="false"/>
                <w:i w:val="false"/>
                <w:color w:val="000000"/>
                <w:sz w:val="20"/>
              </w:rPr>
              <w:t>
</w:t>
            </w:r>
            <w:r>
              <w:rPr>
                <w:rFonts w:ascii="Times New Roman"/>
                <w:b w:val="false"/>
                <w:i w:val="false"/>
                <w:color w:val="000000"/>
                <w:sz w:val="20"/>
              </w:rPr>
              <w:t>геологии</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недропо-</w:t>
            </w:r>
            <w:r>
              <w:br/>
            </w:r>
            <w:r>
              <w:rPr>
                <w:rFonts w:ascii="Times New Roman"/>
                <w:b w:val="false"/>
                <w:i w:val="false"/>
                <w:color w:val="000000"/>
                <w:sz w:val="20"/>
              </w:rPr>
              <w:t>
</w:t>
            </w:r>
            <w:r>
              <w:rPr>
                <w:rFonts w:ascii="Times New Roman"/>
                <w:b w:val="false"/>
                <w:i w:val="false"/>
                <w:color w:val="000000"/>
                <w:sz w:val="20"/>
              </w:rPr>
              <w:t>льзова-</w:t>
            </w:r>
            <w:r>
              <w:br/>
            </w:r>
            <w:r>
              <w:rPr>
                <w:rFonts w:ascii="Times New Roman"/>
                <w:b w:val="false"/>
                <w:i w:val="false"/>
                <w:color w:val="000000"/>
                <w:sz w:val="20"/>
              </w:rPr>
              <w:t>
</w:t>
            </w:r>
            <w:r>
              <w:rPr>
                <w:rFonts w:ascii="Times New Roman"/>
                <w:b w:val="false"/>
                <w:i w:val="false"/>
                <w:color w:val="000000"/>
                <w:sz w:val="20"/>
              </w:rPr>
              <w:t>ния МИНТ</w:t>
            </w:r>
            <w:r>
              <w:br/>
            </w:r>
            <w:r>
              <w:rPr>
                <w:rFonts w:ascii="Times New Roman"/>
                <w:b w:val="false"/>
                <w:i w:val="false"/>
                <w:color w:val="000000"/>
                <w:sz w:val="20"/>
              </w:rPr>
              <w:t>
</w:t>
            </w:r>
            <w:r>
              <w:rPr>
                <w:rFonts w:ascii="Times New Roman"/>
                <w:b w:val="false"/>
                <w:i w:val="false"/>
                <w:color w:val="000000"/>
                <w:sz w:val="20"/>
              </w:rPr>
              <w:t>РК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тонн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r>
              <w:br/>
            </w:r>
            <w:r>
              <w:rPr>
                <w:rFonts w:ascii="Times New Roman"/>
                <w:b w:val="false"/>
                <w:i w:val="false"/>
                <w:color w:val="000000"/>
                <w:sz w:val="20"/>
              </w:rPr>
              <w:t>
</w:t>
            </w:r>
            <w:r>
              <w:rPr>
                <w:rFonts w:ascii="Times New Roman"/>
                <w:b w:val="false"/>
                <w:i w:val="false"/>
                <w:color w:val="000000"/>
                <w:sz w:val="20"/>
              </w:rPr>
              <w:t>обеспеченности</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потребностей</w:t>
            </w:r>
            <w:r>
              <w:br/>
            </w:r>
            <w:r>
              <w:rPr>
                <w:rFonts w:ascii="Times New Roman"/>
                <w:b w:val="false"/>
                <w:i w:val="false"/>
                <w:color w:val="000000"/>
                <w:sz w:val="20"/>
              </w:rPr>
              <w:t>
</w:t>
            </w:r>
            <w:r>
              <w:rPr>
                <w:rFonts w:ascii="Times New Roman"/>
                <w:b w:val="false"/>
                <w:i w:val="false"/>
                <w:color w:val="000000"/>
                <w:sz w:val="20"/>
              </w:rPr>
              <w:t>областей Республики</w:t>
            </w:r>
            <w:r>
              <w:br/>
            </w:r>
            <w:r>
              <w:rPr>
                <w:rFonts w:ascii="Times New Roman"/>
                <w:b w:val="false"/>
                <w:i w:val="false"/>
                <w:color w:val="000000"/>
                <w:sz w:val="20"/>
              </w:rPr>
              <w:t>
</w:t>
            </w:r>
            <w:r>
              <w:rPr>
                <w:rFonts w:ascii="Times New Roman"/>
                <w:b w:val="false"/>
                <w:i w:val="false"/>
                <w:color w:val="000000"/>
                <w:sz w:val="20"/>
              </w:rPr>
              <w:t>Казахстан газом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акиматов</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и гг.</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Транспортировка</w:t>
            </w:r>
            <w:r>
              <w:br/>
            </w:r>
            <w:r>
              <w:rPr>
                <w:rFonts w:ascii="Times New Roman"/>
                <w:b w:val="false"/>
                <w:i w:val="false"/>
                <w:color w:val="000000"/>
                <w:sz w:val="20"/>
              </w:rPr>
              <w:t>
</w:t>
            </w:r>
            <w:r>
              <w:rPr>
                <w:rFonts w:ascii="Times New Roman"/>
                <w:b w:val="false"/>
                <w:i w:val="false"/>
                <w:color w:val="000000"/>
                <w:sz w:val="20"/>
              </w:rPr>
              <w:t>газа*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w:t>
            </w:r>
            <w:r>
              <w:br/>
            </w:r>
            <w:r>
              <w:rPr>
                <w:rFonts w:ascii="Times New Roman"/>
                <w:b w:val="false"/>
                <w:i w:val="false"/>
                <w:color w:val="000000"/>
                <w:sz w:val="20"/>
              </w:rPr>
              <w:t>
</w:t>
            </w:r>
            <w:r>
              <w:rPr>
                <w:rFonts w:ascii="Times New Roman"/>
                <w:b w:val="false"/>
                <w:i w:val="false"/>
                <w:color w:val="000000"/>
                <w:sz w:val="20"/>
              </w:rPr>
              <w:t>«ИАЦ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Бесперебойное и стабильное обеспечение газом растущих потребностей</w:t>
            </w:r>
            <w:r>
              <w:br/>
            </w:r>
            <w:r>
              <w:rPr>
                <w:rFonts w:ascii="Times New Roman"/>
                <w:b w:val="false"/>
                <w:i w:val="false"/>
                <w:color w:val="000000"/>
                <w:sz w:val="20"/>
              </w:rPr>
              <w:t>
</w:t>
            </w:r>
            <w:r>
              <w:rPr>
                <w:rFonts w:ascii="Times New Roman"/>
                <w:b w:val="false"/>
                <w:i w:val="false"/>
                <w:color w:val="000000"/>
                <w:sz w:val="20"/>
              </w:rPr>
              <w:t>внутреннего рынка Республики Казахстан</w:t>
            </w:r>
          </w:p>
        </w:tc>
      </w:tr>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2009 год</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2010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Рост объема</w:t>
            </w:r>
            <w:r>
              <w:br/>
            </w:r>
            <w:r>
              <w:rPr>
                <w:rFonts w:ascii="Times New Roman"/>
                <w:b w:val="false"/>
                <w:i w:val="false"/>
                <w:color w:val="000000"/>
                <w:sz w:val="20"/>
              </w:rPr>
              <w:t>
</w:t>
            </w:r>
            <w:r>
              <w:rPr>
                <w:rFonts w:ascii="Times New Roman"/>
                <w:b w:val="false"/>
                <w:i w:val="false"/>
                <w:color w:val="000000"/>
                <w:sz w:val="20"/>
              </w:rPr>
              <w:t>добычи природного и</w:t>
            </w:r>
            <w:r>
              <w:br/>
            </w:r>
            <w:r>
              <w:rPr>
                <w:rFonts w:ascii="Times New Roman"/>
                <w:b w:val="false"/>
                <w:i w:val="false"/>
                <w:color w:val="000000"/>
                <w:sz w:val="20"/>
              </w:rPr>
              <w:t>
</w:t>
            </w:r>
            <w:r>
              <w:rPr>
                <w:rFonts w:ascii="Times New Roman"/>
                <w:b w:val="false"/>
                <w:i w:val="false"/>
                <w:color w:val="000000"/>
                <w:sz w:val="20"/>
              </w:rPr>
              <w:t>попутного газа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w:t>
            </w:r>
            <w:r>
              <w:br/>
            </w:r>
            <w:r>
              <w:rPr>
                <w:rFonts w:ascii="Times New Roman"/>
                <w:b w:val="false"/>
                <w:i w:val="false"/>
                <w:color w:val="000000"/>
                <w:sz w:val="20"/>
              </w:rPr>
              <w:t>
</w:t>
            </w:r>
            <w:r>
              <w:rPr>
                <w:rFonts w:ascii="Times New Roman"/>
                <w:b w:val="false"/>
                <w:i w:val="false"/>
                <w:color w:val="000000"/>
                <w:sz w:val="20"/>
              </w:rPr>
              <w:t>«ИАЦ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ИФО добычи</w:t>
            </w:r>
            <w:r>
              <w:br/>
            </w:r>
            <w:r>
              <w:rPr>
                <w:rFonts w:ascii="Times New Roman"/>
                <w:b w:val="false"/>
                <w:i w:val="false"/>
                <w:color w:val="000000"/>
                <w:sz w:val="20"/>
              </w:rPr>
              <w:t>
</w:t>
            </w:r>
            <w:r>
              <w:rPr>
                <w:rFonts w:ascii="Times New Roman"/>
                <w:b w:val="false"/>
                <w:i w:val="false"/>
                <w:color w:val="000000"/>
                <w:sz w:val="20"/>
              </w:rPr>
              <w:t>природного и</w:t>
            </w:r>
            <w:r>
              <w:br/>
            </w:r>
            <w:r>
              <w:rPr>
                <w:rFonts w:ascii="Times New Roman"/>
                <w:b w:val="false"/>
                <w:i w:val="false"/>
                <w:color w:val="000000"/>
                <w:sz w:val="20"/>
              </w:rPr>
              <w:t>
</w:t>
            </w:r>
            <w:r>
              <w:rPr>
                <w:rFonts w:ascii="Times New Roman"/>
                <w:b w:val="false"/>
                <w:i w:val="false"/>
                <w:color w:val="000000"/>
                <w:sz w:val="20"/>
              </w:rPr>
              <w:t>попутного газа, %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w:t>
            </w:r>
            <w:r>
              <w:br/>
            </w:r>
            <w:r>
              <w:rPr>
                <w:rFonts w:ascii="Times New Roman"/>
                <w:b w:val="false"/>
                <w:i w:val="false"/>
                <w:color w:val="000000"/>
                <w:sz w:val="20"/>
              </w:rPr>
              <w:t>
</w:t>
            </w:r>
            <w:r>
              <w:rPr>
                <w:rFonts w:ascii="Times New Roman"/>
                <w:b w:val="false"/>
                <w:i w:val="false"/>
                <w:color w:val="000000"/>
                <w:sz w:val="20"/>
              </w:rPr>
              <w:t>«ИАЦ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Объем</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товарного (сухого)</w:t>
            </w:r>
            <w:r>
              <w:br/>
            </w:r>
            <w:r>
              <w:rPr>
                <w:rFonts w:ascii="Times New Roman"/>
                <w:b w:val="false"/>
                <w:i w:val="false"/>
                <w:color w:val="000000"/>
                <w:sz w:val="20"/>
              </w:rPr>
              <w:t>
</w:t>
            </w:r>
            <w:r>
              <w:rPr>
                <w:rFonts w:ascii="Times New Roman"/>
                <w:b w:val="false"/>
                <w:i w:val="false"/>
                <w:color w:val="000000"/>
                <w:sz w:val="20"/>
              </w:rPr>
              <w:t>газа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w:t>
            </w:r>
            <w:r>
              <w:br/>
            </w:r>
            <w:r>
              <w:rPr>
                <w:rFonts w:ascii="Times New Roman"/>
                <w:b w:val="false"/>
                <w:i w:val="false"/>
                <w:color w:val="000000"/>
                <w:sz w:val="20"/>
              </w:rPr>
              <w:t>
</w:t>
            </w:r>
            <w:r>
              <w:rPr>
                <w:rFonts w:ascii="Times New Roman"/>
                <w:b w:val="false"/>
                <w:i w:val="false"/>
                <w:color w:val="000000"/>
                <w:sz w:val="20"/>
              </w:rPr>
              <w:t>«ИАЦ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Объем</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сжиженного газа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w:t>
            </w:r>
            <w:r>
              <w:br/>
            </w:r>
            <w:r>
              <w:rPr>
                <w:rFonts w:ascii="Times New Roman"/>
                <w:b w:val="false"/>
                <w:i w:val="false"/>
                <w:color w:val="000000"/>
                <w:sz w:val="20"/>
              </w:rPr>
              <w:t>
</w:t>
            </w:r>
            <w:r>
              <w:rPr>
                <w:rFonts w:ascii="Times New Roman"/>
                <w:b w:val="false"/>
                <w:i w:val="false"/>
                <w:color w:val="000000"/>
                <w:sz w:val="20"/>
              </w:rPr>
              <w:t>«ИАЦ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Внутреннее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природного газа в</w:t>
            </w:r>
            <w:r>
              <w:br/>
            </w:r>
            <w:r>
              <w:rPr>
                <w:rFonts w:ascii="Times New Roman"/>
                <w:b w:val="false"/>
                <w:i w:val="false"/>
                <w:color w:val="000000"/>
                <w:sz w:val="20"/>
              </w:rPr>
              <w:t>
</w:t>
            </w:r>
            <w:r>
              <w:rPr>
                <w:rFonts w:ascii="Times New Roman"/>
                <w:b w:val="false"/>
                <w:i w:val="false"/>
                <w:color w:val="000000"/>
                <w:sz w:val="20"/>
              </w:rPr>
              <w:t>республике в т.ч.:</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акиматов</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 гг.</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Алматы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rPr>
                <w:rFonts w:ascii="Times New Roman"/>
                <w:b w:val="false"/>
                <w:i w:val="false"/>
                <w:color w:val="000000"/>
                <w:sz w:val="20"/>
              </w:rPr>
              <w:t>куб.м.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природного газа в</w:t>
            </w:r>
            <w:r>
              <w:br/>
            </w:r>
            <w:r>
              <w:rPr>
                <w:rFonts w:ascii="Times New Roman"/>
                <w:b w:val="false"/>
                <w:i w:val="false"/>
                <w:color w:val="000000"/>
                <w:sz w:val="20"/>
              </w:rPr>
              <w:t>
</w:t>
            </w:r>
            <w:r>
              <w:rPr>
                <w:rFonts w:ascii="Times New Roman"/>
                <w:b w:val="false"/>
                <w:i w:val="false"/>
                <w:color w:val="000000"/>
                <w:sz w:val="20"/>
              </w:rPr>
              <w:t>южных регионах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акиматов</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 гг.</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Алматы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w:t>
            </w:r>
            <w:r>
              <w:br/>
            </w:r>
            <w:r>
              <w:rPr>
                <w:rFonts w:ascii="Times New Roman"/>
                <w:b w:val="false"/>
                <w:i w:val="false"/>
                <w:color w:val="000000"/>
                <w:sz w:val="20"/>
              </w:rPr>
              <w:t>
</w:t>
            </w:r>
            <w:r>
              <w:rPr>
                <w:rFonts w:ascii="Times New Roman"/>
                <w:b w:val="false"/>
                <w:i w:val="false"/>
                <w:color w:val="000000"/>
                <w:sz w:val="20"/>
              </w:rPr>
              <w:t>м/год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сжиженного газа в</w:t>
            </w:r>
            <w:r>
              <w:br/>
            </w:r>
            <w:r>
              <w:rPr>
                <w:rFonts w:ascii="Times New Roman"/>
                <w:b w:val="false"/>
                <w:i w:val="false"/>
                <w:color w:val="000000"/>
                <w:sz w:val="20"/>
              </w:rPr>
              <w:t>
</w:t>
            </w:r>
            <w:r>
              <w:rPr>
                <w:rFonts w:ascii="Times New Roman"/>
                <w:b w:val="false"/>
                <w:i w:val="false"/>
                <w:color w:val="000000"/>
                <w:sz w:val="20"/>
              </w:rPr>
              <w:t>республике</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акиматов</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 гг.</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Алматы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Уровень</w:t>
            </w:r>
            <w:r>
              <w:br/>
            </w:r>
            <w:r>
              <w:rPr>
                <w:rFonts w:ascii="Times New Roman"/>
                <w:b w:val="false"/>
                <w:i w:val="false"/>
                <w:color w:val="000000"/>
                <w:sz w:val="20"/>
              </w:rPr>
              <w:t>
</w:t>
            </w:r>
            <w:r>
              <w:rPr>
                <w:rFonts w:ascii="Times New Roman"/>
                <w:b w:val="false"/>
                <w:i w:val="false"/>
                <w:color w:val="000000"/>
                <w:sz w:val="20"/>
              </w:rPr>
              <w:t>газификации</w:t>
            </w:r>
            <w:r>
              <w:br/>
            </w:r>
            <w:r>
              <w:rPr>
                <w:rFonts w:ascii="Times New Roman"/>
                <w:b w:val="false"/>
                <w:i w:val="false"/>
                <w:color w:val="000000"/>
                <w:sz w:val="20"/>
              </w:rPr>
              <w:t>
</w:t>
            </w:r>
            <w:r>
              <w:rPr>
                <w:rFonts w:ascii="Times New Roman"/>
                <w:b w:val="false"/>
                <w:i w:val="false"/>
                <w:color w:val="000000"/>
                <w:sz w:val="20"/>
              </w:rPr>
              <w:t>населения природным</w:t>
            </w:r>
            <w:r>
              <w:br/>
            </w:r>
            <w:r>
              <w:rPr>
                <w:rFonts w:ascii="Times New Roman"/>
                <w:b w:val="false"/>
                <w:i w:val="false"/>
                <w:color w:val="000000"/>
                <w:sz w:val="20"/>
              </w:rPr>
              <w:t>
</w:t>
            </w:r>
            <w:r>
              <w:rPr>
                <w:rFonts w:ascii="Times New Roman"/>
                <w:b w:val="false"/>
                <w:i w:val="false"/>
                <w:color w:val="000000"/>
                <w:sz w:val="20"/>
              </w:rPr>
              <w:t>газом, в том</w:t>
            </w:r>
            <w:r>
              <w:br/>
            </w:r>
            <w:r>
              <w:rPr>
                <w:rFonts w:ascii="Times New Roman"/>
                <w:b w:val="false"/>
                <w:i w:val="false"/>
                <w:color w:val="000000"/>
                <w:sz w:val="20"/>
              </w:rPr>
              <w:t>
</w:t>
            </w:r>
            <w:r>
              <w:rPr>
                <w:rFonts w:ascii="Times New Roman"/>
                <w:b w:val="false"/>
                <w:i w:val="false"/>
                <w:color w:val="000000"/>
                <w:sz w:val="20"/>
              </w:rPr>
              <w:t>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акиматов</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 гг.</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Алматы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южных регионов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акиматов</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 г.</w:t>
            </w:r>
            <w:r>
              <w:br/>
            </w:r>
            <w:r>
              <w:rPr>
                <w:rFonts w:ascii="Times New Roman"/>
                <w:b w:val="false"/>
                <w:i w:val="false"/>
                <w:color w:val="000000"/>
                <w:sz w:val="20"/>
              </w:rPr>
              <w:t>
</w:t>
            </w:r>
            <w:r>
              <w:rPr>
                <w:rFonts w:ascii="Times New Roman"/>
                <w:b w:val="false"/>
                <w:i w:val="false"/>
                <w:color w:val="000000"/>
                <w:sz w:val="20"/>
              </w:rPr>
              <w:t>Алматы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западных регионов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акиматов</w:t>
            </w:r>
            <w:r>
              <w:br/>
            </w:r>
            <w:r>
              <w:rPr>
                <w:rFonts w:ascii="Times New Roman"/>
                <w:b w:val="false"/>
                <w:i w:val="false"/>
                <w:color w:val="000000"/>
                <w:sz w:val="20"/>
              </w:rPr>
              <w:t>
</w:t>
            </w:r>
            <w:r>
              <w:rPr>
                <w:rFonts w:ascii="Times New Roman"/>
                <w:b w:val="false"/>
                <w:i w:val="false"/>
                <w:color w:val="000000"/>
                <w:sz w:val="20"/>
              </w:rPr>
              <w:t>областей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Костанайской области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акимата</w:t>
            </w:r>
            <w:r>
              <w:br/>
            </w:r>
            <w:r>
              <w:rPr>
                <w:rFonts w:ascii="Times New Roman"/>
                <w:b w:val="false"/>
                <w:i w:val="false"/>
                <w:color w:val="000000"/>
                <w:sz w:val="20"/>
              </w:rPr>
              <w:t>
</w:t>
            </w:r>
            <w:r>
              <w:rPr>
                <w:rFonts w:ascii="Times New Roman"/>
                <w:b w:val="false"/>
                <w:i w:val="false"/>
                <w:color w:val="000000"/>
                <w:sz w:val="20"/>
              </w:rPr>
              <w:t>области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Обеспечение южных</w:t>
            </w:r>
            <w:r>
              <w:br/>
            </w:r>
            <w:r>
              <w:rPr>
                <w:rFonts w:ascii="Times New Roman"/>
                <w:b w:val="false"/>
                <w:i w:val="false"/>
                <w:color w:val="000000"/>
                <w:sz w:val="20"/>
              </w:rPr>
              <w:t>
</w:t>
            </w:r>
            <w:r>
              <w:rPr>
                <w:rFonts w:ascii="Times New Roman"/>
                <w:b w:val="false"/>
                <w:i w:val="false"/>
                <w:color w:val="000000"/>
                <w:sz w:val="20"/>
              </w:rPr>
              <w:t>регионов по</w:t>
            </w:r>
            <w:r>
              <w:br/>
            </w:r>
            <w:r>
              <w:rPr>
                <w:rFonts w:ascii="Times New Roman"/>
                <w:b w:val="false"/>
                <w:i w:val="false"/>
                <w:color w:val="000000"/>
                <w:sz w:val="20"/>
              </w:rPr>
              <w:t>
</w:t>
            </w:r>
            <w:r>
              <w:rPr>
                <w:rFonts w:ascii="Times New Roman"/>
                <w:b w:val="false"/>
                <w:i w:val="false"/>
                <w:color w:val="000000"/>
                <w:sz w:val="20"/>
              </w:rPr>
              <w:t>газопроводу</w:t>
            </w:r>
            <w:r>
              <w:br/>
            </w:r>
            <w:r>
              <w:rPr>
                <w:rFonts w:ascii="Times New Roman"/>
                <w:b w:val="false"/>
                <w:i w:val="false"/>
                <w:color w:val="000000"/>
                <w:sz w:val="20"/>
              </w:rPr>
              <w:t>
</w:t>
            </w:r>
            <w:r>
              <w:rPr>
                <w:rFonts w:ascii="Times New Roman"/>
                <w:b w:val="false"/>
                <w:i w:val="false"/>
                <w:color w:val="000000"/>
                <w:sz w:val="20"/>
              </w:rPr>
              <w:t>Бейнеу-Шымкент газом</w:t>
            </w:r>
            <w:r>
              <w:br/>
            </w:r>
            <w:r>
              <w:rPr>
                <w:rFonts w:ascii="Times New Roman"/>
                <w:b w:val="false"/>
                <w:i w:val="false"/>
                <w:color w:val="000000"/>
                <w:sz w:val="20"/>
              </w:rPr>
              <w:t>
</w:t>
            </w:r>
            <w:r>
              <w:rPr>
                <w:rFonts w:ascii="Times New Roman"/>
                <w:b w:val="false"/>
                <w:i w:val="false"/>
                <w:color w:val="000000"/>
                <w:sz w:val="20"/>
              </w:rPr>
              <w:t>в объеме до 6 млрд.</w:t>
            </w:r>
            <w:r>
              <w:br/>
            </w:r>
            <w:r>
              <w:rPr>
                <w:rFonts w:ascii="Times New Roman"/>
                <w:b w:val="false"/>
                <w:i w:val="false"/>
                <w:color w:val="000000"/>
                <w:sz w:val="20"/>
              </w:rPr>
              <w:t>
</w:t>
            </w:r>
            <w:r>
              <w:rPr>
                <w:rFonts w:ascii="Times New Roman"/>
                <w:b w:val="false"/>
                <w:i w:val="false"/>
                <w:color w:val="000000"/>
                <w:sz w:val="20"/>
              </w:rPr>
              <w:t>куб.м. в 2015 году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w:t>
            </w:r>
            <w:r>
              <w:br/>
            </w:r>
            <w:r>
              <w:rPr>
                <w:rFonts w:ascii="Times New Roman"/>
                <w:b w:val="false"/>
                <w:i w:val="false"/>
                <w:color w:val="000000"/>
                <w:sz w:val="20"/>
              </w:rPr>
              <w:t>
</w:t>
            </w:r>
            <w:r>
              <w:rPr>
                <w:rFonts w:ascii="Times New Roman"/>
                <w:b w:val="false"/>
                <w:i w:val="false"/>
                <w:color w:val="000000"/>
                <w:sz w:val="20"/>
              </w:rPr>
              <w:t>тические</w:t>
            </w:r>
            <w:r>
              <w:br/>
            </w:r>
            <w:r>
              <w:rPr>
                <w:rFonts w:ascii="Times New Roman"/>
                <w:b w:val="false"/>
                <w:i w:val="false"/>
                <w:color w:val="000000"/>
                <w:sz w:val="20"/>
              </w:rPr>
              <w:t>
</w:t>
            </w:r>
            <w:r>
              <w:rPr>
                <w:rFonts w:ascii="Times New Roman"/>
                <w:b w:val="false"/>
                <w:i w:val="false"/>
                <w:color w:val="000000"/>
                <w:sz w:val="20"/>
              </w:rPr>
              <w:t>данные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w:t>
            </w:r>
            <w:r>
              <w:br/>
            </w:r>
            <w:r>
              <w:rPr>
                <w:rFonts w:ascii="Times New Roman"/>
                <w:b w:val="false"/>
                <w:i w:val="false"/>
                <w:color w:val="000000"/>
                <w:sz w:val="20"/>
              </w:rPr>
              <w:t>
</w:t>
            </w:r>
            <w:r>
              <w:rPr>
                <w:rFonts w:ascii="Times New Roman"/>
                <w:b w:val="false"/>
                <w:i w:val="false"/>
                <w:color w:val="000000"/>
                <w:sz w:val="20"/>
              </w:rPr>
              <w:t>м/год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Протяженность</w:t>
            </w:r>
            <w:r>
              <w:br/>
            </w:r>
            <w:r>
              <w:rPr>
                <w:rFonts w:ascii="Times New Roman"/>
                <w:b w:val="false"/>
                <w:i w:val="false"/>
                <w:color w:val="000000"/>
                <w:sz w:val="20"/>
              </w:rPr>
              <w:t>
</w:t>
            </w:r>
            <w:r>
              <w:rPr>
                <w:rFonts w:ascii="Times New Roman"/>
                <w:b w:val="false"/>
                <w:i w:val="false"/>
                <w:color w:val="000000"/>
                <w:sz w:val="20"/>
              </w:rPr>
              <w:t>построенных</w:t>
            </w:r>
            <w:r>
              <w:br/>
            </w:r>
            <w:r>
              <w:rPr>
                <w:rFonts w:ascii="Times New Roman"/>
                <w:b w:val="false"/>
                <w:i w:val="false"/>
                <w:color w:val="000000"/>
                <w:sz w:val="20"/>
              </w:rPr>
              <w:t>
</w:t>
            </w:r>
            <w:r>
              <w:rPr>
                <w:rFonts w:ascii="Times New Roman"/>
                <w:b w:val="false"/>
                <w:i w:val="false"/>
                <w:color w:val="000000"/>
                <w:sz w:val="20"/>
              </w:rPr>
              <w:t>газопроводов 3422,8</w:t>
            </w:r>
            <w:r>
              <w:br/>
            </w:r>
            <w:r>
              <w:rPr>
                <w:rFonts w:ascii="Times New Roman"/>
                <w:b w:val="false"/>
                <w:i w:val="false"/>
                <w:color w:val="000000"/>
                <w:sz w:val="20"/>
              </w:rPr>
              <w:t>
</w:t>
            </w:r>
            <w:r>
              <w:rPr>
                <w:rFonts w:ascii="Times New Roman"/>
                <w:b w:val="false"/>
                <w:i w:val="false"/>
                <w:color w:val="000000"/>
                <w:sz w:val="20"/>
              </w:rPr>
              <w:t>км в 2015 году***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акиматов</w:t>
            </w:r>
            <w:r>
              <w:br/>
            </w:r>
            <w:r>
              <w:rPr>
                <w:rFonts w:ascii="Times New Roman"/>
                <w:b w:val="false"/>
                <w:i w:val="false"/>
                <w:color w:val="000000"/>
                <w:sz w:val="20"/>
              </w:rPr>
              <w:t>
</w:t>
            </w:r>
            <w:r>
              <w:rPr>
                <w:rFonts w:ascii="Times New Roman"/>
                <w:b w:val="false"/>
                <w:i w:val="false"/>
                <w:color w:val="000000"/>
                <w:sz w:val="20"/>
              </w:rPr>
              <w:t>облас</w:t>
            </w:r>
            <w:r>
              <w:rPr>
                <w:rFonts w:ascii="Times New Roman"/>
                <w:b w:val="false"/>
                <w:i w:val="false"/>
                <w:color w:val="000000"/>
                <w:sz w:val="20"/>
              </w:rPr>
              <w:t xml:space="preserve">тей, гг. </w:t>
            </w:r>
            <w:r>
              <w:rPr>
                <w:rFonts w:ascii="Times New Roman"/>
                <w:b w:val="false"/>
                <w:i w:val="false"/>
                <w:color w:val="000000"/>
                <w:sz w:val="20"/>
              </w:rPr>
              <w:t xml:space="preserve">Астаны, </w:t>
            </w:r>
            <w:r>
              <w:rPr>
                <w:rFonts w:ascii="Times New Roman"/>
                <w:b w:val="false"/>
                <w:i w:val="false"/>
                <w:color w:val="000000"/>
                <w:sz w:val="20"/>
              </w:rPr>
              <w:t>Алматы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1678"/>
        <w:gridCol w:w="1678"/>
        <w:gridCol w:w="1657"/>
        <w:gridCol w:w="1907"/>
        <w:gridCol w:w="2387"/>
      </w:tblGrid>
      <w:tr>
        <w:trPr>
          <w:trHeight w:val="30"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магистрального газопровода</w:t>
            </w:r>
            <w:r>
              <w:br/>
            </w:r>
            <w:r>
              <w:rPr>
                <w:rFonts w:ascii="Times New Roman"/>
                <w:b w:val="false"/>
                <w:i w:val="false"/>
                <w:color w:val="000000"/>
                <w:sz w:val="20"/>
              </w:rPr>
              <w:t>
</w:t>
            </w:r>
            <w:r>
              <w:rPr>
                <w:rFonts w:ascii="Times New Roman"/>
                <w:b w:val="false"/>
                <w:i w:val="false"/>
                <w:color w:val="000000"/>
                <w:sz w:val="20"/>
              </w:rPr>
              <w:t>«Бейнеу-Шымкент», в том</w:t>
            </w:r>
            <w:r>
              <w:br/>
            </w:r>
            <w:r>
              <w:rPr>
                <w:rFonts w:ascii="Times New Roman"/>
                <w:b w:val="false"/>
                <w:i w:val="false"/>
                <w:color w:val="000000"/>
                <w:sz w:val="20"/>
              </w:rPr>
              <w:t>
</w:t>
            </w:r>
            <w:r>
              <w:rPr>
                <w:rFonts w:ascii="Times New Roman"/>
                <w:b w:val="false"/>
                <w:i w:val="false"/>
                <w:color w:val="000000"/>
                <w:sz w:val="20"/>
              </w:rPr>
              <w:t>числе: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1-ой очереди газопровода</w:t>
            </w:r>
            <w:r>
              <w:br/>
            </w:r>
            <w:r>
              <w:rPr>
                <w:rFonts w:ascii="Times New Roman"/>
                <w:b w:val="false"/>
                <w:i w:val="false"/>
                <w:color w:val="000000"/>
                <w:sz w:val="20"/>
              </w:rPr>
              <w:t>
</w:t>
            </w:r>
            <w:r>
              <w:rPr>
                <w:rFonts w:ascii="Times New Roman"/>
                <w:b w:val="false"/>
                <w:i w:val="false"/>
                <w:color w:val="000000"/>
                <w:sz w:val="20"/>
              </w:rPr>
              <w:t>«Бейнеу-Шымкент»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очереди газопровода</w:t>
            </w:r>
            <w:r>
              <w:br/>
            </w:r>
            <w:r>
              <w:rPr>
                <w:rFonts w:ascii="Times New Roman"/>
                <w:b w:val="false"/>
                <w:i w:val="false"/>
                <w:color w:val="000000"/>
                <w:sz w:val="20"/>
              </w:rPr>
              <w:t>
</w:t>
            </w:r>
            <w:r>
              <w:rPr>
                <w:rFonts w:ascii="Times New Roman"/>
                <w:b w:val="false"/>
                <w:i w:val="false"/>
                <w:color w:val="000000"/>
                <w:sz w:val="20"/>
              </w:rPr>
              <w:t>«Бейнеу-Шымкент»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w:t>
            </w:r>
            <w:r>
              <w:br/>
            </w:r>
            <w:r>
              <w:rPr>
                <w:rFonts w:ascii="Times New Roman"/>
                <w:b w:val="false"/>
                <w:i w:val="false"/>
                <w:color w:val="000000"/>
                <w:sz w:val="20"/>
              </w:rPr>
              <w:t>
</w:t>
            </w:r>
            <w:r>
              <w:rPr>
                <w:rFonts w:ascii="Times New Roman"/>
                <w:b w:val="false"/>
                <w:i w:val="false"/>
                <w:color w:val="000000"/>
                <w:sz w:val="20"/>
              </w:rPr>
              <w:t>развитие областным</w:t>
            </w:r>
            <w:r>
              <w:br/>
            </w:r>
            <w:r>
              <w:rPr>
                <w:rFonts w:ascii="Times New Roman"/>
                <w:b w:val="false"/>
                <w:i w:val="false"/>
                <w:color w:val="000000"/>
                <w:sz w:val="20"/>
              </w:rPr>
              <w:t>
</w:t>
            </w:r>
            <w:r>
              <w:rPr>
                <w:rFonts w:ascii="Times New Roman"/>
                <w:b w:val="false"/>
                <w:i w:val="false"/>
                <w:color w:val="000000"/>
                <w:sz w:val="20"/>
              </w:rPr>
              <w:t>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развитие</w:t>
            </w:r>
            <w:r>
              <w:br/>
            </w:r>
            <w:r>
              <w:rPr>
                <w:rFonts w:ascii="Times New Roman"/>
                <w:b w:val="false"/>
                <w:i w:val="false"/>
                <w:color w:val="000000"/>
                <w:sz w:val="20"/>
              </w:rPr>
              <w:t>
</w:t>
            </w:r>
            <w:r>
              <w:rPr>
                <w:rFonts w:ascii="Times New Roman"/>
                <w:b w:val="false"/>
                <w:i w:val="false"/>
                <w:color w:val="000000"/>
                <w:sz w:val="20"/>
              </w:rPr>
              <w:t>газотранспортной системы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Генеральной</w:t>
            </w:r>
            <w:r>
              <w:br/>
            </w:r>
            <w:r>
              <w:rPr>
                <w:rFonts w:ascii="Times New Roman"/>
                <w:b w:val="false"/>
                <w:i w:val="false"/>
                <w:color w:val="000000"/>
                <w:sz w:val="20"/>
              </w:rPr>
              <w:t>
</w:t>
            </w:r>
            <w:r>
              <w:rPr>
                <w:rFonts w:ascii="Times New Roman"/>
                <w:b w:val="false"/>
                <w:i w:val="false"/>
                <w:color w:val="000000"/>
                <w:sz w:val="20"/>
              </w:rPr>
              <w:t>схемы газификации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ведения учета</w:t>
            </w:r>
            <w:r>
              <w:br/>
            </w:r>
            <w:r>
              <w:rPr>
                <w:rFonts w:ascii="Times New Roman"/>
                <w:b w:val="false"/>
                <w:i w:val="false"/>
                <w:color w:val="000000"/>
                <w:sz w:val="20"/>
              </w:rPr>
              <w:t>
</w:t>
            </w:r>
            <w:r>
              <w:rPr>
                <w:rFonts w:ascii="Times New Roman"/>
                <w:b w:val="false"/>
                <w:i w:val="false"/>
                <w:color w:val="000000"/>
                <w:sz w:val="20"/>
              </w:rPr>
              <w:t>государственного имущества,</w:t>
            </w:r>
            <w:r>
              <w:br/>
            </w:r>
            <w:r>
              <w:rPr>
                <w:rFonts w:ascii="Times New Roman"/>
                <w:b w:val="false"/>
                <w:i w:val="false"/>
                <w:color w:val="000000"/>
                <w:sz w:val="20"/>
              </w:rPr>
              <w:t>
</w:t>
            </w:r>
            <w:r>
              <w:rPr>
                <w:rFonts w:ascii="Times New Roman"/>
                <w:b w:val="false"/>
                <w:i w:val="false"/>
                <w:color w:val="000000"/>
                <w:sz w:val="20"/>
              </w:rPr>
              <w:t>правопользования которым</w:t>
            </w:r>
            <w:r>
              <w:br/>
            </w:r>
            <w:r>
              <w:rPr>
                <w:rFonts w:ascii="Times New Roman"/>
                <w:b w:val="false"/>
                <w:i w:val="false"/>
                <w:color w:val="000000"/>
                <w:sz w:val="20"/>
              </w:rPr>
              <w:t>
</w:t>
            </w:r>
            <w:r>
              <w:rPr>
                <w:rFonts w:ascii="Times New Roman"/>
                <w:b w:val="false"/>
                <w:i w:val="false"/>
                <w:color w:val="000000"/>
                <w:sz w:val="20"/>
              </w:rPr>
              <w:t>подлежит передаче</w:t>
            </w:r>
            <w:r>
              <w:br/>
            </w:r>
            <w:r>
              <w:rPr>
                <w:rFonts w:ascii="Times New Roman"/>
                <w:b w:val="false"/>
                <w:i w:val="false"/>
                <w:color w:val="000000"/>
                <w:sz w:val="20"/>
              </w:rPr>
              <w:t>
</w:t>
            </w:r>
            <w:r>
              <w:rPr>
                <w:rFonts w:ascii="Times New Roman"/>
                <w:b w:val="false"/>
                <w:i w:val="false"/>
                <w:color w:val="000000"/>
                <w:sz w:val="20"/>
              </w:rPr>
              <w:t>подрядчикам по нефтегазовым</w:t>
            </w:r>
            <w:r>
              <w:br/>
            </w:r>
            <w:r>
              <w:rPr>
                <w:rFonts w:ascii="Times New Roman"/>
                <w:b w:val="false"/>
                <w:i w:val="false"/>
                <w:color w:val="000000"/>
                <w:sz w:val="20"/>
              </w:rPr>
              <w:t>
</w:t>
            </w:r>
            <w:r>
              <w:rPr>
                <w:rFonts w:ascii="Times New Roman"/>
                <w:b w:val="false"/>
                <w:i w:val="false"/>
                <w:color w:val="000000"/>
                <w:sz w:val="20"/>
              </w:rPr>
              <w:t>проектам</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Транспортировка газа – транспорт газа на экспорт и поставки потребителям РК, а также </w:t>
            </w:r>
            <w:r>
              <w:rPr>
                <w:rFonts w:ascii="Times New Roman"/>
                <w:b w:val="false"/>
                <w:i w:val="false"/>
                <w:color w:val="000000"/>
                <w:sz w:val="20"/>
              </w:rPr>
              <w:t>международный транзит газа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уровень газификации 9 газифицированных областей и г. Алматы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достижение данного показателя зависит от выделения необходимых</w:t>
            </w:r>
            <w:r>
              <w:br/>
            </w:r>
            <w:r>
              <w:rPr>
                <w:rFonts w:ascii="Times New Roman"/>
                <w:b w:val="false"/>
                <w:i w:val="false"/>
                <w:color w:val="000000"/>
                <w:sz w:val="20"/>
              </w:rPr>
              <w:t>
</w:t>
            </w:r>
            <w:r>
              <w:rPr>
                <w:rFonts w:ascii="Times New Roman"/>
                <w:b w:val="false"/>
                <w:i w:val="false"/>
                <w:color w:val="000000"/>
                <w:sz w:val="20"/>
              </w:rPr>
              <w:t>финансовых средств из Республиканского бюджета на реализацию бюджетных инвестиционных</w:t>
            </w:r>
            <w:r>
              <w:br/>
            </w:r>
            <w:r>
              <w:rPr>
                <w:rFonts w:ascii="Times New Roman"/>
                <w:b w:val="false"/>
                <w:i w:val="false"/>
                <w:color w:val="000000"/>
                <w:sz w:val="20"/>
              </w:rPr>
              <w:t>
</w:t>
            </w:r>
            <w:r>
              <w:rPr>
                <w:rFonts w:ascii="Times New Roman"/>
                <w:b w:val="false"/>
                <w:i w:val="false"/>
                <w:color w:val="000000"/>
                <w:sz w:val="20"/>
              </w:rPr>
              <w:t>проектов в рамках бюджетной программы 024 «Целевые трансферты на развитие областным</w:t>
            </w:r>
            <w:r>
              <w:br/>
            </w:r>
            <w:r>
              <w:rPr>
                <w:rFonts w:ascii="Times New Roman"/>
                <w:b w:val="false"/>
                <w:i w:val="false"/>
                <w:color w:val="000000"/>
                <w:sz w:val="20"/>
              </w:rPr>
              <w:t>
</w:t>
            </w:r>
            <w:r>
              <w:rPr>
                <w:rFonts w:ascii="Times New Roman"/>
                <w:b w:val="false"/>
                <w:i w:val="false"/>
                <w:color w:val="000000"/>
                <w:sz w:val="20"/>
              </w:rPr>
              <w:t>бюджетам, бюджетам городов Астаны и Алматы на развитие газотранспортной системы»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1530"/>
        <w:gridCol w:w="1530"/>
        <w:gridCol w:w="1103"/>
        <w:gridCol w:w="1124"/>
        <w:gridCol w:w="911"/>
        <w:gridCol w:w="911"/>
        <w:gridCol w:w="911"/>
        <w:gridCol w:w="911"/>
        <w:gridCol w:w="18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Экспорт и международный транзит газа</w:t>
            </w:r>
          </w:p>
        </w:tc>
      </w:tr>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w:t>
            </w:r>
            <w:r>
              <w:br/>
            </w:r>
            <w:r>
              <w:rPr>
                <w:rFonts w:ascii="Times New Roman"/>
                <w:b w:val="false"/>
                <w:i w:val="false"/>
                <w:color w:val="000000"/>
                <w:sz w:val="20"/>
              </w:rPr>
              <w:t>
</w:t>
            </w:r>
            <w:r>
              <w:rPr>
                <w:rFonts w:ascii="Times New Roman"/>
                <w:b w:val="false"/>
                <w:i w:val="false"/>
                <w:color w:val="000000"/>
                <w:sz w:val="20"/>
              </w:rPr>
              <w:t>природного газа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АО</w:t>
            </w:r>
            <w:r>
              <w:br/>
            </w:r>
            <w:r>
              <w:rPr>
                <w:rFonts w:ascii="Times New Roman"/>
                <w:b w:val="false"/>
                <w:i w:val="false"/>
                <w:color w:val="000000"/>
                <w:sz w:val="20"/>
              </w:rPr>
              <w:t>
</w:t>
            </w:r>
            <w:r>
              <w:rPr>
                <w:rFonts w:ascii="Times New Roman"/>
                <w:b w:val="false"/>
                <w:i w:val="false"/>
                <w:color w:val="000000"/>
                <w:sz w:val="20"/>
              </w:rPr>
              <w:t>«ИЦА»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Экспорт</w:t>
            </w:r>
            <w:r>
              <w:br/>
            </w:r>
            <w:r>
              <w:rPr>
                <w:rFonts w:ascii="Times New Roman"/>
                <w:b w:val="false"/>
                <w:i w:val="false"/>
                <w:color w:val="000000"/>
                <w:sz w:val="20"/>
              </w:rPr>
              <w:t>
</w:t>
            </w:r>
            <w:r>
              <w:rPr>
                <w:rFonts w:ascii="Times New Roman"/>
                <w:b w:val="false"/>
                <w:i w:val="false"/>
                <w:color w:val="000000"/>
                <w:sz w:val="20"/>
              </w:rPr>
              <w:t>сжиженного газа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АО</w:t>
            </w:r>
            <w:r>
              <w:br/>
            </w:r>
            <w:r>
              <w:rPr>
                <w:rFonts w:ascii="Times New Roman"/>
                <w:b w:val="false"/>
                <w:i w:val="false"/>
                <w:color w:val="000000"/>
                <w:sz w:val="20"/>
              </w:rPr>
              <w:t>
</w:t>
            </w:r>
            <w:r>
              <w:rPr>
                <w:rFonts w:ascii="Times New Roman"/>
                <w:b w:val="false"/>
                <w:i w:val="false"/>
                <w:color w:val="000000"/>
                <w:sz w:val="20"/>
              </w:rPr>
              <w:t>«ИАЦ НГ»</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Повышение</w:t>
            </w:r>
            <w:r>
              <w:br/>
            </w:r>
            <w:r>
              <w:rPr>
                <w:rFonts w:ascii="Times New Roman"/>
                <w:b w:val="false"/>
                <w:i w:val="false"/>
                <w:color w:val="000000"/>
                <w:sz w:val="20"/>
              </w:rPr>
              <w:t>
</w:t>
            </w:r>
            <w:r>
              <w:rPr>
                <w:rFonts w:ascii="Times New Roman"/>
                <w:b w:val="false"/>
                <w:i w:val="false"/>
                <w:color w:val="000000"/>
                <w:sz w:val="20"/>
              </w:rPr>
              <w:t>объемов транзита</w:t>
            </w:r>
            <w:r>
              <w:br/>
            </w:r>
            <w:r>
              <w:rPr>
                <w:rFonts w:ascii="Times New Roman"/>
                <w:b w:val="false"/>
                <w:i w:val="false"/>
                <w:color w:val="000000"/>
                <w:sz w:val="20"/>
              </w:rPr>
              <w:t>
</w:t>
            </w:r>
            <w:r>
              <w:rPr>
                <w:rFonts w:ascii="Times New Roman"/>
                <w:b w:val="false"/>
                <w:i w:val="false"/>
                <w:color w:val="000000"/>
                <w:sz w:val="20"/>
              </w:rPr>
              <w:t>газа через</w:t>
            </w:r>
            <w:r>
              <w:br/>
            </w:r>
            <w:r>
              <w:rPr>
                <w:rFonts w:ascii="Times New Roman"/>
                <w:b w:val="false"/>
                <w:i w:val="false"/>
                <w:color w:val="000000"/>
                <w:sz w:val="20"/>
              </w:rPr>
              <w:t>
</w:t>
            </w:r>
            <w:r>
              <w:rPr>
                <w:rFonts w:ascii="Times New Roman"/>
                <w:b w:val="false"/>
                <w:i w:val="false"/>
                <w:color w:val="000000"/>
                <w:sz w:val="20"/>
              </w:rPr>
              <w:t>территорию</w:t>
            </w:r>
            <w:r>
              <w:br/>
            </w:r>
            <w:r>
              <w:rPr>
                <w:rFonts w:ascii="Times New Roman"/>
                <w:b w:val="false"/>
                <w:i w:val="false"/>
                <w:color w:val="000000"/>
                <w:sz w:val="20"/>
              </w:rPr>
              <w:t>
</w:t>
            </w:r>
            <w:r>
              <w:rPr>
                <w:rFonts w:ascii="Times New Roman"/>
                <w:b w:val="false"/>
                <w:i w:val="false"/>
                <w:color w:val="000000"/>
                <w:sz w:val="20"/>
              </w:rPr>
              <w:t>республики*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АО</w:t>
            </w:r>
            <w:r>
              <w:br/>
            </w:r>
            <w:r>
              <w:rPr>
                <w:rFonts w:ascii="Times New Roman"/>
                <w:b w:val="false"/>
                <w:i w:val="false"/>
                <w:color w:val="000000"/>
                <w:sz w:val="20"/>
              </w:rPr>
              <w:t>
</w:t>
            </w:r>
            <w:r>
              <w:rPr>
                <w:rFonts w:ascii="Times New Roman"/>
                <w:b w:val="false"/>
                <w:i w:val="false"/>
                <w:color w:val="000000"/>
                <w:sz w:val="20"/>
              </w:rPr>
              <w:t>«ИЦА»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w:t>
            </w:r>
            <w:r>
              <w:br/>
            </w:r>
            <w:r>
              <w:rPr>
                <w:rFonts w:ascii="Times New Roman"/>
                <w:b w:val="false"/>
                <w:i w:val="false"/>
                <w:color w:val="000000"/>
                <w:sz w:val="20"/>
              </w:rPr>
              <w:t>
</w:t>
            </w:r>
            <w:r>
              <w:rPr>
                <w:rFonts w:ascii="Times New Roman"/>
                <w:b w:val="false"/>
                <w:i w:val="false"/>
                <w:color w:val="000000"/>
                <w:sz w:val="20"/>
              </w:rPr>
              <w:t>м/год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6"/>
        <w:gridCol w:w="1690"/>
        <w:gridCol w:w="1691"/>
        <w:gridCol w:w="1670"/>
        <w:gridCol w:w="1858"/>
        <w:gridCol w:w="21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ежегодные объемы газа, возможно, будут корректироваться в связи с тем,</w:t>
            </w:r>
            <w:r>
              <w:br/>
            </w:r>
            <w:r>
              <w:rPr>
                <w:rFonts w:ascii="Times New Roman"/>
                <w:b w:val="false"/>
                <w:i w:val="false"/>
                <w:color w:val="000000"/>
                <w:sz w:val="20"/>
              </w:rPr>
              <w:t>
</w:t>
            </w:r>
            <w:r>
              <w:rPr>
                <w:rFonts w:ascii="Times New Roman"/>
                <w:b w:val="false"/>
                <w:i w:val="false"/>
                <w:color w:val="000000"/>
                <w:sz w:val="20"/>
              </w:rPr>
              <w:t>что по газопроводу будут транспортироваться ресурсы сопредельных государств, на</w:t>
            </w:r>
            <w:r>
              <w:br/>
            </w:r>
            <w:r>
              <w:rPr>
                <w:rFonts w:ascii="Times New Roman"/>
                <w:b w:val="false"/>
                <w:i w:val="false"/>
                <w:color w:val="000000"/>
                <w:sz w:val="20"/>
              </w:rPr>
              <w:t>
</w:t>
            </w:r>
            <w:r>
              <w:rPr>
                <w:rFonts w:ascii="Times New Roman"/>
                <w:b w:val="false"/>
                <w:i w:val="false"/>
                <w:color w:val="000000"/>
                <w:sz w:val="20"/>
              </w:rPr>
              <w:t>которые отсутствуют четкие обязательства</w:t>
            </w:r>
          </w:p>
        </w:tc>
      </w:tr>
      <w:tr>
        <w:trPr>
          <w:trHeight w:val="30" w:hRule="atLeast"/>
        </w:trPr>
        <w:tc>
          <w:tcPr>
            <w:tcW w:w="4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протокола</w:t>
            </w:r>
            <w:r>
              <w:br/>
            </w:r>
            <w:r>
              <w:rPr>
                <w:rFonts w:ascii="Times New Roman"/>
                <w:b w:val="false"/>
                <w:i w:val="false"/>
                <w:color w:val="000000"/>
                <w:sz w:val="20"/>
              </w:rPr>
              <w:t>
</w:t>
            </w:r>
            <w:r>
              <w:rPr>
                <w:rFonts w:ascii="Times New Roman"/>
                <w:b w:val="false"/>
                <w:i w:val="false"/>
                <w:color w:val="000000"/>
                <w:sz w:val="20"/>
              </w:rPr>
              <w:t>сотрудничества в рамках</w:t>
            </w:r>
            <w:r>
              <w:br/>
            </w:r>
            <w:r>
              <w:rPr>
                <w:rFonts w:ascii="Times New Roman"/>
                <w:b w:val="false"/>
                <w:i w:val="false"/>
                <w:color w:val="000000"/>
                <w:sz w:val="20"/>
              </w:rPr>
              <w:t>
</w:t>
            </w:r>
            <w:r>
              <w:rPr>
                <w:rFonts w:ascii="Times New Roman"/>
                <w:b w:val="false"/>
                <w:i w:val="false"/>
                <w:color w:val="000000"/>
                <w:sz w:val="20"/>
              </w:rPr>
              <w:t>Соглашения о встречных</w:t>
            </w:r>
            <w:r>
              <w:br/>
            </w:r>
            <w:r>
              <w:rPr>
                <w:rFonts w:ascii="Times New Roman"/>
                <w:b w:val="false"/>
                <w:i w:val="false"/>
                <w:color w:val="000000"/>
                <w:sz w:val="20"/>
              </w:rPr>
              <w:t>
</w:t>
            </w:r>
            <w:r>
              <w:rPr>
                <w:rFonts w:ascii="Times New Roman"/>
                <w:b w:val="false"/>
                <w:i w:val="false"/>
                <w:color w:val="000000"/>
                <w:sz w:val="20"/>
              </w:rPr>
              <w:t>поставках газа между АО «НК</w:t>
            </w:r>
            <w:r>
              <w:br/>
            </w:r>
            <w:r>
              <w:rPr>
                <w:rFonts w:ascii="Times New Roman"/>
                <w:b w:val="false"/>
                <w:i w:val="false"/>
                <w:color w:val="000000"/>
                <w:sz w:val="20"/>
              </w:rPr>
              <w:t>
</w:t>
            </w:r>
            <w:r>
              <w:rPr>
                <w:rFonts w:ascii="Times New Roman"/>
                <w:b w:val="false"/>
                <w:i w:val="false"/>
                <w:color w:val="000000"/>
                <w:sz w:val="20"/>
              </w:rPr>
              <w:t>«КазМунайГаз», НХК</w:t>
            </w:r>
            <w:r>
              <w:br/>
            </w:r>
            <w:r>
              <w:rPr>
                <w:rFonts w:ascii="Times New Roman"/>
                <w:b w:val="false"/>
                <w:i w:val="false"/>
                <w:color w:val="000000"/>
                <w:sz w:val="20"/>
              </w:rPr>
              <w:t>
</w:t>
            </w:r>
            <w:r>
              <w:rPr>
                <w:rFonts w:ascii="Times New Roman"/>
                <w:b w:val="false"/>
                <w:i w:val="false"/>
                <w:color w:val="000000"/>
                <w:sz w:val="20"/>
              </w:rPr>
              <w:t>«Узбекнефтегаз» и ОАО</w:t>
            </w:r>
            <w:r>
              <w:br/>
            </w:r>
            <w:r>
              <w:rPr>
                <w:rFonts w:ascii="Times New Roman"/>
                <w:b w:val="false"/>
                <w:i w:val="false"/>
                <w:color w:val="000000"/>
                <w:sz w:val="20"/>
              </w:rPr>
              <w:t>
</w:t>
            </w:r>
            <w:r>
              <w:rPr>
                <w:rFonts w:ascii="Times New Roman"/>
                <w:b w:val="false"/>
                <w:i w:val="false"/>
                <w:color w:val="000000"/>
                <w:sz w:val="20"/>
              </w:rPr>
              <w:t>«Газпром» от 27 декабря 2006</w:t>
            </w:r>
            <w:r>
              <w:br/>
            </w:r>
            <w:r>
              <w:rPr>
                <w:rFonts w:ascii="Times New Roman"/>
                <w:b w:val="false"/>
                <w:i w:val="false"/>
                <w:color w:val="000000"/>
                <w:sz w:val="20"/>
              </w:rPr>
              <w:t>
</w:t>
            </w:r>
            <w:r>
              <w:rPr>
                <w:rFonts w:ascii="Times New Roman"/>
                <w:b w:val="false"/>
                <w:i w:val="false"/>
                <w:color w:val="000000"/>
                <w:sz w:val="20"/>
              </w:rPr>
              <w:t>года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газопровода</w:t>
            </w:r>
            <w:r>
              <w:br/>
            </w:r>
            <w:r>
              <w:rPr>
                <w:rFonts w:ascii="Times New Roman"/>
                <w:b w:val="false"/>
                <w:i w:val="false"/>
                <w:color w:val="000000"/>
                <w:sz w:val="20"/>
              </w:rPr>
              <w:t>
</w:t>
            </w:r>
            <w:r>
              <w:rPr>
                <w:rFonts w:ascii="Times New Roman"/>
                <w:b w:val="false"/>
                <w:i w:val="false"/>
                <w:color w:val="000000"/>
                <w:sz w:val="20"/>
              </w:rPr>
              <w:t>Казахстан-Китай мощностью 30</w:t>
            </w:r>
            <w:r>
              <w:br/>
            </w:r>
            <w:r>
              <w:rPr>
                <w:rFonts w:ascii="Times New Roman"/>
                <w:b w:val="false"/>
                <w:i w:val="false"/>
                <w:color w:val="000000"/>
                <w:sz w:val="20"/>
              </w:rPr>
              <w:t>
</w:t>
            </w:r>
            <w:r>
              <w:rPr>
                <w:rFonts w:ascii="Times New Roman"/>
                <w:b w:val="false"/>
                <w:i w:val="false"/>
                <w:color w:val="000000"/>
                <w:sz w:val="20"/>
              </w:rPr>
              <w:t>млрд. куб.м. в год с вводом</w:t>
            </w:r>
            <w:r>
              <w:br/>
            </w:r>
            <w:r>
              <w:rPr>
                <w:rFonts w:ascii="Times New Roman"/>
                <w:b w:val="false"/>
                <w:i w:val="false"/>
                <w:color w:val="000000"/>
                <w:sz w:val="20"/>
              </w:rPr>
              <w:t>
</w:t>
            </w:r>
            <w:r>
              <w:rPr>
                <w:rFonts w:ascii="Times New Roman"/>
                <w:b w:val="false"/>
                <w:i w:val="false"/>
                <w:color w:val="000000"/>
                <w:sz w:val="20"/>
              </w:rPr>
              <w:t>в эксплуатацию в 2012 году,</w:t>
            </w:r>
            <w:r>
              <w:br/>
            </w:r>
            <w:r>
              <w:rPr>
                <w:rFonts w:ascii="Times New Roman"/>
                <w:b w:val="false"/>
                <w:i w:val="false"/>
                <w:color w:val="000000"/>
                <w:sz w:val="20"/>
              </w:rPr>
              <w:t>
</w:t>
            </w:r>
            <w:r>
              <w:rPr>
                <w:rFonts w:ascii="Times New Roman"/>
                <w:b w:val="false"/>
                <w:i w:val="false"/>
                <w:color w:val="000000"/>
                <w:sz w:val="20"/>
              </w:rPr>
              <w:t>в том числе: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компрессорных</w:t>
            </w:r>
            <w:r>
              <w:br/>
            </w:r>
            <w:r>
              <w:rPr>
                <w:rFonts w:ascii="Times New Roman"/>
                <w:b w:val="false"/>
                <w:i w:val="false"/>
                <w:color w:val="000000"/>
                <w:sz w:val="20"/>
              </w:rPr>
              <w:t>
</w:t>
            </w:r>
            <w:r>
              <w:rPr>
                <w:rFonts w:ascii="Times New Roman"/>
                <w:b w:val="false"/>
                <w:i w:val="false"/>
                <w:color w:val="000000"/>
                <w:sz w:val="20"/>
              </w:rPr>
              <w:t>станций (КС-1, КС-2, КС-3,</w:t>
            </w:r>
            <w:r>
              <w:br/>
            </w:r>
            <w:r>
              <w:rPr>
                <w:rFonts w:ascii="Times New Roman"/>
                <w:b w:val="false"/>
                <w:i w:val="false"/>
                <w:color w:val="000000"/>
                <w:sz w:val="20"/>
              </w:rPr>
              <w:t>
</w:t>
            </w:r>
            <w:r>
              <w:rPr>
                <w:rFonts w:ascii="Times New Roman"/>
                <w:b w:val="false"/>
                <w:i w:val="false"/>
                <w:color w:val="000000"/>
                <w:sz w:val="20"/>
              </w:rPr>
              <w:t>КС-5, КС-6, КС-7)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актуализация</w:t>
            </w:r>
            <w:r>
              <w:br/>
            </w:r>
            <w:r>
              <w:rPr>
                <w:rFonts w:ascii="Times New Roman"/>
                <w:b w:val="false"/>
                <w:i w:val="false"/>
                <w:color w:val="000000"/>
                <w:sz w:val="20"/>
              </w:rPr>
              <w:t>
</w:t>
            </w:r>
            <w:r>
              <w:rPr>
                <w:rFonts w:ascii="Times New Roman"/>
                <w:b w:val="false"/>
                <w:i w:val="false"/>
                <w:color w:val="000000"/>
                <w:sz w:val="20"/>
              </w:rPr>
              <w:t>процедур приема-передачи</w:t>
            </w:r>
            <w:r>
              <w:br/>
            </w:r>
            <w:r>
              <w:rPr>
                <w:rFonts w:ascii="Times New Roman"/>
                <w:b w:val="false"/>
                <w:i w:val="false"/>
                <w:color w:val="000000"/>
                <w:sz w:val="20"/>
              </w:rPr>
              <w:t>
</w:t>
            </w:r>
            <w:r>
              <w:rPr>
                <w:rFonts w:ascii="Times New Roman"/>
                <w:b w:val="false"/>
                <w:i w:val="false"/>
                <w:color w:val="000000"/>
                <w:sz w:val="20"/>
              </w:rPr>
              <w:t>государственных активов по</w:t>
            </w:r>
            <w:r>
              <w:br/>
            </w:r>
            <w:r>
              <w:rPr>
                <w:rFonts w:ascii="Times New Roman"/>
                <w:b w:val="false"/>
                <w:i w:val="false"/>
                <w:color w:val="000000"/>
                <w:sz w:val="20"/>
              </w:rPr>
              <w:t>
</w:t>
            </w:r>
            <w:r>
              <w:rPr>
                <w:rFonts w:ascii="Times New Roman"/>
                <w:b w:val="false"/>
                <w:i w:val="false"/>
                <w:color w:val="000000"/>
                <w:sz w:val="20"/>
              </w:rPr>
              <w:t>окончательному соглашению о</w:t>
            </w:r>
            <w:r>
              <w:br/>
            </w:r>
            <w:r>
              <w:rPr>
                <w:rFonts w:ascii="Times New Roman"/>
                <w:b w:val="false"/>
                <w:i w:val="false"/>
                <w:color w:val="000000"/>
                <w:sz w:val="20"/>
              </w:rPr>
              <w:t>
</w:t>
            </w:r>
            <w:r>
              <w:rPr>
                <w:rFonts w:ascii="Times New Roman"/>
                <w:b w:val="false"/>
                <w:i w:val="false"/>
                <w:color w:val="000000"/>
                <w:sz w:val="20"/>
              </w:rPr>
              <w:t>разделе продукции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w:t>
            </w:r>
            <w:r>
              <w:br/>
            </w:r>
            <w:r>
              <w:rPr>
                <w:rFonts w:ascii="Times New Roman"/>
                <w:b w:val="false"/>
                <w:i w:val="false"/>
                <w:color w:val="000000"/>
                <w:sz w:val="20"/>
              </w:rPr>
              <w:t>
</w:t>
            </w:r>
            <w:r>
              <w:rPr>
                <w:rFonts w:ascii="Times New Roman"/>
                <w:b w:val="false"/>
                <w:i w:val="false"/>
                <w:color w:val="000000"/>
                <w:sz w:val="20"/>
              </w:rPr>
              <w:t>действующей газотранспортной</w:t>
            </w:r>
            <w:r>
              <w:br/>
            </w:r>
            <w:r>
              <w:rPr>
                <w:rFonts w:ascii="Times New Roman"/>
                <w:b w:val="false"/>
                <w:i w:val="false"/>
                <w:color w:val="000000"/>
                <w:sz w:val="20"/>
              </w:rPr>
              <w:t>
</w:t>
            </w:r>
            <w:r>
              <w:rPr>
                <w:rFonts w:ascii="Times New Roman"/>
                <w:b w:val="false"/>
                <w:i w:val="false"/>
                <w:color w:val="000000"/>
                <w:sz w:val="20"/>
              </w:rPr>
              <w:t>системы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Стратегическое направление 3. Обеспечение производства нефтехимической продукции</w:t>
      </w:r>
      <w:r>
        <w:br/>
      </w:r>
      <w:r>
        <w:rPr>
          <w:rFonts w:ascii="Times New Roman"/>
          <w:b w:val="false"/>
          <w:i w:val="false"/>
          <w:color w:val="000000"/>
          <w:sz w:val="28"/>
        </w:rPr>
        <w:t>
      Цель 3.1. Развитие нефтехимических производств</w:t>
      </w:r>
      <w:r>
        <w:br/>
      </w:r>
      <w:r>
        <w:rPr>
          <w:rFonts w:ascii="Times New Roman"/>
          <w:b w:val="false"/>
          <w:i w:val="false"/>
          <w:color w:val="000000"/>
          <w:sz w:val="28"/>
        </w:rPr>
        <w:t>
      Код бюджетной программы, направленной на достижение данной цели 022, 064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0"/>
        <w:gridCol w:w="1931"/>
        <w:gridCol w:w="1313"/>
        <w:gridCol w:w="908"/>
        <w:gridCol w:w="908"/>
        <w:gridCol w:w="1122"/>
        <w:gridCol w:w="1122"/>
        <w:gridCol w:w="909"/>
        <w:gridCol w:w="909"/>
        <w:gridCol w:w="1208"/>
      </w:tblGrid>
      <w:tr>
        <w:trPr>
          <w:trHeight w:val="30" w:hRule="atLeast"/>
        </w:trPr>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w:t>
            </w:r>
            <w:r>
              <w:br/>
            </w:r>
            <w:r>
              <w:rPr>
                <w:rFonts w:ascii="Times New Roman"/>
                <w:b w:val="false"/>
                <w:i w:val="false"/>
                <w:color w:val="000000"/>
                <w:sz w:val="20"/>
              </w:rPr>
              <w:t>
</w:t>
            </w:r>
            <w:r>
              <w:rPr>
                <w:rFonts w:ascii="Times New Roman"/>
                <w:b w:val="false"/>
                <w:i w:val="false"/>
                <w:color w:val="000000"/>
                <w:sz w:val="20"/>
              </w:rPr>
              <w:t>срока (периода)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выпуска</w:t>
            </w:r>
            <w:r>
              <w:br/>
            </w:r>
            <w:r>
              <w:rPr>
                <w:rFonts w:ascii="Times New Roman"/>
                <w:b w:val="false"/>
                <w:i w:val="false"/>
                <w:color w:val="000000"/>
                <w:sz w:val="20"/>
              </w:rPr>
              <w:t>
</w:t>
            </w:r>
            <w:r>
              <w:rPr>
                <w:rFonts w:ascii="Times New Roman"/>
                <w:b w:val="false"/>
                <w:i w:val="false"/>
                <w:color w:val="000000"/>
                <w:sz w:val="20"/>
              </w:rPr>
              <w:t>нефтехимической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w:t>
            </w:r>
            <w:r>
              <w:br/>
            </w:r>
            <w:r>
              <w:rPr>
                <w:rFonts w:ascii="Times New Roman"/>
                <w:b w:val="false"/>
                <w:i w:val="false"/>
                <w:color w:val="000000"/>
                <w:sz w:val="20"/>
              </w:rPr>
              <w:t>
</w:t>
            </w:r>
            <w:r>
              <w:rPr>
                <w:rFonts w:ascii="Times New Roman"/>
                <w:b w:val="false"/>
                <w:i w:val="false"/>
                <w:color w:val="000000"/>
                <w:sz w:val="20"/>
              </w:rPr>
              <w:t>бюллетень</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РК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«Баланс</w:t>
            </w:r>
            <w:r>
              <w:br/>
            </w:r>
            <w:r>
              <w:rPr>
                <w:rFonts w:ascii="Times New Roman"/>
                <w:b w:val="false"/>
                <w:i w:val="false"/>
                <w:color w:val="000000"/>
                <w:sz w:val="20"/>
              </w:rPr>
              <w:t>
</w:t>
            </w:r>
            <w:r>
              <w:rPr>
                <w:rFonts w:ascii="Times New Roman"/>
                <w:b w:val="false"/>
                <w:i w:val="false"/>
                <w:color w:val="000000"/>
                <w:sz w:val="20"/>
              </w:rPr>
              <w:t>производс-</w:t>
            </w:r>
            <w:r>
              <w:br/>
            </w:r>
            <w:r>
              <w:rPr>
                <w:rFonts w:ascii="Times New Roman"/>
                <w:b w:val="false"/>
                <w:i w:val="false"/>
                <w:color w:val="000000"/>
                <w:sz w:val="20"/>
              </w:rPr>
              <w:t>
</w:t>
            </w:r>
            <w:r>
              <w:rPr>
                <w:rFonts w:ascii="Times New Roman"/>
                <w:b w:val="false"/>
                <w:i w:val="false"/>
                <w:color w:val="000000"/>
                <w:sz w:val="20"/>
              </w:rPr>
              <w:t>твенных</w:t>
            </w:r>
            <w:r>
              <w:br/>
            </w:r>
            <w:r>
              <w:rPr>
                <w:rFonts w:ascii="Times New Roman"/>
                <w:b w:val="false"/>
                <w:i w:val="false"/>
                <w:color w:val="000000"/>
                <w:sz w:val="20"/>
              </w:rPr>
              <w:t>
</w:t>
            </w:r>
            <w:r>
              <w:rPr>
                <w:rFonts w:ascii="Times New Roman"/>
                <w:b w:val="false"/>
                <w:i w:val="false"/>
                <w:color w:val="000000"/>
                <w:sz w:val="20"/>
              </w:rPr>
              <w:t>мощнос-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ежегодный</w:t>
            </w:r>
            <w:r>
              <w:br/>
            </w:r>
            <w:r>
              <w:rPr>
                <w:rFonts w:ascii="Times New Roman"/>
                <w:b w:val="false"/>
                <w:i w:val="false"/>
                <w:color w:val="000000"/>
                <w:sz w:val="20"/>
              </w:rPr>
              <w:t>
</w:t>
            </w:r>
            <w:r>
              <w:rPr>
                <w:rFonts w:ascii="Times New Roman"/>
                <w:b w:val="false"/>
                <w:i w:val="false"/>
                <w:color w:val="000000"/>
                <w:sz w:val="20"/>
              </w:rPr>
              <w:t>бюллетень</w:t>
            </w:r>
            <w:r>
              <w:br/>
            </w:r>
            <w:r>
              <w:rPr>
                <w:rFonts w:ascii="Times New Roman"/>
                <w:b w:val="false"/>
                <w:i w:val="false"/>
                <w:color w:val="000000"/>
                <w:sz w:val="20"/>
              </w:rPr>
              <w:t>
</w:t>
            </w:r>
            <w:r>
              <w:rPr>
                <w:rFonts w:ascii="Times New Roman"/>
                <w:b w:val="false"/>
                <w:i w:val="false"/>
                <w:color w:val="000000"/>
                <w:sz w:val="20"/>
              </w:rPr>
              <w:t>«О вводе</w:t>
            </w:r>
            <w:r>
              <w:br/>
            </w:r>
            <w:r>
              <w:rPr>
                <w:rFonts w:ascii="Times New Roman"/>
                <w:b w:val="false"/>
                <w:i w:val="false"/>
                <w:color w:val="000000"/>
                <w:sz w:val="20"/>
              </w:rPr>
              <w:t>
</w:t>
            </w:r>
            <w:r>
              <w:rPr>
                <w:rFonts w:ascii="Times New Roman"/>
                <w:b w:val="false"/>
                <w:i w:val="false"/>
                <w:color w:val="000000"/>
                <w:sz w:val="20"/>
              </w:rPr>
              <w:t>объектов»</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10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дорожный битум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0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0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параксилол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Введение в эксплуатацию новых нефтехимических объектов</w:t>
            </w:r>
          </w:p>
        </w:tc>
      </w:tr>
      <w:tr>
        <w:trPr>
          <w:trHeight w:val="105" w:hRule="atLeast"/>
        </w:trPr>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0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w:t>
            </w:r>
            <w:r>
              <w:br/>
            </w:r>
            <w:r>
              <w:rPr>
                <w:rFonts w:ascii="Times New Roman"/>
                <w:b w:val="false"/>
                <w:i w:val="false"/>
                <w:color w:val="000000"/>
                <w:sz w:val="20"/>
              </w:rPr>
              <w:t>
</w:t>
            </w:r>
            <w:r>
              <w:rPr>
                <w:rFonts w:ascii="Times New Roman"/>
                <w:b w:val="false"/>
                <w:i w:val="false"/>
                <w:color w:val="000000"/>
                <w:sz w:val="20"/>
              </w:rPr>
              <w:t>нефтехимические</w:t>
            </w:r>
            <w:r>
              <w:br/>
            </w:r>
            <w:r>
              <w:rPr>
                <w:rFonts w:ascii="Times New Roman"/>
                <w:b w:val="false"/>
                <w:i w:val="false"/>
                <w:color w:val="000000"/>
                <w:sz w:val="20"/>
              </w:rPr>
              <w:t>
</w:t>
            </w:r>
            <w:r>
              <w:rPr>
                <w:rFonts w:ascii="Times New Roman"/>
                <w:b w:val="false"/>
                <w:i w:val="false"/>
                <w:color w:val="000000"/>
                <w:sz w:val="20"/>
              </w:rPr>
              <w:t>объекты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w:t>
            </w:r>
            <w:r>
              <w:br/>
            </w:r>
            <w:r>
              <w:rPr>
                <w:rFonts w:ascii="Times New Roman"/>
                <w:b w:val="false"/>
                <w:i w:val="false"/>
                <w:color w:val="000000"/>
                <w:sz w:val="20"/>
              </w:rPr>
              <w:t>
</w:t>
            </w:r>
            <w:r>
              <w:rPr>
                <w:rFonts w:ascii="Times New Roman"/>
                <w:b w:val="false"/>
                <w:i w:val="false"/>
                <w:color w:val="000000"/>
                <w:sz w:val="20"/>
              </w:rPr>
              <w:t>бюллетень</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РК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«Баланс</w:t>
            </w:r>
            <w:r>
              <w:br/>
            </w:r>
            <w:r>
              <w:rPr>
                <w:rFonts w:ascii="Times New Roman"/>
                <w:b w:val="false"/>
                <w:i w:val="false"/>
                <w:color w:val="000000"/>
                <w:sz w:val="20"/>
              </w:rPr>
              <w:t>
</w:t>
            </w:r>
            <w:r>
              <w:rPr>
                <w:rFonts w:ascii="Times New Roman"/>
                <w:b w:val="false"/>
                <w:i w:val="false"/>
                <w:color w:val="000000"/>
                <w:sz w:val="20"/>
              </w:rPr>
              <w:t>производс-</w:t>
            </w:r>
            <w:r>
              <w:br/>
            </w:r>
            <w:r>
              <w:rPr>
                <w:rFonts w:ascii="Times New Roman"/>
                <w:b w:val="false"/>
                <w:i w:val="false"/>
                <w:color w:val="000000"/>
                <w:sz w:val="20"/>
              </w:rPr>
              <w:t>
</w:t>
            </w:r>
            <w:r>
              <w:rPr>
                <w:rFonts w:ascii="Times New Roman"/>
                <w:b w:val="false"/>
                <w:i w:val="false"/>
                <w:color w:val="000000"/>
                <w:sz w:val="20"/>
              </w:rPr>
              <w:t>твенных</w:t>
            </w:r>
            <w:r>
              <w:br/>
            </w:r>
            <w:r>
              <w:rPr>
                <w:rFonts w:ascii="Times New Roman"/>
                <w:b w:val="false"/>
                <w:i w:val="false"/>
                <w:color w:val="000000"/>
                <w:sz w:val="20"/>
              </w:rPr>
              <w:t>
</w:t>
            </w:r>
            <w:r>
              <w:rPr>
                <w:rFonts w:ascii="Times New Roman"/>
                <w:b w:val="false"/>
                <w:i w:val="false"/>
                <w:color w:val="000000"/>
                <w:sz w:val="20"/>
              </w:rPr>
              <w:t>мощнос-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ежегодный</w:t>
            </w:r>
            <w:r>
              <w:br/>
            </w:r>
            <w:r>
              <w:rPr>
                <w:rFonts w:ascii="Times New Roman"/>
                <w:b w:val="false"/>
                <w:i w:val="false"/>
                <w:color w:val="000000"/>
                <w:sz w:val="20"/>
              </w:rPr>
              <w:t>
</w:t>
            </w:r>
            <w:r>
              <w:rPr>
                <w:rFonts w:ascii="Times New Roman"/>
                <w:b w:val="false"/>
                <w:i w:val="false"/>
                <w:color w:val="000000"/>
                <w:sz w:val="20"/>
              </w:rPr>
              <w:t>бюллетень</w:t>
            </w:r>
            <w:r>
              <w:br/>
            </w:r>
            <w:r>
              <w:rPr>
                <w:rFonts w:ascii="Times New Roman"/>
                <w:b w:val="false"/>
                <w:i w:val="false"/>
                <w:color w:val="000000"/>
                <w:sz w:val="20"/>
              </w:rPr>
              <w:t>
</w:t>
            </w:r>
            <w:r>
              <w:rPr>
                <w:rFonts w:ascii="Times New Roman"/>
                <w:b w:val="false"/>
                <w:i w:val="false"/>
                <w:color w:val="000000"/>
                <w:sz w:val="20"/>
              </w:rPr>
              <w:t>«О вводе</w:t>
            </w:r>
            <w:r>
              <w:br/>
            </w:r>
            <w:r>
              <w:rPr>
                <w:rFonts w:ascii="Times New Roman"/>
                <w:b w:val="false"/>
                <w:i w:val="false"/>
                <w:color w:val="000000"/>
                <w:sz w:val="20"/>
              </w:rPr>
              <w:t>
</w:t>
            </w:r>
            <w:r>
              <w:rPr>
                <w:rFonts w:ascii="Times New Roman"/>
                <w:b w:val="false"/>
                <w:i w:val="false"/>
                <w:color w:val="000000"/>
                <w:sz w:val="20"/>
              </w:rPr>
              <w:t>объектов»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4"/>
        <w:gridCol w:w="1675"/>
        <w:gridCol w:w="1676"/>
        <w:gridCol w:w="1676"/>
        <w:gridCol w:w="1676"/>
        <w:gridCol w:w="2383"/>
      </w:tblGrid>
      <w:tr>
        <w:trPr>
          <w:trHeight w:val="105" w:hRule="atLeast"/>
        </w:trPr>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0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3 новых</w:t>
            </w:r>
            <w:r>
              <w:br/>
            </w:r>
            <w:r>
              <w:rPr>
                <w:rFonts w:ascii="Times New Roman"/>
                <w:b w:val="false"/>
                <w:i w:val="false"/>
                <w:color w:val="000000"/>
                <w:sz w:val="20"/>
              </w:rPr>
              <w:t>
</w:t>
            </w:r>
            <w:r>
              <w:rPr>
                <w:rFonts w:ascii="Times New Roman"/>
                <w:b w:val="false"/>
                <w:i w:val="false"/>
                <w:color w:val="000000"/>
                <w:sz w:val="20"/>
              </w:rPr>
              <w:t>перерабатывающих мощностей</w:t>
            </w:r>
            <w:r>
              <w:br/>
            </w:r>
            <w:r>
              <w:rPr>
                <w:rFonts w:ascii="Times New Roman"/>
                <w:b w:val="false"/>
                <w:i w:val="false"/>
                <w:color w:val="000000"/>
                <w:sz w:val="20"/>
              </w:rPr>
              <w:t>
</w:t>
            </w:r>
            <w:r>
              <w:rPr>
                <w:rFonts w:ascii="Times New Roman"/>
                <w:b w:val="false"/>
                <w:i w:val="false"/>
                <w:color w:val="000000"/>
                <w:sz w:val="20"/>
              </w:rPr>
              <w:t>по глубокой переработке</w:t>
            </w:r>
            <w:r>
              <w:br/>
            </w:r>
            <w:r>
              <w:rPr>
                <w:rFonts w:ascii="Times New Roman"/>
                <w:b w:val="false"/>
                <w:i w:val="false"/>
                <w:color w:val="000000"/>
                <w:sz w:val="20"/>
              </w:rPr>
              <w:t>
</w:t>
            </w:r>
            <w:r>
              <w:rPr>
                <w:rFonts w:ascii="Times New Roman"/>
                <w:b w:val="false"/>
                <w:i w:val="false"/>
                <w:color w:val="000000"/>
                <w:sz w:val="20"/>
              </w:rPr>
              <w:t>углеводородного сырья и</w:t>
            </w:r>
            <w:r>
              <w:br/>
            </w:r>
            <w:r>
              <w:rPr>
                <w:rFonts w:ascii="Times New Roman"/>
                <w:b w:val="false"/>
                <w:i w:val="false"/>
                <w:color w:val="000000"/>
                <w:sz w:val="20"/>
              </w:rPr>
              <w:t>
</w:t>
            </w:r>
            <w:r>
              <w:rPr>
                <w:rFonts w:ascii="Times New Roman"/>
                <w:b w:val="false"/>
                <w:i w:val="false"/>
                <w:color w:val="000000"/>
                <w:sz w:val="20"/>
              </w:rPr>
              <w:t>выпуску конкурентоспособной</w:t>
            </w:r>
            <w:r>
              <w:br/>
            </w:r>
            <w:r>
              <w:rPr>
                <w:rFonts w:ascii="Times New Roman"/>
                <w:b w:val="false"/>
                <w:i w:val="false"/>
                <w:color w:val="000000"/>
                <w:sz w:val="20"/>
              </w:rPr>
              <w:t>
</w:t>
            </w:r>
            <w:r>
              <w:rPr>
                <w:rFonts w:ascii="Times New Roman"/>
                <w:b w:val="false"/>
                <w:i w:val="false"/>
                <w:color w:val="000000"/>
                <w:sz w:val="20"/>
              </w:rPr>
              <w:t>базовой нефтехимической и с</w:t>
            </w:r>
            <w:r>
              <w:br/>
            </w:r>
            <w:r>
              <w:rPr>
                <w:rFonts w:ascii="Times New Roman"/>
                <w:b w:val="false"/>
                <w:i w:val="false"/>
                <w:color w:val="000000"/>
                <w:sz w:val="20"/>
              </w:rPr>
              <w:t>
</w:t>
            </w:r>
            <w:r>
              <w:rPr>
                <w:rFonts w:ascii="Times New Roman"/>
                <w:b w:val="false"/>
                <w:i w:val="false"/>
                <w:color w:val="000000"/>
                <w:sz w:val="20"/>
              </w:rPr>
              <w:t>высокой добавленной</w:t>
            </w:r>
            <w:r>
              <w:br/>
            </w:r>
            <w:r>
              <w:rPr>
                <w:rFonts w:ascii="Times New Roman"/>
                <w:b w:val="false"/>
                <w:i w:val="false"/>
                <w:color w:val="000000"/>
                <w:sz w:val="20"/>
              </w:rPr>
              <w:t>
</w:t>
            </w:r>
            <w:r>
              <w:rPr>
                <w:rFonts w:ascii="Times New Roman"/>
                <w:b w:val="false"/>
                <w:i w:val="false"/>
                <w:color w:val="000000"/>
                <w:sz w:val="20"/>
              </w:rPr>
              <w:t>стоимостью продукции:</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дорожного</w:t>
            </w:r>
            <w:r>
              <w:br/>
            </w:r>
            <w:r>
              <w:rPr>
                <w:rFonts w:ascii="Times New Roman"/>
                <w:b w:val="false"/>
                <w:i w:val="false"/>
                <w:color w:val="000000"/>
                <w:sz w:val="20"/>
              </w:rPr>
              <w:t>
</w:t>
            </w:r>
            <w:r>
              <w:rPr>
                <w:rFonts w:ascii="Times New Roman"/>
                <w:b w:val="false"/>
                <w:i w:val="false"/>
                <w:color w:val="000000"/>
                <w:sz w:val="20"/>
              </w:rPr>
              <w:t>битума на Актауском заводе</w:t>
            </w:r>
            <w:r>
              <w:br/>
            </w:r>
            <w:r>
              <w:rPr>
                <w:rFonts w:ascii="Times New Roman"/>
                <w:b w:val="false"/>
                <w:i w:val="false"/>
                <w:color w:val="000000"/>
                <w:sz w:val="20"/>
              </w:rPr>
              <w:t>
</w:t>
            </w:r>
            <w:r>
              <w:rPr>
                <w:rFonts w:ascii="Times New Roman"/>
                <w:b w:val="false"/>
                <w:i w:val="false"/>
                <w:color w:val="000000"/>
                <w:sz w:val="20"/>
              </w:rPr>
              <w:t>пластических масс</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по производству</w:t>
            </w:r>
            <w:r>
              <w:br/>
            </w:r>
            <w:r>
              <w:rPr>
                <w:rFonts w:ascii="Times New Roman"/>
                <w:b w:val="false"/>
                <w:i w:val="false"/>
                <w:color w:val="000000"/>
                <w:sz w:val="20"/>
              </w:rPr>
              <w:t>
</w:t>
            </w:r>
            <w:r>
              <w:rPr>
                <w:rFonts w:ascii="Times New Roman"/>
                <w:b w:val="false"/>
                <w:i w:val="false"/>
                <w:color w:val="000000"/>
                <w:sz w:val="20"/>
              </w:rPr>
              <w:t>ароматических углеводородов</w:t>
            </w:r>
            <w:r>
              <w:br/>
            </w:r>
            <w:r>
              <w:rPr>
                <w:rFonts w:ascii="Times New Roman"/>
                <w:b w:val="false"/>
                <w:i w:val="false"/>
                <w:color w:val="000000"/>
                <w:sz w:val="20"/>
              </w:rPr>
              <w:t>
</w:t>
            </w:r>
            <w:r>
              <w:rPr>
                <w:rFonts w:ascii="Times New Roman"/>
                <w:b w:val="false"/>
                <w:i w:val="false"/>
                <w:color w:val="000000"/>
                <w:sz w:val="20"/>
              </w:rPr>
              <w:t>(бензол, параксилол) на</w:t>
            </w:r>
            <w:r>
              <w:br/>
            </w:r>
            <w:r>
              <w:rPr>
                <w:rFonts w:ascii="Times New Roman"/>
                <w:b w:val="false"/>
                <w:i w:val="false"/>
                <w:color w:val="000000"/>
                <w:sz w:val="20"/>
              </w:rPr>
              <w:t>
</w:t>
            </w:r>
            <w:r>
              <w:rPr>
                <w:rFonts w:ascii="Times New Roman"/>
                <w:b w:val="false"/>
                <w:i w:val="false"/>
                <w:color w:val="000000"/>
                <w:sz w:val="20"/>
              </w:rPr>
              <w:t>Атырауском НПЗ</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интегрированный</w:t>
            </w:r>
            <w:r>
              <w:br/>
            </w:r>
            <w:r>
              <w:rPr>
                <w:rFonts w:ascii="Times New Roman"/>
                <w:b w:val="false"/>
                <w:i w:val="false"/>
                <w:color w:val="000000"/>
                <w:sz w:val="20"/>
              </w:rPr>
              <w:t>
</w:t>
            </w:r>
            <w:r>
              <w:rPr>
                <w:rFonts w:ascii="Times New Roman"/>
                <w:b w:val="false"/>
                <w:i w:val="false"/>
                <w:color w:val="000000"/>
                <w:sz w:val="20"/>
              </w:rPr>
              <w:t>газохимический комплекс в</w:t>
            </w:r>
            <w:r>
              <w:br/>
            </w:r>
            <w:r>
              <w:rPr>
                <w:rFonts w:ascii="Times New Roman"/>
                <w:b w:val="false"/>
                <w:i w:val="false"/>
                <w:color w:val="000000"/>
                <w:sz w:val="20"/>
              </w:rPr>
              <w:t>
</w:t>
            </w:r>
            <w:r>
              <w:rPr>
                <w:rFonts w:ascii="Times New Roman"/>
                <w:b w:val="false"/>
                <w:i w:val="false"/>
                <w:color w:val="000000"/>
                <w:sz w:val="20"/>
              </w:rPr>
              <w:t>Атырауской области</w:t>
            </w:r>
            <w:r>
              <w:br/>
            </w:r>
            <w:r>
              <w:rPr>
                <w:rFonts w:ascii="Times New Roman"/>
                <w:b w:val="false"/>
                <w:i w:val="false"/>
                <w:color w:val="000000"/>
                <w:sz w:val="20"/>
              </w:rPr>
              <w:t>
</w:t>
            </w:r>
            <w:r>
              <w:rPr>
                <w:rFonts w:ascii="Times New Roman"/>
                <w:b w:val="false"/>
                <w:i w:val="false"/>
                <w:color w:val="000000"/>
                <w:sz w:val="20"/>
              </w:rPr>
              <w:t>(полипропилен, полиэтилен)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инфраструктуры</w:t>
            </w:r>
            <w:r>
              <w:br/>
            </w:r>
            <w:r>
              <w:rPr>
                <w:rFonts w:ascii="Times New Roman"/>
                <w:b w:val="false"/>
                <w:i w:val="false"/>
                <w:color w:val="000000"/>
                <w:sz w:val="20"/>
              </w:rPr>
              <w:t>
</w:t>
            </w:r>
            <w:r>
              <w:rPr>
                <w:rFonts w:ascii="Times New Roman"/>
                <w:b w:val="false"/>
                <w:i w:val="false"/>
                <w:color w:val="000000"/>
                <w:sz w:val="20"/>
              </w:rPr>
              <w:t>специальной экономической</w:t>
            </w:r>
            <w:r>
              <w:br/>
            </w:r>
            <w:r>
              <w:rPr>
                <w:rFonts w:ascii="Times New Roman"/>
                <w:b w:val="false"/>
                <w:i w:val="false"/>
                <w:color w:val="000000"/>
                <w:sz w:val="20"/>
              </w:rPr>
              <w:t>
</w:t>
            </w:r>
            <w:r>
              <w:rPr>
                <w:rFonts w:ascii="Times New Roman"/>
                <w:b w:val="false"/>
                <w:i w:val="false"/>
                <w:color w:val="000000"/>
                <w:sz w:val="20"/>
              </w:rPr>
              <w:t>зоны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(корректировка)</w:t>
            </w:r>
            <w:r>
              <w:br/>
            </w:r>
            <w:r>
              <w:rPr>
                <w:rFonts w:ascii="Times New Roman"/>
                <w:b w:val="false"/>
                <w:i w:val="false"/>
                <w:color w:val="000000"/>
                <w:sz w:val="20"/>
              </w:rPr>
              <w:t>
</w:t>
            </w:r>
            <w:r>
              <w:rPr>
                <w:rFonts w:ascii="Times New Roman"/>
                <w:b w:val="false"/>
                <w:i w:val="false"/>
                <w:color w:val="000000"/>
                <w:sz w:val="20"/>
              </w:rPr>
              <w:t>ПСД</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строительно-монтажных работ</w:t>
            </w:r>
            <w:r>
              <w:br/>
            </w:r>
            <w:r>
              <w:rPr>
                <w:rFonts w:ascii="Times New Roman"/>
                <w:b w:val="false"/>
                <w:i w:val="false"/>
                <w:color w:val="000000"/>
                <w:sz w:val="20"/>
              </w:rPr>
              <w:t>
</w:t>
            </w:r>
            <w:r>
              <w:rPr>
                <w:rFonts w:ascii="Times New Roman"/>
                <w:b w:val="false"/>
                <w:i w:val="false"/>
                <w:color w:val="000000"/>
                <w:sz w:val="20"/>
              </w:rPr>
              <w:t>по возведению ограждений</w:t>
            </w:r>
            <w:r>
              <w:br/>
            </w:r>
            <w:r>
              <w:rPr>
                <w:rFonts w:ascii="Times New Roman"/>
                <w:b w:val="false"/>
                <w:i w:val="false"/>
                <w:color w:val="000000"/>
                <w:sz w:val="20"/>
              </w:rPr>
              <w:t>
</w:t>
            </w:r>
            <w:r>
              <w:rPr>
                <w:rFonts w:ascii="Times New Roman"/>
                <w:b w:val="false"/>
                <w:i w:val="false"/>
                <w:color w:val="000000"/>
                <w:sz w:val="20"/>
              </w:rPr>
              <w:t>территории специальной</w:t>
            </w:r>
            <w:r>
              <w:br/>
            </w:r>
            <w:r>
              <w:rPr>
                <w:rFonts w:ascii="Times New Roman"/>
                <w:b w:val="false"/>
                <w:i w:val="false"/>
                <w:color w:val="000000"/>
                <w:sz w:val="20"/>
              </w:rPr>
              <w:t>
</w:t>
            </w:r>
            <w:r>
              <w:rPr>
                <w:rFonts w:ascii="Times New Roman"/>
                <w:b w:val="false"/>
                <w:i w:val="false"/>
                <w:color w:val="000000"/>
                <w:sz w:val="20"/>
              </w:rPr>
              <w:t>экономической зоны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строительно-монтажных работ</w:t>
            </w:r>
            <w:r>
              <w:br/>
            </w:r>
            <w:r>
              <w:rPr>
                <w:rFonts w:ascii="Times New Roman"/>
                <w:b w:val="false"/>
                <w:i w:val="false"/>
                <w:color w:val="000000"/>
                <w:sz w:val="20"/>
              </w:rPr>
              <w:t>
</w:t>
            </w:r>
            <w:r>
              <w:rPr>
                <w:rFonts w:ascii="Times New Roman"/>
                <w:b w:val="false"/>
                <w:i w:val="false"/>
                <w:color w:val="000000"/>
                <w:sz w:val="20"/>
              </w:rPr>
              <w:t>по возведению объектов</w:t>
            </w:r>
            <w:r>
              <w:br/>
            </w:r>
            <w:r>
              <w:rPr>
                <w:rFonts w:ascii="Times New Roman"/>
                <w:b w:val="false"/>
                <w:i w:val="false"/>
                <w:color w:val="000000"/>
                <w:sz w:val="20"/>
              </w:rPr>
              <w:t>
</w:t>
            </w:r>
            <w:r>
              <w:rPr>
                <w:rFonts w:ascii="Times New Roman"/>
                <w:b w:val="false"/>
                <w:i w:val="false"/>
                <w:color w:val="000000"/>
                <w:sz w:val="20"/>
              </w:rPr>
              <w:t>инфраструктуры специальной</w:t>
            </w:r>
            <w:r>
              <w:br/>
            </w:r>
            <w:r>
              <w:rPr>
                <w:rFonts w:ascii="Times New Roman"/>
                <w:b w:val="false"/>
                <w:i w:val="false"/>
                <w:color w:val="000000"/>
                <w:sz w:val="20"/>
              </w:rPr>
              <w:t>
</w:t>
            </w:r>
            <w:r>
              <w:rPr>
                <w:rFonts w:ascii="Times New Roman"/>
                <w:b w:val="false"/>
                <w:i w:val="false"/>
                <w:color w:val="000000"/>
                <w:sz w:val="20"/>
              </w:rPr>
              <w:t>экономической зоны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Стратегическое направление 4. Улучшение регулирования отношений в сфере проведения операций по недропользованию</w:t>
      </w:r>
      <w:r>
        <w:br/>
      </w:r>
      <w:r>
        <w:rPr>
          <w:rFonts w:ascii="Times New Roman"/>
          <w:b w:val="false"/>
          <w:i w:val="false"/>
          <w:color w:val="000000"/>
          <w:sz w:val="28"/>
        </w:rPr>
        <w:t>
      Цель 4.1. Повышение качественного уровня государственного управления в сфере недропользования</w:t>
      </w:r>
      <w:r>
        <w:br/>
      </w:r>
      <w:r>
        <w:rPr>
          <w:rFonts w:ascii="Times New Roman"/>
          <w:b w:val="false"/>
          <w:i w:val="false"/>
          <w:color w:val="000000"/>
          <w:sz w:val="28"/>
        </w:rPr>
        <w:t>
      Код бюджетной программы, направленной на достижение данной цели 001, 006, 015, 032, 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1921"/>
        <w:gridCol w:w="1307"/>
        <w:gridCol w:w="904"/>
        <w:gridCol w:w="904"/>
        <w:gridCol w:w="1120"/>
        <w:gridCol w:w="1121"/>
        <w:gridCol w:w="1121"/>
        <w:gridCol w:w="908"/>
        <w:gridCol w:w="1122"/>
      </w:tblGrid>
      <w:tr>
        <w:trPr>
          <w:trHeight w:val="30" w:hRule="atLeast"/>
        </w:trPr>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w:t>
            </w:r>
            <w:r>
              <w:br/>
            </w:r>
            <w:r>
              <w:rPr>
                <w:rFonts w:ascii="Times New Roman"/>
                <w:b w:val="false"/>
                <w:i w:val="false"/>
                <w:color w:val="000000"/>
                <w:sz w:val="20"/>
              </w:rPr>
              <w:t>
</w:t>
            </w:r>
            <w:r>
              <w:rPr>
                <w:rFonts w:ascii="Times New Roman"/>
                <w:b w:val="false"/>
                <w:i w:val="false"/>
                <w:color w:val="000000"/>
                <w:sz w:val="20"/>
              </w:rPr>
              <w:t>срока (периода)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числа</w:t>
            </w:r>
            <w:r>
              <w:br/>
            </w:r>
            <w:r>
              <w:rPr>
                <w:rFonts w:ascii="Times New Roman"/>
                <w:b w:val="false"/>
                <w:i w:val="false"/>
                <w:color w:val="000000"/>
                <w:sz w:val="20"/>
              </w:rPr>
              <w:t>
</w:t>
            </w:r>
            <w:r>
              <w:rPr>
                <w:rFonts w:ascii="Times New Roman"/>
                <w:b w:val="false"/>
                <w:i w:val="false"/>
                <w:color w:val="000000"/>
                <w:sz w:val="20"/>
              </w:rPr>
              <w:t>недропользователей,</w:t>
            </w:r>
            <w:r>
              <w:br/>
            </w:r>
            <w:r>
              <w:rPr>
                <w:rFonts w:ascii="Times New Roman"/>
                <w:b w:val="false"/>
                <w:i w:val="false"/>
                <w:color w:val="000000"/>
                <w:sz w:val="20"/>
              </w:rPr>
              <w:t>
</w:t>
            </w:r>
            <w:r>
              <w:rPr>
                <w:rFonts w:ascii="Times New Roman"/>
                <w:b w:val="false"/>
                <w:i w:val="false"/>
                <w:color w:val="000000"/>
                <w:sz w:val="20"/>
              </w:rPr>
              <w:t>выполняющих</w:t>
            </w:r>
            <w:r>
              <w:br/>
            </w:r>
            <w:r>
              <w:rPr>
                <w:rFonts w:ascii="Times New Roman"/>
                <w:b w:val="false"/>
                <w:i w:val="false"/>
                <w:color w:val="000000"/>
                <w:sz w:val="20"/>
              </w:rPr>
              <w:t>
</w:t>
            </w:r>
            <w:r>
              <w:rPr>
                <w:rFonts w:ascii="Times New Roman"/>
                <w:b w:val="false"/>
                <w:i w:val="false"/>
                <w:color w:val="000000"/>
                <w:sz w:val="20"/>
              </w:rPr>
              <w:t>контрактные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информация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w:t>
            </w:r>
            <w:r>
              <w:br/>
            </w:r>
            <w:r>
              <w:rPr>
                <w:rFonts w:ascii="Times New Roman"/>
                <w:b w:val="false"/>
                <w:i w:val="false"/>
                <w:color w:val="000000"/>
                <w:sz w:val="20"/>
              </w:rPr>
              <w:t>
</w:t>
            </w:r>
            <w:r>
              <w:rPr>
                <w:rFonts w:ascii="Times New Roman"/>
                <w:b w:val="false"/>
                <w:i w:val="false"/>
                <w:color w:val="000000"/>
                <w:sz w:val="20"/>
              </w:rPr>
              <w:t>операционных</w:t>
            </w:r>
            <w:r>
              <w:br/>
            </w:r>
            <w:r>
              <w:rPr>
                <w:rFonts w:ascii="Times New Roman"/>
                <w:b w:val="false"/>
                <w:i w:val="false"/>
                <w:color w:val="000000"/>
                <w:sz w:val="20"/>
              </w:rPr>
              <w:t>
</w:t>
            </w:r>
            <w:r>
              <w:rPr>
                <w:rFonts w:ascii="Times New Roman"/>
                <w:b w:val="false"/>
                <w:i w:val="false"/>
                <w:color w:val="000000"/>
                <w:sz w:val="20"/>
              </w:rPr>
              <w:t>издержек, связанных</w:t>
            </w:r>
            <w:r>
              <w:br/>
            </w:r>
            <w:r>
              <w:rPr>
                <w:rFonts w:ascii="Times New Roman"/>
                <w:b w:val="false"/>
                <w:i w:val="false"/>
                <w:color w:val="000000"/>
                <w:sz w:val="20"/>
              </w:rPr>
              <w:t>
</w:t>
            </w:r>
            <w:r>
              <w:rPr>
                <w:rFonts w:ascii="Times New Roman"/>
                <w:b w:val="false"/>
                <w:i w:val="false"/>
                <w:color w:val="000000"/>
                <w:sz w:val="20"/>
              </w:rPr>
              <w:t>с регистрацией и</w:t>
            </w:r>
            <w:r>
              <w:br/>
            </w:r>
            <w:r>
              <w:rPr>
                <w:rFonts w:ascii="Times New Roman"/>
                <w:b w:val="false"/>
                <w:i w:val="false"/>
                <w:color w:val="000000"/>
                <w:sz w:val="20"/>
              </w:rPr>
              <w:t>
</w:t>
            </w:r>
            <w:r>
              <w:rPr>
                <w:rFonts w:ascii="Times New Roman"/>
                <w:b w:val="false"/>
                <w:i w:val="false"/>
                <w:color w:val="000000"/>
                <w:sz w:val="20"/>
              </w:rPr>
              <w:t>ведением бизнеса</w:t>
            </w:r>
            <w:r>
              <w:br/>
            </w:r>
            <w:r>
              <w:rPr>
                <w:rFonts w:ascii="Times New Roman"/>
                <w:b w:val="false"/>
                <w:i w:val="false"/>
                <w:color w:val="000000"/>
                <w:sz w:val="20"/>
              </w:rPr>
              <w:t>
</w:t>
            </w:r>
            <w:r>
              <w:rPr>
                <w:rFonts w:ascii="Times New Roman"/>
                <w:b w:val="false"/>
                <w:i w:val="false"/>
                <w:color w:val="000000"/>
                <w:sz w:val="20"/>
              </w:rPr>
              <w:t>(получение</w:t>
            </w:r>
            <w:r>
              <w:br/>
            </w:r>
            <w:r>
              <w:rPr>
                <w:rFonts w:ascii="Times New Roman"/>
                <w:b w:val="false"/>
                <w:i w:val="false"/>
                <w:color w:val="000000"/>
                <w:sz w:val="20"/>
              </w:rPr>
              <w:t>
</w:t>
            </w:r>
            <w:r>
              <w:rPr>
                <w:rFonts w:ascii="Times New Roman"/>
                <w:b w:val="false"/>
                <w:i w:val="false"/>
                <w:color w:val="000000"/>
                <w:sz w:val="20"/>
              </w:rPr>
              <w:t>разрешений,</w:t>
            </w:r>
            <w:r>
              <w:br/>
            </w:r>
            <w:r>
              <w:rPr>
                <w:rFonts w:ascii="Times New Roman"/>
                <w:b w:val="false"/>
                <w:i w:val="false"/>
                <w:color w:val="000000"/>
                <w:sz w:val="20"/>
              </w:rPr>
              <w:t>
</w:t>
            </w:r>
            <w:r>
              <w:rPr>
                <w:rFonts w:ascii="Times New Roman"/>
                <w:b w:val="false"/>
                <w:i w:val="false"/>
                <w:color w:val="000000"/>
                <w:sz w:val="20"/>
              </w:rPr>
              <w:t>лицензий,</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аккредитация;</w:t>
            </w:r>
            <w:r>
              <w:br/>
            </w:r>
            <w:r>
              <w:rPr>
                <w:rFonts w:ascii="Times New Roman"/>
                <w:b w:val="false"/>
                <w:i w:val="false"/>
                <w:color w:val="000000"/>
                <w:sz w:val="20"/>
              </w:rPr>
              <w:t>
</w:t>
            </w:r>
            <w:r>
              <w:rPr>
                <w:rFonts w:ascii="Times New Roman"/>
                <w:b w:val="false"/>
                <w:i w:val="false"/>
                <w:color w:val="000000"/>
                <w:sz w:val="20"/>
              </w:rPr>
              <w:t>получение</w:t>
            </w:r>
            <w:r>
              <w:br/>
            </w:r>
            <w:r>
              <w:rPr>
                <w:rFonts w:ascii="Times New Roman"/>
                <w:b w:val="false"/>
                <w:i w:val="false"/>
                <w:color w:val="000000"/>
                <w:sz w:val="20"/>
              </w:rPr>
              <w:t>
</w:t>
            </w:r>
            <w:r>
              <w:rPr>
                <w:rFonts w:ascii="Times New Roman"/>
                <w:b w:val="false"/>
                <w:i w:val="false"/>
                <w:color w:val="000000"/>
                <w:sz w:val="20"/>
              </w:rPr>
              <w:t>консультаций),</w:t>
            </w:r>
            <w:r>
              <w:br/>
            </w:r>
            <w:r>
              <w:rPr>
                <w:rFonts w:ascii="Times New Roman"/>
                <w:b w:val="false"/>
                <w:i w:val="false"/>
                <w:color w:val="000000"/>
                <w:sz w:val="20"/>
              </w:rPr>
              <w:t>
</w:t>
            </w:r>
            <w:r>
              <w:rPr>
                <w:rFonts w:ascii="Times New Roman"/>
                <w:b w:val="false"/>
                <w:i w:val="false"/>
                <w:color w:val="000000"/>
                <w:sz w:val="20"/>
              </w:rPr>
              <w:t>включая время и</w:t>
            </w:r>
            <w:r>
              <w:br/>
            </w:r>
            <w:r>
              <w:rPr>
                <w:rFonts w:ascii="Times New Roman"/>
                <w:b w:val="false"/>
                <w:i w:val="false"/>
                <w:color w:val="000000"/>
                <w:sz w:val="20"/>
              </w:rPr>
              <w:t>
</w:t>
            </w:r>
            <w:r>
              <w:rPr>
                <w:rFonts w:ascii="Times New Roman"/>
                <w:b w:val="false"/>
                <w:i w:val="false"/>
                <w:color w:val="000000"/>
                <w:sz w:val="20"/>
              </w:rPr>
              <w:t>затраты на 30 % к</w:t>
            </w:r>
            <w:r>
              <w:br/>
            </w:r>
            <w:r>
              <w:rPr>
                <w:rFonts w:ascii="Times New Roman"/>
                <w:b w:val="false"/>
                <w:i w:val="false"/>
                <w:color w:val="000000"/>
                <w:sz w:val="20"/>
              </w:rPr>
              <w:t>
</w:t>
            </w:r>
            <w:r>
              <w:rPr>
                <w:rFonts w:ascii="Times New Roman"/>
                <w:b w:val="false"/>
                <w:i w:val="false"/>
                <w:color w:val="000000"/>
                <w:sz w:val="20"/>
              </w:rPr>
              <w:t>2011 году и еще на</w:t>
            </w:r>
            <w:r>
              <w:br/>
            </w:r>
            <w:r>
              <w:rPr>
                <w:rFonts w:ascii="Times New Roman"/>
                <w:b w:val="false"/>
                <w:i w:val="false"/>
                <w:color w:val="000000"/>
                <w:sz w:val="20"/>
              </w:rPr>
              <w:t>
</w:t>
            </w:r>
            <w:r>
              <w:rPr>
                <w:rFonts w:ascii="Times New Roman"/>
                <w:b w:val="false"/>
                <w:i w:val="false"/>
                <w:color w:val="000000"/>
                <w:sz w:val="20"/>
              </w:rPr>
              <w:t>30 % к 2015 году по</w:t>
            </w:r>
            <w:r>
              <w:br/>
            </w:r>
            <w:r>
              <w:rPr>
                <w:rFonts w:ascii="Times New Roman"/>
                <w:b w:val="false"/>
                <w:i w:val="false"/>
                <w:color w:val="000000"/>
                <w:sz w:val="20"/>
              </w:rPr>
              <w:t>
</w:t>
            </w:r>
            <w:r>
              <w:rPr>
                <w:rFonts w:ascii="Times New Roman"/>
                <w:b w:val="false"/>
                <w:i w:val="false"/>
                <w:color w:val="000000"/>
                <w:sz w:val="20"/>
              </w:rPr>
              <w:t>сравнению с 2011</w:t>
            </w:r>
            <w:r>
              <w:br/>
            </w:r>
            <w:r>
              <w:rPr>
                <w:rFonts w:ascii="Times New Roman"/>
                <w:b w:val="false"/>
                <w:i w:val="false"/>
                <w:color w:val="000000"/>
                <w:sz w:val="20"/>
              </w:rPr>
              <w:t>
</w:t>
            </w:r>
            <w:r>
              <w:rPr>
                <w:rFonts w:ascii="Times New Roman"/>
                <w:b w:val="false"/>
                <w:i w:val="false"/>
                <w:color w:val="000000"/>
                <w:sz w:val="20"/>
              </w:rPr>
              <w:t>годом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информация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Позиция в ГИК</w:t>
            </w:r>
            <w:r>
              <w:br/>
            </w:r>
            <w:r>
              <w:rPr>
                <w:rFonts w:ascii="Times New Roman"/>
                <w:b w:val="false"/>
                <w:i w:val="false"/>
                <w:color w:val="000000"/>
                <w:sz w:val="20"/>
              </w:rPr>
              <w:t>
</w:t>
            </w: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принимаемых</w:t>
            </w:r>
            <w:r>
              <w:br/>
            </w:r>
            <w:r>
              <w:rPr>
                <w:rFonts w:ascii="Times New Roman"/>
                <w:b w:val="false"/>
                <w:i w:val="false"/>
                <w:color w:val="000000"/>
                <w:sz w:val="20"/>
              </w:rPr>
              <w:t>
</w:t>
            </w:r>
            <w:r>
              <w:rPr>
                <w:rFonts w:ascii="Times New Roman"/>
                <w:b w:val="false"/>
                <w:i w:val="false"/>
                <w:color w:val="000000"/>
                <w:sz w:val="20"/>
              </w:rPr>
              <w:t>решений»</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Повышение доли</w:t>
            </w:r>
            <w:r>
              <w:br/>
            </w:r>
            <w:r>
              <w:rPr>
                <w:rFonts w:ascii="Times New Roman"/>
                <w:b w:val="false"/>
                <w:i w:val="false"/>
                <w:color w:val="000000"/>
                <w:sz w:val="20"/>
              </w:rPr>
              <w:t>
</w:t>
            </w:r>
            <w:r>
              <w:rPr>
                <w:rFonts w:ascii="Times New Roman"/>
                <w:b w:val="false"/>
                <w:i w:val="false"/>
                <w:color w:val="000000"/>
                <w:sz w:val="20"/>
              </w:rPr>
              <w:t>местного содержания</w:t>
            </w:r>
            <w:r>
              <w:br/>
            </w:r>
            <w:r>
              <w:rPr>
                <w:rFonts w:ascii="Times New Roman"/>
                <w:b w:val="false"/>
                <w:i w:val="false"/>
                <w:color w:val="000000"/>
                <w:sz w:val="20"/>
              </w:rPr>
              <w:t>
</w:t>
            </w:r>
            <w:r>
              <w:rPr>
                <w:rFonts w:ascii="Times New Roman"/>
                <w:b w:val="false"/>
                <w:i w:val="false"/>
                <w:color w:val="000000"/>
                <w:sz w:val="20"/>
              </w:rPr>
              <w:t>в сфере</w:t>
            </w:r>
            <w:r>
              <w:br/>
            </w:r>
            <w:r>
              <w:rPr>
                <w:rFonts w:ascii="Times New Roman"/>
                <w:b w:val="false"/>
                <w:i w:val="false"/>
                <w:color w:val="000000"/>
                <w:sz w:val="20"/>
              </w:rPr>
              <w:t>
</w:t>
            </w:r>
            <w:r>
              <w:rPr>
                <w:rFonts w:ascii="Times New Roman"/>
                <w:b w:val="false"/>
                <w:i w:val="false"/>
                <w:color w:val="000000"/>
                <w:sz w:val="20"/>
              </w:rPr>
              <w:t>недропользования</w:t>
            </w:r>
            <w:r>
              <w:br/>
            </w:r>
            <w:r>
              <w:rPr>
                <w:rFonts w:ascii="Times New Roman"/>
                <w:b w:val="false"/>
                <w:i w:val="false"/>
                <w:color w:val="000000"/>
                <w:sz w:val="20"/>
              </w:rPr>
              <w:t>
</w:t>
            </w:r>
            <w:r>
              <w:rPr>
                <w:rFonts w:ascii="Times New Roman"/>
                <w:b w:val="false"/>
                <w:i w:val="false"/>
                <w:color w:val="000000"/>
                <w:sz w:val="20"/>
              </w:rPr>
              <w:t>(без KPO, NCOC и</w:t>
            </w:r>
            <w:r>
              <w:br/>
            </w:r>
            <w:r>
              <w:rPr>
                <w:rFonts w:ascii="Times New Roman"/>
                <w:b w:val="false"/>
                <w:i w:val="false"/>
                <w:color w:val="000000"/>
                <w:sz w:val="20"/>
              </w:rPr>
              <w:t>
</w:t>
            </w:r>
            <w:r>
              <w:rPr>
                <w:rFonts w:ascii="Times New Roman"/>
                <w:b w:val="false"/>
                <w:i w:val="false"/>
                <w:color w:val="000000"/>
                <w:sz w:val="20"/>
              </w:rPr>
              <w:t>ТШО):</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w:t>
            </w:r>
            <w:r>
              <w:br/>
            </w:r>
            <w:r>
              <w:rPr>
                <w:rFonts w:ascii="Times New Roman"/>
                <w:b w:val="false"/>
                <w:i w:val="false"/>
                <w:color w:val="000000"/>
                <w:sz w:val="20"/>
              </w:rPr>
              <w:t>
</w:t>
            </w:r>
            <w:r>
              <w:rPr>
                <w:rFonts w:ascii="Times New Roman"/>
                <w:b w:val="false"/>
                <w:i w:val="false"/>
                <w:color w:val="000000"/>
                <w:sz w:val="20"/>
              </w:rPr>
              <w:t>ческая информация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товарам</w:t>
            </w:r>
          </w:p>
        </w:tc>
        <w:tc>
          <w:tcPr>
            <w:tcW w:w="0" w:type="auto"/>
            <w:vMerge/>
            <w:tcBorders>
              <w:top w:val="nil"/>
              <w:left w:val="single" w:color="cfcfcf" w:sz="5"/>
              <w:bottom w:val="single" w:color="cfcfcf" w:sz="5"/>
              <w:right w:val="single" w:color="cfcfcf" w:sz="5"/>
            </w:tcBorders>
          </w:tcP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работам и</w:t>
            </w:r>
            <w:r>
              <w:br/>
            </w:r>
            <w:r>
              <w:rPr>
                <w:rFonts w:ascii="Times New Roman"/>
                <w:b w:val="false"/>
                <w:i w:val="false"/>
                <w:color w:val="000000"/>
                <w:sz w:val="20"/>
              </w:rPr>
              <w:t>
</w:t>
            </w:r>
            <w:r>
              <w:rPr>
                <w:rFonts w:ascii="Times New Roman"/>
                <w:b w:val="false"/>
                <w:i w:val="false"/>
                <w:color w:val="000000"/>
                <w:sz w:val="20"/>
              </w:rPr>
              <w:t>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кадрам, с</w:t>
            </w:r>
            <w:r>
              <w:br/>
            </w:r>
            <w:r>
              <w:rPr>
                <w:rFonts w:ascii="Times New Roman"/>
                <w:b w:val="false"/>
                <w:i w:val="false"/>
                <w:color w:val="000000"/>
                <w:sz w:val="20"/>
              </w:rPr>
              <w:t>
</w:t>
            </w:r>
            <w:r>
              <w:rPr>
                <w:rFonts w:ascii="Times New Roman"/>
                <w:b w:val="false"/>
                <w:i w:val="false"/>
                <w:color w:val="000000"/>
                <w:sz w:val="20"/>
              </w:rPr>
              <w:t>разбивкой по трем</w:t>
            </w:r>
            <w:r>
              <w:br/>
            </w:r>
            <w:r>
              <w:rPr>
                <w:rFonts w:ascii="Times New Roman"/>
                <w:b w:val="false"/>
                <w:i w:val="false"/>
                <w:color w:val="000000"/>
                <w:sz w:val="20"/>
              </w:rPr>
              <w:t>
</w:t>
            </w:r>
            <w:r>
              <w:rPr>
                <w:rFonts w:ascii="Times New Roman"/>
                <w:b w:val="false"/>
                <w:i w:val="false"/>
                <w:color w:val="000000"/>
                <w:sz w:val="20"/>
              </w:rPr>
              <w:t>категориям (без</w:t>
            </w:r>
            <w:r>
              <w:br/>
            </w:r>
            <w:r>
              <w:rPr>
                <w:rFonts w:ascii="Times New Roman"/>
                <w:b w:val="false"/>
                <w:i w:val="false"/>
                <w:color w:val="000000"/>
                <w:sz w:val="20"/>
              </w:rPr>
              <w:t>
</w:t>
            </w:r>
            <w:r>
              <w:rPr>
                <w:rFonts w:ascii="Times New Roman"/>
                <w:b w:val="false"/>
                <w:i w:val="false"/>
                <w:color w:val="000000"/>
                <w:sz w:val="20"/>
              </w:rPr>
              <w:t>KPO, NCOC и ТШО):</w:t>
            </w:r>
          </w:p>
        </w:tc>
        <w:tc>
          <w:tcPr>
            <w:tcW w:w="0" w:type="auto"/>
            <w:vMerge/>
            <w:tcBorders>
              <w:top w:val="nil"/>
              <w:left w:val="single" w:color="cfcfcf" w:sz="5"/>
              <w:bottom w:val="single" w:color="cfcfcf" w:sz="5"/>
              <w:right w:val="single" w:color="cfcfcf" w:sz="5"/>
            </w:tcBorders>
          </w:tcP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w:t>
            </w:r>
            <w:r>
              <w:br/>
            </w:r>
            <w:r>
              <w:rPr>
                <w:rFonts w:ascii="Times New Roman"/>
                <w:b w:val="false"/>
                <w:i w:val="false"/>
                <w:color w:val="000000"/>
                <w:sz w:val="20"/>
              </w:rPr>
              <w:t>
</w:t>
            </w:r>
            <w:r>
              <w:rPr>
                <w:rFonts w:ascii="Times New Roman"/>
                <w:b w:val="false"/>
                <w:i w:val="false"/>
                <w:color w:val="000000"/>
                <w:sz w:val="20"/>
              </w:rPr>
              <w:t>высшим и средним</w:t>
            </w:r>
            <w:r>
              <w:br/>
            </w:r>
            <w:r>
              <w:rPr>
                <w:rFonts w:ascii="Times New Roman"/>
                <w:b w:val="false"/>
                <w:i w:val="false"/>
                <w:color w:val="000000"/>
                <w:sz w:val="20"/>
              </w:rPr>
              <w:t>
</w:t>
            </w:r>
            <w:r>
              <w:rPr>
                <w:rFonts w:ascii="Times New Roman"/>
                <w:b w:val="false"/>
                <w:i w:val="false"/>
                <w:color w:val="000000"/>
                <w:sz w:val="20"/>
              </w:rPr>
              <w:t>образованием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квалифицированные</w:t>
            </w:r>
            <w:r>
              <w:br/>
            </w:r>
            <w:r>
              <w:rPr>
                <w:rFonts w:ascii="Times New Roman"/>
                <w:b w:val="false"/>
                <w:i w:val="false"/>
                <w:color w:val="000000"/>
                <w:sz w:val="20"/>
              </w:rPr>
              <w:t>
</w:t>
            </w:r>
            <w:r>
              <w:rPr>
                <w:rFonts w:ascii="Times New Roman"/>
                <w:b w:val="false"/>
                <w:i w:val="false"/>
                <w:color w:val="000000"/>
                <w:sz w:val="20"/>
              </w:rPr>
              <w:t>рабочие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Повышение эффективности взаимодействия государственных органов и</w:t>
            </w:r>
            <w:r>
              <w:br/>
            </w:r>
            <w:r>
              <w:rPr>
                <w:rFonts w:ascii="Times New Roman"/>
                <w:b w:val="false"/>
                <w:i w:val="false"/>
                <w:color w:val="000000"/>
                <w:sz w:val="20"/>
              </w:rPr>
              <w:t>
</w:t>
            </w:r>
            <w:r>
              <w:rPr>
                <w:rFonts w:ascii="Times New Roman"/>
                <w:b w:val="false"/>
                <w:i w:val="false"/>
                <w:color w:val="000000"/>
                <w:sz w:val="20"/>
              </w:rPr>
              <w:t>недропользователей в сфере недропользования</w:t>
            </w:r>
          </w:p>
        </w:tc>
      </w:tr>
      <w:tr>
        <w:trPr>
          <w:trHeight w:val="30" w:hRule="atLeast"/>
        </w:trPr>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участников сферы</w:t>
            </w:r>
            <w:r>
              <w:br/>
            </w:r>
            <w:r>
              <w:rPr>
                <w:rFonts w:ascii="Times New Roman"/>
                <w:b w:val="false"/>
                <w:i w:val="false"/>
                <w:color w:val="000000"/>
                <w:sz w:val="20"/>
              </w:rPr>
              <w:t>
</w:t>
            </w:r>
            <w:r>
              <w:rPr>
                <w:rFonts w:ascii="Times New Roman"/>
                <w:b w:val="false"/>
                <w:i w:val="false"/>
                <w:color w:val="000000"/>
                <w:sz w:val="20"/>
              </w:rPr>
              <w:t>недропользования</w:t>
            </w:r>
            <w:r>
              <w:br/>
            </w:r>
            <w:r>
              <w:rPr>
                <w:rFonts w:ascii="Times New Roman"/>
                <w:b w:val="false"/>
                <w:i w:val="false"/>
                <w:color w:val="000000"/>
                <w:sz w:val="20"/>
              </w:rPr>
              <w:t>
</w:t>
            </w:r>
            <w:r>
              <w:rPr>
                <w:rFonts w:ascii="Times New Roman"/>
                <w:b w:val="false"/>
                <w:i w:val="false"/>
                <w:color w:val="000000"/>
                <w:sz w:val="20"/>
              </w:rPr>
              <w:t>внедренных в единую</w:t>
            </w:r>
            <w:r>
              <w:br/>
            </w:r>
            <w:r>
              <w:rPr>
                <w:rFonts w:ascii="Times New Roman"/>
                <w:b w:val="false"/>
                <w:i w:val="false"/>
                <w:color w:val="000000"/>
                <w:sz w:val="20"/>
              </w:rPr>
              <w:t>
</w:t>
            </w:r>
            <w:r>
              <w:rPr>
                <w:rFonts w:ascii="Times New Roman"/>
                <w:b w:val="false"/>
                <w:i w:val="false"/>
                <w:color w:val="000000"/>
                <w:sz w:val="20"/>
              </w:rPr>
              <w:t>государственную</w:t>
            </w:r>
            <w:r>
              <w:br/>
            </w:r>
            <w:r>
              <w:rPr>
                <w:rFonts w:ascii="Times New Roman"/>
                <w:b w:val="false"/>
                <w:i w:val="false"/>
                <w:color w:val="000000"/>
                <w:sz w:val="20"/>
              </w:rPr>
              <w:t>
</w:t>
            </w:r>
            <w:r>
              <w:rPr>
                <w:rFonts w:ascii="Times New Roman"/>
                <w:b w:val="false"/>
                <w:i w:val="false"/>
                <w:color w:val="000000"/>
                <w:sz w:val="20"/>
              </w:rPr>
              <w:t>систему управления</w:t>
            </w:r>
            <w:r>
              <w:br/>
            </w:r>
            <w:r>
              <w:rPr>
                <w:rFonts w:ascii="Times New Roman"/>
                <w:b w:val="false"/>
                <w:i w:val="false"/>
                <w:color w:val="000000"/>
                <w:sz w:val="20"/>
              </w:rPr>
              <w:t>
</w:t>
            </w:r>
            <w:r>
              <w:rPr>
                <w:rFonts w:ascii="Times New Roman"/>
                <w:b w:val="false"/>
                <w:i w:val="false"/>
                <w:color w:val="000000"/>
                <w:sz w:val="20"/>
              </w:rPr>
              <w:t>недропользованием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w:t>
            </w:r>
            <w:r>
              <w:br/>
            </w:r>
            <w:r>
              <w:rPr>
                <w:rFonts w:ascii="Times New Roman"/>
                <w:b w:val="false"/>
                <w:i w:val="false"/>
                <w:color w:val="000000"/>
                <w:sz w:val="20"/>
              </w:rPr>
              <w:t>
</w:t>
            </w:r>
            <w:r>
              <w:rPr>
                <w:rFonts w:ascii="Times New Roman"/>
                <w:b w:val="false"/>
                <w:i w:val="false"/>
                <w:color w:val="000000"/>
                <w:sz w:val="20"/>
              </w:rPr>
              <w:t>ЕГСУ НП РК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ники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w:t>
            </w:r>
            <w:r>
              <w:br/>
            </w:r>
            <w:r>
              <w:rPr>
                <w:rFonts w:ascii="Times New Roman"/>
                <w:b w:val="false"/>
                <w:i w:val="false"/>
                <w:color w:val="000000"/>
                <w:sz w:val="20"/>
              </w:rPr>
              <w:t>
</w:t>
            </w:r>
            <w:r>
              <w:rPr>
                <w:rFonts w:ascii="Times New Roman"/>
                <w:b w:val="false"/>
                <w:i w:val="false"/>
                <w:color w:val="000000"/>
                <w:sz w:val="20"/>
              </w:rPr>
              <w:t>ИТ-услуг,</w:t>
            </w:r>
            <w:r>
              <w:br/>
            </w:r>
            <w:r>
              <w:rPr>
                <w:rFonts w:ascii="Times New Roman"/>
                <w:b w:val="false"/>
                <w:i w:val="false"/>
                <w:color w:val="000000"/>
                <w:sz w:val="20"/>
              </w:rPr>
              <w:t>
</w:t>
            </w:r>
            <w:r>
              <w:rPr>
                <w:rFonts w:ascii="Times New Roman"/>
                <w:b w:val="false"/>
                <w:i w:val="false"/>
                <w:color w:val="000000"/>
                <w:sz w:val="20"/>
              </w:rPr>
              <w:t>переведенных на</w:t>
            </w:r>
            <w:r>
              <w:br/>
            </w:r>
            <w:r>
              <w:rPr>
                <w:rFonts w:ascii="Times New Roman"/>
                <w:b w:val="false"/>
                <w:i w:val="false"/>
                <w:color w:val="000000"/>
                <w:sz w:val="20"/>
              </w:rPr>
              <w:t>
</w:t>
            </w:r>
            <w:r>
              <w:rPr>
                <w:rFonts w:ascii="Times New Roman"/>
                <w:b w:val="false"/>
                <w:i w:val="false"/>
                <w:color w:val="000000"/>
                <w:sz w:val="20"/>
              </w:rPr>
              <w:t>аутсорсинг в рамках</w:t>
            </w:r>
            <w:r>
              <w:br/>
            </w:r>
            <w:r>
              <w:rPr>
                <w:rFonts w:ascii="Times New Roman"/>
                <w:b w:val="false"/>
                <w:i w:val="false"/>
                <w:color w:val="000000"/>
                <w:sz w:val="20"/>
              </w:rPr>
              <w:t>
</w:t>
            </w:r>
            <w:r>
              <w:rPr>
                <w:rFonts w:ascii="Times New Roman"/>
                <w:b w:val="false"/>
                <w:i w:val="false"/>
                <w:color w:val="000000"/>
                <w:sz w:val="20"/>
              </w:rPr>
              <w:t>«Новой модели</w:t>
            </w:r>
            <w:r>
              <w:br/>
            </w:r>
            <w:r>
              <w:rPr>
                <w:rFonts w:ascii="Times New Roman"/>
                <w:b w:val="false"/>
                <w:i w:val="false"/>
                <w:color w:val="000000"/>
                <w:sz w:val="20"/>
              </w:rPr>
              <w:t>
</w:t>
            </w:r>
            <w:r>
              <w:rPr>
                <w:rFonts w:ascii="Times New Roman"/>
                <w:b w:val="false"/>
                <w:i w:val="false"/>
                <w:color w:val="000000"/>
                <w:sz w:val="20"/>
              </w:rPr>
              <w:t>информатизации»</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w:t>
            </w:r>
            <w:r>
              <w:br/>
            </w:r>
            <w:r>
              <w:rPr>
                <w:rFonts w:ascii="Times New Roman"/>
                <w:b w:val="false"/>
                <w:i w:val="false"/>
                <w:color w:val="000000"/>
                <w:sz w:val="20"/>
              </w:rPr>
              <w:t>
</w:t>
            </w:r>
            <w:r>
              <w:rPr>
                <w:rFonts w:ascii="Times New Roman"/>
                <w:b w:val="false"/>
                <w:i w:val="false"/>
                <w:color w:val="000000"/>
                <w:sz w:val="20"/>
              </w:rPr>
              <w:t>ЕГСУ НП РК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Уменьшение</w:t>
            </w:r>
            <w:r>
              <w:br/>
            </w:r>
            <w:r>
              <w:rPr>
                <w:rFonts w:ascii="Times New Roman"/>
                <w:b w:val="false"/>
                <w:i w:val="false"/>
                <w:color w:val="000000"/>
                <w:sz w:val="20"/>
              </w:rPr>
              <w:t>
</w:t>
            </w:r>
            <w:r>
              <w:rPr>
                <w:rFonts w:ascii="Times New Roman"/>
                <w:b w:val="false"/>
                <w:i w:val="false"/>
                <w:color w:val="000000"/>
                <w:sz w:val="20"/>
              </w:rPr>
              <w:t>сроков проведения</w:t>
            </w:r>
            <w:r>
              <w:br/>
            </w:r>
            <w:r>
              <w:rPr>
                <w:rFonts w:ascii="Times New Roman"/>
                <w:b w:val="false"/>
                <w:i w:val="false"/>
                <w:color w:val="000000"/>
                <w:sz w:val="20"/>
              </w:rPr>
              <w:t>
</w:t>
            </w:r>
            <w:r>
              <w:rPr>
                <w:rFonts w:ascii="Times New Roman"/>
                <w:b w:val="false"/>
                <w:i w:val="false"/>
                <w:color w:val="000000"/>
                <w:sz w:val="20"/>
              </w:rPr>
              <w:t>проверок субъектов</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отнесенных к</w:t>
            </w:r>
            <w:r>
              <w:br/>
            </w:r>
            <w:r>
              <w:rPr>
                <w:rFonts w:ascii="Times New Roman"/>
                <w:b w:val="false"/>
                <w:i w:val="false"/>
                <w:color w:val="000000"/>
                <w:sz w:val="20"/>
              </w:rPr>
              <w:t>
</w:t>
            </w:r>
            <w:r>
              <w:rPr>
                <w:rFonts w:ascii="Times New Roman"/>
                <w:b w:val="false"/>
                <w:i w:val="false"/>
                <w:color w:val="000000"/>
                <w:sz w:val="20"/>
              </w:rPr>
              <w:t>категориям</w:t>
            </w:r>
            <w:r>
              <w:br/>
            </w:r>
            <w:r>
              <w:rPr>
                <w:rFonts w:ascii="Times New Roman"/>
                <w:b w:val="false"/>
                <w:i w:val="false"/>
                <w:color w:val="000000"/>
                <w:sz w:val="20"/>
              </w:rPr>
              <w:t>
</w:t>
            </w:r>
            <w:r>
              <w:rPr>
                <w:rFonts w:ascii="Times New Roman"/>
                <w:b w:val="false"/>
                <w:i w:val="false"/>
                <w:color w:val="000000"/>
                <w:sz w:val="20"/>
              </w:rPr>
              <w:t>незначительной и</w:t>
            </w:r>
            <w:r>
              <w:br/>
            </w:r>
            <w:r>
              <w:rPr>
                <w:rFonts w:ascii="Times New Roman"/>
                <w:b w:val="false"/>
                <w:i w:val="false"/>
                <w:color w:val="000000"/>
                <w:sz w:val="20"/>
              </w:rPr>
              <w:t>
</w:t>
            </w:r>
            <w:r>
              <w:rPr>
                <w:rFonts w:ascii="Times New Roman"/>
                <w:b w:val="false"/>
                <w:i w:val="false"/>
                <w:color w:val="000000"/>
                <w:sz w:val="20"/>
              </w:rPr>
              <w:t>средней степени</w:t>
            </w:r>
            <w:r>
              <w:br/>
            </w:r>
            <w:r>
              <w:rPr>
                <w:rFonts w:ascii="Times New Roman"/>
                <w:b w:val="false"/>
                <w:i w:val="false"/>
                <w:color w:val="000000"/>
                <w:sz w:val="20"/>
              </w:rPr>
              <w:t>
</w:t>
            </w:r>
            <w:r>
              <w:rPr>
                <w:rFonts w:ascii="Times New Roman"/>
                <w:b w:val="false"/>
                <w:i w:val="false"/>
                <w:color w:val="000000"/>
                <w:sz w:val="20"/>
              </w:rPr>
              <w:t>риска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КПС</w:t>
            </w:r>
            <w:r>
              <w:br/>
            </w:r>
            <w:r>
              <w:rPr>
                <w:rFonts w:ascii="Times New Roman"/>
                <w:b w:val="false"/>
                <w:i w:val="false"/>
                <w:color w:val="000000"/>
                <w:sz w:val="20"/>
              </w:rPr>
              <w:t>
</w:t>
            </w:r>
            <w:r>
              <w:rPr>
                <w:rFonts w:ascii="Times New Roman"/>
                <w:b w:val="false"/>
                <w:i w:val="false"/>
                <w:color w:val="000000"/>
                <w:sz w:val="20"/>
              </w:rPr>
              <w:t>и СУ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рабочих</w:t>
            </w:r>
            <w:r>
              <w:br/>
            </w:r>
            <w:r>
              <w:rPr>
                <w:rFonts w:ascii="Times New Roman"/>
                <w:b w:val="false"/>
                <w:i w:val="false"/>
                <w:color w:val="000000"/>
                <w:sz w:val="20"/>
              </w:rPr>
              <w:t>
</w:t>
            </w:r>
            <w:r>
              <w:rPr>
                <w:rFonts w:ascii="Times New Roman"/>
                <w:b w:val="false"/>
                <w:i w:val="false"/>
                <w:color w:val="000000"/>
                <w:sz w:val="20"/>
              </w:rPr>
              <w:t>дней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случаев</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установленный срок</w:t>
            </w:r>
            <w:r>
              <w:br/>
            </w:r>
            <w:r>
              <w:rPr>
                <w:rFonts w:ascii="Times New Roman"/>
                <w:b w:val="false"/>
                <w:i w:val="false"/>
                <w:color w:val="000000"/>
                <w:sz w:val="20"/>
              </w:rPr>
              <w:t>
</w:t>
            </w:r>
            <w:r>
              <w:rPr>
                <w:rFonts w:ascii="Times New Roman"/>
                <w:b w:val="false"/>
                <w:i w:val="false"/>
                <w:color w:val="000000"/>
                <w:sz w:val="20"/>
              </w:rPr>
              <w:t>с момента сдачи</w:t>
            </w:r>
            <w:r>
              <w:br/>
            </w:r>
            <w:r>
              <w:rPr>
                <w:rFonts w:ascii="Times New Roman"/>
                <w:b w:val="false"/>
                <w:i w:val="false"/>
                <w:color w:val="000000"/>
                <w:sz w:val="20"/>
              </w:rPr>
              <w:t>
</w:t>
            </w:r>
            <w:r>
              <w:rPr>
                <w:rFonts w:ascii="Times New Roman"/>
                <w:b w:val="false"/>
                <w:i w:val="false"/>
                <w:color w:val="000000"/>
                <w:sz w:val="20"/>
              </w:rPr>
              <w:t>документа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ИИС ЕГСУ</w:t>
            </w:r>
            <w:r>
              <w:br/>
            </w:r>
            <w:r>
              <w:rPr>
                <w:rFonts w:ascii="Times New Roman"/>
                <w:b w:val="false"/>
                <w:i w:val="false"/>
                <w:color w:val="000000"/>
                <w:sz w:val="20"/>
              </w:rPr>
              <w:t>
</w:t>
            </w:r>
            <w:r>
              <w:rPr>
                <w:rFonts w:ascii="Times New Roman"/>
                <w:b w:val="false"/>
                <w:i w:val="false"/>
                <w:color w:val="000000"/>
                <w:sz w:val="20"/>
              </w:rPr>
              <w:t>НП РК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Охват</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единой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системой управления</w:t>
            </w:r>
            <w:r>
              <w:br/>
            </w:r>
            <w:r>
              <w:rPr>
                <w:rFonts w:ascii="Times New Roman"/>
                <w:b w:val="false"/>
                <w:i w:val="false"/>
                <w:color w:val="000000"/>
                <w:sz w:val="20"/>
              </w:rPr>
              <w:t>
</w:t>
            </w:r>
            <w:r>
              <w:rPr>
                <w:rFonts w:ascii="Times New Roman"/>
                <w:b w:val="false"/>
                <w:i w:val="false"/>
                <w:color w:val="000000"/>
                <w:sz w:val="20"/>
              </w:rPr>
              <w:t>недропользованием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ИИС ЕГСУ</w:t>
            </w:r>
            <w:r>
              <w:br/>
            </w:r>
            <w:r>
              <w:rPr>
                <w:rFonts w:ascii="Times New Roman"/>
                <w:b w:val="false"/>
                <w:i w:val="false"/>
                <w:color w:val="000000"/>
                <w:sz w:val="20"/>
              </w:rPr>
              <w:t>
</w:t>
            </w:r>
            <w:r>
              <w:rPr>
                <w:rFonts w:ascii="Times New Roman"/>
                <w:b w:val="false"/>
                <w:i w:val="false"/>
                <w:color w:val="000000"/>
                <w:sz w:val="20"/>
              </w:rPr>
              <w:t>НП РК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Охват 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 единой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системой управления</w:t>
            </w:r>
            <w:r>
              <w:br/>
            </w:r>
            <w:r>
              <w:rPr>
                <w:rFonts w:ascii="Times New Roman"/>
                <w:b w:val="false"/>
                <w:i w:val="false"/>
                <w:color w:val="000000"/>
                <w:sz w:val="20"/>
              </w:rPr>
              <w:t>
</w:t>
            </w:r>
            <w:r>
              <w:rPr>
                <w:rFonts w:ascii="Times New Roman"/>
                <w:b w:val="false"/>
                <w:i w:val="false"/>
                <w:color w:val="000000"/>
                <w:sz w:val="20"/>
              </w:rPr>
              <w:t>недропользованием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w:t>
            </w:r>
            <w:r>
              <w:br/>
            </w:r>
            <w:r>
              <w:rPr>
                <w:rFonts w:ascii="Times New Roman"/>
                <w:b w:val="false"/>
                <w:i w:val="false"/>
                <w:color w:val="000000"/>
                <w:sz w:val="20"/>
              </w:rPr>
              <w:t>
</w:t>
            </w:r>
            <w:r>
              <w:rPr>
                <w:rFonts w:ascii="Times New Roman"/>
                <w:b w:val="false"/>
                <w:i w:val="false"/>
                <w:color w:val="000000"/>
                <w:sz w:val="20"/>
              </w:rPr>
              <w:t>ЕГСУ НП РК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Охват</w:t>
            </w:r>
            <w:r>
              <w:br/>
            </w:r>
            <w:r>
              <w:rPr>
                <w:rFonts w:ascii="Times New Roman"/>
                <w:b w:val="false"/>
                <w:i w:val="false"/>
                <w:color w:val="000000"/>
                <w:sz w:val="20"/>
              </w:rPr>
              <w:t>
</w:t>
            </w:r>
            <w:r>
              <w:rPr>
                <w:rFonts w:ascii="Times New Roman"/>
                <w:b w:val="false"/>
                <w:i w:val="false"/>
                <w:color w:val="000000"/>
                <w:sz w:val="20"/>
              </w:rPr>
              <w:t>недропользователей</w:t>
            </w:r>
            <w:r>
              <w:br/>
            </w:r>
            <w:r>
              <w:rPr>
                <w:rFonts w:ascii="Times New Roman"/>
                <w:b w:val="false"/>
                <w:i w:val="false"/>
                <w:color w:val="000000"/>
                <w:sz w:val="20"/>
              </w:rPr>
              <w:t>
</w:t>
            </w:r>
            <w:r>
              <w:rPr>
                <w:rFonts w:ascii="Times New Roman"/>
                <w:b w:val="false"/>
                <w:i w:val="false"/>
                <w:color w:val="000000"/>
                <w:sz w:val="20"/>
              </w:rPr>
              <w:t>единой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системой управления</w:t>
            </w:r>
            <w:r>
              <w:br/>
            </w:r>
            <w:r>
              <w:rPr>
                <w:rFonts w:ascii="Times New Roman"/>
                <w:b w:val="false"/>
                <w:i w:val="false"/>
                <w:color w:val="000000"/>
                <w:sz w:val="20"/>
              </w:rPr>
              <w:t>
</w:t>
            </w:r>
            <w:r>
              <w:rPr>
                <w:rFonts w:ascii="Times New Roman"/>
                <w:b w:val="false"/>
                <w:i w:val="false"/>
                <w:color w:val="000000"/>
                <w:sz w:val="20"/>
              </w:rPr>
              <w:t>недропользованием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w:t>
            </w:r>
            <w:r>
              <w:br/>
            </w:r>
            <w:r>
              <w:rPr>
                <w:rFonts w:ascii="Times New Roman"/>
                <w:b w:val="false"/>
                <w:i w:val="false"/>
                <w:color w:val="000000"/>
                <w:sz w:val="20"/>
              </w:rPr>
              <w:t>
</w:t>
            </w:r>
            <w:r>
              <w:rPr>
                <w:rFonts w:ascii="Times New Roman"/>
                <w:b w:val="false"/>
                <w:i w:val="false"/>
                <w:color w:val="000000"/>
                <w:sz w:val="20"/>
              </w:rPr>
              <w:t>ЕГСУ НП РК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Охват контрактов</w:t>
            </w:r>
            <w:r>
              <w:br/>
            </w:r>
            <w:r>
              <w:rPr>
                <w:rFonts w:ascii="Times New Roman"/>
                <w:b w:val="false"/>
                <w:i w:val="false"/>
                <w:color w:val="000000"/>
                <w:sz w:val="20"/>
              </w:rPr>
              <w:t>
</w:t>
            </w:r>
            <w:r>
              <w:rPr>
                <w:rFonts w:ascii="Times New Roman"/>
                <w:b w:val="false"/>
                <w:i w:val="false"/>
                <w:color w:val="000000"/>
                <w:sz w:val="20"/>
              </w:rPr>
              <w:t>недропользователей</w:t>
            </w:r>
            <w:r>
              <w:br/>
            </w:r>
            <w:r>
              <w:rPr>
                <w:rFonts w:ascii="Times New Roman"/>
                <w:b w:val="false"/>
                <w:i w:val="false"/>
                <w:color w:val="000000"/>
                <w:sz w:val="20"/>
              </w:rPr>
              <w:t>
</w:t>
            </w:r>
            <w:r>
              <w:rPr>
                <w:rFonts w:ascii="Times New Roman"/>
                <w:b w:val="false"/>
                <w:i w:val="false"/>
                <w:color w:val="000000"/>
                <w:sz w:val="20"/>
              </w:rPr>
              <w:t>единой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системой управления</w:t>
            </w:r>
            <w:r>
              <w:br/>
            </w:r>
            <w:r>
              <w:rPr>
                <w:rFonts w:ascii="Times New Roman"/>
                <w:b w:val="false"/>
                <w:i w:val="false"/>
                <w:color w:val="000000"/>
                <w:sz w:val="20"/>
              </w:rPr>
              <w:t>
</w:t>
            </w:r>
            <w:r>
              <w:rPr>
                <w:rFonts w:ascii="Times New Roman"/>
                <w:b w:val="false"/>
                <w:i w:val="false"/>
                <w:color w:val="000000"/>
                <w:sz w:val="20"/>
              </w:rPr>
              <w:t>недропользованием в</w:t>
            </w:r>
            <w:r>
              <w:br/>
            </w:r>
            <w:r>
              <w:rPr>
                <w:rFonts w:ascii="Times New Roman"/>
                <w:b w:val="false"/>
                <w:i w:val="false"/>
                <w:color w:val="000000"/>
                <w:sz w:val="20"/>
              </w:rPr>
              <w:t>
</w:t>
            </w:r>
            <w:r>
              <w:rPr>
                <w:rFonts w:ascii="Times New Roman"/>
                <w:b w:val="false"/>
                <w:i w:val="false"/>
                <w:color w:val="000000"/>
                <w:sz w:val="20"/>
              </w:rPr>
              <w:t>целях повышения</w:t>
            </w:r>
            <w:r>
              <w:br/>
            </w:r>
            <w:r>
              <w:rPr>
                <w:rFonts w:ascii="Times New Roman"/>
                <w:b w:val="false"/>
                <w:i w:val="false"/>
                <w:color w:val="000000"/>
                <w:sz w:val="20"/>
              </w:rPr>
              <w:t>
</w:t>
            </w:r>
            <w:r>
              <w:rPr>
                <w:rFonts w:ascii="Times New Roman"/>
                <w:b w:val="false"/>
                <w:i w:val="false"/>
                <w:color w:val="000000"/>
                <w:sz w:val="20"/>
              </w:rPr>
              <w:t>прозрачности</w:t>
            </w:r>
            <w:r>
              <w:br/>
            </w:r>
            <w:r>
              <w:rPr>
                <w:rFonts w:ascii="Times New Roman"/>
                <w:b w:val="false"/>
                <w:i w:val="false"/>
                <w:color w:val="000000"/>
                <w:sz w:val="20"/>
              </w:rPr>
              <w:t>
</w:t>
            </w:r>
            <w:r>
              <w:rPr>
                <w:rFonts w:ascii="Times New Roman"/>
                <w:b w:val="false"/>
                <w:i w:val="false"/>
                <w:color w:val="000000"/>
                <w:sz w:val="20"/>
              </w:rPr>
              <w:t>действия</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w:t>
            </w:r>
            <w:r>
              <w:br/>
            </w:r>
            <w:r>
              <w:rPr>
                <w:rFonts w:ascii="Times New Roman"/>
                <w:b w:val="false"/>
                <w:i w:val="false"/>
                <w:color w:val="000000"/>
                <w:sz w:val="20"/>
              </w:rPr>
              <w:t>
</w:t>
            </w:r>
            <w:r>
              <w:rPr>
                <w:rFonts w:ascii="Times New Roman"/>
                <w:b w:val="false"/>
                <w:i w:val="false"/>
                <w:color w:val="000000"/>
                <w:sz w:val="20"/>
              </w:rPr>
              <w:t>акт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8"/>
        <w:gridCol w:w="1671"/>
        <w:gridCol w:w="1671"/>
        <w:gridCol w:w="1672"/>
        <w:gridCol w:w="1672"/>
        <w:gridCol w:w="2066"/>
      </w:tblGrid>
      <w:tr>
        <w:trPr>
          <w:trHeight w:val="30" w:hRule="atLeast"/>
        </w:trPr>
        <w:tc>
          <w:tcPr>
            <w:tcW w:w="5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прямых переговоров</w:t>
            </w:r>
            <w:r>
              <w:br/>
            </w:r>
            <w:r>
              <w:rPr>
                <w:rFonts w:ascii="Times New Roman"/>
                <w:b w:val="false"/>
                <w:i w:val="false"/>
                <w:color w:val="000000"/>
                <w:sz w:val="20"/>
              </w:rPr>
              <w:t>
</w:t>
            </w:r>
            <w:r>
              <w:rPr>
                <w:rFonts w:ascii="Times New Roman"/>
                <w:b w:val="false"/>
                <w:i w:val="false"/>
                <w:color w:val="000000"/>
                <w:sz w:val="20"/>
              </w:rPr>
              <w:t>для заключения контрактов на</w:t>
            </w:r>
            <w:r>
              <w:br/>
            </w:r>
            <w:r>
              <w:rPr>
                <w:rFonts w:ascii="Times New Roman"/>
                <w:b w:val="false"/>
                <w:i w:val="false"/>
                <w:color w:val="000000"/>
                <w:sz w:val="20"/>
              </w:rPr>
              <w:t>
</w:t>
            </w:r>
            <w:r>
              <w:rPr>
                <w:rFonts w:ascii="Times New Roman"/>
                <w:b w:val="false"/>
                <w:i w:val="false"/>
                <w:color w:val="000000"/>
                <w:sz w:val="20"/>
              </w:rPr>
              <w:t>добычу, при подаче заявок</w:t>
            </w:r>
            <w:r>
              <w:br/>
            </w:r>
            <w:r>
              <w:rPr>
                <w:rFonts w:ascii="Times New Roman"/>
                <w:b w:val="false"/>
                <w:i w:val="false"/>
                <w:color w:val="000000"/>
                <w:sz w:val="20"/>
              </w:rPr>
              <w:t>
</w:t>
            </w:r>
            <w:r>
              <w:rPr>
                <w:rFonts w:ascii="Times New Roman"/>
                <w:b w:val="false"/>
                <w:i w:val="false"/>
                <w:color w:val="000000"/>
                <w:sz w:val="20"/>
              </w:rPr>
              <w:t>недропользователями по</w:t>
            </w:r>
            <w:r>
              <w:br/>
            </w:r>
            <w:r>
              <w:rPr>
                <w:rFonts w:ascii="Times New Roman"/>
                <w:b w:val="false"/>
                <w:i w:val="false"/>
                <w:color w:val="000000"/>
                <w:sz w:val="20"/>
              </w:rPr>
              <w:t>
</w:t>
            </w:r>
            <w:r>
              <w:rPr>
                <w:rFonts w:ascii="Times New Roman"/>
                <w:b w:val="false"/>
                <w:i w:val="false"/>
                <w:color w:val="000000"/>
                <w:sz w:val="20"/>
              </w:rPr>
              <w:t>разведочным контрактам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дополнительных</w:t>
            </w:r>
            <w:r>
              <w:br/>
            </w:r>
            <w:r>
              <w:rPr>
                <w:rFonts w:ascii="Times New Roman"/>
                <w:b w:val="false"/>
                <w:i w:val="false"/>
                <w:color w:val="000000"/>
                <w:sz w:val="20"/>
              </w:rPr>
              <w:t>
</w:t>
            </w:r>
            <w:r>
              <w:rPr>
                <w:rFonts w:ascii="Times New Roman"/>
                <w:b w:val="false"/>
                <w:i w:val="false"/>
                <w:color w:val="000000"/>
                <w:sz w:val="20"/>
              </w:rPr>
              <w:t>соглашений к контракту, при</w:t>
            </w:r>
            <w:r>
              <w:br/>
            </w:r>
            <w:r>
              <w:rPr>
                <w:rFonts w:ascii="Times New Roman"/>
                <w:b w:val="false"/>
                <w:i w:val="false"/>
                <w:color w:val="000000"/>
                <w:sz w:val="20"/>
              </w:rPr>
              <w:t>
</w:t>
            </w:r>
            <w:r>
              <w:rPr>
                <w:rFonts w:ascii="Times New Roman"/>
                <w:b w:val="false"/>
                <w:i w:val="false"/>
                <w:color w:val="000000"/>
                <w:sz w:val="20"/>
              </w:rPr>
              <w:t>подаче заявок на добычу</w:t>
            </w:r>
            <w:r>
              <w:br/>
            </w:r>
            <w:r>
              <w:rPr>
                <w:rFonts w:ascii="Times New Roman"/>
                <w:b w:val="false"/>
                <w:i w:val="false"/>
                <w:color w:val="000000"/>
                <w:sz w:val="20"/>
              </w:rPr>
              <w:t>
</w:t>
            </w:r>
            <w:r>
              <w:rPr>
                <w:rFonts w:ascii="Times New Roman"/>
                <w:b w:val="false"/>
                <w:i w:val="false"/>
                <w:color w:val="000000"/>
                <w:sz w:val="20"/>
              </w:rPr>
              <w:t>недропользователями по</w:t>
            </w:r>
            <w:r>
              <w:br/>
            </w:r>
            <w:r>
              <w:rPr>
                <w:rFonts w:ascii="Times New Roman"/>
                <w:b w:val="false"/>
                <w:i w:val="false"/>
                <w:color w:val="000000"/>
                <w:sz w:val="20"/>
              </w:rPr>
              <w:t>
</w:t>
            </w:r>
            <w:r>
              <w:rPr>
                <w:rFonts w:ascii="Times New Roman"/>
                <w:b w:val="false"/>
                <w:i w:val="false"/>
                <w:color w:val="000000"/>
                <w:sz w:val="20"/>
              </w:rPr>
              <w:t>контрактам на разведку и</w:t>
            </w:r>
            <w:r>
              <w:br/>
            </w:r>
            <w:r>
              <w:rPr>
                <w:rFonts w:ascii="Times New Roman"/>
                <w:b w:val="false"/>
                <w:i w:val="false"/>
                <w:color w:val="000000"/>
                <w:sz w:val="20"/>
              </w:rPr>
              <w:t>
</w:t>
            </w:r>
            <w:r>
              <w:rPr>
                <w:rFonts w:ascii="Times New Roman"/>
                <w:b w:val="false"/>
                <w:i w:val="false"/>
                <w:color w:val="000000"/>
                <w:sz w:val="20"/>
              </w:rPr>
              <w:t>добычу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экспертных комиссий</w:t>
            </w:r>
            <w:r>
              <w:br/>
            </w:r>
            <w:r>
              <w:rPr>
                <w:rFonts w:ascii="Times New Roman"/>
                <w:b w:val="false"/>
                <w:i w:val="false"/>
                <w:color w:val="000000"/>
                <w:sz w:val="20"/>
              </w:rPr>
              <w:t>
</w:t>
            </w:r>
            <w:r>
              <w:rPr>
                <w:rFonts w:ascii="Times New Roman"/>
                <w:b w:val="false"/>
                <w:i w:val="false"/>
                <w:color w:val="000000"/>
                <w:sz w:val="20"/>
              </w:rPr>
              <w:t>по вопросам недропользования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межведомственных</w:t>
            </w:r>
            <w:r>
              <w:br/>
            </w:r>
            <w:r>
              <w:rPr>
                <w:rFonts w:ascii="Times New Roman"/>
                <w:b w:val="false"/>
                <w:i w:val="false"/>
                <w:color w:val="000000"/>
                <w:sz w:val="20"/>
              </w:rPr>
              <w:t>
</w:t>
            </w:r>
            <w:r>
              <w:rPr>
                <w:rFonts w:ascii="Times New Roman"/>
                <w:b w:val="false"/>
                <w:i w:val="false"/>
                <w:color w:val="000000"/>
                <w:sz w:val="20"/>
              </w:rPr>
              <w:t>комиссий по вопросам</w:t>
            </w:r>
            <w:r>
              <w:br/>
            </w:r>
            <w:r>
              <w:rPr>
                <w:rFonts w:ascii="Times New Roman"/>
                <w:b w:val="false"/>
                <w:i w:val="false"/>
                <w:color w:val="000000"/>
                <w:sz w:val="20"/>
              </w:rPr>
              <w:t>
</w:t>
            </w:r>
            <w:r>
              <w:rPr>
                <w:rFonts w:ascii="Times New Roman"/>
                <w:b w:val="false"/>
                <w:i w:val="false"/>
                <w:color w:val="000000"/>
                <w:sz w:val="20"/>
              </w:rPr>
              <w:t>осуществления приоритетного</w:t>
            </w:r>
            <w:r>
              <w:br/>
            </w:r>
            <w:r>
              <w:rPr>
                <w:rFonts w:ascii="Times New Roman"/>
                <w:b w:val="false"/>
                <w:i w:val="false"/>
                <w:color w:val="000000"/>
                <w:sz w:val="20"/>
              </w:rPr>
              <w:t>
</w:t>
            </w:r>
            <w:r>
              <w:rPr>
                <w:rFonts w:ascii="Times New Roman"/>
                <w:b w:val="false"/>
                <w:i w:val="false"/>
                <w:color w:val="000000"/>
                <w:sz w:val="20"/>
              </w:rPr>
              <w:t>права государства при</w:t>
            </w:r>
            <w:r>
              <w:br/>
            </w:r>
            <w:r>
              <w:rPr>
                <w:rFonts w:ascii="Times New Roman"/>
                <w:b w:val="false"/>
                <w:i w:val="false"/>
                <w:color w:val="000000"/>
                <w:sz w:val="20"/>
              </w:rPr>
              <w:t>
</w:t>
            </w:r>
            <w:r>
              <w:rPr>
                <w:rFonts w:ascii="Times New Roman"/>
                <w:b w:val="false"/>
                <w:i w:val="false"/>
                <w:color w:val="000000"/>
                <w:sz w:val="20"/>
              </w:rPr>
              <w:t>приобретении (отказе от</w:t>
            </w:r>
            <w:r>
              <w:br/>
            </w:r>
            <w:r>
              <w:rPr>
                <w:rFonts w:ascii="Times New Roman"/>
                <w:b w:val="false"/>
                <w:i w:val="false"/>
                <w:color w:val="000000"/>
                <w:sz w:val="20"/>
              </w:rPr>
              <w:t>
</w:t>
            </w:r>
            <w:r>
              <w:rPr>
                <w:rFonts w:ascii="Times New Roman"/>
                <w:b w:val="false"/>
                <w:i w:val="false"/>
                <w:color w:val="000000"/>
                <w:sz w:val="20"/>
              </w:rPr>
              <w:t>приобретения) государством</w:t>
            </w:r>
            <w:r>
              <w:br/>
            </w:r>
            <w:r>
              <w:rPr>
                <w:rFonts w:ascii="Times New Roman"/>
                <w:b w:val="false"/>
                <w:i w:val="false"/>
                <w:color w:val="000000"/>
                <w:sz w:val="20"/>
              </w:rPr>
              <w:t>
</w:t>
            </w:r>
            <w:r>
              <w:rPr>
                <w:rFonts w:ascii="Times New Roman"/>
                <w:b w:val="false"/>
                <w:i w:val="false"/>
                <w:color w:val="000000"/>
                <w:sz w:val="20"/>
              </w:rPr>
              <w:t>отчуждаемого права</w:t>
            </w:r>
            <w:r>
              <w:br/>
            </w:r>
            <w:r>
              <w:rPr>
                <w:rFonts w:ascii="Times New Roman"/>
                <w:b w:val="false"/>
                <w:i w:val="false"/>
                <w:color w:val="000000"/>
                <w:sz w:val="20"/>
              </w:rPr>
              <w:t>
</w:t>
            </w:r>
            <w:r>
              <w:rPr>
                <w:rFonts w:ascii="Times New Roman"/>
                <w:b w:val="false"/>
                <w:i w:val="false"/>
                <w:color w:val="000000"/>
                <w:sz w:val="20"/>
              </w:rPr>
              <w:t>недропользования (его части) и</w:t>
            </w:r>
            <w:r>
              <w:br/>
            </w:r>
            <w:r>
              <w:rPr>
                <w:rFonts w:ascii="Times New Roman"/>
                <w:b w:val="false"/>
                <w:i w:val="false"/>
                <w:color w:val="000000"/>
                <w:sz w:val="20"/>
              </w:rPr>
              <w:t>
</w:t>
            </w:r>
            <w:r>
              <w:rPr>
                <w:rFonts w:ascii="Times New Roman"/>
                <w:b w:val="false"/>
                <w:i w:val="false"/>
                <w:color w:val="000000"/>
                <w:sz w:val="20"/>
              </w:rPr>
              <w:t>(или) объектов, связанных с</w:t>
            </w:r>
            <w:r>
              <w:br/>
            </w:r>
            <w:r>
              <w:rPr>
                <w:rFonts w:ascii="Times New Roman"/>
                <w:b w:val="false"/>
                <w:i w:val="false"/>
                <w:color w:val="000000"/>
                <w:sz w:val="20"/>
              </w:rPr>
              <w:t>
</w:t>
            </w:r>
            <w:r>
              <w:rPr>
                <w:rFonts w:ascii="Times New Roman"/>
                <w:b w:val="false"/>
                <w:i w:val="false"/>
                <w:color w:val="000000"/>
                <w:sz w:val="20"/>
              </w:rPr>
              <w:t>правом недропользования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и контроля</w:t>
            </w:r>
            <w:r>
              <w:br/>
            </w:r>
            <w:r>
              <w:rPr>
                <w:rFonts w:ascii="Times New Roman"/>
                <w:b w:val="false"/>
                <w:i w:val="false"/>
                <w:color w:val="000000"/>
                <w:sz w:val="20"/>
              </w:rPr>
              <w:t>
</w:t>
            </w:r>
            <w:r>
              <w:rPr>
                <w:rFonts w:ascii="Times New Roman"/>
                <w:b w:val="false"/>
                <w:i w:val="false"/>
                <w:color w:val="000000"/>
                <w:sz w:val="20"/>
              </w:rPr>
              <w:t>казахстанского содержания в</w:t>
            </w:r>
            <w:r>
              <w:br/>
            </w:r>
            <w:r>
              <w:rPr>
                <w:rFonts w:ascii="Times New Roman"/>
                <w:b w:val="false"/>
                <w:i w:val="false"/>
                <w:color w:val="000000"/>
                <w:sz w:val="20"/>
              </w:rPr>
              <w:t>
</w:t>
            </w:r>
            <w:r>
              <w:rPr>
                <w:rFonts w:ascii="Times New Roman"/>
                <w:b w:val="false"/>
                <w:i w:val="false"/>
                <w:color w:val="000000"/>
                <w:sz w:val="20"/>
              </w:rPr>
              <w:t>контрактах на недропользование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интересов</w:t>
            </w:r>
            <w:r>
              <w:br/>
            </w:r>
            <w:r>
              <w:rPr>
                <w:rFonts w:ascii="Times New Roman"/>
                <w:b w:val="false"/>
                <w:i w:val="false"/>
                <w:color w:val="000000"/>
                <w:sz w:val="20"/>
              </w:rPr>
              <w:t>
</w:t>
            </w:r>
            <w:r>
              <w:rPr>
                <w:rFonts w:ascii="Times New Roman"/>
                <w:b w:val="false"/>
                <w:i w:val="false"/>
                <w:color w:val="000000"/>
                <w:sz w:val="20"/>
              </w:rPr>
              <w:t>Республики Казахстан в</w:t>
            </w:r>
            <w:r>
              <w:br/>
            </w:r>
            <w:r>
              <w:rPr>
                <w:rFonts w:ascii="Times New Roman"/>
                <w:b w:val="false"/>
                <w:i w:val="false"/>
                <w:color w:val="000000"/>
                <w:sz w:val="20"/>
              </w:rPr>
              <w:t>
</w:t>
            </w:r>
            <w:r>
              <w:rPr>
                <w:rFonts w:ascii="Times New Roman"/>
                <w:b w:val="false"/>
                <w:i w:val="false"/>
                <w:color w:val="000000"/>
                <w:sz w:val="20"/>
              </w:rPr>
              <w:t>контрактах на проведение</w:t>
            </w:r>
            <w:r>
              <w:br/>
            </w:r>
            <w:r>
              <w:rPr>
                <w:rFonts w:ascii="Times New Roman"/>
                <w:b w:val="false"/>
                <w:i w:val="false"/>
                <w:color w:val="000000"/>
                <w:sz w:val="20"/>
              </w:rPr>
              <w:t>
</w:t>
            </w:r>
            <w:r>
              <w:rPr>
                <w:rFonts w:ascii="Times New Roman"/>
                <w:b w:val="false"/>
                <w:i w:val="false"/>
                <w:color w:val="000000"/>
                <w:sz w:val="20"/>
              </w:rPr>
              <w:t>нефтяных операций в</w:t>
            </w:r>
            <w:r>
              <w:br/>
            </w:r>
            <w:r>
              <w:rPr>
                <w:rFonts w:ascii="Times New Roman"/>
                <w:b w:val="false"/>
                <w:i w:val="false"/>
                <w:color w:val="000000"/>
                <w:sz w:val="20"/>
              </w:rPr>
              <w:t>
</w:t>
            </w:r>
            <w:r>
              <w:rPr>
                <w:rFonts w:ascii="Times New Roman"/>
                <w:b w:val="false"/>
                <w:i w:val="false"/>
                <w:color w:val="000000"/>
                <w:sz w:val="20"/>
              </w:rPr>
              <w:t>соответствии с полномочиями,</w:t>
            </w:r>
            <w:r>
              <w:br/>
            </w:r>
            <w:r>
              <w:rPr>
                <w:rFonts w:ascii="Times New Roman"/>
                <w:b w:val="false"/>
                <w:i w:val="false"/>
                <w:color w:val="000000"/>
                <w:sz w:val="20"/>
              </w:rPr>
              <w:t>
</w:t>
            </w:r>
            <w:r>
              <w:rPr>
                <w:rFonts w:ascii="Times New Roman"/>
                <w:b w:val="false"/>
                <w:i w:val="false"/>
                <w:color w:val="000000"/>
                <w:sz w:val="20"/>
              </w:rPr>
              <w:t>установленными</w:t>
            </w:r>
            <w:r>
              <w:br/>
            </w:r>
            <w:r>
              <w:rPr>
                <w:rFonts w:ascii="Times New Roman"/>
                <w:b w:val="false"/>
                <w:i w:val="false"/>
                <w:color w:val="000000"/>
                <w:sz w:val="20"/>
              </w:rPr>
              <w:t>
</w:t>
            </w:r>
            <w:r>
              <w:rPr>
                <w:rFonts w:ascii="Times New Roman"/>
                <w:b w:val="false"/>
                <w:i w:val="false"/>
                <w:color w:val="000000"/>
                <w:sz w:val="20"/>
              </w:rPr>
              <w:t>законодательством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контрактов на</w:t>
            </w:r>
            <w:r>
              <w:br/>
            </w:r>
            <w:r>
              <w:rPr>
                <w:rFonts w:ascii="Times New Roman"/>
                <w:b w:val="false"/>
                <w:i w:val="false"/>
                <w:color w:val="000000"/>
                <w:sz w:val="20"/>
              </w:rPr>
              <w:t>
</w:t>
            </w:r>
            <w:r>
              <w:rPr>
                <w:rFonts w:ascii="Times New Roman"/>
                <w:b w:val="false"/>
                <w:i w:val="false"/>
                <w:color w:val="000000"/>
                <w:sz w:val="20"/>
              </w:rPr>
              <w:t>недропользование, за</w:t>
            </w:r>
            <w:r>
              <w:br/>
            </w:r>
            <w:r>
              <w:rPr>
                <w:rFonts w:ascii="Times New Roman"/>
                <w:b w:val="false"/>
                <w:i w:val="false"/>
                <w:color w:val="000000"/>
                <w:sz w:val="20"/>
              </w:rPr>
              <w:t>
</w:t>
            </w:r>
            <w:r>
              <w:rPr>
                <w:rFonts w:ascii="Times New Roman"/>
                <w:b w:val="false"/>
                <w:i w:val="false"/>
                <w:color w:val="000000"/>
                <w:sz w:val="20"/>
              </w:rPr>
              <w:t>исключением контрактов на</w:t>
            </w:r>
            <w:r>
              <w:br/>
            </w:r>
            <w:r>
              <w:rPr>
                <w:rFonts w:ascii="Times New Roman"/>
                <w:b w:val="false"/>
                <w:i w:val="false"/>
                <w:color w:val="000000"/>
                <w:sz w:val="20"/>
              </w:rPr>
              <w:t>
</w:t>
            </w:r>
            <w:r>
              <w:rPr>
                <w:rFonts w:ascii="Times New Roman"/>
                <w:b w:val="false"/>
                <w:i w:val="false"/>
                <w:color w:val="000000"/>
                <w:sz w:val="20"/>
              </w:rPr>
              <w:t>разведку, добычу и на</w:t>
            </w:r>
            <w:r>
              <w:br/>
            </w:r>
            <w:r>
              <w:rPr>
                <w:rFonts w:ascii="Times New Roman"/>
                <w:b w:val="false"/>
                <w:i w:val="false"/>
                <w:color w:val="000000"/>
                <w:sz w:val="20"/>
              </w:rPr>
              <w:t>
</w:t>
            </w:r>
            <w:r>
              <w:rPr>
                <w:rFonts w:ascii="Times New Roman"/>
                <w:b w:val="false"/>
                <w:i w:val="false"/>
                <w:color w:val="000000"/>
                <w:sz w:val="20"/>
              </w:rPr>
              <w:t>совмещенную разведку и добычу</w:t>
            </w:r>
            <w:r>
              <w:br/>
            </w:r>
            <w:r>
              <w:rPr>
                <w:rFonts w:ascii="Times New Roman"/>
                <w:b w:val="false"/>
                <w:i w:val="false"/>
                <w:color w:val="000000"/>
                <w:sz w:val="20"/>
              </w:rPr>
              <w:t>
</w:t>
            </w:r>
            <w:r>
              <w:rPr>
                <w:rFonts w:ascii="Times New Roman"/>
                <w:b w:val="false"/>
                <w:i w:val="false"/>
                <w:color w:val="000000"/>
                <w:sz w:val="20"/>
              </w:rPr>
              <w:t>общераспространенных полезных</w:t>
            </w:r>
            <w:r>
              <w:br/>
            </w:r>
            <w:r>
              <w:rPr>
                <w:rFonts w:ascii="Times New Roman"/>
                <w:b w:val="false"/>
                <w:i w:val="false"/>
                <w:color w:val="000000"/>
                <w:sz w:val="20"/>
              </w:rPr>
              <w:t>
</w:t>
            </w:r>
            <w:r>
              <w:rPr>
                <w:rFonts w:ascii="Times New Roman"/>
                <w:b w:val="false"/>
                <w:i w:val="false"/>
                <w:color w:val="000000"/>
                <w:sz w:val="20"/>
              </w:rPr>
              <w:t>ископаемых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договора залога</w:t>
            </w:r>
            <w:r>
              <w:br/>
            </w:r>
            <w:r>
              <w:rPr>
                <w:rFonts w:ascii="Times New Roman"/>
                <w:b w:val="false"/>
                <w:i w:val="false"/>
                <w:color w:val="000000"/>
                <w:sz w:val="20"/>
              </w:rPr>
              <w:t>
</w:t>
            </w:r>
            <w:r>
              <w:rPr>
                <w:rFonts w:ascii="Times New Roman"/>
                <w:b w:val="false"/>
                <w:i w:val="false"/>
                <w:color w:val="000000"/>
                <w:sz w:val="20"/>
              </w:rPr>
              <w:t>права недропользования, за</w:t>
            </w:r>
            <w:r>
              <w:br/>
            </w:r>
            <w:r>
              <w:rPr>
                <w:rFonts w:ascii="Times New Roman"/>
                <w:b w:val="false"/>
                <w:i w:val="false"/>
                <w:color w:val="000000"/>
                <w:sz w:val="20"/>
              </w:rPr>
              <w:t>
</w:t>
            </w:r>
            <w:r>
              <w:rPr>
                <w:rFonts w:ascii="Times New Roman"/>
                <w:b w:val="false"/>
                <w:i w:val="false"/>
                <w:color w:val="000000"/>
                <w:sz w:val="20"/>
              </w:rPr>
              <w:t>исключением контрактов на</w:t>
            </w:r>
            <w:r>
              <w:br/>
            </w:r>
            <w:r>
              <w:rPr>
                <w:rFonts w:ascii="Times New Roman"/>
                <w:b w:val="false"/>
                <w:i w:val="false"/>
                <w:color w:val="000000"/>
                <w:sz w:val="20"/>
              </w:rPr>
              <w:t>
</w:t>
            </w:r>
            <w:r>
              <w:rPr>
                <w:rFonts w:ascii="Times New Roman"/>
                <w:b w:val="false"/>
                <w:i w:val="false"/>
                <w:color w:val="000000"/>
                <w:sz w:val="20"/>
              </w:rPr>
              <w:t>разведку, добычу и на</w:t>
            </w:r>
            <w:r>
              <w:br/>
            </w:r>
            <w:r>
              <w:rPr>
                <w:rFonts w:ascii="Times New Roman"/>
                <w:b w:val="false"/>
                <w:i w:val="false"/>
                <w:color w:val="000000"/>
                <w:sz w:val="20"/>
              </w:rPr>
              <w:t>
</w:t>
            </w:r>
            <w:r>
              <w:rPr>
                <w:rFonts w:ascii="Times New Roman"/>
                <w:b w:val="false"/>
                <w:i w:val="false"/>
                <w:color w:val="000000"/>
                <w:sz w:val="20"/>
              </w:rPr>
              <w:t>совмещенную разведку и добычу</w:t>
            </w:r>
            <w:r>
              <w:br/>
            </w:r>
            <w:r>
              <w:rPr>
                <w:rFonts w:ascii="Times New Roman"/>
                <w:b w:val="false"/>
                <w:i w:val="false"/>
                <w:color w:val="000000"/>
                <w:sz w:val="20"/>
              </w:rPr>
              <w:t>
</w:t>
            </w:r>
            <w:r>
              <w:rPr>
                <w:rFonts w:ascii="Times New Roman"/>
                <w:b w:val="false"/>
                <w:i w:val="false"/>
                <w:color w:val="000000"/>
                <w:sz w:val="20"/>
              </w:rPr>
              <w:t>общераспространенных полезных</w:t>
            </w:r>
            <w:r>
              <w:br/>
            </w:r>
            <w:r>
              <w:rPr>
                <w:rFonts w:ascii="Times New Roman"/>
                <w:b w:val="false"/>
                <w:i w:val="false"/>
                <w:color w:val="000000"/>
                <w:sz w:val="20"/>
              </w:rPr>
              <w:t>
</w:t>
            </w:r>
            <w:r>
              <w:rPr>
                <w:rFonts w:ascii="Times New Roman"/>
                <w:b w:val="false"/>
                <w:i w:val="false"/>
                <w:color w:val="000000"/>
                <w:sz w:val="20"/>
              </w:rPr>
              <w:t>ископаемых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ИИС</w:t>
            </w:r>
            <w:r>
              <w:br/>
            </w:r>
            <w:r>
              <w:rPr>
                <w:rFonts w:ascii="Times New Roman"/>
                <w:b w:val="false"/>
                <w:i w:val="false"/>
                <w:color w:val="000000"/>
                <w:sz w:val="20"/>
              </w:rPr>
              <w:t>
</w:t>
            </w:r>
            <w:r>
              <w:rPr>
                <w:rFonts w:ascii="Times New Roman"/>
                <w:b w:val="false"/>
                <w:i w:val="false"/>
                <w:color w:val="000000"/>
                <w:sz w:val="20"/>
              </w:rPr>
              <w:t>ЕГСУ НП РК в государственных</w:t>
            </w:r>
            <w:r>
              <w:br/>
            </w:r>
            <w:r>
              <w:rPr>
                <w:rFonts w:ascii="Times New Roman"/>
                <w:b w:val="false"/>
                <w:i w:val="false"/>
                <w:color w:val="000000"/>
                <w:sz w:val="20"/>
              </w:rPr>
              <w:t>
</w:t>
            </w:r>
            <w:r>
              <w:rPr>
                <w:rFonts w:ascii="Times New Roman"/>
                <w:b w:val="false"/>
                <w:i w:val="false"/>
                <w:color w:val="000000"/>
                <w:sz w:val="20"/>
              </w:rPr>
              <w:t>органах и у недропользователей</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базы всех контрактов</w:t>
            </w:r>
            <w:r>
              <w:br/>
            </w:r>
            <w:r>
              <w:rPr>
                <w:rFonts w:ascii="Times New Roman"/>
                <w:b w:val="false"/>
                <w:i w:val="false"/>
                <w:color w:val="000000"/>
                <w:sz w:val="20"/>
              </w:rPr>
              <w:t>
</w:t>
            </w:r>
            <w:r>
              <w:rPr>
                <w:rFonts w:ascii="Times New Roman"/>
                <w:b w:val="false"/>
                <w:i w:val="false"/>
                <w:color w:val="000000"/>
                <w:sz w:val="20"/>
              </w:rPr>
              <w:t>недропользователей в ИИС ЕГСУ</w:t>
            </w:r>
            <w:r>
              <w:br/>
            </w:r>
            <w:r>
              <w:rPr>
                <w:rFonts w:ascii="Times New Roman"/>
                <w:b w:val="false"/>
                <w:i w:val="false"/>
                <w:color w:val="000000"/>
                <w:sz w:val="20"/>
              </w:rPr>
              <w:t>
</w:t>
            </w:r>
            <w:r>
              <w:rPr>
                <w:rFonts w:ascii="Times New Roman"/>
                <w:b w:val="false"/>
                <w:i w:val="false"/>
                <w:color w:val="000000"/>
                <w:sz w:val="20"/>
              </w:rPr>
              <w:t>НП РК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аналитической</w:t>
            </w:r>
            <w:r>
              <w:br/>
            </w:r>
            <w:r>
              <w:rPr>
                <w:rFonts w:ascii="Times New Roman"/>
                <w:b w:val="false"/>
                <w:i w:val="false"/>
                <w:color w:val="000000"/>
                <w:sz w:val="20"/>
              </w:rPr>
              <w:t>
</w:t>
            </w:r>
            <w:r>
              <w:rPr>
                <w:rFonts w:ascii="Times New Roman"/>
                <w:b w:val="false"/>
                <w:i w:val="false"/>
                <w:color w:val="000000"/>
                <w:sz w:val="20"/>
              </w:rPr>
              <w:t>оценки и экспертные заключения</w:t>
            </w:r>
            <w:r>
              <w:br/>
            </w:r>
            <w:r>
              <w:rPr>
                <w:rFonts w:ascii="Times New Roman"/>
                <w:b w:val="false"/>
                <w:i w:val="false"/>
                <w:color w:val="000000"/>
                <w:sz w:val="20"/>
              </w:rPr>
              <w:t>
</w:t>
            </w:r>
            <w:r>
              <w:rPr>
                <w:rFonts w:ascii="Times New Roman"/>
                <w:b w:val="false"/>
                <w:i w:val="false"/>
                <w:color w:val="000000"/>
                <w:sz w:val="20"/>
              </w:rPr>
              <w:t>по условиям проведения</w:t>
            </w:r>
            <w:r>
              <w:br/>
            </w:r>
            <w:r>
              <w:rPr>
                <w:rFonts w:ascii="Times New Roman"/>
                <w:b w:val="false"/>
                <w:i w:val="false"/>
                <w:color w:val="000000"/>
                <w:sz w:val="20"/>
              </w:rPr>
              <w:t>
</w:t>
            </w:r>
            <w:r>
              <w:rPr>
                <w:rFonts w:ascii="Times New Roman"/>
                <w:b w:val="false"/>
                <w:i w:val="false"/>
                <w:color w:val="000000"/>
                <w:sz w:val="20"/>
              </w:rPr>
              <w:t>операций по недропользованию</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оценки</w:t>
            </w:r>
            <w:r>
              <w:br/>
            </w:r>
            <w:r>
              <w:rPr>
                <w:rFonts w:ascii="Times New Roman"/>
                <w:b w:val="false"/>
                <w:i w:val="false"/>
                <w:color w:val="000000"/>
                <w:sz w:val="20"/>
              </w:rPr>
              <w:t>
</w:t>
            </w:r>
            <w:r>
              <w:rPr>
                <w:rFonts w:ascii="Times New Roman"/>
                <w:b w:val="false"/>
                <w:i w:val="false"/>
                <w:color w:val="000000"/>
                <w:sz w:val="20"/>
              </w:rPr>
              <w:t>степени рисков субъектов</w:t>
            </w:r>
            <w:r>
              <w:br/>
            </w:r>
            <w:r>
              <w:rPr>
                <w:rFonts w:ascii="Times New Roman"/>
                <w:b w:val="false"/>
                <w:i w:val="false"/>
                <w:color w:val="000000"/>
                <w:sz w:val="20"/>
              </w:rPr>
              <w:t>
</w:t>
            </w:r>
            <w:r>
              <w:rPr>
                <w:rFonts w:ascii="Times New Roman"/>
                <w:b w:val="false"/>
                <w:i w:val="false"/>
                <w:color w:val="000000"/>
                <w:sz w:val="20"/>
              </w:rPr>
              <w:t>предпринимательства в</w:t>
            </w:r>
            <w:r>
              <w:br/>
            </w:r>
            <w:r>
              <w:rPr>
                <w:rFonts w:ascii="Times New Roman"/>
                <w:b w:val="false"/>
                <w:i w:val="false"/>
                <w:color w:val="000000"/>
                <w:sz w:val="20"/>
              </w:rPr>
              <w:t>
</w:t>
            </w:r>
            <w:r>
              <w:rPr>
                <w:rFonts w:ascii="Times New Roman"/>
                <w:b w:val="false"/>
                <w:i w:val="false"/>
                <w:color w:val="000000"/>
                <w:sz w:val="20"/>
              </w:rPr>
              <w:t>нефтегазовом комплексе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Обеспечение соблюдения требований законодательства в сферах</w:t>
            </w:r>
            <w:r>
              <w:br/>
            </w:r>
            <w:r>
              <w:rPr>
                <w:rFonts w:ascii="Times New Roman"/>
                <w:b w:val="false"/>
                <w:i w:val="false"/>
                <w:color w:val="000000"/>
                <w:sz w:val="20"/>
              </w:rPr>
              <w:t>
</w:t>
            </w:r>
            <w:r>
              <w:rPr>
                <w:rFonts w:ascii="Times New Roman"/>
                <w:b w:val="false"/>
                <w:i w:val="false"/>
                <w:color w:val="000000"/>
                <w:sz w:val="20"/>
              </w:rPr>
              <w:t>нефтегазовой, нефтехимической промышленности, транспортировки углеводородного сырья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518"/>
        <w:gridCol w:w="1307"/>
        <w:gridCol w:w="1116"/>
        <w:gridCol w:w="904"/>
        <w:gridCol w:w="907"/>
        <w:gridCol w:w="907"/>
        <w:gridCol w:w="1121"/>
        <w:gridCol w:w="908"/>
        <w:gridCol w:w="1739"/>
      </w:tblGrid>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w:t>
            </w:r>
            <w:r>
              <w:br/>
            </w:r>
            <w:r>
              <w:rPr>
                <w:rFonts w:ascii="Times New Roman"/>
                <w:b w:val="false"/>
                <w:i w:val="false"/>
                <w:color w:val="000000"/>
                <w:sz w:val="20"/>
              </w:rPr>
              <w:t>
</w:t>
            </w:r>
            <w:r>
              <w:rPr>
                <w:rFonts w:ascii="Times New Roman"/>
                <w:b w:val="false"/>
                <w:i w:val="false"/>
                <w:color w:val="000000"/>
                <w:sz w:val="20"/>
              </w:rPr>
              <w:t>количества плановых</w:t>
            </w:r>
            <w:r>
              <w:br/>
            </w:r>
            <w:r>
              <w:rPr>
                <w:rFonts w:ascii="Times New Roman"/>
                <w:b w:val="false"/>
                <w:i w:val="false"/>
                <w:color w:val="000000"/>
                <w:sz w:val="20"/>
              </w:rPr>
              <w:t>
</w:t>
            </w:r>
            <w:r>
              <w:rPr>
                <w:rFonts w:ascii="Times New Roman"/>
                <w:b w:val="false"/>
                <w:i w:val="false"/>
                <w:color w:val="000000"/>
                <w:sz w:val="20"/>
              </w:rPr>
              <w:t>проверок субъектов</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контроля (согласно</w:t>
            </w:r>
            <w:r>
              <w:br/>
            </w:r>
            <w:r>
              <w:rPr>
                <w:rFonts w:ascii="Times New Roman"/>
                <w:b w:val="false"/>
                <w:i w:val="false"/>
                <w:color w:val="000000"/>
                <w:sz w:val="20"/>
              </w:rPr>
              <w:t>
</w:t>
            </w:r>
            <w:r>
              <w:rPr>
                <w:rFonts w:ascii="Times New Roman"/>
                <w:b w:val="false"/>
                <w:i w:val="false"/>
                <w:color w:val="000000"/>
                <w:sz w:val="20"/>
              </w:rPr>
              <w:t>ежегодному плану)</w:t>
            </w:r>
            <w:r>
              <w:br/>
            </w:r>
            <w:r>
              <w:rPr>
                <w:rFonts w:ascii="Times New Roman"/>
                <w:b w:val="false"/>
                <w:i w:val="false"/>
                <w:color w:val="000000"/>
                <w:sz w:val="20"/>
              </w:rPr>
              <w:t>
</w:t>
            </w:r>
            <w:r>
              <w:rPr>
                <w:rFonts w:ascii="Times New Roman"/>
                <w:b w:val="false"/>
                <w:i w:val="false"/>
                <w:color w:val="000000"/>
                <w:sz w:val="20"/>
              </w:rPr>
              <w:t>проведения проверок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КГИНГК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6"/>
        <w:gridCol w:w="1669"/>
        <w:gridCol w:w="1669"/>
        <w:gridCol w:w="1669"/>
        <w:gridCol w:w="1669"/>
        <w:gridCol w:w="1298"/>
      </w:tblGrid>
      <w:tr>
        <w:trPr>
          <w:trHeight w:val="30" w:hRule="atLeast"/>
        </w:trPr>
        <w:tc>
          <w:tcPr>
            <w:tcW w:w="5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проверок за соблюдением</w:t>
            </w:r>
            <w:r>
              <w:br/>
            </w:r>
            <w:r>
              <w:rPr>
                <w:rFonts w:ascii="Times New Roman"/>
                <w:b w:val="false"/>
                <w:i w:val="false"/>
                <w:color w:val="000000"/>
                <w:sz w:val="20"/>
              </w:rPr>
              <w:t>
</w:t>
            </w:r>
            <w:r>
              <w:rPr>
                <w:rFonts w:ascii="Times New Roman"/>
                <w:b w:val="false"/>
                <w:i w:val="false"/>
                <w:color w:val="000000"/>
                <w:sz w:val="20"/>
              </w:rPr>
              <w:t>требований законодательства в</w:t>
            </w:r>
            <w:r>
              <w:br/>
            </w:r>
            <w:r>
              <w:rPr>
                <w:rFonts w:ascii="Times New Roman"/>
                <w:b w:val="false"/>
                <w:i w:val="false"/>
                <w:color w:val="000000"/>
                <w:sz w:val="20"/>
              </w:rPr>
              <w:t>
</w:t>
            </w:r>
            <w:r>
              <w:rPr>
                <w:rFonts w:ascii="Times New Roman"/>
                <w:b w:val="false"/>
                <w:i w:val="false"/>
                <w:color w:val="000000"/>
                <w:sz w:val="20"/>
              </w:rPr>
              <w:t>сферах нефтегазовой,</w:t>
            </w:r>
            <w:r>
              <w:br/>
            </w:r>
            <w:r>
              <w:rPr>
                <w:rFonts w:ascii="Times New Roman"/>
                <w:b w:val="false"/>
                <w:i w:val="false"/>
                <w:color w:val="000000"/>
                <w:sz w:val="20"/>
              </w:rPr>
              <w:t>
</w:t>
            </w:r>
            <w:r>
              <w:rPr>
                <w:rFonts w:ascii="Times New Roman"/>
                <w:b w:val="false"/>
                <w:i w:val="false"/>
                <w:color w:val="000000"/>
                <w:sz w:val="20"/>
              </w:rPr>
              <w:t>нефтехимической промышленности,</w:t>
            </w:r>
            <w:r>
              <w:br/>
            </w:r>
            <w:r>
              <w:rPr>
                <w:rFonts w:ascii="Times New Roman"/>
                <w:b w:val="false"/>
                <w:i w:val="false"/>
                <w:color w:val="000000"/>
                <w:sz w:val="20"/>
              </w:rPr>
              <w:t>
</w:t>
            </w:r>
            <w:r>
              <w:rPr>
                <w:rFonts w:ascii="Times New Roman"/>
                <w:b w:val="false"/>
                <w:i w:val="false"/>
                <w:color w:val="000000"/>
                <w:sz w:val="20"/>
              </w:rPr>
              <w:t>транспортировки углеводородного</w:t>
            </w:r>
            <w:r>
              <w:br/>
            </w:r>
            <w:r>
              <w:rPr>
                <w:rFonts w:ascii="Times New Roman"/>
                <w:b w:val="false"/>
                <w:i w:val="false"/>
                <w:color w:val="000000"/>
                <w:sz w:val="20"/>
              </w:rPr>
              <w:t>
</w:t>
            </w:r>
            <w:r>
              <w:rPr>
                <w:rFonts w:ascii="Times New Roman"/>
                <w:b w:val="false"/>
                <w:i w:val="false"/>
                <w:color w:val="000000"/>
                <w:sz w:val="20"/>
              </w:rPr>
              <w:t>сырья</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отраслевых</w:t>
            </w:r>
            <w:r>
              <w:br/>
            </w:r>
            <w:r>
              <w:rPr>
                <w:rFonts w:ascii="Times New Roman"/>
                <w:b w:val="false"/>
                <w:i w:val="false"/>
                <w:color w:val="000000"/>
                <w:sz w:val="20"/>
              </w:rPr>
              <w:t>
</w:t>
            </w:r>
            <w:r>
              <w:rPr>
                <w:rFonts w:ascii="Times New Roman"/>
                <w:b w:val="false"/>
                <w:i w:val="false"/>
                <w:color w:val="000000"/>
                <w:sz w:val="20"/>
              </w:rPr>
              <w:t>межведомственных комиссиях</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4.1.3. Повышение информированности общества о деятельности министерства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1714"/>
        <w:gridCol w:w="1310"/>
        <w:gridCol w:w="907"/>
        <w:gridCol w:w="907"/>
        <w:gridCol w:w="910"/>
        <w:gridCol w:w="910"/>
        <w:gridCol w:w="911"/>
        <w:gridCol w:w="1316"/>
        <w:gridCol w:w="1745"/>
      </w:tblGrid>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w:t>
            </w:r>
            <w:r>
              <w:br/>
            </w:r>
            <w:r>
              <w:rPr>
                <w:rFonts w:ascii="Times New Roman"/>
                <w:b w:val="false"/>
                <w:i w:val="false"/>
                <w:color w:val="000000"/>
                <w:sz w:val="20"/>
              </w:rPr>
              <w:t>
</w:t>
            </w:r>
            <w:r>
              <w:rPr>
                <w:rFonts w:ascii="Times New Roman"/>
                <w:b w:val="false"/>
                <w:i w:val="false"/>
                <w:color w:val="000000"/>
                <w:sz w:val="20"/>
              </w:rPr>
              <w:t>ции</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2009 год</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выступлений в СМИ по разъяснению основных направлений отраслевой политики министерства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данных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статей</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конференций, форумов с участием представителей прессы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данных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конфе-</w:t>
            </w:r>
            <w:r>
              <w:br/>
            </w:r>
            <w:r>
              <w:rPr>
                <w:rFonts w:ascii="Times New Roman"/>
                <w:b w:val="false"/>
                <w:i w:val="false"/>
                <w:color w:val="000000"/>
                <w:sz w:val="20"/>
              </w:rPr>
              <w:t>
</w:t>
            </w:r>
            <w:r>
              <w:rPr>
                <w:rFonts w:ascii="Times New Roman"/>
                <w:b w:val="false"/>
                <w:i w:val="false"/>
                <w:color w:val="000000"/>
                <w:sz w:val="20"/>
              </w:rPr>
              <w:t>ренций</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9"/>
        <w:gridCol w:w="1719"/>
        <w:gridCol w:w="1719"/>
        <w:gridCol w:w="1699"/>
        <w:gridCol w:w="1804"/>
        <w:gridCol w:w="1510"/>
      </w:tblGrid>
      <w:tr>
        <w:trPr>
          <w:trHeight w:val="30" w:hRule="atLeast"/>
        </w:trPr>
        <w:tc>
          <w:tcPr>
            <w:tcW w:w="5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на сайте министерства:</w:t>
            </w:r>
            <w:r>
              <w:br/>
            </w:r>
            <w:r>
              <w:rPr>
                <w:rFonts w:ascii="Times New Roman"/>
                <w:b w:val="false"/>
                <w:i w:val="false"/>
                <w:color w:val="000000"/>
                <w:sz w:val="20"/>
              </w:rPr>
              <w:t>
</w:t>
            </w:r>
            <w:r>
              <w:rPr>
                <w:rFonts w:ascii="Times New Roman"/>
                <w:b w:val="false"/>
                <w:i w:val="false"/>
                <w:color w:val="000000"/>
                <w:sz w:val="20"/>
              </w:rPr>
              <w:t>пресс-релизов о деятельности министерства на государственном и русском языках, а в случае необходимости и на иных языках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полного перечня выдаваемых разрешительных документов, а также перечня документов по каждому разрешительному документу с комментариями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детально расписанного механизма процедуры получения разрешительных документов</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изменение о предполагаемых изменениях в законодательстве, касательно разрешительных документов</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материалов в СМИ и выступление на телевидении: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вопросах отраслевой политики министерства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НПА, разработанных министерством, изменениях к ним и комментарии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по разъяснению норм законодательства в части выдачи разрешительных документов</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4.1.4. Совершенствование нормативно-технической базы нефтяной, газовой и нефтехимической промышленности, в том числе для технических регламентов Таможенного союза</w:t>
            </w:r>
            <w:r>
              <w:br/>
            </w:r>
            <w:r>
              <w:rPr>
                <w:rFonts w:ascii="Times New Roman"/>
                <w:b w:val="false"/>
                <w:i w:val="false"/>
                <w:color w:val="000000"/>
                <w:sz w:val="20"/>
              </w:rPr>
              <w:t>
</w:t>
            </w:r>
            <w:r>
              <w:rPr>
                <w:rFonts w:ascii="Times New Roman"/>
                <w:b w:val="false"/>
                <w:i w:val="false"/>
                <w:color w:val="000000"/>
                <w:sz w:val="20"/>
              </w:rPr>
              <w:t>Код бюджетной программы, направленной на достижение данной цели 006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545"/>
        <w:gridCol w:w="1330"/>
        <w:gridCol w:w="1135"/>
        <w:gridCol w:w="920"/>
        <w:gridCol w:w="920"/>
        <w:gridCol w:w="920"/>
        <w:gridCol w:w="920"/>
        <w:gridCol w:w="1352"/>
        <w:gridCol w:w="1224"/>
      </w:tblGrid>
      <w:tr>
        <w:trPr>
          <w:trHeight w:val="30"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w:t>
            </w:r>
            <w:r>
              <w:br/>
            </w:r>
            <w:r>
              <w:rPr>
                <w:rFonts w:ascii="Times New Roman"/>
                <w:b w:val="false"/>
                <w:i w:val="false"/>
                <w:color w:val="000000"/>
                <w:sz w:val="20"/>
              </w:rPr>
              <w:t>
</w:t>
            </w:r>
            <w:r>
              <w:rPr>
                <w:rFonts w:ascii="Times New Roman"/>
                <w:b w:val="false"/>
                <w:i w:val="false"/>
                <w:color w:val="000000"/>
                <w:sz w:val="20"/>
              </w:rPr>
              <w:t>ции</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2009 год</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2010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2011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Количество разработанных межгосударственных стандартов к </w:t>
            </w:r>
            <w:r>
              <w:rPr>
                <w:rFonts w:ascii="Times New Roman"/>
                <w:b w:val="false"/>
                <w:i w:val="false"/>
                <w:color w:val="000000"/>
                <w:sz w:val="20"/>
              </w:rPr>
              <w:t>техническому регламенту</w:t>
            </w:r>
            <w:r>
              <w:rPr>
                <w:rFonts w:ascii="Times New Roman"/>
                <w:b w:val="false"/>
                <w:i w:val="false"/>
                <w:color w:val="000000"/>
                <w:sz w:val="20"/>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Межгос-</w:t>
            </w:r>
            <w:r>
              <w:br/>
            </w:r>
            <w:r>
              <w:rPr>
                <w:rFonts w:ascii="Times New Roman"/>
                <w:b w:val="false"/>
                <w:i w:val="false"/>
                <w:color w:val="000000"/>
                <w:sz w:val="20"/>
              </w:rPr>
              <w:t>
</w:t>
            </w:r>
            <w:r>
              <w:rPr>
                <w:rFonts w:ascii="Times New Roman"/>
                <w:b w:val="false"/>
                <w:i w:val="false"/>
                <w:color w:val="000000"/>
                <w:sz w:val="20"/>
              </w:rPr>
              <w:t>совета по стандартизации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Количество разработанных межгосударственных стандартов к техническому </w:t>
            </w:r>
            <w:r>
              <w:rPr>
                <w:rFonts w:ascii="Times New Roman"/>
                <w:b w:val="false"/>
                <w:i w:val="false"/>
                <w:color w:val="000000"/>
                <w:sz w:val="20"/>
              </w:rPr>
              <w:t>регламенту</w:t>
            </w:r>
            <w:r>
              <w:rPr>
                <w:rFonts w:ascii="Times New Roman"/>
                <w:b w:val="false"/>
                <w:i w:val="false"/>
                <w:color w:val="000000"/>
                <w:sz w:val="20"/>
              </w:rPr>
              <w:t xml:space="preserve"> Таможенного союза «О требованиях к смазочным материалам, маслам и специальным жидкостям»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Межгоссовета по стандартизации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разработанных межгосударственных стандартов в поддержку технических регламентов Таможенного союза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Межгос-</w:t>
            </w:r>
            <w:r>
              <w:br/>
            </w:r>
            <w:r>
              <w:rPr>
                <w:rFonts w:ascii="Times New Roman"/>
                <w:b w:val="false"/>
                <w:i w:val="false"/>
                <w:color w:val="000000"/>
                <w:sz w:val="20"/>
              </w:rPr>
              <w:t>
</w:t>
            </w:r>
            <w:r>
              <w:rPr>
                <w:rFonts w:ascii="Times New Roman"/>
                <w:b w:val="false"/>
                <w:i w:val="false"/>
                <w:color w:val="000000"/>
                <w:sz w:val="20"/>
              </w:rPr>
              <w:t>совета по стандартизации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Введение в действие межгосударственных стандартов</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Межгос-</w:t>
            </w:r>
            <w:r>
              <w:br/>
            </w:r>
            <w:r>
              <w:rPr>
                <w:rFonts w:ascii="Times New Roman"/>
                <w:b w:val="false"/>
                <w:i w:val="false"/>
                <w:color w:val="000000"/>
                <w:sz w:val="20"/>
              </w:rPr>
              <w:t>
</w:t>
            </w:r>
            <w:r>
              <w:rPr>
                <w:rFonts w:ascii="Times New Roman"/>
                <w:b w:val="false"/>
                <w:i w:val="false"/>
                <w:color w:val="000000"/>
                <w:sz w:val="20"/>
              </w:rPr>
              <w:t>совета по стандартизации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4"/>
        <w:gridCol w:w="1696"/>
        <w:gridCol w:w="1697"/>
        <w:gridCol w:w="1239"/>
        <w:gridCol w:w="1219"/>
        <w:gridCol w:w="1615"/>
      </w:tblGrid>
      <w:tr>
        <w:trPr>
          <w:trHeight w:val="30" w:hRule="atLeast"/>
        </w:trPr>
        <w:tc>
          <w:tcPr>
            <w:tcW w:w="6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межгосударственных стандартов с государственными органами и организациями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Одобрение межгосударственных стандартов в уполномоченном органе по техническому регулированию и метрологии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межгосударственных стандартов в Межгоссовет по стандартизации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4.1.5. Урегулирование отношений по проекту Карачаганак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1529"/>
        <w:gridCol w:w="1315"/>
        <w:gridCol w:w="1123"/>
        <w:gridCol w:w="910"/>
        <w:gridCol w:w="910"/>
        <w:gridCol w:w="910"/>
        <w:gridCol w:w="910"/>
        <w:gridCol w:w="911"/>
        <w:gridCol w:w="1189"/>
      </w:tblGrid>
      <w:tr>
        <w:trPr>
          <w:trHeight w:val="30" w:hRule="atLeast"/>
        </w:trPr>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2009 год</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2010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2011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(ОСРП)</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переус-</w:t>
            </w:r>
            <w:r>
              <w:br/>
            </w:r>
            <w:r>
              <w:rPr>
                <w:rFonts w:ascii="Times New Roman"/>
                <w:b w:val="false"/>
                <w:i w:val="false"/>
                <w:color w:val="000000"/>
                <w:sz w:val="20"/>
              </w:rPr>
              <w:t>
</w:t>
            </w:r>
            <w:r>
              <w:rPr>
                <w:rFonts w:ascii="Times New Roman"/>
                <w:b w:val="false"/>
                <w:i w:val="false"/>
                <w:color w:val="000000"/>
                <w:sz w:val="20"/>
              </w:rPr>
              <w:t>тупки и принятия доли участия</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4"/>
        <w:gridCol w:w="1699"/>
        <w:gridCol w:w="1699"/>
        <w:gridCol w:w="1700"/>
        <w:gridCol w:w="1700"/>
        <w:gridCol w:w="2388"/>
      </w:tblGrid>
      <w:tr>
        <w:trPr>
          <w:trHeight w:val="30" w:hRule="atLeast"/>
        </w:trPr>
        <w:tc>
          <w:tcPr>
            <w:tcW w:w="4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Договора переуступки и принятия доли участия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2012 года № 1798</w:t>
      </w:r>
    </w:p>
    <w:bookmarkEnd w:id="3"/>
    <w:p>
      <w:pPr>
        <w:spacing w:after="0"/>
        <w:ind w:left="0"/>
        <w:jc w:val="left"/>
      </w:pPr>
      <w:r>
        <w:rPr>
          <w:rFonts w:ascii="Times New Roman"/>
          <w:b/>
          <w:i w:val="false"/>
          <w:color w:val="000000"/>
        </w:rPr>
        <w:t xml:space="preserve"> 7. Бюджетные программы</w:t>
      </w:r>
      <w:r>
        <w:br/>
      </w:r>
      <w:r>
        <w:rPr>
          <w:rFonts w:ascii="Times New Roman"/>
          <w:b/>
          <w:i w:val="false"/>
          <w:color w:val="000000"/>
        </w:rPr>
        <w:t>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9"/>
        <w:gridCol w:w="4518"/>
        <w:gridCol w:w="5493"/>
      </w:tblGrid>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деятельности в области нефтяной, газовой и нефтехимической промышленности»</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ведомства</w:t>
            </w:r>
          </w:p>
        </w:tc>
      </w:tr>
      <w:tr>
        <w:trPr>
          <w:trHeight w:val="30" w:hRule="atLeast"/>
        </w:trPr>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8"/>
        <w:gridCol w:w="1108"/>
        <w:gridCol w:w="1300"/>
        <w:gridCol w:w="1111"/>
        <w:gridCol w:w="1112"/>
        <w:gridCol w:w="1112"/>
        <w:gridCol w:w="1302"/>
        <w:gridCol w:w="1598"/>
        <w:gridCol w:w="1219"/>
      </w:tblGrid>
      <w:tr>
        <w:trPr>
          <w:trHeight w:val="30" w:hRule="atLeast"/>
        </w:trPr>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Ведение мониторинга местного содержания в контрактах на недропользование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290447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Представление интересов РК в контрактах на проведение нефтяных операций в соответствии с полномочиями, установленными законодательством РК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комитета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506556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сотрудников центрального аппарата и ведомства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плановых проверок субъектов государственного контроля (согласно ежегодному плану) проведения проверок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местного содержания в контрактах на недропользование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возложенных функций и задач</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 реализация государственной политики в области топливно-энергетического комплекса в части углеводородного сырья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15"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функции государственного контроля и регулирования при проведении нефтяных операций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60" w:hRule="atLeast"/>
        </w:trPr>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уровня местного содержания при проведении нефтяных операций, связанных с недропользованием:</w:t>
            </w:r>
            <w:r>
              <w:br/>
            </w:r>
            <w:r>
              <w:rPr>
                <w:rFonts w:ascii="Times New Roman"/>
                <w:b w:val="false"/>
                <w:i w:val="false"/>
                <w:color w:val="000000"/>
                <w:sz w:val="20"/>
              </w:rPr>
              <w:t>
</w:t>
            </w:r>
            <w:r>
              <w:rPr>
                <w:rFonts w:ascii="Times New Roman"/>
                <w:b w:val="false"/>
                <w:i w:val="false"/>
                <w:color w:val="000000"/>
                <w:sz w:val="20"/>
              </w:rPr>
              <w:t>по товарам</w:t>
            </w:r>
            <w:r>
              <w:br/>
            </w:r>
            <w:r>
              <w:rPr>
                <w:rFonts w:ascii="Times New Roman"/>
                <w:b w:val="false"/>
                <w:i w:val="false"/>
                <w:color w:val="000000"/>
                <w:sz w:val="20"/>
              </w:rPr>
              <w:t>
</w:t>
            </w:r>
            <w:r>
              <w:rPr>
                <w:rFonts w:ascii="Times New Roman"/>
                <w:b w:val="false"/>
                <w:i w:val="false"/>
                <w:color w:val="000000"/>
                <w:sz w:val="20"/>
              </w:rPr>
              <w:t>работам, услугам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56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недропользователей, выполняющих контрактные обязательства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возложенных на МНГ функций и задач</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2"/>
        <w:gridCol w:w="3544"/>
        <w:gridCol w:w="6264"/>
      </w:tblGrid>
      <w:tr>
        <w:trPr>
          <w:trHeight w:val="585"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«Обеспечение ведения учета государственного имущества, право пользования которым подлежит передаче подрядчикам по нефтегазовым проектам»</w:t>
            </w:r>
          </w:p>
        </w:tc>
      </w:tr>
      <w:tr>
        <w:trPr>
          <w:trHeight w:val="1005"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бухгалтерского учета государственного имущества, право пользования которым подлежит передаче подрядчикам по нефтегазовым проектам и принятие на учет имущества, передаваемого подрядчиком государству после возмещения затрат по нефтегазовым операциям</w:t>
            </w:r>
          </w:p>
        </w:tc>
      </w:tr>
      <w:tr>
        <w:trPr>
          <w:trHeight w:val="615" w:hRule="atLeast"/>
        </w:trPr>
        <w:tc>
          <w:tcPr>
            <w:tcW w:w="4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25" w:hRule="atLeast"/>
        </w:trPr>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15" w:hRule="atLeast"/>
        </w:trPr>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1506"/>
        <w:gridCol w:w="1109"/>
        <w:gridCol w:w="1299"/>
        <w:gridCol w:w="1110"/>
        <w:gridCol w:w="1110"/>
        <w:gridCol w:w="1110"/>
        <w:gridCol w:w="1111"/>
        <w:gridCol w:w="1512"/>
      </w:tblGrid>
      <w:tr>
        <w:trPr>
          <w:trHeight w:val="30"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государственного имущества, право пользования которым подлежит передаче подрядчикам по нефтегазовым проектам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реестра государственных активов, надлежащий учет государственного имущества, используемого подрядчиками в нефтегазовых проектах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государственного имущества, числящегося на балансе государственного учреждения «Капиталнефтегаз»:</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01.01.2010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01.01.2013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бюджетной программы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государственного имущества, право пользования которым подлежит передаче подрядчикам по нефтегазовым проектам в соответствии с законодательством по бухгалтерскому учету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 одного сотрудника ГУ «Капиталнефтегаз»</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проведение оценки государственного имущества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5"/>
        <w:gridCol w:w="3549"/>
        <w:gridCol w:w="6456"/>
      </w:tblGrid>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«Совершенствование нормативно-технической базы в нефтяной, газовой и нефтехимической промышленности»</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нормативно-технической документации, технических регламентов в нефтяной, газовой и нефтехимической промышленности</w:t>
            </w:r>
          </w:p>
        </w:tc>
      </w:tr>
      <w:tr>
        <w:trPr>
          <w:trHeight w:val="30" w:hRule="atLeast"/>
        </w:trPr>
        <w:tc>
          <w:tcPr>
            <w:tcW w:w="3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1307"/>
        <w:gridCol w:w="1118"/>
        <w:gridCol w:w="1118"/>
        <w:gridCol w:w="1036"/>
        <w:gridCol w:w="1078"/>
        <w:gridCol w:w="1121"/>
        <w:gridCol w:w="1611"/>
        <w:gridCol w:w="1847"/>
      </w:tblGrid>
      <w:tr>
        <w:trPr>
          <w:trHeight w:val="30" w:hRule="atLeast"/>
        </w:trPr>
        <w:tc>
          <w:tcPr>
            <w:tcW w:w="3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государственных стандартов газовой отрасли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межгосударственных стандартов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Разработка межгосударственных стандартов к </w:t>
            </w:r>
            <w:r>
              <w:rPr>
                <w:rFonts w:ascii="Times New Roman"/>
                <w:b w:val="false"/>
                <w:i w:val="false"/>
                <w:color w:val="000000"/>
                <w:sz w:val="20"/>
              </w:rPr>
              <w:t>техническому регламенту</w:t>
            </w:r>
            <w:r>
              <w:rPr>
                <w:rFonts w:ascii="Times New Roman"/>
                <w:b w:val="false"/>
                <w:i w:val="false"/>
                <w:color w:val="000000"/>
                <w:sz w:val="20"/>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Разработка межгосударственных стандартов к </w:t>
            </w:r>
            <w:r>
              <w:rPr>
                <w:rFonts w:ascii="Times New Roman"/>
                <w:b w:val="false"/>
                <w:i w:val="false"/>
                <w:color w:val="000000"/>
                <w:sz w:val="20"/>
              </w:rPr>
              <w:t>техническому регламенту</w:t>
            </w:r>
            <w:r>
              <w:rPr>
                <w:rFonts w:ascii="Times New Roman"/>
                <w:b w:val="false"/>
                <w:i w:val="false"/>
                <w:color w:val="000000"/>
                <w:sz w:val="20"/>
              </w:rPr>
              <w:t xml:space="preserve"> Таможенного союза «О требованиях к смазочным материалам, маслам и специальным жидкостям»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 межгосударственных стандартов в поддержку технических регламентов Таможенного союза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исследования по предупреждению нефтяных разливов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нормативно-правовых актов в нефтяной отрасли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в газовой отрасли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по предупреждению нефтяных разливов и реагированию на них в море и внутренних водоемах Республики Казахстан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 в нефтяной и нефтехимической отраслях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межгосударственных стандартов к </w:t>
            </w:r>
            <w:r>
              <w:rPr>
                <w:rFonts w:ascii="Times New Roman"/>
                <w:b w:val="false"/>
                <w:i w:val="false"/>
                <w:color w:val="000000"/>
                <w:sz w:val="20"/>
              </w:rPr>
              <w:t>техническому регламенту</w:t>
            </w:r>
            <w:r>
              <w:rPr>
                <w:rFonts w:ascii="Times New Roman"/>
                <w:b w:val="false"/>
                <w:i w:val="false"/>
                <w:color w:val="000000"/>
                <w:sz w:val="20"/>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межгосударственных стандартов к </w:t>
            </w:r>
            <w:r>
              <w:rPr>
                <w:rFonts w:ascii="Times New Roman"/>
                <w:b w:val="false"/>
                <w:i w:val="false"/>
                <w:color w:val="000000"/>
                <w:sz w:val="20"/>
              </w:rPr>
              <w:t>техническому регламенту</w:t>
            </w:r>
            <w:r>
              <w:rPr>
                <w:rFonts w:ascii="Times New Roman"/>
                <w:b w:val="false"/>
                <w:i w:val="false"/>
                <w:color w:val="000000"/>
                <w:sz w:val="20"/>
              </w:rPr>
              <w:t xml:space="preserve"> Таможенного союза «О требованиях к смазочным материалам, маслам и специальным жидкостям»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 в поддержку технических регламентов Таможенного союза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в газовой отрасли, в том числе государственных стандартов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нефтяной и газовой, нефтехимической отрасли нормативными документами, в том числе: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нефтяной отрасли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газовой отрасли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и авиационный бензин, дизельное и судовое топливо, топливо для реактивных двигателей и мазут</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смазочные материалы, масла и специальные жидкости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поддержку технических регламентов Таможенного союза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база, соответствующая законодательству Республики Казахстан и международным нормам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1 исследования нефтяных разливов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одного межгосударственного стандарта: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нефтяной отрасли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нефтехимической отрасли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поддержку технических регламентов Таможенного союза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1 нормативно-технического документа, в том числе стандарта в газовой отрасли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3549"/>
        <w:gridCol w:w="7228"/>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«Капитальные расходы Министерства нефти и газа Республики Казахстан»</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ведомств и территориальных органов</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8"/>
        <w:gridCol w:w="1343"/>
        <w:gridCol w:w="1147"/>
        <w:gridCol w:w="1234"/>
        <w:gridCol w:w="1232"/>
        <w:gridCol w:w="1299"/>
        <w:gridCol w:w="1299"/>
        <w:gridCol w:w="1366"/>
        <w:gridCol w:w="1212"/>
      </w:tblGrid>
      <w:tr>
        <w:trPr>
          <w:trHeight w:val="30" w:hRule="atLeast"/>
        </w:trPr>
        <w:tc>
          <w:tcPr>
            <w:tcW w:w="3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9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техническое оснащение и обеспечение функционирования информационных систем и информационно-техническое обеспечение министерства, ведомств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запланированных материальных и нематериальных активов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IT-услугах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объеме коробочного (лицензионного) ПО</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85"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объеме сектора IT-оборудования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сотрудников министерства компьютерной и оргтехникой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возложенных на МНГ функций и задач</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9"/>
        <w:gridCol w:w="3549"/>
        <w:gridCol w:w="6842"/>
      </w:tblGrid>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«Услуги по привлечению инвестиций, функционированию и развитию специальной экономической зоны «Национальный индустриальный нефтехимический технопарк»</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специальной экономической зоны «Национальный индустриальный нефтехимический технопарк» в Атырауской области.</w:t>
            </w:r>
            <w:r>
              <w:br/>
            </w:r>
            <w:r>
              <w:rPr>
                <w:rFonts w:ascii="Times New Roman"/>
                <w:b w:val="false"/>
                <w:i w:val="false"/>
                <w:color w:val="000000"/>
                <w:sz w:val="20"/>
              </w:rPr>
              <w:t>
</w:t>
            </w:r>
            <w:r>
              <w:rPr>
                <w:rFonts w:ascii="Times New Roman"/>
                <w:b w:val="false"/>
                <w:i w:val="false"/>
                <w:color w:val="000000"/>
                <w:sz w:val="20"/>
              </w:rPr>
              <w:t>Взаимодействие с государственными органами по вопросам функционирования специальных экономических зон; заключение и расторжение договоров об осуществлении деятельности; представление уполномоченному органу отчетности о результатах деятельности специальных экономических зон в порядке, установленном уполномоченным органом, на основании ежегодных отчетов участников специальных экономических зон; привлечение участников специальной экономической зоны; привлечение инвестиций для строительства объектов инфраструктуры и для осуществления иных видов деятельности специальных экономических зон; подтверждение фактического потребления ввезенных товаров при осуществлении деятельности, отвечающей целям создания специальных экономических зон; мониторинг выполнения условий договоров об осуществлении деятельности</w:t>
            </w:r>
          </w:p>
        </w:tc>
      </w:tr>
      <w:tr>
        <w:trPr>
          <w:trHeight w:val="30" w:hRule="atLeast"/>
        </w:trPr>
        <w:tc>
          <w:tcPr>
            <w:tcW w:w="3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1298"/>
        <w:gridCol w:w="1300"/>
        <w:gridCol w:w="1300"/>
        <w:gridCol w:w="1112"/>
        <w:gridCol w:w="1112"/>
        <w:gridCol w:w="1112"/>
        <w:gridCol w:w="1112"/>
        <w:gridCol w:w="1915"/>
      </w:tblGrid>
      <w:tr>
        <w:trPr>
          <w:trHeight w:val="645" w:hRule="atLeast"/>
        </w:trPr>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функционирования СЭЗ</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Охрана участков СЭЗ</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привлечению инвестиций в СЭЗ НИНТ</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сотрудников государственного учреждения «Администрация специальной экономической зоны «Национальный индустриальный нефтехимический технопарк»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участников СЭЗ</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за выполнением условий договоров об осуществлении деятельности СЭЗ</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результатах деятельности СЭЗ</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Бесперебойное функционирование специальной экономической зоны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участников специальной экономической зоны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инвестиций для строительства нефтехимических производственных объектов к 2011 году – 11 227 427 тыс. тенге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 одного сотрудника государственного учреждения «Администрация специальной экономической зоны «Национальный индустриальный нефтехимический технопарк»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территории специальной экономической зоны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2009-2012 годах отражены мероприятия и показатели, предусмотренные бюджетной программой 022 «Обеспечение функционирования специальной экономической зоны «Национальный индустриальный нефтехимический технопарк» в Атырауской области»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3544"/>
        <w:gridCol w:w="6650"/>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трансферты на развитие областным бюджетам, бюджетам городов Астаны и Алматы на развитие газотранспортной системы»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r>
      <w:tr>
        <w:trPr>
          <w:trHeight w:val="30" w:hRule="atLeast"/>
        </w:trPr>
        <w:tc>
          <w:tcPr>
            <w:tcW w:w="3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1289"/>
        <w:gridCol w:w="1267"/>
        <w:gridCol w:w="1291"/>
        <w:gridCol w:w="1312"/>
        <w:gridCol w:w="1312"/>
        <w:gridCol w:w="1400"/>
        <w:gridCol w:w="1444"/>
        <w:gridCol w:w="1401"/>
      </w:tblGrid>
      <w:tr>
        <w:trPr>
          <w:trHeight w:val="30" w:hRule="atLeast"/>
        </w:trPr>
        <w:tc>
          <w:tcPr>
            <w:tcW w:w="3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13512526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выполняемых работ по завершенным инвестиционным проектам</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84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выполняемых работ по продолжающимся инвестиционным проектам</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газом потребностей населенных пунктов</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построенных газопроводов</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740,55</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СНиП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13512526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3544"/>
        <w:gridCol w:w="7989"/>
      </w:tblGrid>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«Реализация инициативы прозрачности деятельности добывающих отраслей Республики Казахстан»</w:t>
            </w:r>
          </w:p>
        </w:tc>
      </w:tr>
      <w:tr>
        <w:trPr>
          <w:trHeight w:val="26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Привлечение «компании по сверке» для проведения сверок отчетов о поступлениях и платежах в бюджет, представленных добывающими компаниями согласно требованиям программы EITI</w:t>
            </w:r>
            <w:r>
              <w:br/>
            </w:r>
            <w:r>
              <w:rPr>
                <w:rFonts w:ascii="Times New Roman"/>
                <w:b w:val="false"/>
                <w:i w:val="false"/>
                <w:color w:val="000000"/>
                <w:sz w:val="20"/>
              </w:rPr>
              <w:t>
</w:t>
            </w:r>
            <w:r>
              <w:rPr>
                <w:rFonts w:ascii="Times New Roman"/>
                <w:b w:val="false"/>
                <w:i w:val="false"/>
                <w:color w:val="000000"/>
                <w:sz w:val="20"/>
              </w:rPr>
              <w:t>2. Привлечение валидатора для валидации (оценка) процесса отраслей в Республике Казахстан.</w:t>
            </w:r>
            <w:r>
              <w:br/>
            </w:r>
            <w:r>
              <w:rPr>
                <w:rFonts w:ascii="Times New Roman"/>
                <w:b w:val="false"/>
                <w:i w:val="false"/>
                <w:color w:val="000000"/>
                <w:sz w:val="20"/>
              </w:rPr>
              <w:t>
</w:t>
            </w:r>
            <w:r>
              <w:rPr>
                <w:rFonts w:ascii="Times New Roman"/>
                <w:b w:val="false"/>
                <w:i w:val="false"/>
                <w:color w:val="000000"/>
                <w:sz w:val="20"/>
              </w:rPr>
              <w:t>Валидация осуществляется независимым экспертом (валидатором). Список экспертов - физических и юридических лиц утверждается секретариатом и правлением EITI, а оплата услуг производится оцениваемой страной (в данном случае Казахстаном).</w:t>
            </w:r>
            <w:r>
              <w:br/>
            </w:r>
            <w:r>
              <w:rPr>
                <w:rFonts w:ascii="Times New Roman"/>
                <w:b w:val="false"/>
                <w:i w:val="false"/>
                <w:color w:val="000000"/>
                <w:sz w:val="20"/>
              </w:rPr>
              <w:t>
</w:t>
            </w:r>
            <w:r>
              <w:rPr>
                <w:rFonts w:ascii="Times New Roman"/>
                <w:b w:val="false"/>
                <w:i w:val="false"/>
                <w:color w:val="000000"/>
                <w:sz w:val="20"/>
              </w:rPr>
              <w:t>Валидация – это оценка процесса внедрения программы EITI в стране в соответствии с утвержденными критериями EITI</w:t>
            </w:r>
          </w:p>
        </w:tc>
      </w:tr>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45" w:hRule="atLeast"/>
        </w:trPr>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523"/>
        <w:gridCol w:w="1676"/>
        <w:gridCol w:w="1357"/>
        <w:gridCol w:w="1303"/>
        <w:gridCol w:w="1368"/>
        <w:gridCol w:w="1369"/>
        <w:gridCol w:w="1282"/>
        <w:gridCol w:w="1155"/>
      </w:tblGrid>
      <w:tr>
        <w:trPr>
          <w:trHeight w:val="540" w:hRule="atLeast"/>
        </w:trPr>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о поступлениях и платежах в бюджет, представленного добывающими компаниями и Правительством Республики 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валидатора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отчета, не более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привлеченя валидатора, не более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соответствия Республики Казахстан 18 критериям валидации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7,11,12,13,16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7,11,12, 13,16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9"/>
        <w:gridCol w:w="4707"/>
        <w:gridCol w:w="5684"/>
      </w:tblGrid>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w:t>
            </w:r>
          </w:p>
        </w:tc>
      </w:tr>
      <w:tr>
        <w:trPr>
          <w:trHeight w:val="1905"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длительных переговоров по решению спорных вопросов между Республикой Казахстан и участниками консорциума в Окончательном соглашении о разделе продукции подрядного участка Карачаганакского нефтегазоконденсатного месторождения в декабре минувшего года подписано Соглашение об урегулировании взаимных претензий. По итогам переговоров государство приобретает 10 процентов доли в Карачаганакском проекте.</w:t>
            </w:r>
          </w:p>
        </w:tc>
      </w:tr>
      <w:tr>
        <w:trPr>
          <w:trHeight w:val="30" w:hRule="atLeast"/>
        </w:trPr>
        <w:tc>
          <w:tcPr>
            <w:tcW w:w="3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1700"/>
        <w:gridCol w:w="902"/>
        <w:gridCol w:w="902"/>
        <w:gridCol w:w="902"/>
        <w:gridCol w:w="1706"/>
        <w:gridCol w:w="1304"/>
        <w:gridCol w:w="1515"/>
        <w:gridCol w:w="1326"/>
      </w:tblGrid>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государством 10 % доли в Окончательном соглашении о разделе продукции подрядного участка Карачаганакского нефтегазоконденсатного месторождения по курсу Национального банка Республики Казахстан на момент оплаты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(ОСРП)</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государством доли в ОСРП в счет урегулирования взаимных претензий</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 республиканский бюджет затрат на приобретение доли участия в ОСРП</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государства в Окончательном соглашении о разделе продукции подрядного участка Карачаганакского нефтегазоконденсатного месторождения (ОСРП)</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9"/>
        <w:gridCol w:w="3549"/>
        <w:gridCol w:w="6842"/>
      </w:tblGrid>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«Строительство инфраструктуры и ограждений территорий специальной экономической зоны «Национальный индустриальный нефтехимический технопарк» в Атырауской области»</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инфраструктуры специальной экономической зоны «Национальный индустриальный нефтехимический технопарк» в Атырауской области</w:t>
            </w:r>
          </w:p>
        </w:tc>
      </w:tr>
      <w:tr>
        <w:trPr>
          <w:trHeight w:val="30" w:hRule="atLeast"/>
        </w:trPr>
        <w:tc>
          <w:tcPr>
            <w:tcW w:w="3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9"/>
        <w:gridCol w:w="1384"/>
        <w:gridCol w:w="1141"/>
        <w:gridCol w:w="1252"/>
        <w:gridCol w:w="1219"/>
        <w:gridCol w:w="1242"/>
        <w:gridCol w:w="1220"/>
        <w:gridCol w:w="1376"/>
        <w:gridCol w:w="1377"/>
      </w:tblGrid>
      <w:tr>
        <w:trPr>
          <w:trHeight w:val="30" w:hRule="atLeast"/>
        </w:trPr>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Землеус</w:t>
            </w:r>
            <w:r>
              <w:rPr>
                <w:rFonts w:ascii="Times New Roman"/>
                <w:b w:val="false"/>
                <w:i w:val="false"/>
                <w:color w:val="000000"/>
                <w:sz w:val="20"/>
              </w:rPr>
              <w:t>троительные работы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 адм. здания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124207,9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ограждения 2 участков (площадка завода НХК-463,7 га, ж/д станция – 95,93 га)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Корректировка ПСД участка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Завершение строительства адм. здания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ПСД инфраструктуры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1000740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Погашение кредиторской задолженности согласно решению суда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Строительство ограждения 3-х участков:</w:t>
            </w:r>
            <w:r>
              <w:br/>
            </w:r>
            <w:r>
              <w:rPr>
                <w:rFonts w:ascii="Times New Roman"/>
                <w:b w:val="false"/>
                <w:i w:val="false"/>
                <w:color w:val="000000"/>
                <w:sz w:val="20"/>
              </w:rPr>
              <w:t>
</w:t>
            </w:r>
            <w:r>
              <w:rPr>
                <w:rFonts w:ascii="Times New Roman"/>
                <w:b w:val="false"/>
                <w:i w:val="false"/>
                <w:color w:val="000000"/>
                <w:sz w:val="20"/>
              </w:rPr>
              <w:t>7.1. Завод ароматических углеводородов – 336,25 га;</w:t>
            </w:r>
            <w:r>
              <w:br/>
            </w:r>
            <w:r>
              <w:rPr>
                <w:rFonts w:ascii="Times New Roman"/>
                <w:b w:val="false"/>
                <w:i w:val="false"/>
                <w:color w:val="000000"/>
                <w:sz w:val="20"/>
              </w:rPr>
              <w:t>
</w:t>
            </w:r>
            <w:r>
              <w:rPr>
                <w:rFonts w:ascii="Times New Roman"/>
                <w:b w:val="false"/>
                <w:i w:val="false"/>
                <w:color w:val="000000"/>
                <w:sz w:val="20"/>
              </w:rPr>
              <w:t>7.2. Нефтехимический технопарк за АНПЗ – 285 га;</w:t>
            </w:r>
            <w:r>
              <w:br/>
            </w:r>
            <w:r>
              <w:rPr>
                <w:rFonts w:ascii="Times New Roman"/>
                <w:b w:val="false"/>
                <w:i w:val="false"/>
                <w:color w:val="000000"/>
                <w:sz w:val="20"/>
              </w:rPr>
              <w:t>
</w:t>
            </w:r>
            <w:r>
              <w:rPr>
                <w:rFonts w:ascii="Times New Roman"/>
                <w:b w:val="false"/>
                <w:i w:val="false"/>
                <w:color w:val="000000"/>
                <w:sz w:val="20"/>
              </w:rPr>
              <w:t>7.3. Газосепарационная установка – 100 га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Землеустроительные работы (акты на земельные участки)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(корректировка) ПСД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застройки здания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 огражденной территории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75"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(корректировка) ПСД инфраструктуры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кредиторской задолженности согласно решению суда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Введенный в эксплуатацию объект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Введенная в эксплуатацию огражденная территория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Разработанные (скорректированные) ПСД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на земельные участки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км ограждения территории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бюджетной программы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СНиПам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1000740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9"/>
        <w:gridCol w:w="3549"/>
        <w:gridCol w:w="6842"/>
      </w:tblGrid>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электронного правительства»</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ЕГСУ НП предназначена для повышения качественного уровня государственного управления в сфере недропользования путем охвата всех центральных и местных исполнительных органов, участвующих в сфере недропользования, и недропользователей по вопросам согласования, мониторинга, контроля и управления в пределах их компетенции на основе создания единого информационного пространства недропользования, начиная с проведения конкурса на получение права недропользования и до переработки и реализации добытого минерального сырья. Это позволит создать информационную базу для принятия управленческих решений Правительством и государственными органами в сфере недропользования, которые могут быть реализованы путем совершенствования законодательной базы, при проведении конкурса, заключении контрактов, мониторинге и контроле недропользования, а также в технологиях разработки месторождений полезных ископаемых и сервисно-технологическом рынке недропользования, в технологиях переработки добытого минерального сырья, ее транспортировки и реализации. При этом, в рамках системы ЕГСУ НП РК обеспечивается прозрачность выполнения принимаемых государственными органами управленческих решений</w:t>
            </w:r>
          </w:p>
        </w:tc>
      </w:tr>
      <w:tr>
        <w:trPr>
          <w:trHeight w:val="30" w:hRule="atLeast"/>
        </w:trPr>
        <w:tc>
          <w:tcPr>
            <w:tcW w:w="3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1"/>
        <w:gridCol w:w="1546"/>
        <w:gridCol w:w="1139"/>
        <w:gridCol w:w="1139"/>
        <w:gridCol w:w="1038"/>
        <w:gridCol w:w="1147"/>
        <w:gridCol w:w="1364"/>
        <w:gridCol w:w="1387"/>
        <w:gridCol w:w="1409"/>
      </w:tblGrid>
      <w:tr>
        <w:trPr>
          <w:trHeight w:val="30" w:hRule="atLeast"/>
        </w:trPr>
        <w:tc>
          <w:tcPr>
            <w:tcW w:w="3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05"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ИИС ЕГСУ НП</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321883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ИИС ЕГСУ НП на соответствие требованиям информационной безопасности и принятым стандартам на территории РК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ИИС ЕГСУ НП</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процессов управления в недропользовании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функций в контрактах по недропользованию</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321883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i w:val="false"/>
          <w:color w:val="000000"/>
        </w:rPr>
        <w:t xml:space="preserve">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942"/>
        <w:gridCol w:w="1229"/>
        <w:gridCol w:w="1428"/>
        <w:gridCol w:w="1384"/>
        <w:gridCol w:w="1584"/>
        <w:gridCol w:w="1340"/>
        <w:gridCol w:w="1363"/>
        <w:gridCol w:w="1342"/>
      </w:tblGrid>
      <w:tr>
        <w:trPr>
          <w:trHeight w:val="30" w:hRule="atLeast"/>
        </w:trPr>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9608597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13149466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15140636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313026878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14898522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15582834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14906188</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2109049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657272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954205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1005548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1060889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1031809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1066969</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деятельности в области нефтяной, газовой и нефтехимической промышленности»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«Обеспечение ведения учета государственного имущества, право пользования которым подлежит передаче подрядчикам по нефтегазовым проектам»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«Совершенствование нормативно-технической базы нефтяной, газовой и нефтехимической промышленности»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«Капитальные расходы Министерства нефти и газа Республики Казахстан»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«Представление интересов государства в контрактах на проведение нефтяных операций, а также при транспортировке, переработке и реализации нефтепродуктов»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«Обеспечение функционирования специальной экономической зоны «Национальный индустриальный нефтехимический технопарк»»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022 «Услуги по привлечению инвестиций, функционированию и развитию специальной экономической зоны «Национальный индустриальный нефтехимический технопарк»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78486</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«Реализация инициативы прозрачности деятельности добывающих отраслей Республики Казахстан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7499548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12492195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14186431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312021330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13837633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14551025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13839219</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трансферты на развитие областным бюджетам, бюджетам городов Астаны и Алматы на развитие газотранспортной системы»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13512526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«Строительство инфраструктуры и ограждений территорий специальной экономической зоны «Национальный индустриальный нефтехимический технопарк» в Атырауской области»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электронного правительства»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321883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