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71e1" w14:textId="2ff7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94 "О Стратегическом плане Министерства финансов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94 «О Стратегическом плане Министерства финансов Республики Казахстан на 2011 — 2015 годы» (САПП Республики Казахстан, 2011 г., № 18, ст. 211)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«2</w:t>
      </w:r>
      <w:r>
        <w:rPr>
          <w:rFonts w:ascii="Times New Roman"/>
          <w:b w:val="false"/>
          <w:i w:val="false"/>
          <w:color w:val="000000"/>
          <w:sz w:val="28"/>
        </w:rPr>
        <w:t>. Анализ текущей ситуации и тенденции развития соответствующих отраслей (сфер)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«Стратегическое направление 1. Формирование бюджета, ориентированного на результат»: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«Стратегическое направление 1. Формирование бюджета, ориентированного на результат»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1. Совершенствование бюджета, ориентированного на результат»;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тридцать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 второго полугодия 2011 года заказчики вправе воспользоваться веб-порталом государственных закупок и проводить государственные закупки способом конкурса в электронном формате, а с 1 июля 2012 года государственные закупки данным способом осуществляются только посредством электронных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с 1 июля 2012 года внедрен новый способ осуществления государственных закупок - электронный аукцион, который осуществляется в электронном формате в режиме реального времени на названном портале.»;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«Мониторинг бюджетных инвестиций будет осуществляться посредством участия государства в уставном капитале юридических лиц, которым является регулярный и систематический сбор информации, учет и анализ реализации бюджетных инвестиций, привлеченных из республиканского или местного бюджета, посредством формирования первоначального уставного капитала, приобретения пакета акций (доли участия) юридических лиц до момента окончательной реализации указанных мероприятий, в целях отслеживания и подготовки данных для последующей оценки эффективности бюджетных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одним из разделов структуры бюджета является чистое бюджетное кредитование, которое состоит из разницы между бюджетным кредитованием и погашением бюджетных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Динамика погашения бюджетных кредитов представляется следующими данными: в 2009 году - 20,5 млрд. тенге, в 2010 году - 102,3 млрд. тенге, в 2011 году — 99,2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Резкое увеличение поступлений по погашению бюджетных кредитов в 2010 - 2011 годы по сравнению с 2009 годом объясняется тем, что в 2010 - 2011 годы были погашены бюджетные кредиты, предоставленные АО «НУХ «КазАгро» в целях проведения мероприятий по поддержке субъектов агропромышленного комплекса, в том числе в 2010 году - 80,0 млрд. тенге и в 2011 году - частично 60,9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Значительная доля поступлений по бюджетным кредитам в 2009 - 2011 годах приходится на бюджетные кредиты, выданные местным исполнительным органам на реализацию социальных программ, как «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 развития жилищного строительства в Республике Казахстан на 2005 - 2007 годы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 жилищного строительства в Республике Казахстан на 2008 - 2010 годы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исполнение плана поступлений по погашению бюджетных кредитов не всегда осуществляется на должном уровне (перевыполнение или недоисполнение), так как влияет внешний фактор.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причинами вышеуказанного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реструктуризация срока погашения бюджетного кредита — имеет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заявительный характер;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 курса валют (в случае предоставления бюджетного кредита из республиканского бюджета за счет средств внешнего займа в валюте займа);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досрочное погашение бюджетного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возврат неосвоенных средств бюджетного кредита, который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планируется при формировании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«3</w:t>
      </w:r>
      <w:r>
        <w:rPr>
          <w:rFonts w:ascii="Times New Roman"/>
          <w:b w:val="false"/>
          <w:i w:val="false"/>
          <w:color w:val="000000"/>
          <w:sz w:val="28"/>
        </w:rPr>
        <w:t>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«3.1.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бюджета, ориентированного на результат»: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«1.1.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качества планирования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«1.1.1. Формирование бюджета, ориентированного на результат»: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713"/>
        <w:gridCol w:w="753"/>
        <w:gridCol w:w="713"/>
        <w:gridCol w:w="813"/>
        <w:gridCol w:w="793"/>
        <w:gridCol w:w="833"/>
        <w:gridCol w:w="993"/>
        <w:gridCol w:w="1053"/>
        <w:gridCol w:w="101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администраторов республиканских бюджетных программ, перешедших на программно-целевой классификатор расходов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МФ РК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          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1993"/>
        <w:gridCol w:w="613"/>
        <w:gridCol w:w="673"/>
        <w:gridCol w:w="773"/>
        <w:gridCol w:w="713"/>
        <w:gridCol w:w="753"/>
        <w:gridCol w:w="753"/>
        <w:gridCol w:w="933"/>
        <w:gridCol w:w="103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администраторов республиканских бюджетных программ, перешедших на программно-целевой классификатор расходов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МФ РК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993"/>
        <w:gridCol w:w="833"/>
        <w:gridCol w:w="893"/>
        <w:gridCol w:w="973"/>
        <w:gridCol w:w="1013"/>
      </w:tblGrid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нормативных правовых актов по внедрению программно-целевого бюджета и нового формата составления бюджетной заявки и пересмотр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бюджетной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классификации с целью определения бюджетных программ государственных органов исходя из целей и задач, определенных в стратегическом плане государственного органа по пилотным министерствам (министерства здравоохранения, сельского хозяйства, финансов)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программно-целевого бюджета в пилотных министерствах (министерства здравоохранения, сельского хозяйства, финансов)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          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3"/>
        <w:gridCol w:w="773"/>
        <w:gridCol w:w="853"/>
        <w:gridCol w:w="793"/>
        <w:gridCol w:w="973"/>
        <w:gridCol w:w="753"/>
      </w:tblGrid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нормативных правовых актов по внедрению программно-целевого бюджета и нового формата составления бюджетной заявки и пересмотр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бюджетной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классификации с целью определения бюджетных программ государственных органов, исходя из целей и задач, определенных в стратегическом плане государственного органа по пилотному министерству (министерство финансов)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программно-целевого бюджета в пилотном министерстве (министерство финансов) на бумажном носителе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3"/>
        <w:gridCol w:w="693"/>
        <w:gridCol w:w="833"/>
        <w:gridCol w:w="773"/>
        <w:gridCol w:w="933"/>
        <w:gridCol w:w="693"/>
      </w:tblGrid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обучающего семинара-совещания по переводу служб внутреннего контроля государственных органов в службы внутреннего аудита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«1.2.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качества исполнения бюджета, эффективности расходов и финансовой дисциплины, а также удержание государственного долга на безопасном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«Коды бюджетных программ, направленных на достижение данной цели 029»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«Коды бюджетных программ, направленных на достижение данной цели 001, 073»;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целевыми индикаторами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1911"/>
        <w:gridCol w:w="800"/>
        <w:gridCol w:w="1003"/>
        <w:gridCol w:w="1185"/>
        <w:gridCol w:w="1184"/>
        <w:gridCol w:w="1184"/>
        <w:gridCol w:w="1184"/>
        <w:gridCol w:w="1185"/>
        <w:gridCol w:w="1004"/>
      </w:tblGrid>
      <w:tr>
        <w:trPr>
          <w:trHeight w:val="30" w:hRule="atLeast"/>
        </w:trPr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информации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заемщиков, погашающих бюджетные кредиты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«Мониторинг бюджетного процесса»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государственных учреждений перешедших на ИС «Казначейство-клиент»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ТПК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задачи 1.2.1. «Обеспечение исполнения республиканского бюджета, повышение эффективности и прозрачности системы государственных закупок, доведение активов Национального фонда к 2020 году до уровня не менее 30 % ВВП»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1.2.1. Обеспечение исполнения республиканского бюджета, доведение активов Национального фонда к 2020 году до уровня не менее 30 % ВВП»;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2333"/>
        <w:gridCol w:w="653"/>
        <w:gridCol w:w="873"/>
        <w:gridCol w:w="973"/>
        <w:gridCol w:w="973"/>
        <w:gridCol w:w="973"/>
        <w:gridCol w:w="973"/>
        <w:gridCol w:w="793"/>
        <w:gridCol w:w="793"/>
      </w:tblGrid>
      <w:tr>
        <w:trPr>
          <w:trHeight w:val="210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электронных государственных закупок в общем объеме государственных закупок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информационной системы Веб-портал государственных закупок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пользователей, удовлетворенных работой системы электронных государственных закупок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Веб-портал государственных закупок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929"/>
        <w:gridCol w:w="739"/>
        <w:gridCol w:w="1043"/>
        <w:gridCol w:w="1184"/>
        <w:gridCol w:w="1183"/>
        <w:gridCol w:w="1183"/>
        <w:gridCol w:w="981"/>
        <w:gridCol w:w="982"/>
        <w:gridCol w:w="1003"/>
      </w:tblGrid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00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своевременно погашенных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«Мониторинг бюджетного процесса»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мониторинга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администрат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оров бюджетных программ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1916"/>
        <w:gridCol w:w="968"/>
        <w:gridCol w:w="967"/>
        <w:gridCol w:w="967"/>
        <w:gridCol w:w="967"/>
        <w:gridCol w:w="1345"/>
        <w:gridCol w:w="808"/>
        <w:gridCol w:w="788"/>
        <w:gridCol w:w="868"/>
      </w:tblGrid>
      <w:tr>
        <w:trPr>
          <w:trHeight w:val="159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охвата проверками службы внутреннего контроля бюджетных средств, администрируемых МФ РК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МФ РК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                 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0"/>
        <w:gridCol w:w="1153"/>
        <w:gridCol w:w="1153"/>
        <w:gridCol w:w="958"/>
        <w:gridCol w:w="958"/>
        <w:gridCol w:w="978"/>
      </w:tblGrid>
      <w:tr>
        <w:trPr>
          <w:trHeight w:val="30" w:hRule="atLeast"/>
        </w:trPr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совершенствованию системы электронных государственных закупок в разрезе способов закупок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о государственных закупках в целях обеспечения повышения эффективности и прозрачности системы государственных закупок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9"/>
        <w:gridCol w:w="1155"/>
        <w:gridCol w:w="959"/>
        <w:gridCol w:w="959"/>
        <w:gridCol w:w="959"/>
        <w:gridCol w:w="979"/>
      </w:tblGrid>
      <w:tr>
        <w:trPr>
          <w:trHeight w:val="30" w:hRule="atLeast"/>
        </w:trPr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повышению финансовой дисциплины при исполнении обязательств по бюджетным кредитам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погашения бюджетных кредитов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данных и подготовка отчета по мониторингу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исполнения республиканского бюджета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целью 1.3.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«Цель 1.3.Повышение эффективности процесса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Коды бюджетных программ, направленных на достижение данной цели 033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817"/>
        <w:gridCol w:w="986"/>
        <w:gridCol w:w="945"/>
        <w:gridCol w:w="1148"/>
        <w:gridCol w:w="1128"/>
        <w:gridCol w:w="986"/>
        <w:gridCol w:w="987"/>
        <w:gridCol w:w="987"/>
        <w:gridCol w:w="1008"/>
      </w:tblGrid>
      <w:tr>
        <w:trPr>
          <w:trHeight w:val="30" w:hRule="atLeast"/>
        </w:trPr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575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электронных государственных закупок в общем объеме государственных закупок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государственных закупок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Повышение эффективности и прозрачности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75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пользователей, удовлетворенных работой системы электронных государственных закупок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информационной системы Веб-портал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6"/>
        <w:gridCol w:w="985"/>
        <w:gridCol w:w="1208"/>
        <w:gridCol w:w="1268"/>
        <w:gridCol w:w="1066"/>
        <w:gridCol w:w="1027"/>
      </w:tblGrid>
      <w:tr>
        <w:trPr>
          <w:trHeight w:val="30" w:hRule="atLeast"/>
        </w:trPr>
        <w:tc>
          <w:tcPr>
            <w:tcW w:w="7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совершенствованию системы электронных государственных закупок в разрезе способов закупок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о государственных закупках в целях обеспечения повышения эффективности и прозрачности системы государственных закупок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налоговой и таможенной 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«2.1.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Улучшение налогового администрирования»: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«Коды бюджетных программ, направленных на достижение данной цели 036, 072»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«Коды бюджетных программ, направленных на достижение данной цели 036, 040, 072»;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9"/>
        <w:gridCol w:w="1356"/>
        <w:gridCol w:w="1356"/>
        <w:gridCol w:w="1336"/>
        <w:gridCol w:w="1035"/>
        <w:gridCol w:w="895"/>
        <w:gridCol w:w="955"/>
        <w:gridCol w:w="855"/>
        <w:gridCol w:w="976"/>
        <w:gridCol w:w="997"/>
      </w:tblGrid>
      <w:tr>
        <w:trPr>
          <w:trHeight w:val="30" w:hRule="atLeast"/>
        </w:trPr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 информации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  «Налогообложение» рейтинга Всемирного банка «Doing Business»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Всемирного банка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               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1704"/>
        <w:gridCol w:w="1480"/>
        <w:gridCol w:w="956"/>
        <w:gridCol w:w="956"/>
        <w:gridCol w:w="956"/>
        <w:gridCol w:w="956"/>
        <w:gridCol w:w="956"/>
        <w:gridCol w:w="956"/>
        <w:gridCol w:w="975"/>
      </w:tblGrid>
      <w:tr>
        <w:trPr>
          <w:trHeight w:val="30" w:hRule="atLeast"/>
        </w:trPr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 ет)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 н)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«Налогообложение» рейтинга Всемирного банка «Doing Business»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Всемирного банка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3</w:t>
      </w:r>
      <w:r>
        <w:rPr>
          <w:rFonts w:ascii="Times New Roman"/>
          <w:b w:val="false"/>
          <w:i w:val="false"/>
          <w:color w:val="000000"/>
          <w:sz w:val="28"/>
        </w:rPr>
        <w:t>. «Повышение эффективности регулирования в сфере банкротства и посткризисное восстановление (оздоровление) конкурентоспособных предприятий»: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«3.1</w:t>
      </w:r>
      <w:r>
        <w:rPr>
          <w:rFonts w:ascii="Times New Roman"/>
          <w:b w:val="false"/>
          <w:i w:val="false"/>
          <w:color w:val="000000"/>
          <w:sz w:val="28"/>
        </w:rPr>
        <w:t>. Усовершенствование механизма банкротства»: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3"/>
        <w:gridCol w:w="1699"/>
        <w:gridCol w:w="715"/>
        <w:gridCol w:w="1559"/>
        <w:gridCol w:w="1358"/>
        <w:gridCol w:w="977"/>
        <w:gridCol w:w="977"/>
        <w:gridCol w:w="977"/>
        <w:gridCol w:w="977"/>
        <w:gridCol w:w="998"/>
      </w:tblGrid>
      <w:tr>
        <w:trPr>
          <w:trHeight w:val="30" w:hRule="atLeast"/>
        </w:trPr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«Разрешение неплатежеспособности» рейтинга Всемирного банка «Doing Business»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Всемирного банка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</w:tbl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1820"/>
        <w:gridCol w:w="856"/>
        <w:gridCol w:w="1358"/>
        <w:gridCol w:w="1177"/>
        <w:gridCol w:w="977"/>
        <w:gridCol w:w="977"/>
        <w:gridCol w:w="977"/>
        <w:gridCol w:w="977"/>
        <w:gridCol w:w="998"/>
      </w:tblGrid>
      <w:tr>
        <w:trPr>
          <w:trHeight w:val="3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«Разрешение неплатежеспособности» рейтинга Всемирного банка «Doing Business»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банка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</w:tbl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«3.2.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Восстановление платежеспособности конкурентоспособных предприятий»: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«3.2.1. Оказание мер государственной поддержки»: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2"/>
        <w:gridCol w:w="1819"/>
        <w:gridCol w:w="1121"/>
        <w:gridCol w:w="1306"/>
        <w:gridCol w:w="1101"/>
        <w:gridCol w:w="815"/>
        <w:gridCol w:w="877"/>
        <w:gridCol w:w="1000"/>
        <w:gridCol w:w="959"/>
        <w:gridCol w:w="940"/>
      </w:tblGrid>
      <w:tr>
        <w:trPr>
          <w:trHeight w:val="30" w:hRule="atLeast"/>
        </w:trPr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(план)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посткризисного восстановления, в отношении которых обеспечено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уже имеющимся займам (кредитам)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операциям, купона по облигациям, размещенным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фондовой бирже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иятие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                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5"/>
        <w:gridCol w:w="1501"/>
        <w:gridCol w:w="1296"/>
        <w:gridCol w:w="1147"/>
        <w:gridCol w:w="1147"/>
        <w:gridCol w:w="1147"/>
        <w:gridCol w:w="957"/>
        <w:gridCol w:w="957"/>
        <w:gridCol w:w="957"/>
        <w:gridCol w:w="976"/>
      </w:tblGrid>
      <w:tr>
        <w:trPr>
          <w:trHeight w:val="30" w:hRule="atLeast"/>
        </w:trPr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Программы посткризисного восстановления, в отношении которых обеспечено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уже  имеющимся займам (кредитам) и/или лизинговым операциям, купона по облигациям, размещенным на Казахстанской фондовой бирже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оператора услуг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ятие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0"/>
        <w:gridCol w:w="896"/>
        <w:gridCol w:w="907"/>
        <w:gridCol w:w="907"/>
        <w:gridCol w:w="925"/>
        <w:gridCol w:w="925"/>
      </w:tblGrid>
      <w:tr>
        <w:trPr>
          <w:trHeight w:val="30" w:hRule="atLeast"/>
        </w:trPr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3"/>
        <w:gridCol w:w="1153"/>
        <w:gridCol w:w="957"/>
        <w:gridCol w:w="959"/>
        <w:gridCol w:w="959"/>
        <w:gridCol w:w="979"/>
      </w:tblGrid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>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«7.1.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обеспечению бюджетного планирования, исполнения и контроля за исполнением государственного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«51 614 272» заменить цифрами «51 283 441»;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«Осуществление аудита инвестиционных проектов, финансируемых международными финансовыми организациями»: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«34 000» заменить цифрами «23 000»;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«Проведение процедур ликвидации и банкротства»: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ликвидированных организаций» цифры «1 095» заменить цифрами «828»;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«Ликвидация несостоятельных должников» цифры «1 095» заменить цифрами «828»;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«118 861» заменить цифрами «87 141»;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«Приобретение акций международных  финансовых организаций»: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«1 207 008» заменить цифрами «2 439 237»;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Бюджетной программе 010 «Резерв Правительства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«86 331 317» заменить цифрами «92 208 383»;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«Выполнение обязательств по государственным гарантиям»: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«363 970» заменить цифрами «292 285»;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«Резерв Правительства Республики Казахстан на покрытие дефицита наличности по бюджетам»: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«Предоставление кредитов нижестоящим бюджетам на покрытие дефицита наличности при наличии решений Правительства Республики Казахстан» цифры «100»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«100 % покрытие дефицита наличности по нижестоящим бюджетам» цифры «100»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«600 000»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«Обслуживание правительственного долга»: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«176 316 794» заменить цифрами «135 397 256»;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«Модернизация таможенной службы»: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1213"/>
        <w:gridCol w:w="1033"/>
        <w:gridCol w:w="1033"/>
        <w:gridCol w:w="1033"/>
        <w:gridCol w:w="833"/>
        <w:gridCol w:w="833"/>
        <w:gridCol w:w="833"/>
        <w:gridCol w:w="793"/>
      </w:tblGrid>
      <w:tr>
        <w:trPr>
          <w:trHeight w:val="60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товаров, относящихся к основным средствам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консалтинговых услуг»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нематериальных активов для модернизации существующих информационных систем» цифру «2»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1213"/>
        <w:gridCol w:w="1033"/>
        <w:gridCol w:w="1033"/>
        <w:gridCol w:w="1033"/>
        <w:gridCol w:w="833"/>
        <w:gridCol w:w="833"/>
        <w:gridCol w:w="833"/>
        <w:gridCol w:w="793"/>
      </w:tblGrid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серверным оборудованием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6"/>
        <w:gridCol w:w="1685"/>
        <w:gridCol w:w="772"/>
        <w:gridCol w:w="772"/>
        <w:gridCol w:w="772"/>
        <w:gridCol w:w="777"/>
        <w:gridCol w:w="772"/>
        <w:gridCol w:w="772"/>
        <w:gridCol w:w="772"/>
      </w:tblGrid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информационной системы Центра оперативного управления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                  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«1 084 450» заменить цифрами «942 120»;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«Капитальные расходы Министерства финансов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административных зданий»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«1 577 894» заменить цифрами «1 477 894»;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«Строительство объектов таможенного контроля и таможенной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«Завершение строительства служебных жилых домов и общежитий для сотрудников таможенных постов» цифры «44» заменить цифрами «27»;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«Ввод в эксплуатацию новых и реконструкция действующих контрольно-пропускных пунктов на таможенных постах» цифру «3» заменить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жильем сотрудников таможенных органов в приграничных районах» цифры «44» заменить цифрами «27»;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«3 679 614» заменить цифрами «2 381 202»;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«Создание информационной системы «ТАИС» и «Электронная таможня»: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серверного оборудования»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телекоммуникационного оборудования»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«757 816» заменить цифрами «735 373»;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036 «Модернизация информационных систем Налоговых органов, связанных с изменением налогового законодательства»: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«7 195 587» заменить цифрами «6 958 898»;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«Субсидирование процентной ставки вознаграждения в рамках «Программы посткризисного восстановления (оздоровление конкурентоспособных предприятий)»: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субсидируемых кредитов» цифры «30» заменить цифрами «20»;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просубсидируемых кредитов» цифры «30» заменить цифрами «20»;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«10 533 441» заменить цифрами «5 016 420»;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субсидируемых кредитов» цифры «18» заменить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просубсидируемых кредитов» цифры «18» заменить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субсидируемых кредитов» цифры «18» заменить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просубсидируемых кредитов» цифры «18»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044 «Погашение простых векселей»: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«5 271 071» заменить цифрами «5 200 439»;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046 «Мониторинг реализации планов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оздоровлений участников «Программы посткризисного восстановления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(оздоровление конкурентоспособных предприятий)»: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«Процент предприятий-участников Программы, планы оздоровления которых подлежат мониторингу» цифры «100»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«Решения Совета по оздоровлению о принятии результатов мониторинга планов оздоровления предприятий-участников Программы» цифры «100»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«201 817»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061 «Создание интегрированной автоматизированной информационной системы «е-Минфин»: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2"/>
        <w:gridCol w:w="778"/>
        <w:gridCol w:w="769"/>
        <w:gridCol w:w="769"/>
        <w:gridCol w:w="769"/>
        <w:gridCol w:w="780"/>
        <w:gridCol w:w="769"/>
        <w:gridCol w:w="769"/>
        <w:gridCol w:w="595"/>
      </w:tblGrid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автоматизированных функций (бизнес-процессов) центрального аппарата Министерства финансов Республики Казахстан из общего объема функций,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 апреля 2012 года № 221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функциональных подсистем ИАИС «е-Минфин», введенных в опытную эксплуатацию (на конец года)» цифру «9»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необходимой инфраструктуры «е-Минфина» в части аппаратного обеспечения» цифры «100»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2"/>
        <w:gridCol w:w="778"/>
        <w:gridCol w:w="769"/>
        <w:gridCol w:w="769"/>
        <w:gridCol w:w="769"/>
        <w:gridCol w:w="780"/>
        <w:gridCol w:w="769"/>
        <w:gridCol w:w="769"/>
        <w:gridCol w:w="595"/>
      </w:tblGrid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пользователей, удовлетворенных работой «е-Минфин»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зарегистрированных пользователей ИАИС «е-Минфин» по всем подсистемам (на конец года)» цифры «22 080»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зарегистрированных пользователей-работников МФ РК ИАИС «е-Минфин» по всем подсистемам (на конец года)» цифры «1 966»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внешних незарегистрированных пользователей (гости портала)» цифры «50 000»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«5 057 878» заменить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цифрами «1 485 000»;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072 «Реформирование системы налогового администрирования»: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«Изучение международного опыта (учебные туры, ознакомительные поездки, семинары)» цифры «80» заменить цифрами «13»;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товаров, относящихся к основным средствам (спецоборудование)» цифры «489» заменить цифрами «71»;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нематериальных активов для модернизации существующих информационных систем» цифры «105» заменить цифрами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«2 506 079» заменить цифрами «199 526»;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073 «Развитие интегрированной информационной системы Казначейства и создание компонента «Казначейства-клиент»: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«1 764 778» заменить цифрами «1 573 498»;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«7.2</w:t>
      </w:r>
      <w:r>
        <w:rPr>
          <w:rFonts w:ascii="Times New Roman"/>
          <w:b w:val="false"/>
          <w:i w:val="false"/>
          <w:color w:val="000000"/>
          <w:sz w:val="28"/>
        </w:rPr>
        <w:t>.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цифры «1 257 553 614», «1 236 718 887», «20 834 727» заменить соответственно цифрами «1 209 038 080», «1 192 435 156», «16 602 924».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