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9ec8" w14:textId="5699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изменении границ города Астаны и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№ 1736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 Президента Республики Казахстан «Об изменении границ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Астаны и Акмолинской области».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изменении границ города Астаны и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города Астаны и Акмолинской области, включив часть земель города Астаны в границы Целиноградского района Акмолинской области общей площадью 17,1 гектара и часть земель Целиноградского района Акмолинской области в границы города Астаны общей площадью 17,1 гектара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        2012 года №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 города Астаны, включаемых в границы</w:t>
      </w:r>
      <w:r>
        <w:br/>
      </w:r>
      <w:r>
        <w:rPr>
          <w:rFonts w:ascii="Times New Roman"/>
          <w:b/>
          <w:i w:val="false"/>
          <w:color w:val="000000"/>
        </w:rPr>
        <w:t>
Акмолинской области, и части земель Акмолинской области,</w:t>
      </w:r>
      <w:r>
        <w:br/>
      </w:r>
      <w:r>
        <w:rPr>
          <w:rFonts w:ascii="Times New Roman"/>
          <w:b/>
          <w:i w:val="false"/>
          <w:color w:val="000000"/>
        </w:rPr>
        <w:t>
включаемых в границы города Астаны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2688"/>
        <w:gridCol w:w="2046"/>
        <w:gridCol w:w="1043"/>
        <w:gridCol w:w="1833"/>
        <w:gridCol w:w="1469"/>
        <w:gridCol w:w="998"/>
        <w:gridCol w:w="1598"/>
        <w:gridCol w:w="1556"/>
      </w:tblGrid>
      <w:tr>
        <w:trPr>
          <w:trHeight w:val="945" w:hRule="atLeast"/>
        </w:trPr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угодий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Прочих земель 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 насаждений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сенокосов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17,1000 (включаемых в границы Акмолинской области) 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17,1000</w:t>
            </w:r>
          </w:p>
        </w:tc>
      </w:tr>
      <w:tr>
        <w:trPr>
          <w:trHeight w:val="46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 Акмолинской 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17,1000  (включаемых в границы города Астаны)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17,1000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