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b30b" w14:textId="7fab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оптимизации отдельных организаций образования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оптимизации системы ведомственного образования Министерства внутренних дел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«Академия Комитета уголовно-исполнительной системы Министерства внутренних дел Республики Казахстан» в республиканское государственное учреждение «Костанайская академия Министерства внутренних дел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«Павлодарский юридический колледж Комитета уголовно-исполнительной системы Министерства внутренних дел Республики Казахстан» в республиканское государственное учреждение «Учебный центр Министерства внутренних дел Республики Казахстан (город Павлодар)».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финансирование государственных учреждений, переименовываемых согласно пункту 1, производится в пределах средств, предусмотренных в республиканском бюджете на соответствующий финансовый год, и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Ликвидировать государственное учреждение «Учебный центр Департамента внутренних дел Павлодарской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Государственные учреждения»: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11-1, 16-2,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Костанайская академия Министерства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«16-2. Учебный центр Министерства внутренних дел (город Павлодар).»;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— территориальных подразделений Комитета уголовно-исполнительной системы Министерства внутренних дел Республики Казахстан и организаций, находящихся в его ведении,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Государственные учреждения»: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853"/>
        <w:gridCol w:w="171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МВД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</w:tbl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833"/>
        <w:gridCol w:w="18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МВД Республики Казахстан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853"/>
        <w:gridCol w:w="187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МВД Республики Казахстан имени Баримбека Бейсенова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833"/>
        <w:gridCol w:w="181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академия МВД Республики Казахстан имени Баримбека Бейсенова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793"/>
        <w:gridCol w:w="189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773"/>
        <w:gridCol w:w="191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академия МВД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753"/>
        <w:gridCol w:w="189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юридический институт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753"/>
        <w:gridCol w:w="19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юридический институт МВД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753"/>
        <w:gridCol w:w="197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юридический колледж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773"/>
        <w:gridCol w:w="19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Республики Казахстан (город Павлодар)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773"/>
        <w:gridCol w:w="19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(город Семей)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793"/>
        <w:gridCol w:w="19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Республики Казахстан (город Семей)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793"/>
        <w:gridCol w:w="19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(город Шымкент)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773"/>
        <w:gridCol w:w="20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центр МВД Республики Казахстан (город Шымкент)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793"/>
        <w:gridCol w:w="203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охранные подразделения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753"/>
        <w:gridCol w:w="20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охранные подразделения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служебного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переименовываемых государственных учреждений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2013 года.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