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e766d" w14:textId="ace76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вопросу дальнейшего развития банков второго уровня, осуществивших реструктуризацию"</w:t>
      </w:r>
    </w:p>
    <w:p>
      <w:pPr>
        <w:spacing w:after="0"/>
        <w:ind w:left="0"/>
        <w:jc w:val="both"/>
      </w:pPr>
      <w:r>
        <w:rPr>
          <w:rFonts w:ascii="Times New Roman"/>
          <w:b w:val="false"/>
          <w:i w:val="false"/>
          <w:color w:val="000000"/>
          <w:sz w:val="28"/>
        </w:rPr>
        <w:t>Постановление Правительства Республики Казахстан от 28 декабря 2012 № 1690</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вопросу дальнейшего развития банков второго уровня, осуществивших реструктуризацию».</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внесении изменений и дополнений в некоторые</w:t>
      </w:r>
      <w:r>
        <w:br/>
      </w:r>
      <w:r>
        <w:rPr>
          <w:rFonts w:ascii="Times New Roman"/>
          <w:b/>
          <w:i w:val="false"/>
          <w:color w:val="000000"/>
        </w:rPr>
        <w:t>
законодательные акты Республики Казахстан по вопросу</w:t>
      </w:r>
      <w:r>
        <w:br/>
      </w:r>
      <w:r>
        <w:rPr>
          <w:rFonts w:ascii="Times New Roman"/>
          <w:b/>
          <w:i w:val="false"/>
          <w:color w:val="000000"/>
        </w:rPr>
        <w:t>
дальнейшего развития банков второго уровня, осуществивших реструктуризацию</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2008 г., № 17-18, ст. 72; № 20, ст. 88; № 23, ст. 114; 2009 г., № 2-3, ст. 16, 18, 21; № 17, ст. 81; № 19, ст. 88; № 24, ст. 134; 2010 г., № 5, ст. 23; № 7, ст. 28; № 17-18, ст. 111; 2011 г., № 3, ст. 32; № 5, ст. 43; № 6, ст. 50; № 12, ст. 111; № 13, ст. 116; № 14, ст. 117; № 24, ст. 196; 2012 г., № 2, ст. 15; № 8, ст. 64; № 10, ст. 77; № 13, ст. 91):</w:t>
      </w:r>
      <w:r>
        <w:br/>
      </w:r>
      <w:r>
        <w:rPr>
          <w:rFonts w:ascii="Times New Roman"/>
          <w:b w:val="false"/>
          <w:i w:val="false"/>
          <w:color w:val="000000"/>
          <w:sz w:val="28"/>
        </w:rPr>
        <w:t>
      1) пункт 13 </w:t>
      </w:r>
      <w:r>
        <w:rPr>
          <w:rFonts w:ascii="Times New Roman"/>
          <w:b w:val="false"/>
          <w:i w:val="false"/>
          <w:color w:val="000000"/>
          <w:sz w:val="28"/>
        </w:rPr>
        <w:t>статьи 8</w:t>
      </w:r>
      <w:r>
        <w:rPr>
          <w:rFonts w:ascii="Times New Roman"/>
          <w:b w:val="false"/>
          <w:i w:val="false"/>
          <w:color w:val="000000"/>
          <w:sz w:val="28"/>
        </w:rPr>
        <w:t xml:space="preserve"> дополнить подпунктом 5) следующего содержания:</w:t>
      </w:r>
      <w:r>
        <w:br/>
      </w:r>
      <w:r>
        <w:rPr>
          <w:rFonts w:ascii="Times New Roman"/>
          <w:b w:val="false"/>
          <w:i w:val="false"/>
          <w:color w:val="000000"/>
          <w:sz w:val="28"/>
        </w:rPr>
        <w:t>
      «5) банки в случае приобретения ими акций другого банка либо иных ценных бумаг, держателем которых является другой банк, при проведении ими реорганизации в форме присоединения в порядке, предусмотренном в законодательстве.»;</w:t>
      </w:r>
      <w:r>
        <w:br/>
      </w:r>
      <w:r>
        <w:rPr>
          <w:rFonts w:ascii="Times New Roman"/>
          <w:b w:val="false"/>
          <w:i w:val="false"/>
          <w:color w:val="000000"/>
          <w:sz w:val="28"/>
        </w:rPr>
        <w:t>
      2) пункт 14 </w:t>
      </w:r>
      <w:r>
        <w:rPr>
          <w:rFonts w:ascii="Times New Roman"/>
          <w:b w:val="false"/>
          <w:i w:val="false"/>
          <w:color w:val="000000"/>
          <w:sz w:val="28"/>
        </w:rPr>
        <w:t>статьи 11-1</w:t>
      </w:r>
      <w:r>
        <w:rPr>
          <w:rFonts w:ascii="Times New Roman"/>
          <w:b w:val="false"/>
          <w:i w:val="false"/>
          <w:color w:val="000000"/>
          <w:sz w:val="28"/>
        </w:rPr>
        <w:t xml:space="preserve"> дополнить подпунктом 3) следующего содержания:</w:t>
      </w:r>
      <w:r>
        <w:br/>
      </w:r>
      <w:r>
        <w:rPr>
          <w:rFonts w:ascii="Times New Roman"/>
          <w:b w:val="false"/>
          <w:i w:val="false"/>
          <w:color w:val="000000"/>
          <w:sz w:val="28"/>
        </w:rPr>
        <w:t>
      «3) случаи приобретения банком акций другого банка при проведении ими реорганизации в форме присоединения в порядке, установленном законодательством Республики Казахстан.»;</w:t>
      </w:r>
      <w:r>
        <w:br/>
      </w:r>
      <w:r>
        <w:rPr>
          <w:rFonts w:ascii="Times New Roman"/>
          <w:b w:val="false"/>
          <w:i w:val="false"/>
          <w:color w:val="000000"/>
          <w:sz w:val="28"/>
        </w:rPr>
        <w:t>
      3) пункт 2-1 </w:t>
      </w:r>
      <w:r>
        <w:rPr>
          <w:rFonts w:ascii="Times New Roman"/>
          <w:b w:val="false"/>
          <w:i w:val="false"/>
          <w:color w:val="000000"/>
          <w:sz w:val="28"/>
        </w:rPr>
        <w:t>статьи 17-1</w:t>
      </w:r>
      <w:r>
        <w:rPr>
          <w:rFonts w:ascii="Times New Roman"/>
          <w:b w:val="false"/>
          <w:i w:val="false"/>
          <w:color w:val="000000"/>
          <w:sz w:val="28"/>
        </w:rPr>
        <w:t xml:space="preserve"> дополнить частью четвертой следующего содержания:</w:t>
      </w:r>
      <w:r>
        <w:br/>
      </w:r>
      <w:r>
        <w:rPr>
          <w:rFonts w:ascii="Times New Roman"/>
          <w:b w:val="false"/>
          <w:i w:val="false"/>
          <w:color w:val="000000"/>
          <w:sz w:val="28"/>
        </w:rPr>
        <w:t>
      «Требования по получению статуса банковского холдинга или крупного участника банка не распространяются на случаи приобретения банком акций другого банка при проведении ими реорганизации в форме присоединения в порядке, установленном законодательством Республики Казахстан.»;</w:t>
      </w:r>
      <w:r>
        <w:br/>
      </w:r>
      <w:r>
        <w:rPr>
          <w:rFonts w:ascii="Times New Roman"/>
          <w:b w:val="false"/>
          <w:i w:val="false"/>
          <w:color w:val="000000"/>
          <w:sz w:val="28"/>
        </w:rPr>
        <w:t>
      4) дополнить статьей 60-1 следующего содержания:</w:t>
      </w:r>
      <w:r>
        <w:br/>
      </w:r>
      <w:r>
        <w:rPr>
          <w:rFonts w:ascii="Times New Roman"/>
          <w:b w:val="false"/>
          <w:i w:val="false"/>
          <w:color w:val="000000"/>
          <w:sz w:val="28"/>
        </w:rPr>
        <w:t>
      «Статья 60-1. Особенности добровольной реорганизации в форме</w:t>
      </w:r>
      <w:r>
        <w:br/>
      </w:r>
      <w:r>
        <w:rPr>
          <w:rFonts w:ascii="Times New Roman"/>
          <w:b w:val="false"/>
          <w:i w:val="false"/>
          <w:color w:val="000000"/>
          <w:sz w:val="28"/>
        </w:rPr>
        <w:t>
                    присоединения банка к другому банку, пятьдесят и</w:t>
      </w:r>
      <w:r>
        <w:br/>
      </w:r>
      <w:r>
        <w:rPr>
          <w:rFonts w:ascii="Times New Roman"/>
          <w:b w:val="false"/>
          <w:i w:val="false"/>
          <w:color w:val="000000"/>
          <w:sz w:val="28"/>
        </w:rPr>
        <w:t>
                    более процентов голосующих акций которых прямо</w:t>
      </w:r>
      <w:r>
        <w:br/>
      </w:r>
      <w:r>
        <w:rPr>
          <w:rFonts w:ascii="Times New Roman"/>
          <w:b w:val="false"/>
          <w:i w:val="false"/>
          <w:color w:val="000000"/>
          <w:sz w:val="28"/>
        </w:rPr>
        <w:t>
                    или косвенно принадлежат национальному</w:t>
      </w:r>
      <w:r>
        <w:br/>
      </w:r>
      <w:r>
        <w:rPr>
          <w:rFonts w:ascii="Times New Roman"/>
          <w:b w:val="false"/>
          <w:i w:val="false"/>
          <w:color w:val="000000"/>
          <w:sz w:val="28"/>
        </w:rPr>
        <w:t>
                    управляющему холдингу, в отношении которых была</w:t>
      </w:r>
      <w:r>
        <w:br/>
      </w:r>
      <w:r>
        <w:rPr>
          <w:rFonts w:ascii="Times New Roman"/>
          <w:b w:val="false"/>
          <w:i w:val="false"/>
          <w:color w:val="000000"/>
          <w:sz w:val="28"/>
        </w:rPr>
        <w:t>
                    осуществлена реструктуризация в соответствии с</w:t>
      </w:r>
      <w:r>
        <w:br/>
      </w:r>
      <w:r>
        <w:rPr>
          <w:rFonts w:ascii="Times New Roman"/>
          <w:b w:val="false"/>
          <w:i w:val="false"/>
          <w:color w:val="000000"/>
          <w:sz w:val="28"/>
        </w:rPr>
        <w:t>
                    настоящим Законом</w:t>
      </w:r>
      <w:r>
        <w:br/>
      </w:r>
      <w:r>
        <w:rPr>
          <w:rFonts w:ascii="Times New Roman"/>
          <w:b w:val="false"/>
          <w:i w:val="false"/>
          <w:color w:val="000000"/>
          <w:sz w:val="28"/>
        </w:rPr>
        <w:t>
      1. При присоединении банка к другому банку, пятьдесят и более процентов голосующих акций которых прямо или косвенно принадлежат национальному управляющему холдингу, в отношении которых была осуществлена реструктуризация по основаниям, предусмотренным настоящим Законом, акции присоединяемого банка приобретаются банком, к которому осуществляется присоединение, путем размещения (реализации) среди акционеров присоединяемого банка своих акций в количестве, определяемом на основании коэффициента обмена акций, утверждаемого на совместном общем собрании акционеров реорганизуемых банков после его предварительного одобрения советом директоров каждого банка. При этом положения статьи 83 Закона Республики Казахстан «Об акционерных обществах», относящиеся к цене продажи акций присоединяемого общества и цене размещения (реализации) акций общества, к которому осуществляется присоединение (в том числе положения по определению, рассмотрению и утверждению этих цен органами общества), не применяются.</w:t>
      </w:r>
      <w:r>
        <w:br/>
      </w:r>
      <w:r>
        <w:rPr>
          <w:rFonts w:ascii="Times New Roman"/>
          <w:b w:val="false"/>
          <w:i w:val="false"/>
          <w:color w:val="000000"/>
          <w:sz w:val="28"/>
        </w:rPr>
        <w:t>
      2. Кроме документов, указанных в пункте 3 статьи 60 настоящего Закона, к ходатайству о получении разрешения уполномоченного органа на проведение добровольной реорганизации в форме присоединения должен прилагаться договор о присоединении, подписанный первыми руководителями исполнительных органов реорганизуемых банков.».</w:t>
      </w:r>
    </w:p>
    <w:p>
      <w:pPr>
        <w:spacing w:after="0"/>
        <w:ind w:left="0"/>
        <w:jc w:val="both"/>
      </w:pPr>
      <w:r>
        <w:rPr>
          <w:rFonts w:ascii="Times New Roman"/>
          <w:b w:val="false"/>
          <w:i w:val="false"/>
          <w:color w:val="000000"/>
          <w:sz w:val="28"/>
        </w:rPr>
        <w:t>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2003 года «Об акционерных обществах» (Ведомости Парламента Республики Казахстан, 2003 г., № 10, ст. 55; № 21-22, ст. 160; 2004 г., № 23, ст. 140; 2005 г., № 14, ст. 58; 2006 г., № 10, ст. 52; № 16, ст. 99; 2007 г., № 4, ст. 28, 33; № 9, ст. 67; № 20, ст. 153; 2008 г., № 13-14, ст. 56; № 17-18, ст. 72; № 21, ст. 97; 2009 г., № 2-3, ст. 18; № 17, ст. 81; № 24, ст. 133; 2010 г., № 5, ст. 23; 2011 г., № 2, ст. 21; № 3, ст. 32; № 5, ст. 43; № 6, ст. 50; № 24, ст. 196; 2012 г., № 2, ст. 11, 14; № 4, ст. 30; № 13, ст. 91):</w:t>
      </w:r>
      <w:r>
        <w:br/>
      </w:r>
      <w:r>
        <w:rPr>
          <w:rFonts w:ascii="Times New Roman"/>
          <w:b w:val="false"/>
          <w:i w:val="false"/>
          <w:color w:val="000000"/>
          <w:sz w:val="28"/>
        </w:rPr>
        <w:t>
      1) пункт 5 </w:t>
      </w:r>
      <w:r>
        <w:rPr>
          <w:rFonts w:ascii="Times New Roman"/>
          <w:b w:val="false"/>
          <w:i w:val="false"/>
          <w:color w:val="000000"/>
          <w:sz w:val="28"/>
        </w:rPr>
        <w:t>статьи 30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При конвертировании ценных бумаг в простые акции общества на основании проспекта выпуска данных ценных бумаг право преимущественной покупки акций не предоставляется акционерам общества, если ранее при размещении ценных бумаг, конвертируемых в простые акции общества, акционерам было предоставлено право преимущественной покупки данных ценных бумаг.»;</w:t>
      </w:r>
      <w:r>
        <w:br/>
      </w:r>
      <w:r>
        <w:rPr>
          <w:rFonts w:ascii="Times New Roman"/>
          <w:b w:val="false"/>
          <w:i w:val="false"/>
          <w:color w:val="000000"/>
          <w:sz w:val="28"/>
        </w:rPr>
        <w:t>
      2) часть первую </w:t>
      </w:r>
      <w:r>
        <w:rPr>
          <w:rFonts w:ascii="Times New Roman"/>
          <w:b w:val="false"/>
          <w:i w:val="false"/>
          <w:color w:val="000000"/>
          <w:sz w:val="28"/>
        </w:rPr>
        <w:t>пункта 4</w:t>
      </w:r>
      <w:r>
        <w:rPr>
          <w:rFonts w:ascii="Times New Roman"/>
          <w:b w:val="false"/>
          <w:i w:val="false"/>
          <w:color w:val="000000"/>
          <w:sz w:val="28"/>
        </w:rPr>
        <w:t xml:space="preserve"> статьи 83 изложить в следующей редакции:</w:t>
      </w:r>
      <w:r>
        <w:br/>
      </w:r>
      <w:r>
        <w:rPr>
          <w:rFonts w:ascii="Times New Roman"/>
          <w:b w:val="false"/>
          <w:i w:val="false"/>
          <w:color w:val="000000"/>
          <w:sz w:val="28"/>
        </w:rPr>
        <w:t>
      «4. Решение о присоединении принимается на совместном общем собрании акционеров общества, к которому осуществляется присоединение, и присоединяемого общества квалифицированным большинством от общего числа голосующих акций каждого отдельного общества.».</w:t>
      </w:r>
    </w:p>
    <w:p>
      <w:pPr>
        <w:spacing w:after="0"/>
        <w:ind w:left="0"/>
        <w:jc w:val="both"/>
      </w:pPr>
      <w:r>
        <w:rPr>
          <w:rFonts w:ascii="Times New Roman"/>
          <w:b w:val="false"/>
          <w:i w:val="false"/>
          <w:color w:val="000000"/>
          <w:sz w:val="28"/>
        </w:rPr>
        <w:t>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2003 года «О рынке ценных бумаг» (Ведомости Парламента Республики Казахстан, 2003 г.,№ 14, ст. 119; 2004 г., № 16, ст. 91; № 23, ст. 142; 2005 г., № 7-8, ст. 24; № 14, ст. 58; № 23, ст. 104; 2006 г., № 3, ст. 22; № 4, ст. 24; № 8, ст. 45; № 10, ст. 52; № 11, ст. 55; 2007 г., № 2, ст. 18; № 4, ст. 28; № 9, ст. 67; № 17, ст. 141; 2008 г., № 15-16, ст. 64; № 17-18, ст. 72; № 20, ст. 88; № 21, ст. 97; № 23, ст. 114; 2009 г., № 2-3, ст. 16, 18; № 17, ст. 81; № 19, ст. 88; 2010 г., № 5, ст. 23; № 7, ст. 28; № 17-18, ст. 111; 2011 г., № 3, ст. 32, № 5, ст. 43; № 11, ст. 102; № 15, ст. 125; № 24, ст. 196; 2012 г., № 2, ст. 14, 15; № 10, ст. 77; № 13, ст. 91):</w:t>
      </w:r>
      <w:r>
        <w:br/>
      </w:r>
      <w:r>
        <w:rPr>
          <w:rFonts w:ascii="Times New Roman"/>
          <w:b w:val="false"/>
          <w:i w:val="false"/>
          <w:color w:val="000000"/>
          <w:sz w:val="28"/>
        </w:rPr>
        <w:t>
      1) пункт 5 </w:t>
      </w:r>
      <w:r>
        <w:rPr>
          <w:rFonts w:ascii="Times New Roman"/>
          <w:b w:val="false"/>
          <w:i w:val="false"/>
          <w:color w:val="000000"/>
          <w:sz w:val="28"/>
        </w:rPr>
        <w:t>статьи 22–1</w:t>
      </w:r>
      <w:r>
        <w:rPr>
          <w:rFonts w:ascii="Times New Roman"/>
          <w:b w:val="false"/>
          <w:i w:val="false"/>
          <w:color w:val="000000"/>
          <w:sz w:val="28"/>
        </w:rPr>
        <w:t xml:space="preserve"> дополнить подпунктом 4) следующего содержания:</w:t>
      </w:r>
      <w:r>
        <w:br/>
      </w:r>
      <w:r>
        <w:rPr>
          <w:rFonts w:ascii="Times New Roman"/>
          <w:b w:val="false"/>
          <w:i w:val="false"/>
          <w:color w:val="000000"/>
          <w:sz w:val="28"/>
        </w:rPr>
        <w:t>
      «4) организацию–резидента Республики Казахстан при проведении ею реорганизации в форме присоединения.»;</w:t>
      </w:r>
      <w:r>
        <w:br/>
      </w:r>
      <w:r>
        <w:rPr>
          <w:rFonts w:ascii="Times New Roman"/>
          <w:b w:val="false"/>
          <w:i w:val="false"/>
          <w:color w:val="000000"/>
          <w:sz w:val="28"/>
        </w:rPr>
        <w:t>
      2) пункт 2 </w:t>
      </w:r>
      <w:r>
        <w:rPr>
          <w:rFonts w:ascii="Times New Roman"/>
          <w:b w:val="false"/>
          <w:i w:val="false"/>
          <w:color w:val="000000"/>
          <w:sz w:val="28"/>
        </w:rPr>
        <w:t>статьи 36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Регистрация сделки с эмиссионными ценными бумагами в системе реестров держателей ценных бумаг осуществляется регистратором на основании встречных приказов участников сделки на регистрацию сделки с ценными бумагами (в случае регистрации односторонней сделки на основании приказа участника сделки на регистрацию сделки с ценными бумагами, а также иных документов, установленных законодательством Республики Казахстан, в случае регистрации сделок с ценными бумагами финансовых организаций при проведении ими реструктуризации и/или реорганизации в порядке, предусмотренном законами Республики Казахстан, на основании документов, установленных нормативным правовым актом уполномоченного органа).</w:t>
      </w:r>
      <w:r>
        <w:br/>
      </w:r>
      <w:r>
        <w:rPr>
          <w:rFonts w:ascii="Times New Roman"/>
          <w:b w:val="false"/>
          <w:i w:val="false"/>
          <w:color w:val="000000"/>
          <w:sz w:val="28"/>
        </w:rPr>
        <w:t>
      Регистрация сделки с эмиссионными ценными бумагами в системе реестров держателей ценных бумаг включает:</w:t>
      </w:r>
      <w:r>
        <w:br/>
      </w:r>
      <w:r>
        <w:rPr>
          <w:rFonts w:ascii="Times New Roman"/>
          <w:b w:val="false"/>
          <w:i w:val="false"/>
          <w:color w:val="000000"/>
          <w:sz w:val="28"/>
        </w:rPr>
        <w:t>
      1) проверку полномочий лица, отдавшего приказ, и соответствия формы приказа установленным требованиям;</w:t>
      </w:r>
      <w:r>
        <w:br/>
      </w:r>
      <w:r>
        <w:rPr>
          <w:rFonts w:ascii="Times New Roman"/>
          <w:b w:val="false"/>
          <w:i w:val="false"/>
          <w:color w:val="000000"/>
          <w:sz w:val="28"/>
        </w:rPr>
        <w:t>
      2) регистрацию приказа;</w:t>
      </w:r>
      <w:r>
        <w:br/>
      </w:r>
      <w:r>
        <w:rPr>
          <w:rFonts w:ascii="Times New Roman"/>
          <w:b w:val="false"/>
          <w:i w:val="false"/>
          <w:color w:val="000000"/>
          <w:sz w:val="28"/>
        </w:rPr>
        <w:t>
      3) проверку возможности совершения действий, указанных в приказе;</w:t>
      </w:r>
      <w:r>
        <w:br/>
      </w:r>
      <w:r>
        <w:rPr>
          <w:rFonts w:ascii="Times New Roman"/>
          <w:b w:val="false"/>
          <w:i w:val="false"/>
          <w:color w:val="000000"/>
          <w:sz w:val="28"/>
        </w:rPr>
        <w:t>
      4) осуществление действий, указанных в приказе, при отсутствии оснований для отказа в его исполнении;</w:t>
      </w:r>
      <w:r>
        <w:br/>
      </w:r>
      <w:r>
        <w:rPr>
          <w:rFonts w:ascii="Times New Roman"/>
          <w:b w:val="false"/>
          <w:i w:val="false"/>
          <w:color w:val="000000"/>
          <w:sz w:val="28"/>
        </w:rPr>
        <w:t>
      5) направление отчета клиенту об исполнении его приказа.».</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в течение десяти календарных дней после его первого официального опубликования, за исключением подпункта 2) пункта 3 статьи 1, который вводится в действие с 1 января 2013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