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358b" w14:textId="9b53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поправки в Соглашение об учреждении Европейского Банка Реконструкции и Развития, санкционирующей
использование средств специальных фондов в странах-получателях и в странах - потенциальных получателях"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поправки в Соглашение об учреждении Европейского Банка Реконструкции и Развития, санкционирующей использование средств специальных фондов в странах-получателях и в странах - потенциальных получателях».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поправки в Соглашение об учреждении</w:t>
      </w:r>
      <w:r>
        <w:br/>
      </w:r>
      <w:r>
        <w:rPr>
          <w:rFonts w:ascii="Times New Roman"/>
          <w:b/>
          <w:i w:val="false"/>
          <w:color w:val="000000"/>
        </w:rPr>
        <w:t>
Европейского Банка Реконструкции и Развития, санкционирующей</w:t>
      </w:r>
      <w:r>
        <w:br/>
      </w:r>
      <w:r>
        <w:rPr>
          <w:rFonts w:ascii="Times New Roman"/>
          <w:b/>
          <w:i w:val="false"/>
          <w:color w:val="000000"/>
        </w:rPr>
        <w:t>
использование средств специальных фондов в странах-получателях</w:t>
      </w:r>
      <w:r>
        <w:br/>
      </w:r>
      <w:r>
        <w:rPr>
          <w:rFonts w:ascii="Times New Roman"/>
          <w:b/>
          <w:i w:val="false"/>
          <w:color w:val="000000"/>
        </w:rPr>
        <w:t>
и в странах - потенциальных получателях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поправку в Соглашение об учреждении Европейского Банка Реконструкции и Развития, санкционирующей использование средств специальных фондов в странах-получателях и в странах - потенциальных получателях, одобренную постановлением Совета управляющих Европейского Банка Реконструкции и Развития от 30 сентября 2011 года № 138.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138 О ВНЕСЕНИИ В СОГЛАШЕНИЕ ОБ УЧРЕЖДЕНИИ ЕВРОПЕЙСКОГО</w:t>
      </w:r>
      <w:r>
        <w:br/>
      </w:r>
      <w:r>
        <w:rPr>
          <w:rFonts w:ascii="Times New Roman"/>
          <w:b/>
          <w:i w:val="false"/>
          <w:color w:val="000000"/>
        </w:rPr>
        <w:t>
БАНКА РЕКОНСТРУКЦИИ И РАЗВИТИЯ ПОПРАВКИ,</w:t>
      </w:r>
      <w:r>
        <w:br/>
      </w:r>
      <w:r>
        <w:rPr>
          <w:rFonts w:ascii="Times New Roman"/>
          <w:b/>
          <w:i w:val="false"/>
          <w:color w:val="000000"/>
        </w:rPr>
        <w:t>
САНКЦИОНИРУЮЩЕЙ ИСПОЛЬЗОВАНИЕ СРЕДСТВ</w:t>
      </w:r>
      <w:r>
        <w:br/>
      </w:r>
      <w:r>
        <w:rPr>
          <w:rFonts w:ascii="Times New Roman"/>
          <w:b/>
          <w:i w:val="false"/>
          <w:color w:val="000000"/>
        </w:rPr>
        <w:t>
СПЕЦИАЛЬНЫХ ФОНДОВ В СТРАНАХ-ПОЛУЧАТЕЛЯХ</w:t>
      </w:r>
      <w:r>
        <w:br/>
      </w:r>
      <w:r>
        <w:rPr>
          <w:rFonts w:ascii="Times New Roman"/>
          <w:b/>
          <w:i w:val="false"/>
          <w:color w:val="000000"/>
        </w:rPr>
        <w:t>
И В СТРАНАХ - ПОТЕНЦИАЛЬНЫХ ПОЛУЧАТЕЛЯХ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УПРАВЛЯЮЩИХ,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учетом того, что принятием постановления № 137 Совет управляющих утвердит внесение поправки в статью 1 Соглашения об учреждении Европейского банка реконструкции и развития (Соглашение), в силу которой ЕБРР будет наделен правом выполнять поставленную перед ним цель в странах Южного и Восточного Средиземноморья;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 о принятом 21 мая 2011 года постановлении № 134 "О возможном географическом расширении региона операций ЕБРР", в котором Совет управляющих поручил Совету директоров подготовить для Совета управляющих рекомендации относительно, среди прочего, принятия возможных мер в дальнейшем, с тем чтобы позволить ЕБРР в кратчайшие cpoки приступить к проведению его операций в странах - будущих получателях в этом расширенном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доклад Совета директоров Совету управляющих с содержащимися нем рекомендациями, среди прочего, относительно "Географического расширения региона операций ЕБРР с включением в него стран Южного и Восточного Средиземноморья" и согласившись с ним, Совет управляющих принимает поправку к статье 18 Соглашения в целях санкционирования использования Банком средств специальных фондов при проведении специальных операций в странах - потенциальных получателях;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ТАКИМ ОБРАЗОМ, НАСТОЯЩИМ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редакцию статьи 18 Соглашения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"СТАТЬЯ 18: СПЕЦИАЛЬНЫЕ ФОНДЫ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1.i) Банк может принять на себя управление специальными фондами, предназначенными для достижения цели Банка и выполнения его функций в </w:t>
      </w:r>
      <w:r>
        <w:rPr>
          <w:rFonts w:ascii="Times New Roman"/>
          <w:b/>
          <w:i w:val="false"/>
          <w:color w:val="000000"/>
          <w:sz w:val="28"/>
        </w:rPr>
        <w:t>странах-получателях и странах - потенциальных получателях</w:t>
      </w:r>
      <w:r>
        <w:rPr>
          <w:rFonts w:ascii="Times New Roman"/>
          <w:b w:val="false"/>
          <w:i w:val="false"/>
          <w:color w:val="000000"/>
          <w:sz w:val="28"/>
        </w:rPr>
        <w:t>. Все расходы по управлению любым таким специальным фондом относятся на этот специальный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ii) В целях подпункта i) Совет управляющих по просьбе члена Банка, не являющегося страной-получателем, может принять решение считать такого члена банка отвечающим требованиям, предъявляемым к стране - потенциальному получателю, в течение такого ограниченного периода времени и на таких условиях, которые он может счесть целесообразными. Указанное решение принимается большинством голосов не менее двух третей управляющих, представляющих не менее трех четвертей от общего количества голосов, которыми располагают члены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iii) Решение считать того или иного члена Банка отвечающим требованиям, предъявляемым к стране - потенциальному получателю, можно принять только в том случае, если указанный член Банка в состоянии выполнять требования, предъявляемые к стране-получателю. Указанные требования приведены в статье 1 настоящего Соглашения в той его редакции, которая имеется на момент принятия указанного решения, или в той редакции, которую оно будет иметь после вступления в силу поправки, уже утвержденной Советом директоров во время принятия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iv) Если стране - потенциальному получателю не предоставлен статус страны-получателя в конце периода времени, указанного в подпункте ii), Банк немедленно прекращает проведение всех специальных операций в этой стране, за исключением тех из них, которые связаны с процессом организованной реализации, консервации и сохранения активов специального фонда, а также с производством расчетов по обязательствам, касающимся этих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специальных фондов, полученные Банком, можно использовать в </w:t>
      </w:r>
      <w:r>
        <w:rPr>
          <w:rFonts w:ascii="Times New Roman"/>
          <w:b/>
          <w:i w:val="false"/>
          <w:color w:val="000000"/>
          <w:sz w:val="28"/>
        </w:rPr>
        <w:t>странах - получателях и странах - потенциальных получателях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любым образом и на любых условиях, соответствующих цели и функциям Банка, другим действующим положениям настоящего Соглашения, соглашению или соглашениям, касающимся указанных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 устанавливает правила и нормы, которые могут потребоваться ему для учреждения каждого специального фонда, управления им и использования его средств. Указанные правила и нормы должны соответствовать положениям настоящего Соглашения, за исключением тех положений, которые конкретно применяются только к обычным операциям Банка".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Членов ЕБРР просят сообщить, принимают ли они указанную поправку путем а) оформления и передачи Банку на хранение документа, констатирующего принятие данным членом Банка указанной поправки согласно законам его страны, и b) предоставления по форме и содержанию удовлетворяющего Банк доказательства принятия данной поправки, а также оформления и передачи на хранение согласно законам данного члена Банка документа о принятии указанной поправки.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Указанная поправка вступает в силу через семь дней с момента официального подтверждения Банком его членам выполнения требований к ее принятию, как это предусмотрено статьей 56 Соглашения об учреждении ЕБРР.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(Принято 30 сентября 2011 года)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