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55e2" w14:textId="5475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марта 2012 года № 318 "О программно-целевом финансировании вне конкурсных процедур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5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8 «О программно-целевом финансировании вне конкурсных процедур на 2012 - 2014 годы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инистерство охраны окружающей сред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го исследования по комплексному решению вопроса повышения объема (уровня) и качества воды озер Щучинско-Боровской курортной зо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