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9300" w14:textId="d399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ноября 2004 года № 1188 "Об утверждении Правил субсидирования убытков перевозчика, связанных с осуществлением  пассажирских перевозок по социально значимым сообщениям" и от 1 августа 2011 года № 886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1560.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11.09.2015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