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087bb" w14:textId="1808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специальных экономических зон"</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2012 года № 1527</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специальных экономических зон».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 РЕСПУБЛИКИ КАЗАХСТАН О внесении изменений и дополнений в некоторые</w:t>
      </w:r>
      <w:r>
        <w:br/>
      </w:r>
      <w:r>
        <w:rPr>
          <w:rFonts w:ascii="Times New Roman"/>
          <w:b/>
          <w:i w:val="false"/>
          <w:color w:val="000000"/>
        </w:rPr>
        <w:t>
законодательные акты Республики Казахстан по</w:t>
      </w:r>
      <w:r>
        <w:br/>
      </w:r>
      <w:r>
        <w:rPr>
          <w:rFonts w:ascii="Times New Roman"/>
          <w:b/>
          <w:i w:val="false"/>
          <w:color w:val="000000"/>
        </w:rPr>
        <w:t>
вопросам специальных экономических зон</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 15; № 3, ст. 21, 22, 25, 27; № 4, ст. 32; № 5, ст. 35; № 6, ст. 43, 44; № 8, ст. 64; № 10, ст. 77; № 13, ст. 91; № 14, ст. 92, 94; № 15, ст. 97):</w:t>
      </w:r>
      <w:r>
        <w:br/>
      </w:r>
      <w:r>
        <w:rPr>
          <w:rFonts w:ascii="Times New Roman"/>
          <w:b w:val="false"/>
          <w:i w:val="false"/>
          <w:color w:val="000000"/>
          <w:sz w:val="28"/>
        </w:rPr>
        <w:t>
      1) </w:t>
      </w:r>
      <w:r>
        <w:rPr>
          <w:rFonts w:ascii="Times New Roman"/>
          <w:b w:val="false"/>
          <w:i w:val="false"/>
          <w:color w:val="000000"/>
          <w:sz w:val="28"/>
        </w:rPr>
        <w:t>пункт 1</w:t>
      </w:r>
      <w:r>
        <w:rPr>
          <w:rFonts w:ascii="Times New Roman"/>
          <w:b w:val="false"/>
          <w:i w:val="false"/>
          <w:color w:val="000000"/>
          <w:sz w:val="28"/>
        </w:rPr>
        <w:t xml:space="preserve"> статьи 151-2 изложить в следующей редакции:</w:t>
      </w:r>
      <w:r>
        <w:br/>
      </w:r>
      <w:r>
        <w:rPr>
          <w:rFonts w:ascii="Times New Roman"/>
          <w:b w:val="false"/>
          <w:i w:val="false"/>
          <w:color w:val="000000"/>
          <w:sz w:val="28"/>
        </w:rPr>
        <w:t>
      «1. В целях применения </w:t>
      </w:r>
      <w:r>
        <w:rPr>
          <w:rFonts w:ascii="Times New Roman"/>
          <w:b w:val="false"/>
          <w:i w:val="false"/>
          <w:color w:val="000000"/>
          <w:sz w:val="28"/>
        </w:rPr>
        <w:t>подпункта 3)</w:t>
      </w:r>
      <w:r>
        <w:rPr>
          <w:rFonts w:ascii="Times New Roman"/>
          <w:b w:val="false"/>
          <w:i w:val="false"/>
          <w:color w:val="000000"/>
          <w:sz w:val="28"/>
        </w:rPr>
        <w:t xml:space="preserve"> части первой пункта 1 статьи 150 настоящего Кодекса видами деятельности, соответствующими целям создания специальной экономической зоны «Национальный индустриальный нефтехимический технопарк», являются:</w:t>
      </w:r>
      <w:r>
        <w:br/>
      </w:r>
      <w:r>
        <w:rPr>
          <w:rFonts w:ascii="Times New Roman"/>
          <w:b w:val="false"/>
          <w:i w:val="false"/>
          <w:color w:val="000000"/>
          <w:sz w:val="28"/>
        </w:rPr>
        <w:t>
      1) производство продуктов химической промышленности;</w:t>
      </w:r>
      <w:r>
        <w:br/>
      </w:r>
      <w:r>
        <w:rPr>
          <w:rFonts w:ascii="Times New Roman"/>
          <w:b w:val="false"/>
          <w:i w:val="false"/>
          <w:color w:val="000000"/>
          <w:sz w:val="28"/>
        </w:rPr>
        <w:t>
      2) производство нефтехимической продукции;</w:t>
      </w:r>
      <w:r>
        <w:br/>
      </w:r>
      <w:r>
        <w:rPr>
          <w:rFonts w:ascii="Times New Roman"/>
          <w:b w:val="false"/>
          <w:i w:val="false"/>
          <w:color w:val="000000"/>
          <w:sz w:val="28"/>
        </w:rPr>
        <w:t>
      3) строительство и ввод в эксплуатацию объектов, предназначенных непосредственно для осуществления видов деятельности, предусмотренных подпунктами 1) и 2) настоящего пункта, в пределах проектно-сметной документации, при наличии заключения уполномоченного органа, осуществляющего государственное регулирование в сфере создания и функционирования специальных экономических зон, о том, что объект строительства соответствует целям создания специальной экономической зоны.»;</w:t>
      </w:r>
      <w:r>
        <w:br/>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статьи 151-2 дополнить частью второй следующего содержания:</w:t>
      </w:r>
      <w:r>
        <w:br/>
      </w:r>
      <w:r>
        <w:rPr>
          <w:rFonts w:ascii="Times New Roman"/>
          <w:b w:val="false"/>
          <w:i w:val="false"/>
          <w:color w:val="000000"/>
          <w:sz w:val="28"/>
        </w:rPr>
        <w:t>
      «Положения настоящего пункта не распространяются на вид деятельности, указанный в подпункте 3) пункта 1 настоящей статьи.».</w:t>
      </w:r>
    </w:p>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специальных экономических зонах в Республике Казахстан» (Ведомости Парламента Республики Казахстан, 2011 г., № 15, ст. 119; 2012 г., № 2, ст. 14):</w:t>
      </w:r>
      <w:r>
        <w:br/>
      </w:r>
      <w:r>
        <w:rPr>
          <w:rFonts w:ascii="Times New Roman"/>
          <w:b w:val="false"/>
          <w:i w:val="false"/>
          <w:color w:val="000000"/>
          <w:sz w:val="28"/>
        </w:rPr>
        <w:t>
      1) </w:t>
      </w:r>
      <w:r>
        <w:rPr>
          <w:rFonts w:ascii="Times New Roman"/>
          <w:b w:val="false"/>
          <w:i w:val="false"/>
          <w:color w:val="000000"/>
          <w:sz w:val="28"/>
        </w:rPr>
        <w:t>статью 4</w:t>
      </w:r>
      <w:r>
        <w:rPr>
          <w:rFonts w:ascii="Times New Roman"/>
          <w:b w:val="false"/>
          <w:i w:val="false"/>
          <w:color w:val="000000"/>
          <w:sz w:val="28"/>
        </w:rPr>
        <w:t xml:space="preserve"> дополнить подпунктами 8-1) и 8-2) следующего содержания:</w:t>
      </w:r>
      <w:r>
        <w:br/>
      </w:r>
      <w:r>
        <w:rPr>
          <w:rFonts w:ascii="Times New Roman"/>
          <w:b w:val="false"/>
          <w:i w:val="false"/>
          <w:color w:val="000000"/>
          <w:sz w:val="28"/>
        </w:rPr>
        <w:t>
      «8-1) утверждение типового договора временного возмездного пользования (аренды) земельными участками, находящимися в частной собственности, на которых создается специальная экономическая зона;</w:t>
      </w:r>
      <w:r>
        <w:br/>
      </w:r>
      <w:r>
        <w:rPr>
          <w:rFonts w:ascii="Times New Roman"/>
          <w:b w:val="false"/>
          <w:i w:val="false"/>
          <w:color w:val="000000"/>
          <w:sz w:val="28"/>
        </w:rPr>
        <w:t>
      8-2) утверждение типового договора временного возмездного вторичного пользования (субаренды) земельными участками, находящимися в частной собственности, на которых создается специальная экономическая зона;»;</w:t>
      </w:r>
      <w:r>
        <w:br/>
      </w:r>
      <w:r>
        <w:rPr>
          <w:rFonts w:ascii="Times New Roman"/>
          <w:b w:val="false"/>
          <w:i w:val="false"/>
          <w:color w:val="000000"/>
          <w:sz w:val="28"/>
        </w:rPr>
        <w:t>
      2)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«Специальные экономические зоны также создаются на земельных участках, находящихся в частной собственности граждан и (или) негосударственных юридических лиц.»;</w:t>
      </w:r>
      <w:r>
        <w:br/>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Земельные участки, находящиеся в государственной собственности, на которых создается специальная экономическая зона, предназначенные для осуществления приоритетных видов деятельности, предоставляются во временное возмездное землепользование (аренду) участнику специальной экономической зоны в соответствии с земельным законодательством Республики Казахстан на срок создания специальной экономической зоны.</w:t>
      </w:r>
      <w:r>
        <w:br/>
      </w:r>
      <w:r>
        <w:rPr>
          <w:rFonts w:ascii="Times New Roman"/>
          <w:b w:val="false"/>
          <w:i w:val="false"/>
          <w:color w:val="000000"/>
          <w:sz w:val="28"/>
        </w:rPr>
        <w:t>
      Земельные участки, находящиеся в государственной собственности, на которых создается специальная экономическая зона, предназначенные под строительство объектов инфраструктуры, а также для осуществления вспомогательных видов деятельности, предоставляются во временное возмездное землепользование (аренду) управляющей компании в соответствии с земельным законодательством Республики Казахстан на срок создания специальной экономической зоны.</w:t>
      </w:r>
      <w:r>
        <w:br/>
      </w:r>
      <w:r>
        <w:rPr>
          <w:rFonts w:ascii="Times New Roman"/>
          <w:b w:val="false"/>
          <w:i w:val="false"/>
          <w:color w:val="000000"/>
          <w:sz w:val="28"/>
        </w:rPr>
        <w:t>
      Управляющая компания вправе передавать лицам, осуществляющим вспомогательные виды деятельности, земельные участки, указанные в части второй настоящего пункта, во вторичное землепользование (субаренду) в соответствии с земельным законодательством Республики Казахстан.</w:t>
      </w:r>
      <w:r>
        <w:br/>
      </w:r>
      <w:r>
        <w:rPr>
          <w:rFonts w:ascii="Times New Roman"/>
          <w:b w:val="false"/>
          <w:i w:val="false"/>
          <w:color w:val="000000"/>
          <w:sz w:val="28"/>
        </w:rPr>
        <w:t>
      В аренду управляющей компании также могут передаваться объекты инфраструктуры, созданные полностью или частично за счет бюджетных средств на земельных участках, находящихся в государственной собственности, переданных им во временное возмездное землепользование (аренду).</w:t>
      </w:r>
      <w:r>
        <w:br/>
      </w:r>
      <w:r>
        <w:rPr>
          <w:rFonts w:ascii="Times New Roman"/>
          <w:b w:val="false"/>
          <w:i w:val="false"/>
          <w:color w:val="000000"/>
          <w:sz w:val="28"/>
        </w:rPr>
        <w:t>
      Лицам, осуществляющим вспомогательные виды деятельности, управляющей компанией могут передаваться объекты инфраструктуры, созданные полностью или частично за счет бюджетных средств на земельных участках, находящихся в государственной собственности, переданных им во вторичное землепользование (субаренду).»;</w:t>
      </w:r>
      <w:r>
        <w:br/>
      </w:r>
      <w:r>
        <w:rPr>
          <w:rFonts w:ascii="Times New Roman"/>
          <w:b w:val="false"/>
          <w:i w:val="false"/>
          <w:color w:val="000000"/>
          <w:sz w:val="28"/>
        </w:rPr>
        <w:t>
      дополнить пунктами 4-1 и 4-2 следующего содержания:</w:t>
      </w:r>
      <w:r>
        <w:br/>
      </w:r>
      <w:r>
        <w:rPr>
          <w:rFonts w:ascii="Times New Roman"/>
          <w:b w:val="false"/>
          <w:i w:val="false"/>
          <w:color w:val="000000"/>
          <w:sz w:val="28"/>
        </w:rPr>
        <w:t>
      «4-1. Земельные участки, находящиеся в частной собственности, на которых создается специальная экономическая зона, предназначенные для осуществления приоритетных и/или вспомогательных видов деятельности, могут передаваться их собственниками управляющей компании во временное возмездное пользование (аренду) в соответствии с типовым договором временного возмездного пользования (аренды).</w:t>
      </w:r>
      <w:r>
        <w:br/>
      </w:r>
      <w:r>
        <w:rPr>
          <w:rFonts w:ascii="Times New Roman"/>
          <w:b w:val="false"/>
          <w:i w:val="false"/>
          <w:color w:val="000000"/>
          <w:sz w:val="28"/>
        </w:rPr>
        <w:t>
      Управляющая компания вправе передавать земельные участки, находящиеся в частной собственности, на которых создается специальная экономическая зона, предназначенные для осуществления приоритетных или вспомогательных видов деятельности, во временное возмездное вторичное пользование (субаренду) участникам специальной экономической зоны или лицам, осуществляющим вспомогательные виды деятельности, в соответствии с типовым договором временного возмездного вторичного пользования (субаренды).</w:t>
      </w:r>
      <w:r>
        <w:br/>
      </w:r>
      <w:r>
        <w:rPr>
          <w:rFonts w:ascii="Times New Roman"/>
          <w:b w:val="false"/>
          <w:i w:val="false"/>
          <w:color w:val="000000"/>
          <w:sz w:val="28"/>
        </w:rPr>
        <w:t>
      Договор временного возмездного пользования (аренды) земельными участками не заключается в случае, если участник специальной экономической зоны или лицо, осуществляющее вспомогательные виды деятельности, осуществляют деятельность на земельных участках, принадлежащих ему на праве собственности.</w:t>
      </w:r>
      <w:r>
        <w:br/>
      </w:r>
      <w:r>
        <w:rPr>
          <w:rFonts w:ascii="Times New Roman"/>
          <w:b w:val="false"/>
          <w:i w:val="false"/>
          <w:color w:val="000000"/>
          <w:sz w:val="28"/>
        </w:rPr>
        <w:t>
      4-2. Типовые договоры временного возмездного пользования (аренды) и временного возмездного вторичного пользования (субаренды) земельными участками, находящимися в частной собственности, на которых создается специальная экономическая зона, должны соответственно содержать: существенные условия, условия изменения целевого назначения земельного участка, основания и условия досрочного расторжения договора временного возмездного пользования (аренды), договора временного возмездного вторичного пользования (субаренды), а также другие условия в соответствии с гражданским законодательством;</w:t>
      </w:r>
      <w:r>
        <w:br/>
      </w:r>
      <w:r>
        <w:rPr>
          <w:rFonts w:ascii="Times New Roman"/>
          <w:b w:val="false"/>
          <w:i w:val="false"/>
          <w:color w:val="000000"/>
          <w:sz w:val="28"/>
        </w:rPr>
        <w:t>
      3) </w:t>
      </w:r>
      <w:r>
        <w:rPr>
          <w:rFonts w:ascii="Times New Roman"/>
          <w:b w:val="false"/>
          <w:i w:val="false"/>
          <w:color w:val="000000"/>
          <w:sz w:val="28"/>
        </w:rPr>
        <w:t>пункт 1</w:t>
      </w:r>
      <w:r>
        <w:rPr>
          <w:rFonts w:ascii="Times New Roman"/>
          <w:b w:val="false"/>
          <w:i w:val="false"/>
          <w:color w:val="000000"/>
          <w:sz w:val="28"/>
        </w:rPr>
        <w:t xml:space="preserve"> статьи 9 изложить в следующей редакции:</w:t>
      </w:r>
      <w:r>
        <w:br/>
      </w:r>
      <w:r>
        <w:rPr>
          <w:rFonts w:ascii="Times New Roman"/>
          <w:b w:val="false"/>
          <w:i w:val="false"/>
          <w:color w:val="000000"/>
          <w:sz w:val="28"/>
        </w:rPr>
        <w:t>
      «1. Заявитель, подающий заявку на осуществление деятельности в качестве участника специальной экономической зоны, должен обладать финансовым обеспечением в размере, соответствующем технико-экономическому обоснованию.</w:t>
      </w:r>
      <w:r>
        <w:br/>
      </w:r>
      <w:r>
        <w:rPr>
          <w:rFonts w:ascii="Times New Roman"/>
          <w:b w:val="false"/>
          <w:i w:val="false"/>
          <w:color w:val="000000"/>
          <w:sz w:val="28"/>
        </w:rPr>
        <w:t>
      Финансовое обеспечение заявителя, подающего заявку на осуществление деятельности в качестве участника специальной экономической зоны, формируется следующими способами:</w:t>
      </w:r>
      <w:r>
        <w:br/>
      </w:r>
      <w:r>
        <w:rPr>
          <w:rFonts w:ascii="Times New Roman"/>
          <w:b w:val="false"/>
          <w:i w:val="false"/>
          <w:color w:val="000000"/>
          <w:sz w:val="28"/>
        </w:rPr>
        <w:t>
      1) денежными средствами;</w:t>
      </w:r>
      <w:r>
        <w:br/>
      </w:r>
      <w:r>
        <w:rPr>
          <w:rFonts w:ascii="Times New Roman"/>
          <w:b w:val="false"/>
          <w:i w:val="false"/>
          <w:color w:val="000000"/>
          <w:sz w:val="28"/>
        </w:rPr>
        <w:t>
      2) банковской гарантией;</w:t>
      </w:r>
      <w:r>
        <w:br/>
      </w:r>
      <w:r>
        <w:rPr>
          <w:rFonts w:ascii="Times New Roman"/>
          <w:b w:val="false"/>
          <w:i w:val="false"/>
          <w:color w:val="000000"/>
          <w:sz w:val="28"/>
        </w:rPr>
        <w:t>
      3) поручительством;</w:t>
      </w:r>
      <w:r>
        <w:br/>
      </w:r>
      <w:r>
        <w:rPr>
          <w:rFonts w:ascii="Times New Roman"/>
          <w:b w:val="false"/>
          <w:i w:val="false"/>
          <w:color w:val="000000"/>
          <w:sz w:val="28"/>
        </w:rPr>
        <w:t>
      4) залогом имущества;</w:t>
      </w:r>
      <w:r>
        <w:br/>
      </w:r>
      <w:r>
        <w:rPr>
          <w:rFonts w:ascii="Times New Roman"/>
          <w:b w:val="false"/>
          <w:i w:val="false"/>
          <w:color w:val="000000"/>
          <w:sz w:val="28"/>
        </w:rPr>
        <w:t>
      5) договором страхования.</w:t>
      </w:r>
      <w:r>
        <w:br/>
      </w:r>
      <w:r>
        <w:rPr>
          <w:rFonts w:ascii="Times New Roman"/>
          <w:b w:val="false"/>
          <w:i w:val="false"/>
          <w:color w:val="000000"/>
          <w:sz w:val="28"/>
        </w:rPr>
        <w:t>
      Заявитель, подающий заявку на осуществление деятельности в качестве участника специальной экономической зоны, вправе выбрать любой из способов финансового обеспечения, в том числе путем комбинирования двух или нескольких способов.»;</w:t>
      </w:r>
      <w:r>
        <w:br/>
      </w:r>
      <w:r>
        <w:rPr>
          <w:rFonts w:ascii="Times New Roman"/>
          <w:b w:val="false"/>
          <w:i w:val="false"/>
          <w:color w:val="000000"/>
          <w:sz w:val="28"/>
        </w:rPr>
        <w:t>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10 дополнить подпунктом 11) следующего содержания:</w:t>
      </w:r>
      <w:r>
        <w:br/>
      </w:r>
      <w:r>
        <w:rPr>
          <w:rFonts w:ascii="Times New Roman"/>
          <w:b w:val="false"/>
          <w:i w:val="false"/>
          <w:color w:val="000000"/>
          <w:sz w:val="28"/>
        </w:rPr>
        <w:t>
      «11) документы, подтверждающие наличие финансового обеспечения заявителя.».</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первого официального опубликования, за исключением пункта 1 статьи 1, который вводится в действие с 1 января 2013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