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8357" w14:textId="f188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20 сентября 2003 года № 958 "Об утверждении Правил ведения государственного земельного кадастра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1525. Утратило силу постановлением Правительства Республики Казахстан от 16 июля 2015 года № 542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16.07.2015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сентября 2003 года № 958 «Об утверждении Правил ведения государственного земельного кадастра в Республике Казахстан» (САПП Республики Казахстан, 2003 г., № 38, ст. 389)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земельного кадастра в Республике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Государственный земельный кадастр в Республике Казахстан (далее - кадастр) ведется с целью обеспечения государственных органов, физических и юридических лиц информацией о земле и отдельных земельных участках.</w:t>
      </w:r>
      <w:r>
        <w:br/>
      </w: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и осуществляется республиканским государственным предприятием на праве хозяйственного ведения (далее – предприятие, ведущее кадастр), созданным по решению Правительства Республики Казахстан.</w:t>
      </w:r>
      <w:r>
        <w:br/>
      </w:r>
      <w:r>
        <w:rPr>
          <w:rFonts w:ascii="Times New Roman"/>
          <w:b w:val="false"/>
          <w:i w:val="false"/>
          <w:color w:val="000000"/>
          <w:sz w:val="28"/>
        </w:rPr>
        <w:t>
      К деятельности, технологически связанной с ведением государственного земельного кадастра, относятся:</w:t>
      </w:r>
      <w:r>
        <w:br/>
      </w: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r>
        <w:br/>
      </w:r>
      <w:r>
        <w:rPr>
          <w:rFonts w:ascii="Times New Roman"/>
          <w:b w:val="false"/>
          <w:i w:val="false"/>
          <w:color w:val="000000"/>
          <w:sz w:val="28"/>
        </w:rPr>
        <w:t>
      2) составление проектов по образованию землепользований, проектов рекультивации нарушенных земель, установление границ земельных участков на местности при их предоставлении из земель, находящихся в государственной собственности;</w:t>
      </w:r>
      <w:r>
        <w:br/>
      </w: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r>
        <w:br/>
      </w: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«11-1. Земельно-кадастровые дела на земельные участки, предоставляемые из земель, находящихся в государственной собственности, заводятся государственными предприятиями, ведущими кадастр, на основании решений местных исполнительных органов областей (города республиканского значения, столицы), районов (городов областного значения), акимов города районного значения, поселка, аула (села), аульных (сельских) округов, землеустроительного проекта о предоставлении права на землю, утвержденного уполномоченным органом по земельным отношениям области (города республиканского значения, столицы), района (города областного значения), в соответствии с его компетенцией, установленной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материалов по установлению границ земельного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«Уполномоченные органы по земельным отношениям области (города республиканского значения, столицы), районов (городов областного значения) осуществляют проверку указанных документов и направляют эти документы предприятиям, ведущим кадастр, для обследования земельных участков на местности. В случае выявления изменений их границ, площадей и целевого назначения, эти изменения подлежат переутверждению местным исполнительным органом области (города республиканского значения, столицы), районов (городов областного значения), акимом города районного значения, поселка, аула (села), аульных (сельских) округов в соответствии с их компетенцией, установленной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или отражению в договоре, заключаемом между заинтересованными сторонами.»;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части третью</w:t>
      </w:r>
      <w:r>
        <w:rPr>
          <w:rFonts w:ascii="Times New Roman"/>
          <w:b w:val="false"/>
          <w:i w:val="false"/>
          <w:color w:val="000000"/>
          <w:sz w:val="28"/>
        </w:rPr>
        <w:t xml:space="preserve"> и </w:t>
      </w:r>
      <w:r>
        <w:rPr>
          <w:rFonts w:ascii="Times New Roman"/>
          <w:b w:val="false"/>
          <w:i w:val="false"/>
          <w:color w:val="000000"/>
          <w:sz w:val="28"/>
        </w:rPr>
        <w:t>четвертую</w:t>
      </w:r>
      <w:r>
        <w:rPr>
          <w:rFonts w:ascii="Times New Roman"/>
          <w:b w:val="false"/>
          <w:i w:val="false"/>
          <w:color w:val="000000"/>
          <w:sz w:val="28"/>
        </w:rPr>
        <w:t xml:space="preserve"> пункта 13 изложить в следующей редакции:</w:t>
      </w:r>
      <w:r>
        <w:br/>
      </w:r>
      <w:r>
        <w:rPr>
          <w:rFonts w:ascii="Times New Roman"/>
          <w:b w:val="false"/>
          <w:i w:val="false"/>
          <w:color w:val="000000"/>
          <w:sz w:val="28"/>
        </w:rPr>
        <w:t>
      «На образованные в результате раздела земельные участки заводятся новые земельно-кадастровые дела на основании землеустроительного проекта о разделе земельного участка, утвержденного уполномоченным органом по земельным отношениям области (города республиканского значения, столицы), района (города областного значения), в соответствии с его компетенцией, установленной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материалов по установлению границ земельного участка, а ранее заведенное земельно-кадастровое дело на делимый земельный участок хранится в архиве предприятия, ведущего кадастр.</w:t>
      </w:r>
      <w:r>
        <w:br/>
      </w:r>
      <w:r>
        <w:rPr>
          <w:rFonts w:ascii="Times New Roman"/>
          <w:b w:val="false"/>
          <w:i w:val="false"/>
          <w:color w:val="000000"/>
          <w:sz w:val="28"/>
        </w:rPr>
        <w:t>
      На сформированные в результате раздела земельные участки предприятием, ведущим кадастр, изготавливаются идентификационные документы, которые выдаются заявителю соответствующим уполномоченным органом по земельным отношениям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пункта 13-1 изложить в следующей редакции:</w:t>
      </w:r>
      <w:r>
        <w:br/>
      </w:r>
      <w:r>
        <w:rPr>
          <w:rFonts w:ascii="Times New Roman"/>
          <w:b w:val="false"/>
          <w:i w:val="false"/>
          <w:color w:val="000000"/>
          <w:sz w:val="28"/>
        </w:rPr>
        <w:t>
      «О постановке этого участка на кадастровый учет (со сведениями о новом правообладателе) предприятие, ведущее кадастр, в двухнедельный срок уведомляет исполнительный орган города республиканского значения, столицы, района (города областного значения)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«Учет качества земель включает их экономическую оценку и ведение мониторинга земель, проведение почвенных, геоботанических, агрохимических обследований и бонитировки почв.»;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«Уполномоченный орган по земельным отношениям города республиканского значения, столицы, районов (городов областного значения) рассматривает и утверждает представленные отчеты и направляет их в предприятия, ведущие кадастр, для внесения произошедших изменений в земельно-кадастровую книгу и единый государственный реестр земель.»;</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«Предприятия, ведущие кадастр, один раз в 5 лет составляют отчеты о качественном состоянии земель по районам (городам областного значения), областям, городу республиканского значения, столице и в целом по республике.»;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«Государственная кадастровая оценка земель включает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Физические и юридические лица для присвоения кадастрового номера земельному участку обращаются с заявлением в предприятие, ведущее кадастр, а для замены идентификационного документа на земельный участок, старого образца на новый - в уполномоченный орган по земельным отношениям области (города республиканского значения, столицы), района (города областного значения) по местонахождению земельного участка.</w:t>
      </w:r>
      <w:r>
        <w:br/>
      </w:r>
      <w:r>
        <w:rPr>
          <w:rFonts w:ascii="Times New Roman"/>
          <w:b w:val="false"/>
          <w:i w:val="false"/>
          <w:color w:val="000000"/>
          <w:sz w:val="28"/>
        </w:rPr>
        <w:t>
      К заявлению прилагается оригинал имеющегося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По результатам работ по идентификации земельного участка предприятие, ведущее кадастр, присваивает земельному участку кадастровый номер, делает соответствующую отметку на документе старого образца и выдает его заявителю. Информация о присвоении кадастрового номера земельному участку представляется соответствующему уполномоченному органу по земельным отношениям по местонахождению земельного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Коды учетных кварталов и кадастровые номера земельным участкам внутри учетных кварталов и/или районов, городов областного (районного) значения, города республиканского значения, столицы присваиваются предприятиями, ведущими кадастр.»;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О присвоении земельному участку кадастрового номера и постановке этого участка на кадастровый учет предприятие, ведущее кадастр, уведомляет заявителя и регистрирующий орган. Заявителю выдается заверенная копия соответствующей части земельно-кадастровой карты (схемы), содержащей новый кадастровый номер земельного участка и отражающей изменения в земельно-кадастровой карте (схеме).»;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Ведение и последующее обновление земельно-кадастровых карт (схем) осуществляются предприятиями, ведущими кадастр.»;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«45-1. Земельно-кадастровые дела на земельные участки, земельно-кадастровые книги, единый государственный реестр земель подлежат постоянному хранению в архиве предприятия, ведущего кадастр.».</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