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735cf" w14:textId="bf735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 декабря 2011 года № 1428 "О реализации Закона Республики Казахстан "О республиканском бюджете на 2012 - 2014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2012 года № 1511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декабря 2011 года № 1428 «О реализации Закона Республики Казахстан «О республиканском бюджете на 2012 – 2014 годы»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2012 года № 1511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декабря 2011 года № 1428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текущих трансфертов</w:t>
      </w:r>
      <w:r>
        <w:br/>
      </w:r>
      <w:r>
        <w:rPr>
          <w:rFonts w:ascii="Times New Roman"/>
          <w:b/>
          <w:i w:val="false"/>
          <w:color w:val="000000"/>
        </w:rPr>
        <w:t>
областным бюджетам, бюджетам городов</w:t>
      </w:r>
      <w:r>
        <w:br/>
      </w:r>
      <w:r>
        <w:rPr>
          <w:rFonts w:ascii="Times New Roman"/>
          <w:b/>
          <w:i w:val="false"/>
          <w:color w:val="000000"/>
        </w:rPr>
        <w:t>
Астаны и Алматы на поддержку семеноводства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7573"/>
        <w:gridCol w:w="505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2 451 448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415 109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440 223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161 803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192 346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300 288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86 505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84 767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477 137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