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c290b" w14:textId="eec29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рассмотрения и отбора целевых трансфертов на развитие и признании утратившими силу некоторых решений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21 ноября 2012 года № 1473. Утратило силу постановлением Правительства Республики Казахстан от 10 августа 2015 года № 636</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10.08.2015 </w:t>
      </w:r>
      <w:r>
        <w:rPr>
          <w:rFonts w:ascii="Times New Roman"/>
          <w:b w:val="false"/>
          <w:i w:val="false"/>
          <w:color w:val="ff0000"/>
          <w:sz w:val="28"/>
        </w:rPr>
        <w:t>№ 636</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финансов Республики Казахстан от 25 февраля 2015 года № 126</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46 Бюджетного кодекса Республики Казахстан от 4 декабря 2008 года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рассмотрения и отбора целевых трансфертов на развитие.</w:t>
      </w:r>
      <w:r>
        <w:br/>
      </w:r>
      <w:r>
        <w:rPr>
          <w:rFonts w:ascii="Times New Roman"/>
          <w:b w:val="false"/>
          <w:i w:val="false"/>
          <w:color w:val="000000"/>
          <w:sz w:val="28"/>
        </w:rPr>
        <w:t>
</w:t>
      </w:r>
      <w:r>
        <w:rPr>
          <w:rFonts w:ascii="Times New Roman"/>
          <w:b w:val="false"/>
          <w:i w:val="false"/>
          <w:color w:val="000000"/>
          <w:sz w:val="28"/>
        </w:rPr>
        <w:t>
      2. Признать утратившими силу:</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января 2011 года № 40 «Об утверждении Правил выделения целевых трансфертов на развитие»;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мая 2012 года № 595 «О внесении изменения в постановление Правительства Республики Казахстан от 29 января 2011 года № 40 «Об утверждении Правил выделения целевых трансфертов на развитие».</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 и подлежит официальному опубликованию.</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Республики Казахстан                             С. Ахметов</w:t>
      </w:r>
    </w:p>
    <w:bookmarkStart w:name="z7"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21 ноября 2012 года № 1473 </w:t>
      </w:r>
    </w:p>
    <w:bookmarkEnd w:id="1"/>
    <w:bookmarkStart w:name="z8" w:id="2"/>
    <w:p>
      <w:pPr>
        <w:spacing w:after="0"/>
        <w:ind w:left="0"/>
        <w:jc w:val="left"/>
      </w:pPr>
      <w:r>
        <w:rPr>
          <w:rFonts w:ascii="Times New Roman"/>
          <w:b/>
          <w:i w:val="false"/>
          <w:color w:val="000000"/>
        </w:rPr>
        <w:t xml:space="preserve"> 
Правила</w:t>
      </w:r>
      <w:r>
        <w:br/>
      </w:r>
      <w:r>
        <w:rPr>
          <w:rFonts w:ascii="Times New Roman"/>
          <w:b/>
          <w:i w:val="false"/>
          <w:color w:val="000000"/>
        </w:rPr>
        <w:t>
рассмотрения и отбора целевых трансфертов на развитие</w:t>
      </w:r>
    </w:p>
    <w:bookmarkEnd w:id="2"/>
    <w:bookmarkStart w:name="z9" w:id="3"/>
    <w:p>
      <w:pPr>
        <w:spacing w:after="0"/>
        <w:ind w:left="0"/>
        <w:jc w:val="left"/>
      </w:pPr>
      <w:r>
        <w:rPr>
          <w:rFonts w:ascii="Times New Roman"/>
          <w:b/>
          <w:i w:val="false"/>
          <w:color w:val="000000"/>
        </w:rPr>
        <w:t xml:space="preserve"> 
1. Общие положения</w:t>
      </w:r>
    </w:p>
    <w:bookmarkEnd w:id="3"/>
    <w:bookmarkStart w:name="z10" w:id="4"/>
    <w:p>
      <w:pPr>
        <w:spacing w:after="0"/>
        <w:ind w:left="0"/>
        <w:jc w:val="both"/>
      </w:pPr>
      <w:r>
        <w:rPr>
          <w:rFonts w:ascii="Times New Roman"/>
          <w:b w:val="false"/>
          <w:i w:val="false"/>
          <w:color w:val="000000"/>
          <w:sz w:val="28"/>
        </w:rPr>
        <w:t>
      1. Настоящие Правила рассмотрения и отбора целевых трансфертов на развитие (далее – Правила) разработаны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46 Бюджетного кодекса Республики Казахстан от 4 декабря 2008 года и определяют порядок рассмотрения и отбора целевых трансфертов на развитие, передаваемых из вышестоящего бюджета в нижестоящие бюджеты.</w:t>
      </w:r>
      <w:r>
        <w:br/>
      </w:r>
      <w:r>
        <w:rPr>
          <w:rFonts w:ascii="Times New Roman"/>
          <w:b w:val="false"/>
          <w:i w:val="false"/>
          <w:color w:val="000000"/>
          <w:sz w:val="28"/>
        </w:rPr>
        <w:t>
</w:t>
      </w:r>
      <w:r>
        <w:rPr>
          <w:rFonts w:ascii="Times New Roman"/>
          <w:b w:val="false"/>
          <w:i w:val="false"/>
          <w:color w:val="000000"/>
          <w:sz w:val="28"/>
        </w:rPr>
        <w:t>
      2. Целевыми трансфертами на развитие являются трансферты, передаваемые вышестоящими бюджетами в нижестоящие в пределах сумм, утвержденных в республиканском или областных бюджетах, для реализации местных бюджетных программ развития.</w:t>
      </w:r>
    </w:p>
    <w:bookmarkEnd w:id="4"/>
    <w:bookmarkStart w:name="z12" w:id="5"/>
    <w:p>
      <w:pPr>
        <w:spacing w:after="0"/>
        <w:ind w:left="0"/>
        <w:jc w:val="left"/>
      </w:pPr>
      <w:r>
        <w:rPr>
          <w:rFonts w:ascii="Times New Roman"/>
          <w:b/>
          <w:i w:val="false"/>
          <w:color w:val="000000"/>
        </w:rPr>
        <w:t xml:space="preserve"> 
2. Порядок рассмотрения целевых трансфертов на развитие</w:t>
      </w:r>
    </w:p>
    <w:bookmarkEnd w:id="5"/>
    <w:bookmarkStart w:name="z13" w:id="6"/>
    <w:p>
      <w:pPr>
        <w:spacing w:after="0"/>
        <w:ind w:left="0"/>
        <w:jc w:val="both"/>
      </w:pPr>
      <w:r>
        <w:rPr>
          <w:rFonts w:ascii="Times New Roman"/>
          <w:b w:val="false"/>
          <w:i w:val="false"/>
          <w:color w:val="000000"/>
          <w:sz w:val="28"/>
        </w:rPr>
        <w:t>
      3. Целевые трансферты на развитие нижестоящим бюджетам выделяются при достижении прямых результатов местных бюджетных инвестиционных проектов, определенных в </w:t>
      </w:r>
      <w:r>
        <w:rPr>
          <w:rFonts w:ascii="Times New Roman"/>
          <w:b w:val="false"/>
          <w:i w:val="false"/>
          <w:color w:val="000000"/>
          <w:sz w:val="28"/>
        </w:rPr>
        <w:t>соглашениях</w:t>
      </w:r>
      <w:r>
        <w:rPr>
          <w:rFonts w:ascii="Times New Roman"/>
          <w:b w:val="false"/>
          <w:i w:val="false"/>
          <w:color w:val="000000"/>
          <w:sz w:val="28"/>
        </w:rPr>
        <w:t xml:space="preserve"> о результатах по целевым трансфертам на развитие, выделенным в предыдущий финансовый год. В случае недостижения таких результатов целевой трансферт на развитие в очередном финансовом году не предоставляется.</w:t>
      </w:r>
      <w:r>
        <w:br/>
      </w:r>
      <w:r>
        <w:rPr>
          <w:rFonts w:ascii="Times New Roman"/>
          <w:b w:val="false"/>
          <w:i w:val="false"/>
          <w:color w:val="000000"/>
          <w:sz w:val="28"/>
        </w:rPr>
        <w:t>
</w:t>
      </w:r>
      <w:r>
        <w:rPr>
          <w:rFonts w:ascii="Times New Roman"/>
          <w:b w:val="false"/>
          <w:i w:val="false"/>
          <w:color w:val="000000"/>
          <w:sz w:val="28"/>
        </w:rPr>
        <w:t>
      4. Администраторы местных бюджетных программ разрабатывают и формируют перечень местных бюджетных инвестиций (далее – МБИ) в разрезе бюджетных инвестиций (объектов)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рассмотрения, отбора, мониторинга и оценки реализации бюджетных инвестиционных проектов, утвержденными постановлением Правительства Республики Казахстан от 17 апреля 2009 года № 545, и требованиями к содержанию, порядку и срокам разработки финансово-экономического обоснования, а также </w:t>
      </w:r>
      <w:r>
        <w:rPr>
          <w:rFonts w:ascii="Times New Roman"/>
          <w:b w:val="false"/>
          <w:i w:val="false"/>
          <w:color w:val="000000"/>
          <w:sz w:val="28"/>
        </w:rPr>
        <w:t>порядку отбора</w:t>
      </w:r>
      <w:r>
        <w:rPr>
          <w:rFonts w:ascii="Times New Roman"/>
          <w:b w:val="false"/>
          <w:i w:val="false"/>
          <w:color w:val="000000"/>
          <w:sz w:val="28"/>
        </w:rPr>
        <w:t xml:space="preserve"> бюджетных инвестиций, планируемых к реализации посредством участия государства в уставном капитале юридических лиц, утвержденными приказом Министра экономического развития и торговли Республики Казахстан от 22 июля 2010 года № 126, и направляют в соответствующий местный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5. Местный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1) рассматривает перечень МБИ администраторов местных бюджетных программ в разрезе бюджетных инвестиций (объектов);</w:t>
      </w:r>
      <w:r>
        <w:br/>
      </w:r>
      <w:r>
        <w:rPr>
          <w:rFonts w:ascii="Times New Roman"/>
          <w:b w:val="false"/>
          <w:i w:val="false"/>
          <w:color w:val="000000"/>
          <w:sz w:val="28"/>
        </w:rPr>
        <w:t>
</w:t>
      </w:r>
      <w:r>
        <w:rPr>
          <w:rFonts w:ascii="Times New Roman"/>
          <w:b w:val="false"/>
          <w:i w:val="false"/>
          <w:color w:val="000000"/>
          <w:sz w:val="28"/>
        </w:rPr>
        <w:t>
      2) готовит экономическое заключение и составляет перечень МБИ в разрезе бюджетных инвестиций (объектов).</w:t>
      </w:r>
      <w:r>
        <w:br/>
      </w:r>
      <w:r>
        <w:rPr>
          <w:rFonts w:ascii="Times New Roman"/>
          <w:b w:val="false"/>
          <w:i w:val="false"/>
          <w:color w:val="000000"/>
          <w:sz w:val="28"/>
        </w:rPr>
        <w:t>
</w:t>
      </w:r>
      <w:r>
        <w:rPr>
          <w:rFonts w:ascii="Times New Roman"/>
          <w:b w:val="false"/>
          <w:i w:val="false"/>
          <w:color w:val="000000"/>
          <w:sz w:val="28"/>
        </w:rPr>
        <w:t>
      При составлении перечня МБИ соответствующий местный уполномоченный орган по государственному планированию совместно с администраторами местных бюджетных программ определяет источники финансирования МБИ.</w:t>
      </w:r>
      <w:r>
        <w:br/>
      </w:r>
      <w:r>
        <w:rPr>
          <w:rFonts w:ascii="Times New Roman"/>
          <w:b w:val="false"/>
          <w:i w:val="false"/>
          <w:color w:val="000000"/>
          <w:sz w:val="28"/>
        </w:rPr>
        <w:t>
</w:t>
      </w:r>
      <w:r>
        <w:rPr>
          <w:rFonts w:ascii="Times New Roman"/>
          <w:b w:val="false"/>
          <w:i w:val="false"/>
          <w:color w:val="000000"/>
          <w:sz w:val="28"/>
        </w:rPr>
        <w:t>
      За счет целевых трансфертов на развитие из вышестоящего бюджета  реализуются МБИ, соответствующие </w:t>
      </w:r>
      <w:r>
        <w:rPr>
          <w:rFonts w:ascii="Times New Roman"/>
          <w:b w:val="false"/>
          <w:i w:val="false"/>
          <w:color w:val="000000"/>
          <w:sz w:val="28"/>
        </w:rPr>
        <w:t>Стратегическому плану</w:t>
      </w:r>
      <w:r>
        <w:rPr>
          <w:rFonts w:ascii="Times New Roman"/>
          <w:b w:val="false"/>
          <w:i w:val="false"/>
          <w:color w:val="000000"/>
          <w:sz w:val="28"/>
        </w:rPr>
        <w:t xml:space="preserve"> развития Республики Казахстан до 2020 года, </w:t>
      </w:r>
      <w:r>
        <w:rPr>
          <w:rFonts w:ascii="Times New Roman"/>
          <w:b w:val="false"/>
          <w:i w:val="false"/>
          <w:color w:val="000000"/>
          <w:sz w:val="28"/>
        </w:rPr>
        <w:t>Прогнозной схеме</w:t>
      </w:r>
      <w:r>
        <w:rPr>
          <w:rFonts w:ascii="Times New Roman"/>
          <w:b w:val="false"/>
          <w:i w:val="false"/>
          <w:color w:val="000000"/>
          <w:sz w:val="28"/>
        </w:rPr>
        <w:t xml:space="preserve"> территориально-пространственного развития страны, стратегическим направлениям и социально-экономическому развитию регионов, стратегическим планам государственных органов, государственным и отраслевым программам, программам развития территорий.</w:t>
      </w:r>
      <w:r>
        <w:br/>
      </w:r>
      <w:r>
        <w:rPr>
          <w:rFonts w:ascii="Times New Roman"/>
          <w:b w:val="false"/>
          <w:i w:val="false"/>
          <w:color w:val="000000"/>
          <w:sz w:val="28"/>
        </w:rPr>
        <w:t>
</w:t>
      </w:r>
      <w:r>
        <w:rPr>
          <w:rFonts w:ascii="Times New Roman"/>
          <w:b w:val="false"/>
          <w:i w:val="false"/>
          <w:color w:val="000000"/>
          <w:sz w:val="28"/>
        </w:rPr>
        <w:t>
      Целевые трансферты на развитие выделяются на строительство, реконструкцию:</w:t>
      </w:r>
      <w:r>
        <w:br/>
      </w:r>
      <w:r>
        <w:rPr>
          <w:rFonts w:ascii="Times New Roman"/>
          <w:b w:val="false"/>
          <w:i w:val="false"/>
          <w:color w:val="000000"/>
          <w:sz w:val="28"/>
        </w:rPr>
        <w:t>
</w:t>
      </w:r>
      <w:r>
        <w:rPr>
          <w:rFonts w:ascii="Times New Roman"/>
          <w:b w:val="false"/>
          <w:i w:val="false"/>
          <w:color w:val="000000"/>
          <w:sz w:val="28"/>
        </w:rPr>
        <w:t>
      1) объектов образования; приоритетных объектов образования местного значения в соответствии с методикой определения потребности в объектах образования и формирования перечня приоритетных инвестиционных проектов;</w:t>
      </w:r>
      <w:r>
        <w:br/>
      </w:r>
      <w:r>
        <w:rPr>
          <w:rFonts w:ascii="Times New Roman"/>
          <w:b w:val="false"/>
          <w:i w:val="false"/>
          <w:color w:val="000000"/>
          <w:sz w:val="28"/>
        </w:rPr>
        <w:t>
</w:t>
      </w:r>
      <w:r>
        <w:rPr>
          <w:rFonts w:ascii="Times New Roman"/>
          <w:b w:val="false"/>
          <w:i w:val="false"/>
          <w:color w:val="000000"/>
          <w:sz w:val="28"/>
        </w:rPr>
        <w:t>
      2) объектов здравоохранения; приоритетных объектов здравоохранения местного значения в соответствии с методикой определения потребности в объектах здравоохранения и формирования перечня приоритетных инвестиционных проектов;</w:t>
      </w:r>
      <w:r>
        <w:br/>
      </w:r>
      <w:r>
        <w:rPr>
          <w:rFonts w:ascii="Times New Roman"/>
          <w:b w:val="false"/>
          <w:i w:val="false"/>
          <w:color w:val="000000"/>
          <w:sz w:val="28"/>
        </w:rPr>
        <w:t>
</w:t>
      </w:r>
      <w:r>
        <w:rPr>
          <w:rFonts w:ascii="Times New Roman"/>
          <w:b w:val="false"/>
          <w:i w:val="false"/>
          <w:color w:val="000000"/>
          <w:sz w:val="28"/>
        </w:rPr>
        <w:t>
      3) медико-социальных учреждений: психоневрологических медико-социальных учреждений, реабилитационных центров для инвалидов, центров реабилитации и адаптации детей-инвалидов;</w:t>
      </w:r>
      <w:r>
        <w:br/>
      </w:r>
      <w:r>
        <w:rPr>
          <w:rFonts w:ascii="Times New Roman"/>
          <w:b w:val="false"/>
          <w:i w:val="false"/>
          <w:color w:val="000000"/>
          <w:sz w:val="28"/>
        </w:rPr>
        <w:t>
</w:t>
      </w:r>
      <w:r>
        <w:rPr>
          <w:rFonts w:ascii="Times New Roman"/>
          <w:b w:val="false"/>
          <w:i w:val="false"/>
          <w:color w:val="000000"/>
          <w:sz w:val="28"/>
        </w:rPr>
        <w:t>
      4) газопроводов-отводов высокого давления от магистральных газопроводов и подводящих межпоселковых газопроводов высокого давления со строительством автоматизированных станций распределения газа;</w:t>
      </w:r>
      <w:r>
        <w:br/>
      </w:r>
      <w:r>
        <w:rPr>
          <w:rFonts w:ascii="Times New Roman"/>
          <w:b w:val="false"/>
          <w:i w:val="false"/>
          <w:color w:val="000000"/>
          <w:sz w:val="28"/>
        </w:rPr>
        <w:t>
</w:t>
      </w:r>
      <w:r>
        <w:rPr>
          <w:rFonts w:ascii="Times New Roman"/>
          <w:b w:val="false"/>
          <w:i w:val="false"/>
          <w:color w:val="000000"/>
          <w:sz w:val="28"/>
        </w:rPr>
        <w:t>
      5) арендного (коммунального) жилья по Государственной (отраслевой) программе;</w:t>
      </w:r>
      <w:r>
        <w:br/>
      </w:r>
      <w:r>
        <w:rPr>
          <w:rFonts w:ascii="Times New Roman"/>
          <w:b w:val="false"/>
          <w:i w:val="false"/>
          <w:color w:val="000000"/>
          <w:sz w:val="28"/>
        </w:rPr>
        <w:t>
</w:t>
      </w:r>
      <w:r>
        <w:rPr>
          <w:rFonts w:ascii="Times New Roman"/>
          <w:b w:val="false"/>
          <w:i w:val="false"/>
          <w:color w:val="000000"/>
          <w:sz w:val="28"/>
        </w:rPr>
        <w:t>
      6) автомобильных дорог областного и районного значения, улиц городов и населенных пунктов;</w:t>
      </w:r>
      <w:r>
        <w:br/>
      </w:r>
      <w:r>
        <w:rPr>
          <w:rFonts w:ascii="Times New Roman"/>
          <w:b w:val="false"/>
          <w:i w:val="false"/>
          <w:color w:val="000000"/>
          <w:sz w:val="28"/>
        </w:rPr>
        <w:t>
</w:t>
      </w:r>
      <w:r>
        <w:rPr>
          <w:rFonts w:ascii="Times New Roman"/>
          <w:b w:val="false"/>
          <w:i w:val="false"/>
          <w:color w:val="000000"/>
          <w:sz w:val="28"/>
        </w:rPr>
        <w:t>
      7) систем водоснабжения и водоотведения городов и сельских населенных пунктов;</w:t>
      </w:r>
      <w:r>
        <w:br/>
      </w:r>
      <w:r>
        <w:rPr>
          <w:rFonts w:ascii="Times New Roman"/>
          <w:b w:val="false"/>
          <w:i w:val="false"/>
          <w:color w:val="000000"/>
          <w:sz w:val="28"/>
        </w:rPr>
        <w:t>
</w:t>
      </w:r>
      <w:r>
        <w:rPr>
          <w:rFonts w:ascii="Times New Roman"/>
          <w:b w:val="false"/>
          <w:i w:val="false"/>
          <w:color w:val="000000"/>
          <w:sz w:val="28"/>
        </w:rPr>
        <w:t>
      8) объектов по инженерной защите населения, объектов и территорий от природных стихийных бедствий;</w:t>
      </w:r>
      <w:r>
        <w:br/>
      </w:r>
      <w:r>
        <w:rPr>
          <w:rFonts w:ascii="Times New Roman"/>
          <w:b w:val="false"/>
          <w:i w:val="false"/>
          <w:color w:val="000000"/>
          <w:sz w:val="28"/>
        </w:rPr>
        <w:t>
</w:t>
      </w:r>
      <w:r>
        <w:rPr>
          <w:rFonts w:ascii="Times New Roman"/>
          <w:b w:val="false"/>
          <w:i w:val="false"/>
          <w:color w:val="000000"/>
          <w:sz w:val="28"/>
        </w:rPr>
        <w:t>
      9) объектов культуры, спорта и туризма, благоустройства, охраны окружающей среды, агропромышленного комплекса, лесного, рыбного хозяйства, коммунального, водного хозяйства, транспортной, инженерно-коммуникационной, индустриально-инновационной инфраструктуры, теплоэнергетической системы, общественного порядка и безопасности районного, областного значения и городов Астаны и Алматы.</w:t>
      </w:r>
      <w:r>
        <w:br/>
      </w:r>
      <w:r>
        <w:rPr>
          <w:rFonts w:ascii="Times New Roman"/>
          <w:b w:val="false"/>
          <w:i w:val="false"/>
          <w:color w:val="000000"/>
          <w:sz w:val="28"/>
        </w:rPr>
        <w:t>
</w:t>
      </w:r>
      <w:r>
        <w:rPr>
          <w:rFonts w:ascii="Times New Roman"/>
          <w:b w:val="false"/>
          <w:i w:val="false"/>
          <w:color w:val="000000"/>
          <w:sz w:val="28"/>
        </w:rPr>
        <w:t>
      6. Местный исполнительный орган области, города республиканского значения, столицы, района (города областного значения) для определения сумм целевых трансфертов на развитие не позднее 15 марта текущего финансового года представляет в соответствующий центральный государственный орган или исполнительный орган, финансируемый из областного бюджета:</w:t>
      </w:r>
      <w:r>
        <w:br/>
      </w:r>
      <w:r>
        <w:rPr>
          <w:rFonts w:ascii="Times New Roman"/>
          <w:b w:val="false"/>
          <w:i w:val="false"/>
          <w:color w:val="000000"/>
          <w:sz w:val="28"/>
        </w:rPr>
        <w:t>
</w:t>
      </w:r>
      <w:r>
        <w:rPr>
          <w:rFonts w:ascii="Times New Roman"/>
          <w:b w:val="false"/>
          <w:i w:val="false"/>
          <w:color w:val="000000"/>
          <w:sz w:val="28"/>
        </w:rPr>
        <w:t>
      1) заявку с указанием перечня МБИ в разрезе объектов и сумму расходов по ним;</w:t>
      </w:r>
      <w:r>
        <w:br/>
      </w:r>
      <w:r>
        <w:rPr>
          <w:rFonts w:ascii="Times New Roman"/>
          <w:b w:val="false"/>
          <w:i w:val="false"/>
          <w:color w:val="000000"/>
          <w:sz w:val="28"/>
        </w:rPr>
        <w:t>
</w:t>
      </w:r>
      <w:r>
        <w:rPr>
          <w:rFonts w:ascii="Times New Roman"/>
          <w:b w:val="false"/>
          <w:i w:val="false"/>
          <w:color w:val="000000"/>
          <w:sz w:val="28"/>
        </w:rPr>
        <w:t>
      2) технико-экономическое обоснование с заключением государственной экспертизы (в случае наличия) по местным бюджетным инвестиционным проектам, требующим разработки технико-экономического обоснования;</w:t>
      </w:r>
      <w:r>
        <w:br/>
      </w:r>
      <w:r>
        <w:rPr>
          <w:rFonts w:ascii="Times New Roman"/>
          <w:b w:val="false"/>
          <w:i w:val="false"/>
          <w:color w:val="000000"/>
          <w:sz w:val="28"/>
        </w:rPr>
        <w:t>
</w:t>
      </w:r>
      <w:r>
        <w:rPr>
          <w:rFonts w:ascii="Times New Roman"/>
          <w:b w:val="false"/>
          <w:i w:val="false"/>
          <w:color w:val="000000"/>
          <w:sz w:val="28"/>
        </w:rPr>
        <w:t>
      3) проектно-сметную документацию с заключением государственной экспертизы (в случае наличия) по местным бюджетным инвестиционным проектам;</w:t>
      </w:r>
      <w:r>
        <w:br/>
      </w:r>
      <w:r>
        <w:rPr>
          <w:rFonts w:ascii="Times New Roman"/>
          <w:b w:val="false"/>
          <w:i w:val="false"/>
          <w:color w:val="000000"/>
          <w:sz w:val="28"/>
        </w:rPr>
        <w:t>
</w:t>
      </w:r>
      <w:r>
        <w:rPr>
          <w:rFonts w:ascii="Times New Roman"/>
          <w:b w:val="false"/>
          <w:i w:val="false"/>
          <w:color w:val="000000"/>
          <w:sz w:val="28"/>
        </w:rPr>
        <w:t>
      4) приказ государственного органа-администратора программ или уполномоченного государственного органа по делам архитектуры, градостроительства и строительства на ТЭО или ПСД (в случае наличия);</w:t>
      </w:r>
      <w:r>
        <w:br/>
      </w:r>
      <w:r>
        <w:rPr>
          <w:rFonts w:ascii="Times New Roman"/>
          <w:b w:val="false"/>
          <w:i w:val="false"/>
          <w:color w:val="000000"/>
          <w:sz w:val="28"/>
        </w:rPr>
        <w:t>
</w:t>
      </w:r>
      <w:r>
        <w:rPr>
          <w:rFonts w:ascii="Times New Roman"/>
          <w:b w:val="false"/>
          <w:i w:val="false"/>
          <w:color w:val="000000"/>
          <w:sz w:val="28"/>
        </w:rPr>
        <w:t>
      5) инвестиционное предложение по местным бюджетным инвестиционным проектам, не требующим разработки технико-экономического обоснования;</w:t>
      </w:r>
      <w:r>
        <w:br/>
      </w:r>
      <w:r>
        <w:rPr>
          <w:rFonts w:ascii="Times New Roman"/>
          <w:b w:val="false"/>
          <w:i w:val="false"/>
          <w:color w:val="000000"/>
          <w:sz w:val="28"/>
        </w:rPr>
        <w:t>
</w:t>
      </w:r>
      <w:r>
        <w:rPr>
          <w:rFonts w:ascii="Times New Roman"/>
          <w:b w:val="false"/>
          <w:i w:val="false"/>
          <w:color w:val="000000"/>
          <w:sz w:val="28"/>
        </w:rPr>
        <w:t>
      6) финансово-экономическое обоснование бюджетных инвестиций, планируемых к реализации посредством участия государства в уставном капитале юридических лиц;</w:t>
      </w:r>
      <w:r>
        <w:br/>
      </w:r>
      <w:r>
        <w:rPr>
          <w:rFonts w:ascii="Times New Roman"/>
          <w:b w:val="false"/>
          <w:i w:val="false"/>
          <w:color w:val="000000"/>
          <w:sz w:val="28"/>
        </w:rPr>
        <w:t>
</w:t>
      </w:r>
      <w:r>
        <w:rPr>
          <w:rFonts w:ascii="Times New Roman"/>
          <w:b w:val="false"/>
          <w:i w:val="false"/>
          <w:color w:val="000000"/>
          <w:sz w:val="28"/>
        </w:rPr>
        <w:t>
      7) экономические заключения на инвестиционные предложения, экономические заключения по бюджетным инвестиционным проектам и экономические заключения по бюджетным инвестициям, планируемые к реализации посредством участия государства в уставном капитале юридических лиц, соответствующего местного уполномоченного органа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8) отраслевое заключение соответствующего местного исполнительного органа, финансируемого за счет областного, города республиканского значения, столицы бюджета или бюджета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7. Соответствующий центральный государственный орган или исполнительный орган, финансируемый из областного бюджета, бюджета городов Астаны и Алматы, включает МБИ в перечень МБИ в разрезе объектов, отвечающих требованиям, установленным </w:t>
      </w:r>
      <w:r>
        <w:rPr>
          <w:rFonts w:ascii="Times New Roman"/>
          <w:b w:val="false"/>
          <w:i w:val="false"/>
          <w:color w:val="000000"/>
          <w:sz w:val="28"/>
        </w:rPr>
        <w:t>Правилами</w:t>
      </w:r>
      <w:r>
        <w:rPr>
          <w:rFonts w:ascii="Times New Roman"/>
          <w:b w:val="false"/>
          <w:i w:val="false"/>
          <w:color w:val="000000"/>
          <w:sz w:val="28"/>
        </w:rPr>
        <w:t xml:space="preserve"> рассмотрения, отбора, мониторинга и оценки реализации бюджетных инвестиционных проектов, утвержденными постановлением Правительства Республики Казахстан от 17 апреля 2009 года № 545, с учетом:</w:t>
      </w:r>
      <w:r>
        <w:br/>
      </w:r>
      <w:r>
        <w:rPr>
          <w:rFonts w:ascii="Times New Roman"/>
          <w:b w:val="false"/>
          <w:i w:val="false"/>
          <w:color w:val="000000"/>
          <w:sz w:val="28"/>
        </w:rPr>
        <w:t>
</w:t>
      </w:r>
      <w:r>
        <w:rPr>
          <w:rFonts w:ascii="Times New Roman"/>
          <w:b w:val="false"/>
          <w:i w:val="false"/>
          <w:color w:val="000000"/>
          <w:sz w:val="28"/>
        </w:rPr>
        <w:t>
      1) приоритетности развития соответствующей отрасли на основании стратегических и программных документов;</w:t>
      </w:r>
      <w:r>
        <w:br/>
      </w:r>
      <w:r>
        <w:rPr>
          <w:rFonts w:ascii="Times New Roman"/>
          <w:b w:val="false"/>
          <w:i w:val="false"/>
          <w:color w:val="000000"/>
          <w:sz w:val="28"/>
        </w:rPr>
        <w:t>
</w:t>
      </w:r>
      <w:r>
        <w:rPr>
          <w:rFonts w:ascii="Times New Roman"/>
          <w:b w:val="false"/>
          <w:i w:val="false"/>
          <w:color w:val="000000"/>
          <w:sz w:val="28"/>
        </w:rPr>
        <w:t>
      2) местонахождения и плотности населения региона;</w:t>
      </w:r>
      <w:r>
        <w:br/>
      </w:r>
      <w:r>
        <w:rPr>
          <w:rFonts w:ascii="Times New Roman"/>
          <w:b w:val="false"/>
          <w:i w:val="false"/>
          <w:color w:val="000000"/>
          <w:sz w:val="28"/>
        </w:rPr>
        <w:t>
</w:t>
      </w:r>
      <w:r>
        <w:rPr>
          <w:rFonts w:ascii="Times New Roman"/>
          <w:b w:val="false"/>
          <w:i w:val="false"/>
          <w:color w:val="000000"/>
          <w:sz w:val="28"/>
        </w:rPr>
        <w:t>
      3) уровня заболеваемости и смертности населения в регионе (для строительства объектов здравоохранения);</w:t>
      </w:r>
      <w:r>
        <w:br/>
      </w:r>
      <w:r>
        <w:rPr>
          <w:rFonts w:ascii="Times New Roman"/>
          <w:b w:val="false"/>
          <w:i w:val="false"/>
          <w:color w:val="000000"/>
          <w:sz w:val="28"/>
        </w:rPr>
        <w:t>
</w:t>
      </w:r>
      <w:r>
        <w:rPr>
          <w:rFonts w:ascii="Times New Roman"/>
          <w:b w:val="false"/>
          <w:i w:val="false"/>
          <w:color w:val="000000"/>
          <w:sz w:val="28"/>
        </w:rPr>
        <w:t>
      4) решения проблемы объектов, находящихся в аварийном состоянии;</w:t>
      </w:r>
      <w:r>
        <w:br/>
      </w:r>
      <w:r>
        <w:rPr>
          <w:rFonts w:ascii="Times New Roman"/>
          <w:b w:val="false"/>
          <w:i w:val="false"/>
          <w:color w:val="000000"/>
          <w:sz w:val="28"/>
        </w:rPr>
        <w:t>
</w:t>
      </w:r>
      <w:r>
        <w:rPr>
          <w:rFonts w:ascii="Times New Roman"/>
          <w:b w:val="false"/>
          <w:i w:val="false"/>
          <w:color w:val="000000"/>
          <w:sz w:val="28"/>
        </w:rPr>
        <w:t>
      5) состояния объектов здравоохранения (отсутствие достаточного набора помещений, несоответствие фактической мощности организации плановой);</w:t>
      </w:r>
      <w:r>
        <w:br/>
      </w:r>
      <w:r>
        <w:rPr>
          <w:rFonts w:ascii="Times New Roman"/>
          <w:b w:val="false"/>
          <w:i w:val="false"/>
          <w:color w:val="000000"/>
          <w:sz w:val="28"/>
        </w:rPr>
        <w:t>
</w:t>
      </w:r>
      <w:r>
        <w:rPr>
          <w:rFonts w:ascii="Times New Roman"/>
          <w:b w:val="false"/>
          <w:i w:val="false"/>
          <w:color w:val="000000"/>
          <w:sz w:val="28"/>
        </w:rPr>
        <w:t>
      6) приведения действующей сети в соответствие с утвержденным нормативом сети организаций здравоохранения и образования (для строительства объектов здравоохранения и образования);</w:t>
      </w:r>
      <w:r>
        <w:br/>
      </w:r>
      <w:r>
        <w:rPr>
          <w:rFonts w:ascii="Times New Roman"/>
          <w:b w:val="false"/>
          <w:i w:val="false"/>
          <w:color w:val="000000"/>
          <w:sz w:val="28"/>
        </w:rPr>
        <w:t>
</w:t>
      </w:r>
      <w:r>
        <w:rPr>
          <w:rFonts w:ascii="Times New Roman"/>
          <w:b w:val="false"/>
          <w:i w:val="false"/>
          <w:color w:val="000000"/>
          <w:sz w:val="28"/>
        </w:rPr>
        <w:t>
      7) планируемых объемов гарантированных государством специальных социальных услуг;</w:t>
      </w:r>
      <w:r>
        <w:br/>
      </w:r>
      <w:r>
        <w:rPr>
          <w:rFonts w:ascii="Times New Roman"/>
          <w:b w:val="false"/>
          <w:i w:val="false"/>
          <w:color w:val="000000"/>
          <w:sz w:val="28"/>
        </w:rPr>
        <w:t>
</w:t>
      </w:r>
      <w:r>
        <w:rPr>
          <w:rFonts w:ascii="Times New Roman"/>
          <w:b w:val="false"/>
          <w:i w:val="false"/>
          <w:color w:val="000000"/>
          <w:sz w:val="28"/>
        </w:rPr>
        <w:t>
      8) численности инвалидов, структуры инвалидности по видам нозологии (заболеваний), степени тяжести инвалидности по регионам;</w:t>
      </w:r>
      <w:r>
        <w:br/>
      </w:r>
      <w:r>
        <w:rPr>
          <w:rFonts w:ascii="Times New Roman"/>
          <w:b w:val="false"/>
          <w:i w:val="false"/>
          <w:color w:val="000000"/>
          <w:sz w:val="28"/>
        </w:rPr>
        <w:t>
</w:t>
      </w:r>
      <w:r>
        <w:rPr>
          <w:rFonts w:ascii="Times New Roman"/>
          <w:b w:val="false"/>
          <w:i w:val="false"/>
          <w:color w:val="000000"/>
          <w:sz w:val="28"/>
        </w:rPr>
        <w:t>
      9) прогнозируемой численности престарелых и инвалидов, в том числе по отдельным заболеваниям;</w:t>
      </w:r>
      <w:r>
        <w:br/>
      </w:r>
      <w:r>
        <w:rPr>
          <w:rFonts w:ascii="Times New Roman"/>
          <w:b w:val="false"/>
          <w:i w:val="false"/>
          <w:color w:val="000000"/>
          <w:sz w:val="28"/>
        </w:rPr>
        <w:t>
</w:t>
      </w:r>
      <w:r>
        <w:rPr>
          <w:rFonts w:ascii="Times New Roman"/>
          <w:b w:val="false"/>
          <w:i w:val="false"/>
          <w:color w:val="000000"/>
          <w:sz w:val="28"/>
        </w:rPr>
        <w:t>
      10) сокращения дефицита мест в объектах социального обслуживания;</w:t>
      </w:r>
      <w:r>
        <w:br/>
      </w:r>
      <w:r>
        <w:rPr>
          <w:rFonts w:ascii="Times New Roman"/>
          <w:b w:val="false"/>
          <w:i w:val="false"/>
          <w:color w:val="000000"/>
          <w:sz w:val="28"/>
        </w:rPr>
        <w:t>
</w:t>
      </w:r>
      <w:r>
        <w:rPr>
          <w:rFonts w:ascii="Times New Roman"/>
          <w:b w:val="false"/>
          <w:i w:val="false"/>
          <w:color w:val="000000"/>
          <w:sz w:val="28"/>
        </w:rPr>
        <w:t>
      11) наличия функционирующих сетей организаций соответствующей отрасли (мощность, фактическая нагрузка и их техническое состояние), независимо от форм собственности;</w:t>
      </w:r>
      <w:r>
        <w:br/>
      </w:r>
      <w:r>
        <w:rPr>
          <w:rFonts w:ascii="Times New Roman"/>
          <w:b w:val="false"/>
          <w:i w:val="false"/>
          <w:color w:val="000000"/>
          <w:sz w:val="28"/>
        </w:rPr>
        <w:t>
</w:t>
      </w:r>
      <w:r>
        <w:rPr>
          <w:rFonts w:ascii="Times New Roman"/>
          <w:b w:val="false"/>
          <w:i w:val="false"/>
          <w:color w:val="000000"/>
          <w:sz w:val="28"/>
        </w:rPr>
        <w:t>
      12) развития (создания) инфраструктуры для внедрения современных форм социального обслуживания;</w:t>
      </w:r>
      <w:r>
        <w:br/>
      </w:r>
      <w:r>
        <w:rPr>
          <w:rFonts w:ascii="Times New Roman"/>
          <w:b w:val="false"/>
          <w:i w:val="false"/>
          <w:color w:val="000000"/>
          <w:sz w:val="28"/>
        </w:rPr>
        <w:t>
</w:t>
      </w:r>
      <w:r>
        <w:rPr>
          <w:rFonts w:ascii="Times New Roman"/>
          <w:b w:val="false"/>
          <w:i w:val="false"/>
          <w:color w:val="000000"/>
          <w:sz w:val="28"/>
        </w:rPr>
        <w:t>
      13) состояния объектов питьевого водоснабжения для создания условий по устойчивому водообеспечению и эффективному уровню водопользования;</w:t>
      </w:r>
      <w:r>
        <w:br/>
      </w:r>
      <w:r>
        <w:rPr>
          <w:rFonts w:ascii="Times New Roman"/>
          <w:b w:val="false"/>
          <w:i w:val="false"/>
          <w:color w:val="000000"/>
          <w:sz w:val="28"/>
        </w:rPr>
        <w:t>
</w:t>
      </w:r>
      <w:r>
        <w:rPr>
          <w:rFonts w:ascii="Times New Roman"/>
          <w:b w:val="false"/>
          <w:i w:val="false"/>
          <w:color w:val="000000"/>
          <w:sz w:val="28"/>
        </w:rPr>
        <w:t>
      14) наличия решения соответствующего акимата об отводе земельных участков для реализации МБИ;</w:t>
      </w:r>
      <w:r>
        <w:br/>
      </w:r>
      <w:r>
        <w:rPr>
          <w:rFonts w:ascii="Times New Roman"/>
          <w:b w:val="false"/>
          <w:i w:val="false"/>
          <w:color w:val="000000"/>
          <w:sz w:val="28"/>
        </w:rPr>
        <w:t>
</w:t>
      </w:r>
      <w:r>
        <w:rPr>
          <w:rFonts w:ascii="Times New Roman"/>
          <w:b w:val="false"/>
          <w:i w:val="false"/>
          <w:color w:val="000000"/>
          <w:sz w:val="28"/>
        </w:rPr>
        <w:t>
      15) наличия средств в местных бюджетах на реализацию МБИ;</w:t>
      </w:r>
      <w:r>
        <w:br/>
      </w:r>
      <w:r>
        <w:rPr>
          <w:rFonts w:ascii="Times New Roman"/>
          <w:b w:val="false"/>
          <w:i w:val="false"/>
          <w:color w:val="000000"/>
          <w:sz w:val="28"/>
        </w:rPr>
        <w:t>
</w:t>
      </w:r>
      <w:r>
        <w:rPr>
          <w:rFonts w:ascii="Times New Roman"/>
          <w:b w:val="false"/>
          <w:i w:val="false"/>
          <w:color w:val="000000"/>
          <w:sz w:val="28"/>
        </w:rPr>
        <w:t>
      16) достижения прямых и конечных результатов, определенных в соглашениях о результатах по целевым трансфертам на развитие, выделенным в предыдущий финансовый год;</w:t>
      </w:r>
      <w:r>
        <w:br/>
      </w:r>
      <w:r>
        <w:rPr>
          <w:rFonts w:ascii="Times New Roman"/>
          <w:b w:val="false"/>
          <w:i w:val="false"/>
          <w:color w:val="000000"/>
          <w:sz w:val="28"/>
        </w:rPr>
        <w:t>
</w:t>
      </w:r>
      <w:r>
        <w:rPr>
          <w:rFonts w:ascii="Times New Roman"/>
          <w:b w:val="false"/>
          <w:i w:val="false"/>
          <w:color w:val="000000"/>
          <w:sz w:val="28"/>
        </w:rPr>
        <w:t>
      17) оценки предполагаемого эффекта от реализации МБИ на смежные отрасли (сферы) экономики;</w:t>
      </w:r>
      <w:r>
        <w:br/>
      </w:r>
      <w:r>
        <w:rPr>
          <w:rFonts w:ascii="Times New Roman"/>
          <w:b w:val="false"/>
          <w:i w:val="false"/>
          <w:color w:val="000000"/>
          <w:sz w:val="28"/>
        </w:rPr>
        <w:t>
</w:t>
      </w:r>
      <w:r>
        <w:rPr>
          <w:rFonts w:ascii="Times New Roman"/>
          <w:b w:val="false"/>
          <w:i w:val="false"/>
          <w:color w:val="000000"/>
          <w:sz w:val="28"/>
        </w:rPr>
        <w:t>
      18) протяженности автомобильных дорог областного и районного значения.</w:t>
      </w:r>
      <w:r>
        <w:br/>
      </w:r>
      <w:r>
        <w:rPr>
          <w:rFonts w:ascii="Times New Roman"/>
          <w:b w:val="false"/>
          <w:i w:val="false"/>
          <w:color w:val="000000"/>
          <w:sz w:val="28"/>
        </w:rPr>
        <w:t>
</w:t>
      </w:r>
      <w:r>
        <w:rPr>
          <w:rFonts w:ascii="Times New Roman"/>
          <w:b w:val="false"/>
          <w:i w:val="false"/>
          <w:color w:val="000000"/>
          <w:sz w:val="28"/>
        </w:rPr>
        <w:t>
      В приоритетном порядке отбираются МБИ, начатые (продолжающиеся) и не завершенные в предыдущий финансовый год по объективным причинам.</w:t>
      </w:r>
      <w:r>
        <w:br/>
      </w:r>
      <w:r>
        <w:rPr>
          <w:rFonts w:ascii="Times New Roman"/>
          <w:b w:val="false"/>
          <w:i w:val="false"/>
          <w:color w:val="000000"/>
          <w:sz w:val="28"/>
        </w:rPr>
        <w:t>
</w:t>
      </w:r>
      <w:r>
        <w:rPr>
          <w:rFonts w:ascii="Times New Roman"/>
          <w:b w:val="false"/>
          <w:i w:val="false"/>
          <w:color w:val="000000"/>
          <w:sz w:val="28"/>
        </w:rPr>
        <w:t>
      Объемы финансирования из местного бюджета МБИ, на реализацию которых выделяются средства из республиканского бюджета в виде целевых трансфертов на развитие, на плановый период определяются в размере не менее 10 % по каждому новому местному инвестиционному проекту по всем отраслям, за исключением местного бюджета города Астаны, для которого объемы финансирования МБИ определяются в размере не менее 3 %.</w:t>
      </w:r>
      <w:r>
        <w:br/>
      </w:r>
      <w:r>
        <w:rPr>
          <w:rFonts w:ascii="Times New Roman"/>
          <w:b w:val="false"/>
          <w:i w:val="false"/>
          <w:color w:val="000000"/>
          <w:sz w:val="28"/>
        </w:rPr>
        <w:t>
</w:t>
      </w:r>
      <w:r>
        <w:rPr>
          <w:rFonts w:ascii="Times New Roman"/>
          <w:b w:val="false"/>
          <w:i w:val="false"/>
          <w:color w:val="000000"/>
          <w:sz w:val="28"/>
        </w:rPr>
        <w:t>
      8. Соответствующий центральный государственный орган или исполнительный орган, финансируемый из областного бюджета, направляет перечень МБИ в разрезе объектов, предлагаемых к финансированию за счет целевых трансфертов на развитие, в соответствующий центральный или местный уполномоченный орган по государственному планированию при внесении проекта стратегического плана с соответствующими документами согласно </w:t>
      </w:r>
      <w:r>
        <w:rPr>
          <w:rFonts w:ascii="Times New Roman"/>
          <w:b w:val="false"/>
          <w:i w:val="false"/>
          <w:color w:val="000000"/>
          <w:sz w:val="28"/>
        </w:rPr>
        <w:t>Правилам</w:t>
      </w:r>
      <w:r>
        <w:rPr>
          <w:rFonts w:ascii="Times New Roman"/>
          <w:b w:val="false"/>
          <w:i w:val="false"/>
          <w:color w:val="000000"/>
          <w:sz w:val="28"/>
        </w:rPr>
        <w:t xml:space="preserve"> представления администраторами бюджетных программ предложений по новым инициативам, в том числе по бюджетным инвестициям, утверждаемым центральным уполномоченным органом по государственному планированию, и </w:t>
      </w:r>
      <w:r>
        <w:rPr>
          <w:rFonts w:ascii="Times New Roman"/>
          <w:b w:val="false"/>
          <w:i w:val="false"/>
          <w:color w:val="000000"/>
          <w:sz w:val="28"/>
        </w:rPr>
        <w:t>Правилам</w:t>
      </w:r>
      <w:r>
        <w:rPr>
          <w:rFonts w:ascii="Times New Roman"/>
          <w:b w:val="false"/>
          <w:i w:val="false"/>
          <w:color w:val="000000"/>
          <w:sz w:val="28"/>
        </w:rPr>
        <w:t xml:space="preserve"> разработки прогноза социально-экономического развития, утвержденным постановлением Правительства Республики Казахстан от 27 августа 2009 года № 1251.</w:t>
      </w:r>
      <w:r>
        <w:br/>
      </w:r>
      <w:r>
        <w:rPr>
          <w:rFonts w:ascii="Times New Roman"/>
          <w:b w:val="false"/>
          <w:i w:val="false"/>
          <w:color w:val="000000"/>
          <w:sz w:val="28"/>
        </w:rPr>
        <w:t>
</w:t>
      </w:r>
      <w:r>
        <w:rPr>
          <w:rFonts w:ascii="Times New Roman"/>
          <w:b w:val="false"/>
          <w:i w:val="false"/>
          <w:color w:val="000000"/>
          <w:sz w:val="28"/>
        </w:rPr>
        <w:t>
      9. Центральный или местный уполномоченный орган по государственному планированию в течение двадцати пяти рабочих дней рассматривает представленные администраторами бюджетных программ перечни МБИ на:</w:t>
      </w:r>
      <w:r>
        <w:br/>
      </w:r>
      <w:r>
        <w:rPr>
          <w:rFonts w:ascii="Times New Roman"/>
          <w:b w:val="false"/>
          <w:i w:val="false"/>
          <w:color w:val="000000"/>
          <w:sz w:val="28"/>
        </w:rPr>
        <w:t>
</w:t>
      </w:r>
      <w:r>
        <w:rPr>
          <w:rFonts w:ascii="Times New Roman"/>
          <w:b w:val="false"/>
          <w:i w:val="false"/>
          <w:color w:val="000000"/>
          <w:sz w:val="28"/>
        </w:rPr>
        <w:t>
      1) соответствие стратегическим и программным документам (</w:t>
      </w:r>
      <w:r>
        <w:rPr>
          <w:rFonts w:ascii="Times New Roman"/>
          <w:b w:val="false"/>
          <w:i w:val="false"/>
          <w:color w:val="000000"/>
          <w:sz w:val="28"/>
        </w:rPr>
        <w:t>Стратегическому плану</w:t>
      </w:r>
      <w:r>
        <w:rPr>
          <w:rFonts w:ascii="Times New Roman"/>
          <w:b w:val="false"/>
          <w:i w:val="false"/>
          <w:color w:val="000000"/>
          <w:sz w:val="28"/>
        </w:rPr>
        <w:t xml:space="preserve"> развития Республики Казахстан до 2020 года;  </w:t>
      </w:r>
      <w:r>
        <w:rPr>
          <w:rFonts w:ascii="Times New Roman"/>
          <w:b w:val="false"/>
          <w:i w:val="false"/>
          <w:color w:val="000000"/>
          <w:sz w:val="28"/>
        </w:rPr>
        <w:t>прогнозной схеме</w:t>
      </w:r>
      <w:r>
        <w:rPr>
          <w:rFonts w:ascii="Times New Roman"/>
          <w:b w:val="false"/>
          <w:i w:val="false"/>
          <w:color w:val="000000"/>
          <w:sz w:val="28"/>
        </w:rPr>
        <w:t xml:space="preserve"> территориально-пространственного развития страны; государственным и отраслевым программам; программам развития территорий; стратегическим планам государственных органов);</w:t>
      </w:r>
      <w:r>
        <w:br/>
      </w:r>
      <w:r>
        <w:rPr>
          <w:rFonts w:ascii="Times New Roman"/>
          <w:b w:val="false"/>
          <w:i w:val="false"/>
          <w:color w:val="000000"/>
          <w:sz w:val="28"/>
        </w:rPr>
        <w:t>
</w:t>
      </w:r>
      <w:r>
        <w:rPr>
          <w:rFonts w:ascii="Times New Roman"/>
          <w:b w:val="false"/>
          <w:i w:val="false"/>
          <w:color w:val="000000"/>
          <w:sz w:val="28"/>
        </w:rPr>
        <w:t>
      2) достижение целей и задач проекта стратегического плана;</w:t>
      </w:r>
      <w:r>
        <w:br/>
      </w:r>
      <w:r>
        <w:rPr>
          <w:rFonts w:ascii="Times New Roman"/>
          <w:b w:val="false"/>
          <w:i w:val="false"/>
          <w:color w:val="000000"/>
          <w:sz w:val="28"/>
        </w:rPr>
        <w:t>
</w:t>
      </w:r>
      <w:r>
        <w:rPr>
          <w:rFonts w:ascii="Times New Roman"/>
          <w:b w:val="false"/>
          <w:i w:val="false"/>
          <w:color w:val="000000"/>
          <w:sz w:val="28"/>
        </w:rPr>
        <w:t>
      3) соответствие стратегическим направлениям и социально-экономическому развитию региона;</w:t>
      </w:r>
      <w:r>
        <w:br/>
      </w:r>
      <w:r>
        <w:rPr>
          <w:rFonts w:ascii="Times New Roman"/>
          <w:b w:val="false"/>
          <w:i w:val="false"/>
          <w:color w:val="000000"/>
          <w:sz w:val="28"/>
        </w:rPr>
        <w:t>
</w:t>
      </w:r>
      <w:r>
        <w:rPr>
          <w:rFonts w:ascii="Times New Roman"/>
          <w:b w:val="false"/>
          <w:i w:val="false"/>
          <w:color w:val="000000"/>
          <w:sz w:val="28"/>
        </w:rPr>
        <w:t>
      4) наличие соответствующей документации.</w:t>
      </w:r>
      <w:r>
        <w:br/>
      </w:r>
      <w:r>
        <w:rPr>
          <w:rFonts w:ascii="Times New Roman"/>
          <w:b w:val="false"/>
          <w:i w:val="false"/>
          <w:color w:val="000000"/>
          <w:sz w:val="28"/>
        </w:rPr>
        <w:t>
</w:t>
      </w:r>
      <w:r>
        <w:rPr>
          <w:rFonts w:ascii="Times New Roman"/>
          <w:b w:val="false"/>
          <w:i w:val="false"/>
          <w:color w:val="000000"/>
          <w:sz w:val="28"/>
        </w:rPr>
        <w:t>
      10. Центральный или местный уполномоченный орган по государственному планированию по итогам рассмотрения МБИ готовит заключение в соответствии с формой заключения уполномоченного органа по государственному планированию по результатам рассмотрения проекта стратегического плана государственного органа или проекта изменений и дополнений в стратегический план, и Правилами представления администраторами бюджетных программ предложений по новым инициативам, в том числе по бюджетным инвестициям, утверждаемым центральным уполномоченным органом по государственному планированию, и направляет соответствующему центральному государственному органу или исполнительному органу, финансируемому из областного бюджета.</w:t>
      </w:r>
    </w:p>
    <w:bookmarkEnd w:id="6"/>
    <w:bookmarkStart w:name="z67" w:id="7"/>
    <w:p>
      <w:pPr>
        <w:spacing w:after="0"/>
        <w:ind w:left="0"/>
        <w:jc w:val="left"/>
      </w:pPr>
      <w:r>
        <w:rPr>
          <w:rFonts w:ascii="Times New Roman"/>
          <w:b/>
          <w:i w:val="false"/>
          <w:color w:val="000000"/>
        </w:rPr>
        <w:t xml:space="preserve"> 
3. Порядок отбора целевых трансфертов на развитие</w:t>
      </w:r>
    </w:p>
    <w:bookmarkEnd w:id="7"/>
    <w:bookmarkStart w:name="z68" w:id="8"/>
    <w:p>
      <w:pPr>
        <w:spacing w:after="0"/>
        <w:ind w:left="0"/>
        <w:jc w:val="both"/>
      </w:pPr>
      <w:r>
        <w:rPr>
          <w:rFonts w:ascii="Times New Roman"/>
          <w:b w:val="false"/>
          <w:i w:val="false"/>
          <w:color w:val="000000"/>
          <w:sz w:val="28"/>
        </w:rPr>
        <w:t>
      11. Центральный или местный уполномоченный орган по государственному планированию формирует перечень МБИ по целевым трансфертам на развитие и вносит на рассмотрение соответствующей бюджетной комиссии согласно </w:t>
      </w:r>
      <w:r>
        <w:rPr>
          <w:rFonts w:ascii="Times New Roman"/>
          <w:b w:val="false"/>
          <w:i w:val="false"/>
          <w:color w:val="000000"/>
          <w:sz w:val="28"/>
        </w:rPr>
        <w:t>Правилам</w:t>
      </w:r>
      <w:r>
        <w:rPr>
          <w:rFonts w:ascii="Times New Roman"/>
          <w:b w:val="false"/>
          <w:i w:val="false"/>
          <w:color w:val="000000"/>
          <w:sz w:val="28"/>
        </w:rPr>
        <w:t xml:space="preserve"> разработки прогноза социально-экономического развития, утвержденным постановлением Правительства Республики Казахстан от 27 августа 2009 года № 1251.</w:t>
      </w:r>
      <w:r>
        <w:br/>
      </w:r>
      <w:r>
        <w:rPr>
          <w:rFonts w:ascii="Times New Roman"/>
          <w:b w:val="false"/>
          <w:i w:val="false"/>
          <w:color w:val="000000"/>
          <w:sz w:val="28"/>
        </w:rPr>
        <w:t>
</w:t>
      </w:r>
      <w:r>
        <w:rPr>
          <w:rFonts w:ascii="Times New Roman"/>
          <w:b w:val="false"/>
          <w:i w:val="false"/>
          <w:color w:val="000000"/>
          <w:sz w:val="28"/>
        </w:rPr>
        <w:t>
      12. Соответствующий центральный государственный орган или исполнительный орган, финансируемый из областного бюджета, в установленном бюджетным законодательством порядке направляют проекты стратегических планов или проекты изменений и дополнений в стратегические планы и бюджетные заявки в центральный уполномоченный орган по государственному планированию или местный уполномоченный орган по государственному планированию области.</w:t>
      </w:r>
      <w:r>
        <w:br/>
      </w:r>
      <w:r>
        <w:rPr>
          <w:rFonts w:ascii="Times New Roman"/>
          <w:b w:val="false"/>
          <w:i w:val="false"/>
          <w:color w:val="000000"/>
          <w:sz w:val="28"/>
        </w:rPr>
        <w:t>
      </w:t>
      </w:r>
      <w:r>
        <w:rPr>
          <w:rFonts w:ascii="Times New Roman"/>
          <w:b w:val="false"/>
          <w:i w:val="false"/>
          <w:color w:val="ff0000"/>
          <w:sz w:val="28"/>
        </w:rPr>
        <w:t xml:space="preserve">Сноска. Пункт 12 в редакции постановления Правительства РК от 31.12.2013 </w:t>
      </w:r>
      <w:r>
        <w:rPr>
          <w:rFonts w:ascii="Times New Roman"/>
          <w:b w:val="false"/>
          <w:i w:val="false"/>
          <w:color w:val="000000"/>
          <w:sz w:val="28"/>
        </w:rPr>
        <w:t>№ 1571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13. Центральный или местный уполномоченный орган по государственному планированию на основании заключения центрального или местного уполномоченного органа по государственному планированию рассматривают заявки администраторов бюджетных программ на предоставление целевых трансфертов на развитие нижестоящим бюджетам на предмет их финансовой обеспеченности.</w:t>
      </w:r>
      <w:r>
        <w:br/>
      </w:r>
      <w:r>
        <w:rPr>
          <w:rFonts w:ascii="Times New Roman"/>
          <w:b w:val="false"/>
          <w:i w:val="false"/>
          <w:color w:val="000000"/>
          <w:sz w:val="28"/>
        </w:rPr>
        <w:t>
      </w:t>
      </w:r>
      <w:r>
        <w:rPr>
          <w:rFonts w:ascii="Times New Roman"/>
          <w:b w:val="false"/>
          <w:i w:val="false"/>
          <w:color w:val="ff0000"/>
          <w:sz w:val="28"/>
        </w:rPr>
        <w:t xml:space="preserve">Сноска. Пункт 13 в редакции постановления Правительства РК от 31.12.2013 </w:t>
      </w:r>
      <w:r>
        <w:rPr>
          <w:rFonts w:ascii="Times New Roman"/>
          <w:b w:val="false"/>
          <w:i w:val="false"/>
          <w:color w:val="000000"/>
          <w:sz w:val="28"/>
        </w:rPr>
        <w:t>№ 1571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14. По итогам рассмотрения центральный или местный уполномоченный орган по государственному планированию вносят заключение по МБИ на рассмотрение соответствующей бюджетной комиссии.</w:t>
      </w:r>
      <w:r>
        <w:br/>
      </w:r>
      <w:r>
        <w:rPr>
          <w:rFonts w:ascii="Times New Roman"/>
          <w:b w:val="false"/>
          <w:i w:val="false"/>
          <w:color w:val="000000"/>
          <w:sz w:val="28"/>
        </w:rPr>
        <w:t>
      </w:t>
      </w:r>
      <w:r>
        <w:rPr>
          <w:rFonts w:ascii="Times New Roman"/>
          <w:b w:val="false"/>
          <w:i w:val="false"/>
          <w:color w:val="ff0000"/>
          <w:sz w:val="28"/>
        </w:rPr>
        <w:t xml:space="preserve">Сноска. Пункт 14 в редакции постановления Правительства РК от 31.12.2013 </w:t>
      </w:r>
      <w:r>
        <w:rPr>
          <w:rFonts w:ascii="Times New Roman"/>
          <w:b w:val="false"/>
          <w:i w:val="false"/>
          <w:color w:val="000000"/>
          <w:sz w:val="28"/>
        </w:rPr>
        <w:t>№ 1571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15. В случае одобрения перечня МБИ соответствующей бюджетной комиссией центральный или местный уполномоченный орган по государственному планированию на основании представленных перечней МБИ определяют общую сумму целевых трансфертов на развитие по каждой отрасли в разрезе регионов для включения в проект республиканского, областных бюджетов и бюджетов городов Астаны и Алматы на соответствующий плановый период.</w:t>
      </w:r>
      <w:r>
        <w:br/>
      </w:r>
      <w:r>
        <w:rPr>
          <w:rFonts w:ascii="Times New Roman"/>
          <w:b w:val="false"/>
          <w:i w:val="false"/>
          <w:color w:val="000000"/>
          <w:sz w:val="28"/>
        </w:rPr>
        <w:t>
      </w:t>
      </w:r>
      <w:r>
        <w:rPr>
          <w:rFonts w:ascii="Times New Roman"/>
          <w:b w:val="false"/>
          <w:i w:val="false"/>
          <w:color w:val="ff0000"/>
          <w:sz w:val="28"/>
        </w:rPr>
        <w:t xml:space="preserve">Сноска. Пункт 15 в редакции постановления Правительства РК от 31.12.2013 </w:t>
      </w:r>
      <w:r>
        <w:rPr>
          <w:rFonts w:ascii="Times New Roman"/>
          <w:b w:val="false"/>
          <w:i w:val="false"/>
          <w:color w:val="000000"/>
          <w:sz w:val="28"/>
        </w:rPr>
        <w:t>№ 1571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16. Местные исполнительные органы областей, города республиканского значения, столицы в двухнедельный срок после принятия соответствующих постановлений местных исполнительных органов о реализации решений маслихатов о местных бюджетах направляют сводную информацию о местных бюджетных инвестиционных проектах в разрезе объектов, на реализацию которых предусмотрены средства в соответствующих местных бюджетах с указанием годовых сумм на текущий финансовый год и плановый период, в центральный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17. При разработке проекта постановления Правительства Республики Казахстан или местного исполнительного органа о реализации Закона Республики Казахстан о республиканском бюджете или решения маслихата о местном бюджете центральный или местный уполномоченный орган по государственному планированию на соответствующий предстоящий плановый период предусматривают суммы целевых трансфертов на развитие по каждому администратору бюджетных программ в разрезе регионов.</w:t>
      </w:r>
      <w:r>
        <w:br/>
      </w:r>
      <w:r>
        <w:rPr>
          <w:rFonts w:ascii="Times New Roman"/>
          <w:b w:val="false"/>
          <w:i w:val="false"/>
          <w:color w:val="000000"/>
          <w:sz w:val="28"/>
        </w:rPr>
        <w:t>
      </w:t>
      </w:r>
      <w:r>
        <w:rPr>
          <w:rFonts w:ascii="Times New Roman"/>
          <w:b w:val="false"/>
          <w:i w:val="false"/>
          <w:color w:val="ff0000"/>
          <w:sz w:val="28"/>
        </w:rPr>
        <w:t xml:space="preserve">Сноска. Пункт 17 в редакции постановления Правительства РК от 31.12.2013 </w:t>
      </w:r>
      <w:r>
        <w:rPr>
          <w:rFonts w:ascii="Times New Roman"/>
          <w:b w:val="false"/>
          <w:i w:val="false"/>
          <w:color w:val="000000"/>
          <w:sz w:val="28"/>
        </w:rPr>
        <w:t>№ 1571</w:t>
      </w:r>
      <w:r>
        <w:rPr>
          <w:rFonts w:ascii="Times New Roman"/>
          <w:b w:val="false"/>
          <w:i w:val="false"/>
          <w:color w:val="ff0000"/>
          <w:sz w:val="28"/>
        </w:rPr>
        <w:t xml:space="preserve"> (вводится в действие со дня его первого официального опубликования).</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