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98ff" w14:textId="ca59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июня 2008 года № 558 "Об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2012 года № 1470. Утратило силу постановлением Правительства Республики Казахстан от 31 декабря 2015 года № 1183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2008 года № 558 «Об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государству» (САПП Республики Казахстан, 2008 г., № 29, ст. 291)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оплаты труда и премирования председателя и членов правления акционерного общества «Фонд национального благосостояния «Самрук-Қазына» определяются советом директоров акционерного общества «Фонд национального благосостояния «Самрук-Қазына».»;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Предельные размеры месячных должностных окладов и условий оплаты труда и премирования председателя и членов правления акционерного общества «Фонд национального благосостояния «Самрук-Қазына» определяются советом директоров акционерного общества «Фонд национального благосостояния «Самрук-Қазына».».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1638 «Вопросы акционерного общества «Фонд национального благосостояния «Самрук-Қазына» (САПП Республики Казахстан, 2009 г., № 43, ст. 418), за исключением пункта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2011 года № 1315 «О внесении изменения и дополнения в постановление Правительства Республики Казахстан от 22 октября 2009 года № 1638 «Вопросы акционерного общества «Фонд национального благосостояния «Самрук-Қазына».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