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955e" w14:textId="2139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2012 года № 1448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внесении изменения в Указ Президента Республики Казахстан</w:t>
      </w:r>
      <w:r>
        <w:br/>
      </w:r>
      <w:r>
        <w:rPr>
          <w:rFonts w:ascii="Times New Roman"/>
          <w:b/>
          <w:i w:val="false"/>
          <w:color w:val="000000"/>
        </w:rPr>
        <w:t>
от 2 апреля 2010 года № 962 «О Концепции формирования и</w:t>
      </w:r>
      <w:r>
        <w:br/>
      </w:r>
      <w:r>
        <w:rPr>
          <w:rFonts w:ascii="Times New Roman"/>
          <w:b/>
          <w:i w:val="false"/>
          <w:color w:val="000000"/>
        </w:rPr>
        <w:t>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2010 г., № 27, ст. 203) следующее изменение:</w:t>
      </w:r>
      <w:r>
        <w:br/>
      </w:r>
      <w:r>
        <w:rPr>
          <w:rFonts w:ascii="Times New Roman"/>
          <w:b w:val="false"/>
          <w:i w:val="false"/>
          <w:color w:val="000000"/>
          <w:sz w:val="28"/>
        </w:rPr>
        <w:t>
      в Концепции формирования и использования средств Национального фонда Республики Казахстан, одобренной вышеназванным Указом:</w:t>
      </w:r>
      <w:r>
        <w:br/>
      </w:r>
      <w:r>
        <w:rPr>
          <w:rFonts w:ascii="Times New Roman"/>
          <w:b w:val="false"/>
          <w:i w:val="false"/>
          <w:color w:val="000000"/>
          <w:sz w:val="28"/>
        </w:rPr>
        <w:t>
      часть четвертую раздела 5 изложить в следующей редакции:</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утвержденный Правительством Республики Казахстан, по предложению Совета по управлению Национальным фондом. При этом ограничения не распространяются на казахстанские финансовые инструменты, принятые решением Совета по управлению Национальным фондом до 1 января 2013 года, которые будут учитываться в структуре активов Национального фонда.».</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