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d8da" w14:textId="e44d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22 июня 2005 года № 607 "Вопросы Министерства внутренних дел Республики Казахстан" и от 9 ноября 2011 года № 1312 "Об утверждении Правил использования объектов и помещений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79</w:t>
      </w:r>
      <w:r>
        <w:rPr>
          <w:rFonts w:ascii="Times New Roman"/>
          <w:b w:val="false"/>
          <w:i w:val="false"/>
          <w:color w:val="000000"/>
          <w:sz w:val="28"/>
        </w:rPr>
        <w:t>)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«79) осуществляет выдачу юридическим лицам разрешения на приобретение, хранение, перевозку, ввоз, вывоз копировально-множительной техники цветного изображения, взрывчатых, сильнодействующих ядовитых веществ; хранение, перевозку, ввоз, вывоз гражданского и служебного оружия и патронов к нему, гражданских пиротехнических веществ и изделий с их применением; открытие и функционирование стрелковых тиров и стендов, штемпельно-граверных предприятий, а физическим лицам - на приобретение, хранение, хранение и ношение, ввоз, вывоз гражданского оружия и патронов к нему;»;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12.10.2015 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