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9f22" w14:textId="be79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кодекса корпоративного управления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2012 года № 1403.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7 Закона Республики Казахстан "О Фонде национального благосостояния"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14.07.2023 </w:t>
      </w:r>
      <w:r>
        <w:rPr>
          <w:rFonts w:ascii="Times New Roman"/>
          <w:b w:val="false"/>
          <w:i w:val="false"/>
          <w:color w:val="000000"/>
          <w:sz w:val="28"/>
        </w:rPr>
        <w:t>№ 590</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акционерного общества "Фонд национального благосостояния "Самрук-Қазына".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2012 года № 1403</w:t>
            </w:r>
          </w:p>
        </w:tc>
      </w:tr>
    </w:tbl>
    <w:bookmarkStart w:name="z5" w:id="3"/>
    <w:p>
      <w:pPr>
        <w:spacing w:after="0"/>
        <w:ind w:left="0"/>
        <w:jc w:val="left"/>
      </w:pPr>
      <w:r>
        <w:rPr>
          <w:rFonts w:ascii="Times New Roman"/>
          <w:b/>
          <w:i w:val="false"/>
          <w:color w:val="000000"/>
        </w:rPr>
        <w:t xml:space="preserve"> Кодекс корпоративного управления акционерного общества </w:t>
      </w:r>
      <w:r>
        <w:br/>
      </w:r>
      <w:r>
        <w:rPr>
          <w:rFonts w:ascii="Times New Roman"/>
          <w:b/>
          <w:i w:val="false"/>
          <w:color w:val="000000"/>
        </w:rPr>
        <w:t>"Фонд национального благосостояния "Самрук-Қазына"</w:t>
      </w:r>
    </w:p>
    <w:bookmarkEnd w:id="3"/>
    <w:p>
      <w:pPr>
        <w:spacing w:after="0"/>
        <w:ind w:left="0"/>
        <w:jc w:val="both"/>
      </w:pPr>
      <w:r>
        <w:rPr>
          <w:rFonts w:ascii="Times New Roman"/>
          <w:b w:val="false"/>
          <w:i w:val="false"/>
          <w:color w:val="ff0000"/>
          <w:sz w:val="28"/>
        </w:rPr>
        <w:t xml:space="preserve">
      Сноска. Кодекс - в редакции постановления Правительства РК от 14.07.2023 </w:t>
      </w:r>
      <w:r>
        <w:rPr>
          <w:rFonts w:ascii="Times New Roman"/>
          <w:b w:val="false"/>
          <w:i w:val="false"/>
          <w:color w:val="ff0000"/>
          <w:sz w:val="28"/>
        </w:rPr>
        <w:t>№ 590</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Правительство как акционер фонда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Взаимодействие фонда и организаций. Роль фонда как национального управляющего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Права акционеров (участников) и справедливое отношение к акционерам (участникам)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Эффективность Совета директоров и исполнительного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xml:space="preserve"> Управление рисками, внутренний контроль, аудит, комплаенс и омбудсмен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Прозрачность деятельности фонда</w:t>
      </w:r>
    </w:p>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кодекс корпоративного управления акционерного общества "Фонд национального благосостояния "Самрук-Қазына" (далее – кодекс) разработан в соответствии с законодательством Республики Казахстан, внутренними документами акционерного общества "Фонд национального благосостояния "Самрук-Казына" (далее – фонд), с учетом развивающейся в Казахстане и мире практики корпоративного управления. Положения настоящего кодекса применяются с учетом особенностей, предусмотренных законодательством Республики Казахстан.</w:t>
      </w:r>
    </w:p>
    <w:bookmarkEnd w:id="6"/>
    <w:bookmarkStart w:name="z16" w:id="7"/>
    <w:p>
      <w:pPr>
        <w:spacing w:after="0"/>
        <w:ind w:left="0"/>
        <w:jc w:val="both"/>
      </w:pPr>
      <w:r>
        <w:rPr>
          <w:rFonts w:ascii="Times New Roman"/>
          <w:b w:val="false"/>
          <w:i w:val="false"/>
          <w:color w:val="000000"/>
          <w:sz w:val="28"/>
        </w:rPr>
        <w:t>
      2. Целями настоящего кодекса являются совершенствование корпоративного управления в фонде и организациях, обеспечение прозрачности управления, подтверждение приверженности фонда и организаций следовать стандартам надлежащего корпоративного управления.</w:t>
      </w:r>
    </w:p>
    <w:bookmarkEnd w:id="7"/>
    <w:bookmarkStart w:name="z17" w:id="8"/>
    <w:p>
      <w:pPr>
        <w:spacing w:after="0"/>
        <w:ind w:left="0"/>
        <w:jc w:val="both"/>
      </w:pPr>
      <w:r>
        <w:rPr>
          <w:rFonts w:ascii="Times New Roman"/>
          <w:b w:val="false"/>
          <w:i w:val="false"/>
          <w:color w:val="000000"/>
          <w:sz w:val="28"/>
        </w:rPr>
        <w:t>
      3. В настоящем кодексе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акционер (участник) – лицо, являющееся собственником акции;</w:t>
      </w:r>
    </w:p>
    <w:bookmarkEnd w:id="9"/>
    <w:bookmarkStart w:name="z19" w:id="10"/>
    <w:p>
      <w:pPr>
        <w:spacing w:after="0"/>
        <w:ind w:left="0"/>
        <w:jc w:val="both"/>
      </w:pPr>
      <w:r>
        <w:rPr>
          <w:rFonts w:ascii="Times New Roman"/>
          <w:b w:val="false"/>
          <w:i w:val="false"/>
          <w:color w:val="000000"/>
          <w:sz w:val="28"/>
        </w:rPr>
        <w:t>
      2) общее собрание акционеров (участников) – высший орган организации;</w:t>
      </w:r>
    </w:p>
    <w:bookmarkEnd w:id="10"/>
    <w:bookmarkStart w:name="z20" w:id="11"/>
    <w:p>
      <w:pPr>
        <w:spacing w:after="0"/>
        <w:ind w:left="0"/>
        <w:jc w:val="both"/>
      </w:pPr>
      <w:r>
        <w:rPr>
          <w:rFonts w:ascii="Times New Roman"/>
          <w:b w:val="false"/>
          <w:i w:val="false"/>
          <w:color w:val="000000"/>
          <w:sz w:val="28"/>
        </w:rPr>
        <w:t>
      3)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11"/>
    <w:bookmarkStart w:name="z21" w:id="12"/>
    <w:p>
      <w:pPr>
        <w:spacing w:after="0"/>
        <w:ind w:left="0"/>
        <w:jc w:val="both"/>
      </w:pPr>
      <w:r>
        <w:rPr>
          <w:rFonts w:ascii="Times New Roman"/>
          <w:b w:val="false"/>
          <w:i w:val="false"/>
          <w:color w:val="000000"/>
          <w:sz w:val="28"/>
        </w:rPr>
        <w:t>
      4) корпоративный конфликт – разногласия или спор между: акционерами и органами фонда или организации; органами фонда или организации; членами Совета директоров и исполнительного органа, руководителем Службы внутреннего аудита, корпоративным секретарем, руководителем комплаенс-службы, омбудсменом;</w:t>
      </w:r>
    </w:p>
    <w:bookmarkEnd w:id="12"/>
    <w:bookmarkStart w:name="z22" w:id="13"/>
    <w:p>
      <w:pPr>
        <w:spacing w:after="0"/>
        <w:ind w:left="0"/>
        <w:jc w:val="both"/>
      </w:pPr>
      <w:r>
        <w:rPr>
          <w:rFonts w:ascii="Times New Roman"/>
          <w:b w:val="false"/>
          <w:i w:val="false"/>
          <w:color w:val="000000"/>
          <w:sz w:val="28"/>
        </w:rPr>
        <w:t xml:space="preserve">
      5)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рынке ценных бумаг" (далее – Закон о РЦБ);</w:t>
      </w:r>
    </w:p>
    <w:bookmarkEnd w:id="13"/>
    <w:bookmarkStart w:name="z23" w:id="14"/>
    <w:p>
      <w:pPr>
        <w:spacing w:after="0"/>
        <w:ind w:left="0"/>
        <w:jc w:val="both"/>
      </w:pPr>
      <w:r>
        <w:rPr>
          <w:rFonts w:ascii="Times New Roman"/>
          <w:b w:val="false"/>
          <w:i w:val="false"/>
          <w:color w:val="000000"/>
          <w:sz w:val="28"/>
        </w:rPr>
        <w:t>
      6) фонд – национальный управляющий холдинг;</w:t>
      </w:r>
    </w:p>
    <w:bookmarkEnd w:id="14"/>
    <w:bookmarkStart w:name="z24" w:id="15"/>
    <w:p>
      <w:pPr>
        <w:spacing w:after="0"/>
        <w:ind w:left="0"/>
        <w:jc w:val="both"/>
      </w:pPr>
      <w:r>
        <w:rPr>
          <w:rFonts w:ascii="Times New Roman"/>
          <w:b w:val="false"/>
          <w:i w:val="false"/>
          <w:color w:val="000000"/>
          <w:sz w:val="28"/>
        </w:rPr>
        <w:t>
      7) ключевые показатели (индикаторы) деятельности (далее – КПД) – характеризующие уровень эффективности деятельности фонда или организации показатели, позволяющие оценить эффективность их деятельности в целом, а также руководящих работников фонда или организации (КПД имеют количественное значение, утверждаемое в составе плана мероприятий фонда или организации и соответствующее результатам их деятельности за планируемые и отчетные периоды);</w:t>
      </w:r>
    </w:p>
    <w:bookmarkEnd w:id="15"/>
    <w:bookmarkStart w:name="z25" w:id="16"/>
    <w:p>
      <w:pPr>
        <w:spacing w:after="0"/>
        <w:ind w:left="0"/>
        <w:jc w:val="both"/>
      </w:pPr>
      <w:r>
        <w:rPr>
          <w:rFonts w:ascii="Times New Roman"/>
          <w:b w:val="false"/>
          <w:i w:val="false"/>
          <w:color w:val="000000"/>
          <w:sz w:val="28"/>
        </w:rPr>
        <w:t>
      8) должностное лицо фонда, организации – член Совета директоров, исполнительного органа или лицо, единолично осуществляющее функции исполнительного органа;</w:t>
      </w:r>
    </w:p>
    <w:bookmarkEnd w:id="16"/>
    <w:bookmarkStart w:name="z26" w:id="17"/>
    <w:p>
      <w:pPr>
        <w:spacing w:after="0"/>
        <w:ind w:left="0"/>
        <w:jc w:val="both"/>
      </w:pPr>
      <w:r>
        <w:rPr>
          <w:rFonts w:ascii="Times New Roman"/>
          <w:b w:val="false"/>
          <w:i w:val="false"/>
          <w:color w:val="000000"/>
          <w:sz w:val="28"/>
        </w:rPr>
        <w:t>
      9) заинтересованные стороны – физические лица, юридические лица, группы физических или юридических лиц, которые оказывают влияние или испытывают влияние деятельности фонда и/или организации, их продуктов или услуг и связанных с этим действий в силу норм законодательства, заключенных договоров (контрактов) или косвенно (опосредованно); это определение не распространяется на всех тех, кто знаком с фондом и организацией или выражает мнение о них; основными представителями заинтересованных сторон являются акционеры, работники, клиенты, поставщики, государственные органы, дочерние организации, держатели облигаций, кредиторы, инвесторы, общественные организации, население регионов, в которых осуществляется деятельность фонда или организаций;</w:t>
      </w:r>
    </w:p>
    <w:bookmarkEnd w:id="17"/>
    <w:bookmarkStart w:name="z27" w:id="18"/>
    <w:p>
      <w:pPr>
        <w:spacing w:after="0"/>
        <w:ind w:left="0"/>
        <w:jc w:val="both"/>
      </w:pPr>
      <w:r>
        <w:rPr>
          <w:rFonts w:ascii="Times New Roman"/>
          <w:b w:val="false"/>
          <w:i w:val="false"/>
          <w:color w:val="000000"/>
          <w:sz w:val="28"/>
        </w:rPr>
        <w:t>
      10) омбудсмен – лицо, назначаемое Советом директоров фонда, роль которого заключается в консультировании обратившихся к нему работников фонда и организаций, оказании содействия в разрешении трудовых споров, конфликтов, проблемных вопросов социально-трудового характера, а также соблюдении принципов деловой этики работниками фонда и организаций;</w:t>
      </w:r>
    </w:p>
    <w:bookmarkEnd w:id="18"/>
    <w:bookmarkStart w:name="z28" w:id="19"/>
    <w:p>
      <w:pPr>
        <w:spacing w:after="0"/>
        <w:ind w:left="0"/>
        <w:jc w:val="both"/>
      </w:pPr>
      <w:r>
        <w:rPr>
          <w:rFonts w:ascii="Times New Roman"/>
          <w:b w:val="false"/>
          <w:i w:val="false"/>
          <w:color w:val="000000"/>
          <w:sz w:val="28"/>
        </w:rPr>
        <w:t>
      11) устойчивое развитие – это развитие, при котором фонд и организации управляют влиянием своей деятельности на окружающую среду, экономику, общество и принимают решения с учетом соблюдения интересов заинтересованных сторон;</w:t>
      </w:r>
    </w:p>
    <w:bookmarkEnd w:id="19"/>
    <w:bookmarkStart w:name="z29" w:id="20"/>
    <w:p>
      <w:pPr>
        <w:spacing w:after="0"/>
        <w:ind w:left="0"/>
        <w:jc w:val="both"/>
      </w:pPr>
      <w:r>
        <w:rPr>
          <w:rFonts w:ascii="Times New Roman"/>
          <w:b w:val="false"/>
          <w:i w:val="false"/>
          <w:color w:val="000000"/>
          <w:sz w:val="28"/>
        </w:rPr>
        <w:t>
      12)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20"/>
    <w:bookmarkStart w:name="z30" w:id="21"/>
    <w:p>
      <w:pPr>
        <w:spacing w:after="0"/>
        <w:ind w:left="0"/>
        <w:jc w:val="both"/>
      </w:pPr>
      <w:r>
        <w:rPr>
          <w:rFonts w:ascii="Times New Roman"/>
          <w:b w:val="false"/>
          <w:i w:val="false"/>
          <w:color w:val="000000"/>
          <w:sz w:val="28"/>
        </w:rPr>
        <w:t>
      13) организации – юридические лица, более пятидесяти процентов голосующих акций (долей участия) которых прямо или косвенно принадлежат фонду на праве собственности или доверительного управления;</w:t>
      </w:r>
    </w:p>
    <w:bookmarkEnd w:id="21"/>
    <w:bookmarkStart w:name="z31" w:id="22"/>
    <w:p>
      <w:pPr>
        <w:spacing w:after="0"/>
        <w:ind w:left="0"/>
        <w:jc w:val="both"/>
      </w:pPr>
      <w:r>
        <w:rPr>
          <w:rFonts w:ascii="Times New Roman"/>
          <w:b w:val="false"/>
          <w:i w:val="false"/>
          <w:color w:val="000000"/>
          <w:sz w:val="28"/>
        </w:rPr>
        <w:t>
      14) холдинговая компания – компания, которой прямо или косвенно принадлежат акции (доли участия) в других организациях, имеющая возможность влиять на принимаемые данными организациями решения;</w:t>
      </w:r>
    </w:p>
    <w:bookmarkEnd w:id="22"/>
    <w:bookmarkStart w:name="z32" w:id="23"/>
    <w:p>
      <w:pPr>
        <w:spacing w:after="0"/>
        <w:ind w:left="0"/>
        <w:jc w:val="both"/>
      </w:pPr>
      <w:r>
        <w:rPr>
          <w:rFonts w:ascii="Times New Roman"/>
          <w:b w:val="false"/>
          <w:i w:val="false"/>
          <w:color w:val="000000"/>
          <w:sz w:val="28"/>
        </w:rPr>
        <w:t>
      15) план мероприятий – документ, определяющий основные направления деятельности и ключевые показатели деятельности фонда или организации на пятилетний период, утверждаемый Советом директоров.</w:t>
      </w:r>
    </w:p>
    <w:bookmarkEnd w:id="23"/>
    <w:bookmarkStart w:name="z33" w:id="24"/>
    <w:p>
      <w:pPr>
        <w:spacing w:after="0"/>
        <w:ind w:left="0"/>
        <w:jc w:val="both"/>
      </w:pPr>
      <w:r>
        <w:rPr>
          <w:rFonts w:ascii="Times New Roman"/>
          <w:b w:val="false"/>
          <w:i w:val="false"/>
          <w:color w:val="000000"/>
          <w:sz w:val="28"/>
        </w:rPr>
        <w:t>
      4. Сфера действия настоящего кодекса распространяется на фонд и организации, входящие в группу фонда. Для организаций, в которых имеются другие акционеры (участники), кодекс рекомендуется к утверждению на общем собрании акционеров (участников). Холдинговые компании обеспечивают внедрение настоящего кодекса в своей группе.</w:t>
      </w:r>
    </w:p>
    <w:bookmarkEnd w:id="24"/>
    <w:bookmarkStart w:name="z34" w:id="25"/>
    <w:p>
      <w:pPr>
        <w:spacing w:after="0"/>
        <w:ind w:left="0"/>
        <w:jc w:val="both"/>
      </w:pPr>
      <w:r>
        <w:rPr>
          <w:rFonts w:ascii="Times New Roman"/>
          <w:b w:val="false"/>
          <w:i w:val="false"/>
          <w:color w:val="000000"/>
          <w:sz w:val="28"/>
        </w:rPr>
        <w:t xml:space="preserve">
      5. Организации следуют положениям настоящего кодекса в части, не противоречащей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об акционерных обществах),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(далее – Закон о фонде) и иным законам Республики Казахстан.</w:t>
      </w:r>
    </w:p>
    <w:bookmarkEnd w:id="25"/>
    <w:bookmarkStart w:name="z35" w:id="26"/>
    <w:p>
      <w:pPr>
        <w:spacing w:after="0"/>
        <w:ind w:left="0"/>
        <w:jc w:val="both"/>
      </w:pPr>
      <w:r>
        <w:rPr>
          <w:rFonts w:ascii="Times New Roman"/>
          <w:b w:val="false"/>
          <w:i w:val="false"/>
          <w:color w:val="000000"/>
          <w:sz w:val="28"/>
        </w:rPr>
        <w:t>
      6. Фонд и организации соблюдают положения настоящего кодекса, в случае несоответствия указать в годовом отчете пояснения о причинах несоблюдения каждого из положений. Если несоответствие положениям кодекса имеет продолжительность более шести месяцев, организация уведомляет фонд и приводит соответствующее объяснение причин. Контроль за исполнением фондом и организациями настоящего кодекса возлагается на советы директоров фонда и организаций соответственно. Корпоративные секретари ведут мониторинг и консультируют советы директоров и исполнительный орган фонда и организаций по вопросам надлежащего соблюдения настоящего кодекса, а также на ежегодной основе готовят отчет о соблюдении/несоблюдении его принципов и положений. В последующем данный отчет выносится на рассмотрение соответствующих комитетов Совета директоров, утверждается Советом директоров и включается в состав годового отчета фонда или организации.</w:t>
      </w:r>
    </w:p>
    <w:bookmarkEnd w:id="26"/>
    <w:bookmarkStart w:name="z36" w:id="27"/>
    <w:p>
      <w:pPr>
        <w:spacing w:after="0"/>
        <w:ind w:left="0"/>
        <w:jc w:val="both"/>
      </w:pPr>
      <w:r>
        <w:rPr>
          <w:rFonts w:ascii="Times New Roman"/>
          <w:b w:val="false"/>
          <w:i w:val="false"/>
          <w:color w:val="000000"/>
          <w:sz w:val="28"/>
        </w:rPr>
        <w:t>
      7. Документы и процессы фонда и организаций должны быть актуализированы в соответствии с положениями настоящего кодекса.</w:t>
      </w:r>
    </w:p>
    <w:bookmarkEnd w:id="27"/>
    <w:bookmarkStart w:name="z37" w:id="28"/>
    <w:p>
      <w:pPr>
        <w:spacing w:after="0"/>
        <w:ind w:left="0"/>
        <w:jc w:val="both"/>
      </w:pPr>
      <w:r>
        <w:rPr>
          <w:rFonts w:ascii="Times New Roman"/>
          <w:b w:val="false"/>
          <w:i w:val="false"/>
          <w:color w:val="000000"/>
          <w:sz w:val="28"/>
        </w:rPr>
        <w:t>
      8. Случаи несоблюдения положений настоящего кодекса тщательно рассматриваются на заседаниях соответствующих комитетов и советов директоров с принятием соответствующих решений, направленных на дальнейшее совершенствование корпоративного управления в фонде и организациях.</w:t>
      </w:r>
    </w:p>
    <w:bookmarkEnd w:id="28"/>
    <w:bookmarkStart w:name="z38" w:id="29"/>
    <w:p>
      <w:pPr>
        <w:spacing w:after="0"/>
        <w:ind w:left="0"/>
        <w:jc w:val="both"/>
      </w:pPr>
      <w:r>
        <w:rPr>
          <w:rFonts w:ascii="Times New Roman"/>
          <w:b w:val="false"/>
          <w:i w:val="false"/>
          <w:color w:val="000000"/>
          <w:sz w:val="28"/>
        </w:rPr>
        <w:t>
      9. Нормы настоящего кодекса подлежат пересмотру с учетом изменения законодательства Республики Казахстан, казахстанской и международной практики, стандартов корпоративного управления.</w:t>
      </w:r>
    </w:p>
    <w:bookmarkEnd w:id="29"/>
    <w:bookmarkStart w:name="z39" w:id="30"/>
    <w:p>
      <w:pPr>
        <w:spacing w:after="0"/>
        <w:ind w:left="0"/>
        <w:jc w:val="left"/>
      </w:pPr>
      <w:r>
        <w:rPr>
          <w:rFonts w:ascii="Times New Roman"/>
          <w:b/>
          <w:i w:val="false"/>
          <w:color w:val="000000"/>
        </w:rPr>
        <w:t xml:space="preserve"> Глава 2. Правительство как акционер фонда</w:t>
      </w:r>
    </w:p>
    <w:bookmarkEnd w:id="30"/>
    <w:bookmarkStart w:name="z40" w:id="31"/>
    <w:p>
      <w:pPr>
        <w:spacing w:after="0"/>
        <w:ind w:left="0"/>
        <w:jc w:val="both"/>
      </w:pPr>
      <w:r>
        <w:rPr>
          <w:rFonts w:ascii="Times New Roman"/>
          <w:b w:val="false"/>
          <w:i w:val="false"/>
          <w:color w:val="000000"/>
          <w:sz w:val="28"/>
        </w:rPr>
        <w:t xml:space="preserve">
      10. Правительство Республики Казахстан – единственный акционер фонда (далее – Правительство) разграничивает свои полномочия как единственного акционера фонда и полномочия, связанные с государственным регулированием. </w:t>
      </w:r>
    </w:p>
    <w:bookmarkEnd w:id="31"/>
    <w:bookmarkStart w:name="z41" w:id="32"/>
    <w:p>
      <w:pPr>
        <w:spacing w:after="0"/>
        <w:ind w:left="0"/>
        <w:jc w:val="both"/>
      </w:pPr>
      <w:r>
        <w:rPr>
          <w:rFonts w:ascii="Times New Roman"/>
          <w:b w:val="false"/>
          <w:i w:val="false"/>
          <w:color w:val="000000"/>
          <w:sz w:val="28"/>
        </w:rPr>
        <w:t xml:space="preserve">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фонде и Уставом фонда, и представительства в Совете директоров фонда. Основные принципы и вопросы взаимодействия Правительства и фонда регламентированы в Соглашении о взаимодействии. В отношении Правительства как акционера применяются принципы главы 3. "Права акционеров (участников) и справедливое отношение к акционерам (участникам)"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о фонде.</w:t>
      </w:r>
    </w:p>
    <w:bookmarkEnd w:id="32"/>
    <w:bookmarkStart w:name="z42" w:id="33"/>
    <w:p>
      <w:pPr>
        <w:spacing w:after="0"/>
        <w:ind w:left="0"/>
        <w:jc w:val="both"/>
      </w:pPr>
      <w:r>
        <w:rPr>
          <w:rFonts w:ascii="Times New Roman"/>
          <w:b w:val="false"/>
          <w:i w:val="false"/>
          <w:color w:val="000000"/>
          <w:sz w:val="28"/>
        </w:rPr>
        <w:t xml:space="preserve">
      11.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w:t>
      </w:r>
    </w:p>
    <w:bookmarkEnd w:id="33"/>
    <w:bookmarkStart w:name="z43" w:id="34"/>
    <w:p>
      <w:pPr>
        <w:spacing w:after="0"/>
        <w:ind w:left="0"/>
        <w:jc w:val="both"/>
      </w:pPr>
      <w:r>
        <w:rPr>
          <w:rFonts w:ascii="Times New Roman"/>
          <w:b w:val="false"/>
          <w:i w:val="false"/>
          <w:color w:val="000000"/>
          <w:sz w:val="28"/>
        </w:rPr>
        <w:t>
      12. 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p>
    <w:bookmarkEnd w:id="34"/>
    <w:bookmarkStart w:name="z44" w:id="35"/>
    <w:p>
      <w:pPr>
        <w:spacing w:after="0"/>
        <w:ind w:left="0"/>
        <w:jc w:val="both"/>
      </w:pPr>
      <w:r>
        <w:rPr>
          <w:rFonts w:ascii="Times New Roman"/>
          <w:b w:val="false"/>
          <w:i w:val="false"/>
          <w:color w:val="000000"/>
          <w:sz w:val="28"/>
        </w:rPr>
        <w:t>
      В случае вмешательства со стороны государственных органов в оперативную (текущую) деятельность организаций, не предусмотренную законами Республики Казахстан, организации незамедлительно информируют фонд о таком обстоятельстве.</w:t>
      </w:r>
    </w:p>
    <w:bookmarkEnd w:id="35"/>
    <w:bookmarkStart w:name="z45" w:id="36"/>
    <w:p>
      <w:pPr>
        <w:spacing w:after="0"/>
        <w:ind w:left="0"/>
        <w:jc w:val="both"/>
      </w:pPr>
      <w:r>
        <w:rPr>
          <w:rFonts w:ascii="Times New Roman"/>
          <w:b w:val="false"/>
          <w:i w:val="false"/>
          <w:color w:val="000000"/>
          <w:sz w:val="28"/>
        </w:rPr>
        <w:t>
      Фонд периодически доводит такую информацию до сведения Совета директоров, который в случае необходимости, выносит на рассмотрение Правительства как единственного акционера предложения по недопущению таких случаев.</w:t>
      </w:r>
    </w:p>
    <w:bookmarkEnd w:id="36"/>
    <w:bookmarkStart w:name="z46" w:id="37"/>
    <w:p>
      <w:pPr>
        <w:spacing w:after="0"/>
        <w:ind w:left="0"/>
        <w:jc w:val="both"/>
      </w:pPr>
      <w:r>
        <w:rPr>
          <w:rFonts w:ascii="Times New Roman"/>
          <w:b w:val="false"/>
          <w:i w:val="false"/>
          <w:color w:val="000000"/>
          <w:sz w:val="28"/>
        </w:rPr>
        <w:t>
      13. В случае установления в проектах государственных программных документов, планов мероприятий и нормативных правовых актов целевых показателей, мероприятий и/или иных положений, которые затрагивают деятельность фонда и/или организаций, то такие проекты направляются государственным органом-разработчиком для получения в сроки, предусмотренные Регламентом Правительства Республики Казахстан, письменной позиции фонда, которая прилагается к проекту при внесении в Правительство.</w:t>
      </w:r>
    </w:p>
    <w:bookmarkEnd w:id="37"/>
    <w:bookmarkStart w:name="z47" w:id="38"/>
    <w:p>
      <w:pPr>
        <w:spacing w:after="0"/>
        <w:ind w:left="0"/>
        <w:jc w:val="both"/>
      </w:pPr>
      <w:r>
        <w:rPr>
          <w:rFonts w:ascii="Times New Roman"/>
          <w:b w:val="false"/>
          <w:i w:val="false"/>
          <w:color w:val="000000"/>
          <w:sz w:val="28"/>
        </w:rPr>
        <w:t>
      14. При создании Правительством (Премьер-Министром) или государственными органами консультативно-совещательных органов или рабочих групп по рассмотрению вопросов, касающихся деятельности фонда и/или организаций, представители фонда и/или организаций включаются в состав рабочей группы по согласованию с фондом.</w:t>
      </w:r>
    </w:p>
    <w:bookmarkEnd w:id="38"/>
    <w:bookmarkStart w:name="z48" w:id="39"/>
    <w:p>
      <w:pPr>
        <w:spacing w:after="0"/>
        <w:ind w:left="0"/>
        <w:jc w:val="both"/>
      </w:pPr>
      <w:r>
        <w:rPr>
          <w:rFonts w:ascii="Times New Roman"/>
          <w:b w:val="false"/>
          <w:i w:val="false"/>
          <w:color w:val="000000"/>
          <w:sz w:val="28"/>
        </w:rPr>
        <w:t>
      15.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 Уставу фонда, Соглашению о взаимодействии и обеспечивает прозрачность деятельности фонда и организаций.</w:t>
      </w:r>
    </w:p>
    <w:bookmarkEnd w:id="39"/>
    <w:bookmarkStart w:name="z49" w:id="40"/>
    <w:p>
      <w:pPr>
        <w:spacing w:after="0"/>
        <w:ind w:left="0"/>
        <w:jc w:val="both"/>
      </w:pPr>
      <w:r>
        <w:rPr>
          <w:rFonts w:ascii="Times New Roman"/>
          <w:b w:val="false"/>
          <w:i w:val="false"/>
          <w:color w:val="000000"/>
          <w:sz w:val="28"/>
        </w:rPr>
        <w:t>
      В зависимости от вопроса Правительство заслушивает организации по вопросам их деятельности исключительно путем приглашения их представителей на Совет директоров фонда.</w:t>
      </w:r>
    </w:p>
    <w:bookmarkEnd w:id="40"/>
    <w:bookmarkStart w:name="z50" w:id="41"/>
    <w:p>
      <w:pPr>
        <w:spacing w:after="0"/>
        <w:ind w:left="0"/>
        <w:jc w:val="both"/>
      </w:pPr>
      <w:r>
        <w:rPr>
          <w:rFonts w:ascii="Times New Roman"/>
          <w:b w:val="false"/>
          <w:i w:val="false"/>
          <w:color w:val="000000"/>
          <w:sz w:val="28"/>
        </w:rPr>
        <w:t>
      Правление фонда не реже одного раза в квартал отчитывается путем вынесения на рассмотрение Совета директоров консолидированных результатов деятельности фонда с организациями, более пятидесяти процентов голосующих акций (долей участия) которых принадлежат фонду на праве собственности или доверительного управления. Перечень информации, представляемой Совету директоров фонда, регламентируется Соглашением о взаимодействии, Положением о Совете директоров фонда, внутренними документами фонда, а также решениями Совета директоров фонда.</w:t>
      </w:r>
    </w:p>
    <w:bookmarkEnd w:id="41"/>
    <w:bookmarkStart w:name="z51" w:id="42"/>
    <w:p>
      <w:pPr>
        <w:spacing w:after="0"/>
        <w:ind w:left="0"/>
        <w:jc w:val="both"/>
      </w:pPr>
      <w:r>
        <w:rPr>
          <w:rFonts w:ascii="Times New Roman"/>
          <w:b w:val="false"/>
          <w:i w:val="false"/>
          <w:color w:val="000000"/>
          <w:sz w:val="28"/>
        </w:rPr>
        <w:t>
      Фонд предоставляет отчетность государственным органам в случае, если это прямо предусмотрено законами Республики Казахстан, актами Президента Республики Казахстан, Правительства и/или Правилами размещения отчетности, необходимой государственным органам, на интернет-ресурсе фонда, а также перечнем, формами и периодичностью размещения отчетности, утверждаемыми центральным уполномоченным органом по государственному планированию.</w:t>
      </w:r>
    </w:p>
    <w:bookmarkEnd w:id="42"/>
    <w:bookmarkStart w:name="z52" w:id="43"/>
    <w:p>
      <w:pPr>
        <w:spacing w:after="0"/>
        <w:ind w:left="0"/>
        <w:jc w:val="both"/>
      </w:pPr>
      <w:r>
        <w:rPr>
          <w:rFonts w:ascii="Times New Roman"/>
          <w:b w:val="false"/>
          <w:i w:val="false"/>
          <w:color w:val="000000"/>
          <w:sz w:val="28"/>
        </w:rPr>
        <w:t>
      16. Инвестиционная деятельность фонда или организации осуществляется на рыночных принципах в соответствии с планом развития фонда или организации и направлена на прирост стоимости и оптимальную структуру активов.</w:t>
      </w:r>
    </w:p>
    <w:bookmarkEnd w:id="43"/>
    <w:bookmarkStart w:name="z53" w:id="44"/>
    <w:p>
      <w:pPr>
        <w:spacing w:after="0"/>
        <w:ind w:left="0"/>
        <w:jc w:val="both"/>
      </w:pPr>
      <w:r>
        <w:rPr>
          <w:rFonts w:ascii="Times New Roman"/>
          <w:b w:val="false"/>
          <w:i w:val="false"/>
          <w:color w:val="000000"/>
          <w:sz w:val="28"/>
        </w:rPr>
        <w:t>
      17. Распределение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p>
    <w:bookmarkEnd w:id="44"/>
    <w:bookmarkStart w:name="z54" w:id="45"/>
    <w:p>
      <w:pPr>
        <w:spacing w:after="0"/>
        <w:ind w:left="0"/>
        <w:jc w:val="both"/>
      </w:pPr>
      <w:r>
        <w:rPr>
          <w:rFonts w:ascii="Times New Roman"/>
          <w:b w:val="false"/>
          <w:i w:val="false"/>
          <w:color w:val="000000"/>
          <w:sz w:val="28"/>
        </w:rPr>
        <w:t>
      18. Случаи реализации фондом или организацией низкорентабельных и социально значимых проектов должны раскрываться в годовом отчете фонда или организации с указанием источников финансирования таких проектов.</w:t>
      </w:r>
    </w:p>
    <w:bookmarkEnd w:id="45"/>
    <w:bookmarkStart w:name="z55" w:id="46"/>
    <w:p>
      <w:pPr>
        <w:spacing w:after="0"/>
        <w:ind w:left="0"/>
        <w:jc w:val="both"/>
      </w:pPr>
      <w:r>
        <w:rPr>
          <w:rFonts w:ascii="Times New Roman"/>
          <w:b w:val="false"/>
          <w:i w:val="false"/>
          <w:color w:val="000000"/>
          <w:sz w:val="28"/>
        </w:rPr>
        <w:t>
      19.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46"/>
    <w:bookmarkStart w:name="z56" w:id="47"/>
    <w:p>
      <w:pPr>
        <w:spacing w:after="0"/>
        <w:ind w:left="0"/>
        <w:jc w:val="left"/>
      </w:pPr>
      <w:r>
        <w:rPr>
          <w:rFonts w:ascii="Times New Roman"/>
          <w:b/>
          <w:i w:val="false"/>
          <w:color w:val="000000"/>
        </w:rPr>
        <w:t xml:space="preserve"> Глава 3. Взаимодействие фонда и организаций. Роль фонда как национального управляющего холдинга</w:t>
      </w:r>
    </w:p>
    <w:bookmarkEnd w:id="47"/>
    <w:bookmarkStart w:name="z57" w:id="48"/>
    <w:p>
      <w:pPr>
        <w:spacing w:after="0"/>
        <w:ind w:left="0"/>
        <w:jc w:val="both"/>
      </w:pPr>
      <w:r>
        <w:rPr>
          <w:rFonts w:ascii="Times New Roman"/>
          <w:b w:val="false"/>
          <w:i w:val="false"/>
          <w:color w:val="000000"/>
          <w:sz w:val="28"/>
        </w:rPr>
        <w:t>
      20. Фонд как национальный управляющий холдинг выполняет в отношении своих компаний роль стратегического холдинга. В основу корпоративного управления входят эффективность, оперативность и прозрачность.</w:t>
      </w:r>
    </w:p>
    <w:bookmarkEnd w:id="48"/>
    <w:bookmarkStart w:name="z58" w:id="49"/>
    <w:p>
      <w:pPr>
        <w:spacing w:after="0"/>
        <w:ind w:left="0"/>
        <w:jc w:val="both"/>
      </w:pPr>
      <w:r>
        <w:rPr>
          <w:rFonts w:ascii="Times New Roman"/>
          <w:b w:val="false"/>
          <w:i w:val="false"/>
          <w:color w:val="000000"/>
          <w:sz w:val="28"/>
        </w:rPr>
        <w:t>
      21. 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p>
    <w:bookmarkEnd w:id="49"/>
    <w:bookmarkStart w:name="z59" w:id="50"/>
    <w:p>
      <w:pPr>
        <w:spacing w:after="0"/>
        <w:ind w:left="0"/>
        <w:jc w:val="both"/>
      </w:pPr>
      <w:r>
        <w:rPr>
          <w:rFonts w:ascii="Times New Roman"/>
          <w:b w:val="false"/>
          <w:i w:val="false"/>
          <w:color w:val="000000"/>
          <w:sz w:val="28"/>
        </w:rPr>
        <w:t>
      Организации осуществляют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p>
    <w:bookmarkEnd w:id="50"/>
    <w:bookmarkStart w:name="z60" w:id="51"/>
    <w:p>
      <w:pPr>
        <w:spacing w:after="0"/>
        <w:ind w:left="0"/>
        <w:jc w:val="both"/>
      </w:pPr>
      <w:r>
        <w:rPr>
          <w:rFonts w:ascii="Times New Roman"/>
          <w:b w:val="false"/>
          <w:i w:val="false"/>
          <w:color w:val="000000"/>
          <w:sz w:val="28"/>
        </w:rPr>
        <w:t>
      22.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взаимоотношений между исполнительным органом, Советом директоров, акционерами и заинтересованными сторонами и направлена на рост долгосрочной стоимости и устойчивое развитие. Совет директоров периодически рассматривает вопросы повышения эффективности указанной системы взаимоотношений. Компетенция органов и порядок принятия решений четко определены и закреплены в уставе.</w:t>
      </w:r>
    </w:p>
    <w:bookmarkEnd w:id="51"/>
    <w:bookmarkStart w:name="z61" w:id="52"/>
    <w:p>
      <w:pPr>
        <w:spacing w:after="0"/>
        <w:ind w:left="0"/>
        <w:jc w:val="both"/>
      </w:pPr>
      <w:r>
        <w:rPr>
          <w:rFonts w:ascii="Times New Roman"/>
          <w:b w:val="false"/>
          <w:i w:val="false"/>
          <w:color w:val="000000"/>
          <w:sz w:val="28"/>
        </w:rPr>
        <w:t>
      Система корпоративного управления предусматривает взаимоотношения между:</w:t>
      </w:r>
    </w:p>
    <w:bookmarkEnd w:id="52"/>
    <w:bookmarkStart w:name="z62" w:id="53"/>
    <w:p>
      <w:pPr>
        <w:spacing w:after="0"/>
        <w:ind w:left="0"/>
        <w:jc w:val="both"/>
      </w:pPr>
      <w:r>
        <w:rPr>
          <w:rFonts w:ascii="Times New Roman"/>
          <w:b w:val="false"/>
          <w:i w:val="false"/>
          <w:color w:val="000000"/>
          <w:sz w:val="28"/>
        </w:rPr>
        <w:t>
      1) акционерами (участниками);</w:t>
      </w:r>
    </w:p>
    <w:bookmarkEnd w:id="53"/>
    <w:bookmarkStart w:name="z63" w:id="54"/>
    <w:p>
      <w:pPr>
        <w:spacing w:after="0"/>
        <w:ind w:left="0"/>
        <w:jc w:val="both"/>
      </w:pPr>
      <w:r>
        <w:rPr>
          <w:rFonts w:ascii="Times New Roman"/>
          <w:b w:val="false"/>
          <w:i w:val="false"/>
          <w:color w:val="000000"/>
          <w:sz w:val="28"/>
        </w:rPr>
        <w:t>
      2) Советом директоров (наблюдательным советом);</w:t>
      </w:r>
    </w:p>
    <w:bookmarkEnd w:id="54"/>
    <w:bookmarkStart w:name="z64" w:id="55"/>
    <w:p>
      <w:pPr>
        <w:spacing w:after="0"/>
        <w:ind w:left="0"/>
        <w:jc w:val="both"/>
      </w:pPr>
      <w:r>
        <w:rPr>
          <w:rFonts w:ascii="Times New Roman"/>
          <w:b w:val="false"/>
          <w:i w:val="false"/>
          <w:color w:val="000000"/>
          <w:sz w:val="28"/>
        </w:rPr>
        <w:t>
      3) исполнительным органом;</w:t>
      </w:r>
    </w:p>
    <w:bookmarkEnd w:id="55"/>
    <w:bookmarkStart w:name="z65" w:id="56"/>
    <w:p>
      <w:pPr>
        <w:spacing w:after="0"/>
        <w:ind w:left="0"/>
        <w:jc w:val="both"/>
      </w:pPr>
      <w:r>
        <w:rPr>
          <w:rFonts w:ascii="Times New Roman"/>
          <w:b w:val="false"/>
          <w:i w:val="false"/>
          <w:color w:val="000000"/>
          <w:sz w:val="28"/>
        </w:rPr>
        <w:t>
      4) заинтересованными сторонами;</w:t>
      </w:r>
    </w:p>
    <w:bookmarkEnd w:id="56"/>
    <w:bookmarkStart w:name="z66" w:id="57"/>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57"/>
    <w:bookmarkStart w:name="z67" w:id="58"/>
    <w:p>
      <w:pPr>
        <w:spacing w:after="0"/>
        <w:ind w:left="0"/>
        <w:jc w:val="both"/>
      </w:pPr>
      <w:r>
        <w:rPr>
          <w:rFonts w:ascii="Times New Roman"/>
          <w:b w:val="false"/>
          <w:i w:val="false"/>
          <w:color w:val="000000"/>
          <w:sz w:val="28"/>
        </w:rPr>
        <w:t>
      Система корпоративного управления должна обеспечивать, в том числе:</w:t>
      </w:r>
    </w:p>
    <w:bookmarkEnd w:id="58"/>
    <w:bookmarkStart w:name="z68" w:id="59"/>
    <w:p>
      <w:pPr>
        <w:spacing w:after="0"/>
        <w:ind w:left="0"/>
        <w:jc w:val="both"/>
      </w:pPr>
      <w:r>
        <w:rPr>
          <w:rFonts w:ascii="Times New Roman"/>
          <w:b w:val="false"/>
          <w:i w:val="false"/>
          <w:color w:val="000000"/>
          <w:sz w:val="28"/>
        </w:rPr>
        <w:t>
      1) соблюдение иерархии порядка рассмотрения вопросов и принятия решений;</w:t>
      </w:r>
    </w:p>
    <w:bookmarkEnd w:id="59"/>
    <w:bookmarkStart w:name="z69" w:id="60"/>
    <w:p>
      <w:pPr>
        <w:spacing w:after="0"/>
        <w:ind w:left="0"/>
        <w:jc w:val="both"/>
      </w:pPr>
      <w:r>
        <w:rPr>
          <w:rFonts w:ascii="Times New Roman"/>
          <w:b w:val="false"/>
          <w:i w:val="false"/>
          <w:color w:val="000000"/>
          <w:sz w:val="28"/>
        </w:rPr>
        <w:t>
      2) четкое разграничение полномочий и ответственности между органами, должностными лицами и работниками;</w:t>
      </w:r>
    </w:p>
    <w:bookmarkEnd w:id="60"/>
    <w:bookmarkStart w:name="z70" w:id="61"/>
    <w:p>
      <w:pPr>
        <w:spacing w:after="0"/>
        <w:ind w:left="0"/>
        <w:jc w:val="both"/>
      </w:pPr>
      <w:r>
        <w:rPr>
          <w:rFonts w:ascii="Times New Roman"/>
          <w:b w:val="false"/>
          <w:i w:val="false"/>
          <w:color w:val="000000"/>
          <w:sz w:val="28"/>
        </w:rPr>
        <w:t>
      3) своевременное и качественное принятие решений органами фонда и организаций;</w:t>
      </w:r>
    </w:p>
    <w:bookmarkEnd w:id="61"/>
    <w:bookmarkStart w:name="z71" w:id="62"/>
    <w:p>
      <w:pPr>
        <w:spacing w:after="0"/>
        <w:ind w:left="0"/>
        <w:jc w:val="both"/>
      </w:pPr>
      <w:r>
        <w:rPr>
          <w:rFonts w:ascii="Times New Roman"/>
          <w:b w:val="false"/>
          <w:i w:val="false"/>
          <w:color w:val="000000"/>
          <w:sz w:val="28"/>
        </w:rPr>
        <w:t>
      4) эффективность процессов в деятельности фонда и организаций;</w:t>
      </w:r>
    </w:p>
    <w:bookmarkEnd w:id="62"/>
    <w:bookmarkStart w:name="z72" w:id="63"/>
    <w:p>
      <w:pPr>
        <w:spacing w:after="0"/>
        <w:ind w:left="0"/>
        <w:jc w:val="both"/>
      </w:pPr>
      <w:r>
        <w:rPr>
          <w:rFonts w:ascii="Times New Roman"/>
          <w:b w:val="false"/>
          <w:i w:val="false"/>
          <w:color w:val="000000"/>
          <w:sz w:val="28"/>
        </w:rPr>
        <w:t>
      5) соответствие законодательству, настоящему кодексу и внутренним документам фонда и организаций.</w:t>
      </w:r>
    </w:p>
    <w:bookmarkEnd w:id="63"/>
    <w:bookmarkStart w:name="z73" w:id="64"/>
    <w:p>
      <w:pPr>
        <w:spacing w:after="0"/>
        <w:ind w:left="0"/>
        <w:jc w:val="both"/>
      </w:pPr>
      <w:r>
        <w:rPr>
          <w:rFonts w:ascii="Times New Roman"/>
          <w:b w:val="false"/>
          <w:i w:val="false"/>
          <w:color w:val="000000"/>
          <w:sz w:val="28"/>
        </w:rPr>
        <w:t>
      23. В фонде и организациях утверждены положения об органах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p>
    <w:bookmarkEnd w:id="64"/>
    <w:bookmarkStart w:name="z74" w:id="65"/>
    <w:p>
      <w:pPr>
        <w:spacing w:after="0"/>
        <w:ind w:left="0"/>
        <w:jc w:val="both"/>
      </w:pPr>
      <w:r>
        <w:rPr>
          <w:rFonts w:ascii="Times New Roman"/>
          <w:b w:val="false"/>
          <w:i w:val="false"/>
          <w:color w:val="000000"/>
          <w:sz w:val="28"/>
        </w:rPr>
        <w:t>
      24.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p>
    <w:bookmarkEnd w:id="65"/>
    <w:bookmarkStart w:name="z75" w:id="66"/>
    <w:p>
      <w:pPr>
        <w:spacing w:after="0"/>
        <w:ind w:left="0"/>
        <w:jc w:val="both"/>
      </w:pPr>
      <w:r>
        <w:rPr>
          <w:rFonts w:ascii="Times New Roman"/>
          <w:b w:val="false"/>
          <w:i w:val="false"/>
          <w:color w:val="000000"/>
          <w:sz w:val="28"/>
        </w:rPr>
        <w:t>
      Советы директоров компаний обладают полной самостоятельностью в принятии решений в рамках своей компетенции, установленной уставом компаний.</w:t>
      </w:r>
    </w:p>
    <w:bookmarkEnd w:id="66"/>
    <w:bookmarkStart w:name="z76" w:id="67"/>
    <w:p>
      <w:pPr>
        <w:spacing w:after="0"/>
        <w:ind w:left="0"/>
        <w:jc w:val="both"/>
      </w:pPr>
      <w:r>
        <w:rPr>
          <w:rFonts w:ascii="Times New Roman"/>
          <w:b w:val="false"/>
          <w:i w:val="false"/>
          <w:color w:val="000000"/>
          <w:sz w:val="28"/>
        </w:rPr>
        <w:t>
      Позиция фонда по отдельным вопросам доводится через представителей фонда в Совете директоров компании.</w:t>
      </w:r>
    </w:p>
    <w:bookmarkEnd w:id="67"/>
    <w:bookmarkStart w:name="z77" w:id="68"/>
    <w:p>
      <w:pPr>
        <w:spacing w:after="0"/>
        <w:ind w:left="0"/>
        <w:jc w:val="both"/>
      </w:pPr>
      <w:r>
        <w:rPr>
          <w:rFonts w:ascii="Times New Roman"/>
          <w:b w:val="false"/>
          <w:i w:val="false"/>
          <w:color w:val="000000"/>
          <w:sz w:val="28"/>
        </w:rPr>
        <w:t xml:space="preserve">
      25.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формирует единую политику в отношении компаний, утверждает методические рекомендации и корпоративные стандарты для организаций. Такие направления включают вопросы управления человеческими ресурсами, информационными технологиями, инвестициями, инновациями, рисками, корпоративного управления, планирования, экономики и финансов и иные. Холдинговые компании могут утвердить единую политику для своей группы по направлениям, не покрытым корпоративными стандартами фонда, либо дополняющие/детализирующие политики и корпоративные стандарты фонда.</w:t>
      </w:r>
    </w:p>
    <w:bookmarkEnd w:id="68"/>
    <w:bookmarkStart w:name="z78" w:id="69"/>
    <w:p>
      <w:pPr>
        <w:spacing w:after="0"/>
        <w:ind w:left="0"/>
        <w:jc w:val="both"/>
      </w:pPr>
      <w:r>
        <w:rPr>
          <w:rFonts w:ascii="Times New Roman"/>
          <w:b w:val="false"/>
          <w:i w:val="false"/>
          <w:color w:val="000000"/>
          <w:sz w:val="28"/>
        </w:rPr>
        <w:t>
      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69"/>
    <w:bookmarkStart w:name="z79" w:id="70"/>
    <w:p>
      <w:pPr>
        <w:spacing w:after="0"/>
        <w:ind w:left="0"/>
        <w:jc w:val="both"/>
      </w:pPr>
      <w:r>
        <w:rPr>
          <w:rFonts w:ascii="Times New Roman"/>
          <w:b w:val="false"/>
          <w:i w:val="false"/>
          <w:color w:val="000000"/>
          <w:sz w:val="28"/>
        </w:rPr>
        <w:t xml:space="preserve">
      26. Исполнительные органы фонда и компаний взаимодействуют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директоров компаний, а также их соответствие плану развития и плану мероприятий фонда. </w:t>
      </w:r>
    </w:p>
    <w:bookmarkEnd w:id="70"/>
    <w:bookmarkStart w:name="z80" w:id="71"/>
    <w:p>
      <w:pPr>
        <w:spacing w:after="0"/>
        <w:ind w:left="0"/>
        <w:jc w:val="both"/>
      </w:pPr>
      <w:r>
        <w:rPr>
          <w:rFonts w:ascii="Times New Roman"/>
          <w:b w:val="false"/>
          <w:i w:val="false"/>
          <w:color w:val="000000"/>
          <w:sz w:val="28"/>
        </w:rPr>
        <w:t>
      Исполнительный орган фонда поддерживает постоянный диалог с исполнительным органом компании по вопросам стратегии и устойчивого развития. При этом фонд не допускает вмешательства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установленных в плане развития.</w:t>
      </w:r>
    </w:p>
    <w:bookmarkEnd w:id="71"/>
    <w:bookmarkStart w:name="z81" w:id="72"/>
    <w:p>
      <w:pPr>
        <w:spacing w:after="0"/>
        <w:ind w:left="0"/>
        <w:jc w:val="both"/>
      </w:pPr>
      <w:r>
        <w:rPr>
          <w:rFonts w:ascii="Times New Roman"/>
          <w:b w:val="false"/>
          <w:i w:val="false"/>
          <w:color w:val="000000"/>
          <w:sz w:val="28"/>
        </w:rPr>
        <w:t>
      27. Рекомендуется обеспечить оптимальную структуру активов для организаций фонда. В холдинговой компании материнская компания может создаваться в форме акционерного общества. Остальные организации предпочтительно рекомендуется создавать в организационно-правовой форме товарищества с ограниченной ответственностью.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 правовых и иных аспектов и обеспечения интересов группы фонда.</w:t>
      </w:r>
    </w:p>
    <w:bookmarkEnd w:id="72"/>
    <w:bookmarkStart w:name="z82" w:id="73"/>
    <w:p>
      <w:pPr>
        <w:spacing w:after="0"/>
        <w:ind w:left="0"/>
        <w:jc w:val="both"/>
      </w:pPr>
      <w:r>
        <w:rPr>
          <w:rFonts w:ascii="Times New Roman"/>
          <w:b w:val="false"/>
          <w:i w:val="false"/>
          <w:color w:val="000000"/>
          <w:sz w:val="28"/>
        </w:rPr>
        <w:t>
      Создание новых организаций в форме акционерного общества допускается в исключительных случаях, таких как планируемая в дальнейшем продажа акций организации на фондовом рынке.</w:t>
      </w:r>
    </w:p>
    <w:bookmarkEnd w:id="73"/>
    <w:bookmarkStart w:name="z83" w:id="74"/>
    <w:p>
      <w:pPr>
        <w:spacing w:after="0"/>
        <w:ind w:left="0"/>
        <w:jc w:val="both"/>
      </w:pPr>
      <w:r>
        <w:rPr>
          <w:rFonts w:ascii="Times New Roman"/>
          <w:b w:val="false"/>
          <w:i w:val="false"/>
          <w:color w:val="000000"/>
          <w:sz w:val="28"/>
        </w:rPr>
        <w:t>
      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и специфики деятельности создаваемой организации.</w:t>
      </w:r>
    </w:p>
    <w:bookmarkEnd w:id="74"/>
    <w:bookmarkStart w:name="z84" w:id="75"/>
    <w:p>
      <w:pPr>
        <w:spacing w:after="0"/>
        <w:ind w:left="0"/>
        <w:jc w:val="both"/>
      </w:pPr>
      <w:r>
        <w:rPr>
          <w:rFonts w:ascii="Times New Roman"/>
          <w:b w:val="false"/>
          <w:i w:val="false"/>
          <w:color w:val="000000"/>
          <w:sz w:val="28"/>
        </w:rPr>
        <w:t>
      Управление портфелем активов, включая определение доли участия при приобретении новых активов и/или продажи акций организаций, осуществляется в соответствии со стратегическими задачами, установленными в плане развития фонда и инвестиционной политике фонда, утвержденной Советом директоров фонда.</w:t>
      </w:r>
    </w:p>
    <w:bookmarkEnd w:id="75"/>
    <w:bookmarkStart w:name="z85" w:id="76"/>
    <w:p>
      <w:pPr>
        <w:spacing w:after="0"/>
        <w:ind w:left="0"/>
        <w:jc w:val="both"/>
      </w:pPr>
      <w:r>
        <w:rPr>
          <w:rFonts w:ascii="Times New Roman"/>
          <w:b w:val="false"/>
          <w:i w:val="false"/>
          <w:color w:val="000000"/>
          <w:sz w:val="28"/>
        </w:rPr>
        <w:t>
      28. Распределение чистой прибыли и выплата дивидендов компаниями, более пятидесяти процентов акций (долей участия) которых принадлежат фонду на праве собственности или доверительного управления, осуществляются в соответствии с дивидендной политикой фонда.</w:t>
      </w:r>
    </w:p>
    <w:bookmarkEnd w:id="76"/>
    <w:bookmarkStart w:name="z86" w:id="77"/>
    <w:p>
      <w:pPr>
        <w:spacing w:after="0"/>
        <w:ind w:left="0"/>
        <w:jc w:val="both"/>
      </w:pPr>
      <w:r>
        <w:rPr>
          <w:rFonts w:ascii="Times New Roman"/>
          <w:b w:val="false"/>
          <w:i w:val="false"/>
          <w:color w:val="000000"/>
          <w:sz w:val="28"/>
        </w:rPr>
        <w:t>
      С целью эффективного распределения полученной прибыли в организации определен ясный и прозрачный механизм определения размера и выплаты дивидендов.</w:t>
      </w:r>
    </w:p>
    <w:bookmarkEnd w:id="77"/>
    <w:bookmarkStart w:name="z87" w:id="78"/>
    <w:p>
      <w:pPr>
        <w:spacing w:after="0"/>
        <w:ind w:left="0"/>
        <w:jc w:val="both"/>
      </w:pPr>
      <w:r>
        <w:rPr>
          <w:rFonts w:ascii="Times New Roman"/>
          <w:b w:val="false"/>
          <w:i w:val="false"/>
          <w:color w:val="000000"/>
          <w:sz w:val="28"/>
        </w:rPr>
        <w:t>
      29.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p>
    <w:bookmarkEnd w:id="78"/>
    <w:bookmarkStart w:name="z88" w:id="79"/>
    <w:p>
      <w:pPr>
        <w:spacing w:after="0"/>
        <w:ind w:left="0"/>
        <w:jc w:val="both"/>
      </w:pPr>
      <w:r>
        <w:rPr>
          <w:rFonts w:ascii="Times New Roman"/>
          <w:b w:val="false"/>
          <w:i w:val="false"/>
          <w:color w:val="000000"/>
          <w:sz w:val="28"/>
        </w:rPr>
        <w:t>
      30. Управление портфелем активов и пакетом акций (долей участия) в организациях фонда определяется в рамках плана развития фонда.</w:t>
      </w:r>
    </w:p>
    <w:bookmarkEnd w:id="79"/>
    <w:bookmarkStart w:name="z89" w:id="80"/>
    <w:p>
      <w:pPr>
        <w:spacing w:after="0"/>
        <w:ind w:left="0"/>
        <w:jc w:val="both"/>
      </w:pPr>
      <w:r>
        <w:rPr>
          <w:rFonts w:ascii="Times New Roman"/>
          <w:b w:val="false"/>
          <w:i w:val="false"/>
          <w:color w:val="000000"/>
          <w:sz w:val="28"/>
        </w:rPr>
        <w:t>
      Вопросы, связанные с разработкой и реализацией плана развития, рассматриваются с периодичностью, определяемой Советом директоров, но не реже одного раза в год, исключительно на очных заседаниях Совета директоров. Совет директоров внедряет систему раннего выявления и своевременного реагирования на изменения конъюнктуры внутреннего и внешнего рынка, ситуации форс-мажора.</w:t>
      </w:r>
    </w:p>
    <w:bookmarkEnd w:id="80"/>
    <w:bookmarkStart w:name="z90" w:id="81"/>
    <w:p>
      <w:pPr>
        <w:spacing w:after="0"/>
        <w:ind w:left="0"/>
        <w:jc w:val="both"/>
      </w:pPr>
      <w:r>
        <w:rPr>
          <w:rFonts w:ascii="Times New Roman"/>
          <w:b w:val="false"/>
          <w:i w:val="false"/>
          <w:color w:val="000000"/>
          <w:sz w:val="28"/>
        </w:rPr>
        <w:t xml:space="preserve">
      Органы, должностные лица и работники фонда и организаций действуют и принимают решения в соответствии с планом развития и уставом. План развития представляет собой долгосрочный документ, определяющий видение, миссию, цели, задачи, стратегические направления и ключевые показатели деятельности на десятилетний период. </w:t>
      </w:r>
    </w:p>
    <w:bookmarkEnd w:id="81"/>
    <w:bookmarkStart w:name="z91" w:id="82"/>
    <w:p>
      <w:pPr>
        <w:spacing w:after="0"/>
        <w:ind w:left="0"/>
        <w:jc w:val="both"/>
      </w:pPr>
      <w:r>
        <w:rPr>
          <w:rFonts w:ascii="Times New Roman"/>
          <w:b w:val="false"/>
          <w:i w:val="false"/>
          <w:color w:val="000000"/>
          <w:sz w:val="28"/>
        </w:rPr>
        <w:t>
      31. План развития холдинговой компании должен содержать цели, задачи и направления развития организаций, входящих в ее группу. В организациях холдинговой группы, акции которых уже котируются на фондовых биржах, а также организациях холдинговой группы, созданных в форме совместных предприятий, принимаются индивидуальные планы развития. В указанных организациях при разработке плана развития следует руководствоваться положениями уставов организаций и проводить консультации с другими акционерами (участниками).</w:t>
      </w:r>
    </w:p>
    <w:bookmarkEnd w:id="82"/>
    <w:bookmarkStart w:name="z92" w:id="83"/>
    <w:p>
      <w:pPr>
        <w:spacing w:after="0"/>
        <w:ind w:left="0"/>
        <w:jc w:val="both"/>
      </w:pPr>
      <w:r>
        <w:rPr>
          <w:rFonts w:ascii="Times New Roman"/>
          <w:b w:val="false"/>
          <w:i w:val="false"/>
          <w:color w:val="000000"/>
          <w:sz w:val="28"/>
        </w:rPr>
        <w:t>
      В рамках плана развития Советом директоров определяются долгосрочные цели, которые должны отвечать следующим критериям: быть конкретными, измеримыми, достижимыми, актуальными, с заданными сроками достижения. Оценка достижения стратегических целей определяется посредством долгосрочных КПД. Рекомендуется, чтобы отдельные направления деятельности (например, инвестиционная, инновационная, информационные технологии, управление человеческими ресурсами) были включены в план развития.</w:t>
      </w:r>
    </w:p>
    <w:bookmarkEnd w:id="83"/>
    <w:bookmarkStart w:name="z93" w:id="84"/>
    <w:p>
      <w:pPr>
        <w:spacing w:after="0"/>
        <w:ind w:left="0"/>
        <w:jc w:val="both"/>
      </w:pPr>
      <w:r>
        <w:rPr>
          <w:rFonts w:ascii="Times New Roman"/>
          <w:b w:val="false"/>
          <w:i w:val="false"/>
          <w:color w:val="000000"/>
          <w:sz w:val="28"/>
        </w:rPr>
        <w:t>
      32. В процессе разработки и мониторинга реализации плана развития Совет директоров и исполнительный орган проводят стратегические сессии, в ходе которых обсуждаются основные направления деятельности, задачи, проблемные вопросы, риски, корректирующие меры.</w:t>
      </w:r>
    </w:p>
    <w:bookmarkEnd w:id="84"/>
    <w:bookmarkStart w:name="z94" w:id="85"/>
    <w:p>
      <w:pPr>
        <w:spacing w:after="0"/>
        <w:ind w:left="0"/>
        <w:jc w:val="both"/>
      </w:pPr>
      <w:r>
        <w:rPr>
          <w:rFonts w:ascii="Times New Roman"/>
          <w:b w:val="false"/>
          <w:i w:val="false"/>
          <w:color w:val="000000"/>
          <w:sz w:val="28"/>
        </w:rPr>
        <w:t>
      При разработке плана развития проводятся консультации с ключевыми заинтересованными лицами, в частности, крупными акционерами, основными бизнес-партнерами, заинтересованными государственными органами.</w:t>
      </w:r>
    </w:p>
    <w:bookmarkEnd w:id="85"/>
    <w:bookmarkStart w:name="z95" w:id="86"/>
    <w:p>
      <w:pPr>
        <w:spacing w:after="0"/>
        <w:ind w:left="0"/>
        <w:jc w:val="both"/>
      </w:pPr>
      <w:r>
        <w:rPr>
          <w:rFonts w:ascii="Times New Roman"/>
          <w:b w:val="false"/>
          <w:i w:val="false"/>
          <w:color w:val="000000"/>
          <w:sz w:val="28"/>
        </w:rPr>
        <w:t>
      План развития предусматривает цели, задачи и показатели в части устойчивого развития.</w:t>
      </w:r>
    </w:p>
    <w:bookmarkEnd w:id="86"/>
    <w:bookmarkStart w:name="z96" w:id="87"/>
    <w:p>
      <w:pPr>
        <w:spacing w:after="0"/>
        <w:ind w:left="0"/>
        <w:jc w:val="both"/>
      </w:pPr>
      <w:r>
        <w:rPr>
          <w:rFonts w:ascii="Times New Roman"/>
          <w:b w:val="false"/>
          <w:i w:val="false"/>
          <w:color w:val="000000"/>
          <w:sz w:val="28"/>
        </w:rPr>
        <w:t xml:space="preserve">
      33. Фонд, организации и их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p>
    <w:bookmarkEnd w:id="87"/>
    <w:bookmarkStart w:name="z97" w:id="88"/>
    <w:p>
      <w:pPr>
        <w:spacing w:after="0"/>
        <w:ind w:left="0"/>
        <w:jc w:val="both"/>
      </w:pPr>
      <w:r>
        <w:rPr>
          <w:rFonts w:ascii="Times New Roman"/>
          <w:b w:val="false"/>
          <w:i w:val="false"/>
          <w:color w:val="000000"/>
          <w:sz w:val="28"/>
        </w:rPr>
        <w:t>
      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p>
    <w:bookmarkEnd w:id="88"/>
    <w:bookmarkStart w:name="z98" w:id="89"/>
    <w:p>
      <w:pPr>
        <w:spacing w:after="0"/>
        <w:ind w:left="0"/>
        <w:jc w:val="both"/>
      </w:pPr>
      <w:r>
        <w:rPr>
          <w:rFonts w:ascii="Times New Roman"/>
          <w:b w:val="false"/>
          <w:i w:val="false"/>
          <w:color w:val="000000"/>
          <w:sz w:val="28"/>
        </w:rPr>
        <w:t>
      В целях достижения КПД компании разрабатывают соответствующие планы развития.</w:t>
      </w:r>
    </w:p>
    <w:bookmarkEnd w:id="89"/>
    <w:bookmarkStart w:name="z99" w:id="90"/>
    <w:p>
      <w:pPr>
        <w:spacing w:after="0"/>
        <w:ind w:left="0"/>
        <w:jc w:val="both"/>
      </w:pPr>
      <w:r>
        <w:rPr>
          <w:rFonts w:ascii="Times New Roman"/>
          <w:b w:val="false"/>
          <w:i w:val="false"/>
          <w:color w:val="000000"/>
          <w:sz w:val="28"/>
        </w:rPr>
        <w:t>
      34. 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основанием для их отстранения от занимаемой должности досрочно.</w:t>
      </w:r>
    </w:p>
    <w:bookmarkEnd w:id="90"/>
    <w:bookmarkStart w:name="z100" w:id="91"/>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компаниям устанавливаются КПД посредством следующих процессов:</w:t>
      </w:r>
    </w:p>
    <w:bookmarkEnd w:id="91"/>
    <w:bookmarkStart w:name="z101" w:id="92"/>
    <w:p>
      <w:pPr>
        <w:spacing w:after="0"/>
        <w:ind w:left="0"/>
        <w:jc w:val="both"/>
      </w:pPr>
      <w:r>
        <w:rPr>
          <w:rFonts w:ascii="Times New Roman"/>
          <w:b w:val="false"/>
          <w:i w:val="false"/>
          <w:color w:val="000000"/>
          <w:sz w:val="28"/>
        </w:rPr>
        <w:t xml:space="preserve">
      1) фонд направляет своим представителям в советах директоров свои ожидания по целевым КПД компаний на планируемый период, которые выносятся ими на рассмотрение советов директоров компаний; </w:t>
      </w:r>
    </w:p>
    <w:bookmarkEnd w:id="92"/>
    <w:bookmarkStart w:name="z102" w:id="93"/>
    <w:p>
      <w:pPr>
        <w:spacing w:after="0"/>
        <w:ind w:left="0"/>
        <w:jc w:val="both"/>
      </w:pPr>
      <w:r>
        <w:rPr>
          <w:rFonts w:ascii="Times New Roman"/>
          <w:b w:val="false"/>
          <w:i w:val="false"/>
          <w:color w:val="000000"/>
          <w:sz w:val="28"/>
        </w:rPr>
        <w:t>
      2) по итогам рассмотрения и обсуждения Советом директоров компании утверждаются перечень и целевые значения КПД, которые доводятся до исполнительного органа компании для разработки соответствующих планов развития;</w:t>
      </w:r>
    </w:p>
    <w:bookmarkEnd w:id="93"/>
    <w:bookmarkStart w:name="z103" w:id="94"/>
    <w:p>
      <w:pPr>
        <w:spacing w:after="0"/>
        <w:ind w:left="0"/>
        <w:jc w:val="both"/>
      </w:pPr>
      <w:r>
        <w:rPr>
          <w:rFonts w:ascii="Times New Roman"/>
          <w:b w:val="false"/>
          <w:i w:val="false"/>
          <w:color w:val="000000"/>
          <w:sz w:val="28"/>
        </w:rPr>
        <w:t>
      3) в целях достижения одобренных КПД компанией разрабатывается план развития на пятилетний период в порядке, определенном соответствующими документами фонда;</w:t>
      </w:r>
    </w:p>
    <w:bookmarkEnd w:id="94"/>
    <w:bookmarkStart w:name="z104" w:id="95"/>
    <w:p>
      <w:pPr>
        <w:spacing w:after="0"/>
        <w:ind w:left="0"/>
        <w:jc w:val="both"/>
      </w:pPr>
      <w:r>
        <w:rPr>
          <w:rFonts w:ascii="Times New Roman"/>
          <w:b w:val="false"/>
          <w:i w:val="false"/>
          <w:color w:val="000000"/>
          <w:sz w:val="28"/>
        </w:rPr>
        <w:t>
      4) проект плана развития компании после получения одобрения исполнительного органа компании вносится в информационную систему фонда по планированию, мониторингу и оценке деятельности и направляется на рассмотрение и утверждение Совета директоров компании;</w:t>
      </w:r>
    </w:p>
    <w:bookmarkEnd w:id="95"/>
    <w:bookmarkStart w:name="z105" w:id="96"/>
    <w:p>
      <w:pPr>
        <w:spacing w:after="0"/>
        <w:ind w:left="0"/>
        <w:jc w:val="both"/>
      </w:pPr>
      <w:r>
        <w:rPr>
          <w:rFonts w:ascii="Times New Roman"/>
          <w:b w:val="false"/>
          <w:i w:val="false"/>
          <w:color w:val="000000"/>
          <w:sz w:val="28"/>
        </w:rPr>
        <w:t>
      5) план развития компании утверждается Советом директоров компании и утвержденный вариант плана развития также вносится в информационную систему фонда по планированию, мониторингу и оценке деятельности.</w:t>
      </w:r>
    </w:p>
    <w:bookmarkEnd w:id="96"/>
    <w:bookmarkStart w:name="z106" w:id="97"/>
    <w:p>
      <w:pPr>
        <w:spacing w:after="0"/>
        <w:ind w:left="0"/>
        <w:jc w:val="both"/>
      </w:pPr>
      <w:r>
        <w:rPr>
          <w:rFonts w:ascii="Times New Roman"/>
          <w:b w:val="false"/>
          <w:i w:val="false"/>
          <w:color w:val="000000"/>
          <w:sz w:val="28"/>
        </w:rPr>
        <w:t>
      Корректировка планов развития компаний после их первоначального утверждения допускается в порядке, определенном соответствующими документами фонда. Проект плана развития компании и проект корректировки утвержденного плана развития компании фондом не согласовываются.</w:t>
      </w:r>
    </w:p>
    <w:bookmarkEnd w:id="97"/>
    <w:bookmarkStart w:name="z107" w:id="98"/>
    <w:p>
      <w:pPr>
        <w:spacing w:after="0"/>
        <w:ind w:left="0"/>
        <w:jc w:val="both"/>
      </w:pPr>
      <w:r>
        <w:rPr>
          <w:rFonts w:ascii="Times New Roman"/>
          <w:b w:val="false"/>
          <w:i w:val="false"/>
          <w:color w:val="000000"/>
          <w:sz w:val="28"/>
        </w:rPr>
        <w:t>
      35. Исполнительный орган компании проводит мониторинг исполнения плана развития и КПД компании, результаты мониторинга и отчеты об исполнении плана развития вносятся в информационную систему фонда по планированию, мониторингу и оценке деятельности в порядке, определенном соответствующими документами фонда.</w:t>
      </w:r>
    </w:p>
    <w:bookmarkEnd w:id="98"/>
    <w:bookmarkStart w:name="z108" w:id="99"/>
    <w:p>
      <w:pPr>
        <w:spacing w:after="0"/>
        <w:ind w:left="0"/>
        <w:jc w:val="both"/>
      </w:pPr>
      <w:r>
        <w:rPr>
          <w:rFonts w:ascii="Times New Roman"/>
          <w:b w:val="false"/>
          <w:i w:val="false"/>
          <w:color w:val="000000"/>
          <w:sz w:val="28"/>
        </w:rPr>
        <w:t>
      36.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w:t>
      </w:r>
    </w:p>
    <w:bookmarkEnd w:id="99"/>
    <w:bookmarkStart w:name="z109" w:id="100"/>
    <w:p>
      <w:pPr>
        <w:spacing w:after="0"/>
        <w:ind w:left="0"/>
        <w:jc w:val="both"/>
      </w:pPr>
      <w:r>
        <w:rPr>
          <w:rFonts w:ascii="Times New Roman"/>
          <w:b w:val="false"/>
          <w:i w:val="false"/>
          <w:color w:val="000000"/>
          <w:sz w:val="28"/>
        </w:rPr>
        <w:t>
      Холдинговые компании внедряют, поддерживают в функционирующем состоянии и постоянно улучшают системы управления в своей группе.</w:t>
      </w:r>
    </w:p>
    <w:bookmarkEnd w:id="100"/>
    <w:bookmarkStart w:name="z110" w:id="101"/>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01"/>
    <w:bookmarkStart w:name="z111" w:id="102"/>
    <w:p>
      <w:pPr>
        <w:spacing w:after="0"/>
        <w:ind w:left="0"/>
        <w:jc w:val="both"/>
      </w:pPr>
      <w:r>
        <w:rPr>
          <w:rFonts w:ascii="Times New Roman"/>
          <w:b w:val="false"/>
          <w:i w:val="false"/>
          <w:color w:val="000000"/>
          <w:sz w:val="28"/>
        </w:rPr>
        <w:t>
      37. Система корпоративного управления в холдинговой компании должна обеспечить:</w:t>
      </w:r>
    </w:p>
    <w:bookmarkEnd w:id="102"/>
    <w:bookmarkStart w:name="z112" w:id="103"/>
    <w:p>
      <w:pPr>
        <w:spacing w:after="0"/>
        <w:ind w:left="0"/>
        <w:jc w:val="both"/>
      </w:pPr>
      <w:r>
        <w:rPr>
          <w:rFonts w:ascii="Times New Roman"/>
          <w:b w:val="false"/>
          <w:i w:val="false"/>
          <w:color w:val="000000"/>
          <w:sz w:val="28"/>
        </w:rPr>
        <w:t>
      1) наличие четкой системы управления в группе, разграниченных полномочий и процесса принятия решений, отсутствие дублирования функций и процессов;</w:t>
      </w:r>
    </w:p>
    <w:bookmarkEnd w:id="103"/>
    <w:bookmarkStart w:name="z113" w:id="104"/>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04"/>
    <w:bookmarkStart w:name="z114" w:id="105"/>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05"/>
    <w:bookmarkStart w:name="z115" w:id="106"/>
    <w:p>
      <w:pPr>
        <w:spacing w:after="0"/>
        <w:ind w:left="0"/>
        <w:jc w:val="both"/>
      </w:pPr>
      <w:r>
        <w:rPr>
          <w:rFonts w:ascii="Times New Roman"/>
          <w:b w:val="false"/>
          <w:i w:val="false"/>
          <w:color w:val="000000"/>
          <w:sz w:val="28"/>
        </w:rPr>
        <w:t>
      4) надлежащее управление рисками группы;</w:t>
      </w:r>
    </w:p>
    <w:bookmarkEnd w:id="106"/>
    <w:bookmarkStart w:name="z116" w:id="107"/>
    <w:p>
      <w:pPr>
        <w:spacing w:after="0"/>
        <w:ind w:left="0"/>
        <w:jc w:val="both"/>
      </w:pPr>
      <w:r>
        <w:rPr>
          <w:rFonts w:ascii="Times New Roman"/>
          <w:b w:val="false"/>
          <w:i w:val="false"/>
          <w:color w:val="000000"/>
          <w:sz w:val="28"/>
        </w:rPr>
        <w:t>
      5) обеспечение соответствия требованиям, установленным законодательством Республики Казахстан и документами фонда и холдинговой компании;</w:t>
      </w:r>
    </w:p>
    <w:bookmarkEnd w:id="107"/>
    <w:bookmarkStart w:name="z117" w:id="108"/>
    <w:p>
      <w:pPr>
        <w:spacing w:after="0"/>
        <w:ind w:left="0"/>
        <w:jc w:val="both"/>
      </w:pPr>
      <w:r>
        <w:rPr>
          <w:rFonts w:ascii="Times New Roman"/>
          <w:b w:val="false"/>
          <w:i w:val="false"/>
          <w:color w:val="000000"/>
          <w:sz w:val="28"/>
        </w:rPr>
        <w:t>
      6) координацию взаимодействия с заинтересованными сторонами.</w:t>
      </w:r>
    </w:p>
    <w:bookmarkEnd w:id="108"/>
    <w:bookmarkStart w:name="z118" w:id="109"/>
    <w:p>
      <w:pPr>
        <w:spacing w:after="0"/>
        <w:ind w:left="0"/>
        <w:jc w:val="both"/>
      </w:pPr>
      <w:r>
        <w:rPr>
          <w:rFonts w:ascii="Times New Roman"/>
          <w:b w:val="false"/>
          <w:i w:val="false"/>
          <w:color w:val="000000"/>
          <w:sz w:val="28"/>
        </w:rPr>
        <w:t>
      38. Другие возможные механизмы управления группой холдинговой компании включают централизацию некоторых функций (планирование, казначейство, бухгалтерский учет, информационные технологии, правовое обеспечение, внутренний аудит и иное).</w:t>
      </w:r>
    </w:p>
    <w:bookmarkEnd w:id="109"/>
    <w:bookmarkStart w:name="z119" w:id="110"/>
    <w:p>
      <w:pPr>
        <w:spacing w:after="0"/>
        <w:ind w:left="0"/>
        <w:jc w:val="both"/>
      </w:pPr>
      <w:r>
        <w:rPr>
          <w:rFonts w:ascii="Times New Roman"/>
          <w:b w:val="false"/>
          <w:i w:val="false"/>
          <w:color w:val="000000"/>
          <w:sz w:val="28"/>
        </w:rPr>
        <w:t>
      Холдинговая компания должна обеспечивать баланс между управлением, осуществляемым холдинговой компанией в группе, и предоставлением самостоятельности в принятии оперативных решений организациям для осуществления ими своей деятельности.</w:t>
      </w:r>
    </w:p>
    <w:bookmarkEnd w:id="110"/>
    <w:bookmarkStart w:name="z120" w:id="111"/>
    <w:p>
      <w:pPr>
        <w:spacing w:after="0"/>
        <w:ind w:left="0"/>
        <w:jc w:val="left"/>
      </w:pPr>
      <w:r>
        <w:rPr>
          <w:rFonts w:ascii="Times New Roman"/>
          <w:b/>
          <w:i w:val="false"/>
          <w:color w:val="000000"/>
        </w:rPr>
        <w:t xml:space="preserve"> Глава 4. Права акционеров (участников) и справедливое отношение к акционерам (участникам)</w:t>
      </w:r>
    </w:p>
    <w:bookmarkEnd w:id="111"/>
    <w:bookmarkStart w:name="z121" w:id="112"/>
    <w:p>
      <w:pPr>
        <w:spacing w:after="0"/>
        <w:ind w:left="0"/>
        <w:jc w:val="both"/>
      </w:pPr>
      <w:r>
        <w:rPr>
          <w:rFonts w:ascii="Times New Roman"/>
          <w:b w:val="false"/>
          <w:i w:val="false"/>
          <w:color w:val="000000"/>
          <w:sz w:val="28"/>
        </w:rPr>
        <w:t xml:space="preserve">
      39.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акционеров (участников). </w:t>
      </w:r>
    </w:p>
    <w:bookmarkEnd w:id="112"/>
    <w:bookmarkStart w:name="z122" w:id="113"/>
    <w:p>
      <w:pPr>
        <w:spacing w:after="0"/>
        <w:ind w:left="0"/>
        <w:jc w:val="both"/>
      </w:pPr>
      <w:r>
        <w:rPr>
          <w:rFonts w:ascii="Times New Roman"/>
          <w:b w:val="false"/>
          <w:i w:val="false"/>
          <w:color w:val="000000"/>
          <w:sz w:val="28"/>
        </w:rPr>
        <w:t>
      40. Права, обязанности и компетенция акционеров (участников)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 акционеров (участников) на основе ясной и прозрачной дивидендной политики.</w:t>
      </w:r>
    </w:p>
    <w:bookmarkEnd w:id="113"/>
    <w:bookmarkStart w:name="z123" w:id="114"/>
    <w:p>
      <w:pPr>
        <w:spacing w:after="0"/>
        <w:ind w:left="0"/>
        <w:jc w:val="both"/>
      </w:pPr>
      <w:r>
        <w:rPr>
          <w:rFonts w:ascii="Times New Roman"/>
          <w:b w:val="false"/>
          <w:i w:val="false"/>
          <w:color w:val="000000"/>
          <w:sz w:val="28"/>
        </w:rPr>
        <w:t>
      41. Акционер (участник) имеет возможность получить информацию об организации, необходимую для принятия соответствующего решения, с учетом требований конфиденциальности и раскрытия информации организации.</w:t>
      </w:r>
    </w:p>
    <w:bookmarkEnd w:id="114"/>
    <w:bookmarkStart w:name="z124" w:id="115"/>
    <w:p>
      <w:pPr>
        <w:spacing w:after="0"/>
        <w:ind w:left="0"/>
        <w:jc w:val="both"/>
      </w:pPr>
      <w:r>
        <w:rPr>
          <w:rFonts w:ascii="Times New Roman"/>
          <w:b w:val="false"/>
          <w:i w:val="false"/>
          <w:color w:val="000000"/>
          <w:sz w:val="28"/>
        </w:rPr>
        <w:t>
      Раскрытие информации о деятельности организации должно содействовать принятию обоснованного решения об участии в уставном капитале организации со стороны инвесторов или выходе из состава акционеров (участников) организации.</w:t>
      </w:r>
    </w:p>
    <w:bookmarkEnd w:id="115"/>
    <w:bookmarkStart w:name="z125" w:id="116"/>
    <w:p>
      <w:pPr>
        <w:spacing w:after="0"/>
        <w:ind w:left="0"/>
        <w:jc w:val="both"/>
      </w:pPr>
      <w:r>
        <w:rPr>
          <w:rFonts w:ascii="Times New Roman"/>
          <w:b w:val="false"/>
          <w:i w:val="false"/>
          <w:color w:val="000000"/>
          <w:sz w:val="28"/>
        </w:rPr>
        <w:t>
      42. Организация доводит до сведения своих акционеров (участников) информацию о своей деятельности, затрагивающую интересы акционеров (участников), в порядке, предусмотренном законодательством Республики Казахстан, Уставом, а также другими внутренними документами организации. Порядок и каналы раскрытия информации акционерам (участникам) определены в информационной политике или ином документе, регламентирующем вопросы раскрытия информации об организации. Организации, акции которых котируются на фондовой бирже, дополнительно раскрывают информацию в соответствии с листинговыми правилами.</w:t>
      </w:r>
    </w:p>
    <w:bookmarkEnd w:id="116"/>
    <w:bookmarkStart w:name="z126" w:id="117"/>
    <w:p>
      <w:pPr>
        <w:spacing w:after="0"/>
        <w:ind w:left="0"/>
        <w:jc w:val="both"/>
      </w:pPr>
      <w:r>
        <w:rPr>
          <w:rFonts w:ascii="Times New Roman"/>
          <w:b w:val="false"/>
          <w:i w:val="false"/>
          <w:color w:val="000000"/>
          <w:sz w:val="28"/>
        </w:rPr>
        <w:t>
      Организация должна раскрывать акционерам (участникам) и инвесторам информацию о любых формах и условиях сотрудничества, соглашениях, партнерстве с Правительством и государственными органами.</w:t>
      </w:r>
    </w:p>
    <w:bookmarkEnd w:id="117"/>
    <w:bookmarkStart w:name="z127" w:id="118"/>
    <w:p>
      <w:pPr>
        <w:spacing w:after="0"/>
        <w:ind w:left="0"/>
        <w:jc w:val="both"/>
      </w:pPr>
      <w:r>
        <w:rPr>
          <w:rFonts w:ascii="Times New Roman"/>
          <w:b w:val="false"/>
          <w:i w:val="false"/>
          <w:color w:val="000000"/>
          <w:sz w:val="28"/>
        </w:rPr>
        <w:t>
      43. Акционеры (участники) реализуют свои права по участию в управлении организацией посредством участия на общих собраниях акционеров (участников). Общие собрания акционеров (участников) подразделяются на годовые и внеочередные.</w:t>
      </w:r>
    </w:p>
    <w:bookmarkEnd w:id="118"/>
    <w:bookmarkStart w:name="z128" w:id="119"/>
    <w:p>
      <w:pPr>
        <w:spacing w:after="0"/>
        <w:ind w:left="0"/>
        <w:jc w:val="both"/>
      </w:pPr>
      <w:r>
        <w:rPr>
          <w:rFonts w:ascii="Times New Roman"/>
          <w:b w:val="false"/>
          <w:i w:val="false"/>
          <w:color w:val="000000"/>
          <w:sz w:val="28"/>
        </w:rPr>
        <w:t>
      В организациях с единственным акционером (участником) общее собрание акционеров (участников) не проводится. Решения по вопросам, отнесенным законодательством Республики Казахстан и Уставом организации к компетенции общего собрания акционеров, принимаются таким акционером единолично и подлежат оформлению в письменном виде.</w:t>
      </w:r>
    </w:p>
    <w:bookmarkEnd w:id="119"/>
    <w:bookmarkStart w:name="z129" w:id="120"/>
    <w:p>
      <w:pPr>
        <w:spacing w:after="0"/>
        <w:ind w:left="0"/>
        <w:jc w:val="both"/>
      </w:pPr>
      <w:r>
        <w:rPr>
          <w:rFonts w:ascii="Times New Roman"/>
          <w:b w:val="false"/>
          <w:i w:val="false"/>
          <w:color w:val="000000"/>
          <w:sz w:val="28"/>
        </w:rPr>
        <w:t>
      44. Акционер (участник) проводит заседания с Советом директоров и исполнительным органом (наблюдательным советом и/или исполнительным органом) (далее – заслушивание Совета директоров) для подведения итогов деятельности года и принятия решений по вопросам своей компетенции. Акционер (участник) также проводит в течение года регулярные встречи с председателем Совета директоров (наблюдательного совета и/или исполнительного органа) для обсуждения вопросов деятельности организации в рамках своей компетенции.</w:t>
      </w:r>
    </w:p>
    <w:bookmarkEnd w:id="120"/>
    <w:bookmarkStart w:name="z130" w:id="121"/>
    <w:p>
      <w:pPr>
        <w:spacing w:after="0"/>
        <w:ind w:left="0"/>
        <w:jc w:val="both"/>
      </w:pPr>
      <w:r>
        <w:rPr>
          <w:rFonts w:ascii="Times New Roman"/>
          <w:b w:val="false"/>
          <w:i w:val="false"/>
          <w:color w:val="000000"/>
          <w:sz w:val="28"/>
        </w:rPr>
        <w:t>
      Дата и время проведения общего собрания акционеров (участников) устанавливаются таким образом, чтобы в собрании могло принять участие наибольшее количество лиц, имеющих право в нем участвовать, либо все лица в отношении вопросов, требующих единогласного принятия решений.</w:t>
      </w:r>
    </w:p>
    <w:bookmarkEnd w:id="121"/>
    <w:bookmarkStart w:name="z131" w:id="122"/>
    <w:p>
      <w:pPr>
        <w:spacing w:after="0"/>
        <w:ind w:left="0"/>
        <w:jc w:val="both"/>
      </w:pPr>
      <w:r>
        <w:rPr>
          <w:rFonts w:ascii="Times New Roman"/>
          <w:b w:val="false"/>
          <w:i w:val="false"/>
          <w:color w:val="000000"/>
          <w:sz w:val="28"/>
        </w:rPr>
        <w:t>
      45. Информация и материалы, предоставляемые акционерам (участникам) до проведения общего собрания акционеров (участников)/заслушивания Совета директоров, а также порядок ее предоставления обеспечивают максимально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22"/>
    <w:bookmarkStart w:name="z132" w:id="123"/>
    <w:p>
      <w:pPr>
        <w:spacing w:after="0"/>
        <w:ind w:left="0"/>
        <w:jc w:val="both"/>
      </w:pPr>
      <w:r>
        <w:rPr>
          <w:rFonts w:ascii="Times New Roman"/>
          <w:b w:val="false"/>
          <w:i w:val="false"/>
          <w:color w:val="000000"/>
          <w:sz w:val="28"/>
        </w:rPr>
        <w:t>
      Вопросы повестки дня максимально четкие и исключают возможность различного их толкования. Из повестки дня исключаются вопросы с формулировкой "разное", "иное", "другие" и т.п. На общем собрании акционеров (участников) организация должна предложить отдельное решение по каждому отдельному вопросу. Права акционеров в установленном порядке вносить предложения в повестку дня общего собрания акционеров (участников), а также требовать созыва внеочередного общего собрания акционеров (участников) легко реализуются при их четком обосновании.</w:t>
      </w:r>
    </w:p>
    <w:bookmarkEnd w:id="123"/>
    <w:bookmarkStart w:name="z133" w:id="124"/>
    <w:p>
      <w:pPr>
        <w:spacing w:after="0"/>
        <w:ind w:left="0"/>
        <w:jc w:val="both"/>
      </w:pPr>
      <w:r>
        <w:rPr>
          <w:rFonts w:ascii="Times New Roman"/>
          <w:b w:val="false"/>
          <w:i w:val="false"/>
          <w:color w:val="000000"/>
          <w:sz w:val="28"/>
        </w:rPr>
        <w:t>
      46. В период подготовки к общему собранию акционеров (участников)/заслушиванию Совета директоров организации следует создать необходимые организационные и технические условия, обеспечивающие возможность акционерам (участникам) задавать вопросы по повестке дня и материалам. В организации закрепляются полномочия должностных лиц, корпоративного секретаря или лица, осуществляющего его функции, и работников организации по взаимодействию с акционерами (участниками) и инвесторами, а также порядок предоставления ответов на их запросы.</w:t>
      </w:r>
    </w:p>
    <w:bookmarkEnd w:id="124"/>
    <w:bookmarkStart w:name="z134" w:id="125"/>
    <w:p>
      <w:pPr>
        <w:spacing w:after="0"/>
        <w:ind w:left="0"/>
        <w:jc w:val="both"/>
      </w:pPr>
      <w:r>
        <w:rPr>
          <w:rFonts w:ascii="Times New Roman"/>
          <w:b w:val="false"/>
          <w:i w:val="false"/>
          <w:color w:val="000000"/>
          <w:sz w:val="28"/>
        </w:rPr>
        <w:t>
      47. Корпоративный секретарь или лицо, осуществляющее его функции, осуществляют мониторинг поступающих вопросов от акционеров (участников) и предоставляют ответы в части процедуры проведения общего собрания акционеров (участников), разъясняют положения законодательства Республики Казахстан и документов организации в части порядка участия и голосования на общем собрании акционеров (участников), а также по другим вопросам, если такое определено во внутренних документах организации.</w:t>
      </w:r>
    </w:p>
    <w:bookmarkEnd w:id="125"/>
    <w:bookmarkStart w:name="z135" w:id="126"/>
    <w:p>
      <w:pPr>
        <w:spacing w:after="0"/>
        <w:ind w:left="0"/>
        <w:jc w:val="both"/>
      </w:pPr>
      <w:r>
        <w:rPr>
          <w:rFonts w:ascii="Times New Roman"/>
          <w:b w:val="false"/>
          <w:i w:val="false"/>
          <w:color w:val="000000"/>
          <w:sz w:val="28"/>
        </w:rPr>
        <w:t>
      48. В организациях, акции которых котируются на фондовой бирже, рекомендуется создать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126"/>
    <w:bookmarkStart w:name="z136" w:id="127"/>
    <w:p>
      <w:pPr>
        <w:spacing w:after="0"/>
        <w:ind w:left="0"/>
        <w:jc w:val="both"/>
      </w:pPr>
      <w:r>
        <w:rPr>
          <w:rFonts w:ascii="Times New Roman"/>
          <w:b w:val="false"/>
          <w:i w:val="false"/>
          <w:color w:val="000000"/>
          <w:sz w:val="28"/>
        </w:rPr>
        <w:t>
      49. В целях одновременного представления информации всем акционерам (участникам) о деятельности организации для обеспечения равного к ним отношения акционеры (участники) публикуют информацию на интернет-ресурсе депозитария финансовой отчетности.</w:t>
      </w:r>
    </w:p>
    <w:bookmarkEnd w:id="127"/>
    <w:bookmarkStart w:name="z137" w:id="128"/>
    <w:p>
      <w:pPr>
        <w:spacing w:after="0"/>
        <w:ind w:left="0"/>
        <w:jc w:val="both"/>
      </w:pPr>
      <w:r>
        <w:rPr>
          <w:rFonts w:ascii="Times New Roman"/>
          <w:b w:val="false"/>
          <w:i w:val="false"/>
          <w:color w:val="000000"/>
          <w:sz w:val="28"/>
        </w:rPr>
        <w:t>
      Требования по раскрытию информации не должны возлагать на организацию излишнее административное бремя или неоправданные расходы.</w:t>
      </w:r>
    </w:p>
    <w:bookmarkEnd w:id="128"/>
    <w:bookmarkStart w:name="z138" w:id="129"/>
    <w:p>
      <w:pPr>
        <w:spacing w:after="0"/>
        <w:ind w:left="0"/>
        <w:jc w:val="both"/>
      </w:pPr>
      <w:r>
        <w:rPr>
          <w:rFonts w:ascii="Times New Roman"/>
          <w:b w:val="false"/>
          <w:i w:val="false"/>
          <w:color w:val="000000"/>
          <w:sz w:val="28"/>
        </w:rPr>
        <w:t>
      50. Соответствующие материалы по повестке дня общего собрания акционеров (участников) с учетом обеспечения защиты конфиденциальной информации рекомендуется размещать на интернет-ресурсе организации с указанием контактной информации лиц, ответственных за взаимодействие с акционерами (участниками) и инвесторами (телефон, адрес электронной почты).</w:t>
      </w:r>
    </w:p>
    <w:bookmarkEnd w:id="129"/>
    <w:bookmarkStart w:name="z139" w:id="130"/>
    <w:p>
      <w:pPr>
        <w:spacing w:after="0"/>
        <w:ind w:left="0"/>
        <w:jc w:val="both"/>
      </w:pPr>
      <w:r>
        <w:rPr>
          <w:rFonts w:ascii="Times New Roman"/>
          <w:b w:val="false"/>
          <w:i w:val="false"/>
          <w:color w:val="000000"/>
          <w:sz w:val="28"/>
        </w:rPr>
        <w:t>
      Процесс голосования на общем собрании акционеров (участников) максимально простой и удобный для акционера (участника) с использованием всех возможных способов голосования с учетом положений Устава организации.</w:t>
      </w:r>
    </w:p>
    <w:bookmarkEnd w:id="130"/>
    <w:bookmarkStart w:name="z140" w:id="131"/>
    <w:p>
      <w:pPr>
        <w:spacing w:after="0"/>
        <w:ind w:left="0"/>
        <w:jc w:val="both"/>
      </w:pPr>
      <w:r>
        <w:rPr>
          <w:rFonts w:ascii="Times New Roman"/>
          <w:b w:val="false"/>
          <w:i w:val="false"/>
          <w:color w:val="000000"/>
          <w:sz w:val="28"/>
        </w:rPr>
        <w:t>
      51. Порядок проведения общего собрания акционеров (участников) обеспечивает всем акционерам (участникам) равную возможность реализации прав на участие в общем собрании акционеров (участников). Акционер (участник) может голосовать на общем собрании акционеров (участников), проводимом в очном порядке, лично или без личного присутствия (по доверенности, выданной лично акционером (участником) своему представителю). Не требуется доверенность на участие в общем собрании акционеров (участников)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131"/>
    <w:bookmarkStart w:name="z141" w:id="132"/>
    <w:p>
      <w:pPr>
        <w:spacing w:after="0"/>
        <w:ind w:left="0"/>
        <w:jc w:val="both"/>
      </w:pPr>
      <w:r>
        <w:rPr>
          <w:rFonts w:ascii="Times New Roman"/>
          <w:b w:val="false"/>
          <w:i w:val="false"/>
          <w:color w:val="000000"/>
          <w:sz w:val="28"/>
        </w:rPr>
        <w:t>
      52. В организации разрабатывается регламент работы общего собрания акционеров (участников), в котором определяется порядок проведения общего собрания акционеров (участников),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32"/>
    <w:bookmarkStart w:name="z142" w:id="133"/>
    <w:p>
      <w:pPr>
        <w:spacing w:after="0"/>
        <w:ind w:left="0"/>
        <w:jc w:val="both"/>
      </w:pPr>
      <w:r>
        <w:rPr>
          <w:rFonts w:ascii="Times New Roman"/>
          <w:b w:val="false"/>
          <w:i w:val="false"/>
          <w:color w:val="000000"/>
          <w:sz w:val="28"/>
        </w:rPr>
        <w:t>
      Значимость общего собрания акционеров (участников) организации предполагает обязательное участие (в случае приглашения) всех должностных лиц, участвующих в управлении организацией.</w:t>
      </w:r>
    </w:p>
    <w:bookmarkEnd w:id="133"/>
    <w:bookmarkStart w:name="z143" w:id="134"/>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могут принимать участие в голосовании.</w:t>
      </w:r>
    </w:p>
    <w:bookmarkEnd w:id="134"/>
    <w:bookmarkStart w:name="z144" w:id="135"/>
    <w:p>
      <w:pPr>
        <w:spacing w:after="0"/>
        <w:ind w:left="0"/>
        <w:jc w:val="both"/>
      </w:pPr>
      <w:r>
        <w:rPr>
          <w:rFonts w:ascii="Times New Roman"/>
          <w:b w:val="false"/>
          <w:i w:val="false"/>
          <w:color w:val="000000"/>
          <w:sz w:val="28"/>
        </w:rPr>
        <w:t>
      Процедура сбора и подсчета голосов максимально проста и прозрачна, акционеры должны быть уверены в исключении возможности какого-либо искажения результатов голосования. Организация должна обеспечить, чтобы голоса подавались и регистрировались должным образом.</w:t>
      </w:r>
    </w:p>
    <w:bookmarkEnd w:id="135"/>
    <w:bookmarkStart w:name="z145" w:id="136"/>
    <w:p>
      <w:pPr>
        <w:spacing w:after="0"/>
        <w:ind w:left="0"/>
        <w:jc w:val="both"/>
      </w:pPr>
      <w:r>
        <w:rPr>
          <w:rFonts w:ascii="Times New Roman"/>
          <w:b w:val="false"/>
          <w:i w:val="false"/>
          <w:color w:val="000000"/>
          <w:sz w:val="28"/>
        </w:rPr>
        <w:t>
      53. Председатель общего собрания акционеров (участников) должен стремиться к тому, чтобы акционеры (участники) получили ответы на вопросы непосредственно в ходе заседания. В случае, если сложность вопросов не позволяет ответить на них незамедлительно, лицо (лица), которому они заданы, предоставляет письменные ответы на заданные вопросы в кратчайшие сроки после завершения общего собрания акционеров (участников).</w:t>
      </w:r>
    </w:p>
    <w:bookmarkEnd w:id="136"/>
    <w:bookmarkStart w:name="z146" w:id="137"/>
    <w:p>
      <w:pPr>
        <w:spacing w:after="0"/>
        <w:ind w:left="0"/>
        <w:jc w:val="both"/>
      </w:pPr>
      <w:r>
        <w:rPr>
          <w:rFonts w:ascii="Times New Roman"/>
          <w:b w:val="false"/>
          <w:i w:val="false"/>
          <w:color w:val="000000"/>
          <w:sz w:val="28"/>
        </w:rPr>
        <w:t>
      54.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институциональные инвесторы, действующие в качестве доверенного лица, должны раскрывать свою политику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37"/>
    <w:bookmarkStart w:name="z147" w:id="138"/>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должны сообщать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38"/>
    <w:bookmarkStart w:name="z148" w:id="139"/>
    <w:p>
      <w:pPr>
        <w:spacing w:after="0"/>
        <w:ind w:left="0"/>
        <w:jc w:val="both"/>
      </w:pPr>
      <w:r>
        <w:rPr>
          <w:rFonts w:ascii="Times New Roman"/>
          <w:b w:val="false"/>
          <w:i w:val="false"/>
          <w:color w:val="000000"/>
          <w:sz w:val="28"/>
        </w:rPr>
        <w:t>
      Под институциональным инвестором понимается юридическое лицо, привлекающее средства с целью осуществления инвестиций в соответствии с законодательством Республики Казахстан, к примеру, крупные финансовые организации, аккумулирующие свободные средства населения, компаний или предприятий для последующего инвестирования в различные финансовые инструменты (страховые и пенсионные фонды, инвестиционные компании).</w:t>
      </w:r>
    </w:p>
    <w:bookmarkEnd w:id="139"/>
    <w:bookmarkStart w:name="z149" w:id="140"/>
    <w:p>
      <w:pPr>
        <w:spacing w:after="0"/>
        <w:ind w:left="0"/>
        <w:jc w:val="both"/>
      </w:pPr>
      <w:r>
        <w:rPr>
          <w:rFonts w:ascii="Times New Roman"/>
          <w:b w:val="false"/>
          <w:i w:val="false"/>
          <w:color w:val="000000"/>
          <w:sz w:val="28"/>
        </w:rPr>
        <w:t xml:space="preserve">
      55. В организациях определен прозрачный порядок избрания и установления вознаграждения Совета директоров (наблюдательного совета и/или исполнительного органа), утверждаемый общим собранием акционеров (единственным акционером)/участником (единственным участником). </w:t>
      </w:r>
    </w:p>
    <w:bookmarkEnd w:id="140"/>
    <w:bookmarkStart w:name="z150" w:id="141"/>
    <w:p>
      <w:pPr>
        <w:spacing w:after="0"/>
        <w:ind w:left="0"/>
        <w:jc w:val="both"/>
      </w:pPr>
      <w:r>
        <w:rPr>
          <w:rFonts w:ascii="Times New Roman"/>
          <w:b w:val="false"/>
          <w:i w:val="false"/>
          <w:color w:val="000000"/>
          <w:sz w:val="28"/>
        </w:rPr>
        <w:t>
      56. Акционеры (участники) имеют доступ к информации касательно условий и порядка выплаты дивидендов, а также обеспечиваются достоверной информацией о финансовом положении организации при выплате дивидендов. В этих целях общим собранием акционеров (единственным акционером)/участников (единственным участником) утверждается дивидендная политика с обеспечением доступа для всех акционеров/участников. В холдинговой компании создается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 В организациях с несколькими акционерами (участниками) принимается иная дивидендная политика, утверждаемая общим собранием акционеров (участников).</w:t>
      </w:r>
    </w:p>
    <w:bookmarkEnd w:id="141"/>
    <w:bookmarkStart w:name="z151" w:id="142"/>
    <w:p>
      <w:pPr>
        <w:spacing w:after="0"/>
        <w:ind w:left="0"/>
        <w:jc w:val="both"/>
      </w:pPr>
      <w:r>
        <w:rPr>
          <w:rFonts w:ascii="Times New Roman"/>
          <w:b w:val="false"/>
          <w:i w:val="false"/>
          <w:color w:val="000000"/>
          <w:sz w:val="28"/>
        </w:rPr>
        <w:t xml:space="preserve">
      57.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p>
    <w:bookmarkEnd w:id="142"/>
    <w:bookmarkStart w:name="z152" w:id="143"/>
    <w:p>
      <w:pPr>
        <w:spacing w:after="0"/>
        <w:ind w:left="0"/>
        <w:jc w:val="both"/>
      </w:pPr>
      <w:r>
        <w:rPr>
          <w:rFonts w:ascii="Times New Roman"/>
          <w:b w:val="false"/>
          <w:i w:val="false"/>
          <w:color w:val="000000"/>
          <w:sz w:val="28"/>
        </w:rPr>
        <w:t>
      Обеспечение равного и справедливого отношения ко всем акционерам (участникам) влияет на репутацию организации, ее инвестиционную привлекательность и способствует росту стоимости организации.</w:t>
      </w:r>
    </w:p>
    <w:bookmarkEnd w:id="143"/>
    <w:bookmarkStart w:name="z153" w:id="144"/>
    <w:p>
      <w:pPr>
        <w:spacing w:after="0"/>
        <w:ind w:left="0"/>
        <w:jc w:val="both"/>
      </w:pPr>
      <w:r>
        <w:rPr>
          <w:rFonts w:ascii="Times New Roman"/>
          <w:b w:val="false"/>
          <w:i w:val="false"/>
          <w:color w:val="000000"/>
          <w:sz w:val="28"/>
        </w:rPr>
        <w:t>
      Порядок и процедуры проведения общих собраний акционеров (участников) должны обеспечивать равное отношение ко всем акционерам (участникам). Корпоративные процедуры не должны необоснованно усложнять или обременять затратами процедуру голосования.</w:t>
      </w:r>
    </w:p>
    <w:bookmarkEnd w:id="144"/>
    <w:bookmarkStart w:name="z154" w:id="145"/>
    <w:p>
      <w:pPr>
        <w:spacing w:after="0"/>
        <w:ind w:left="0"/>
        <w:jc w:val="both"/>
      </w:pPr>
      <w:r>
        <w:rPr>
          <w:rFonts w:ascii="Times New Roman"/>
          <w:b w:val="false"/>
          <w:i w:val="false"/>
          <w:color w:val="000000"/>
          <w:sz w:val="28"/>
        </w:rPr>
        <w:t>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должно осуществляться посредством дивидендных выплат.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документами организации и раскрыты всем акционерам.</w:t>
      </w:r>
    </w:p>
    <w:bookmarkEnd w:id="145"/>
    <w:bookmarkStart w:name="z155" w:id="146"/>
    <w:p>
      <w:pPr>
        <w:spacing w:after="0"/>
        <w:ind w:left="0"/>
        <w:jc w:val="left"/>
      </w:pPr>
      <w:r>
        <w:rPr>
          <w:rFonts w:ascii="Times New Roman"/>
          <w:b/>
          <w:i w:val="false"/>
          <w:color w:val="000000"/>
        </w:rPr>
        <w:t xml:space="preserve"> Глава 5. Эффективность Совета директоров и исполнительного органа</w:t>
      </w:r>
    </w:p>
    <w:bookmarkEnd w:id="146"/>
    <w:bookmarkStart w:name="z156" w:id="147"/>
    <w:p>
      <w:pPr>
        <w:spacing w:after="0"/>
        <w:ind w:left="0"/>
        <w:jc w:val="both"/>
      </w:pPr>
      <w:r>
        <w:rPr>
          <w:rFonts w:ascii="Times New Roman"/>
          <w:b w:val="false"/>
          <w:i w:val="false"/>
          <w:color w:val="000000"/>
          <w:sz w:val="28"/>
        </w:rPr>
        <w:t>
      58.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а также внедрение всех положений настоящего кодекса.</w:t>
      </w:r>
    </w:p>
    <w:bookmarkEnd w:id="147"/>
    <w:bookmarkStart w:name="z157" w:id="148"/>
    <w:p>
      <w:pPr>
        <w:spacing w:after="0"/>
        <w:ind w:left="0"/>
        <w:jc w:val="both"/>
      </w:pPr>
      <w:r>
        <w:rPr>
          <w:rFonts w:ascii="Times New Roman"/>
          <w:b w:val="false"/>
          <w:i w:val="false"/>
          <w:color w:val="000000"/>
          <w:sz w:val="28"/>
        </w:rPr>
        <w:t>
      Исполнительный орган подотчетен Совету директоров, осуществляет руководство ежедневной деятельностью организации и обеспечивает ее соответствие плану развития, плану мероприятий и решениям, принятым общим собранием акционеров и Советом директоров.</w:t>
      </w:r>
    </w:p>
    <w:bookmarkEnd w:id="148"/>
    <w:bookmarkStart w:name="z158" w:id="149"/>
    <w:p>
      <w:pPr>
        <w:spacing w:after="0"/>
        <w:ind w:left="0"/>
        <w:jc w:val="both"/>
      </w:pPr>
      <w:r>
        <w:rPr>
          <w:rFonts w:ascii="Times New Roman"/>
          <w:b w:val="false"/>
          <w:i w:val="false"/>
          <w:color w:val="000000"/>
          <w:sz w:val="28"/>
        </w:rPr>
        <w:t>
      Совет директоров и исполнительный орган взаимодействуют в духе сотрудничества, действуют в интересах организации и принимают решения на основе принципов устойчивого развития и справедливого отношения ко всем акционерам.</w:t>
      </w:r>
    </w:p>
    <w:bookmarkEnd w:id="149"/>
    <w:bookmarkStart w:name="z159" w:id="150"/>
    <w:p>
      <w:pPr>
        <w:spacing w:after="0"/>
        <w:ind w:left="0"/>
        <w:jc w:val="both"/>
      </w:pPr>
      <w:r>
        <w:rPr>
          <w:rFonts w:ascii="Times New Roman"/>
          <w:b w:val="false"/>
          <w:i w:val="false"/>
          <w:color w:val="000000"/>
          <w:sz w:val="28"/>
        </w:rPr>
        <w:t>
      Совет директоров и исполнительный орган обеспечивают рост долгосрочной стоимости и устойчивое развитие фонда или организации.</w:t>
      </w:r>
    </w:p>
    <w:bookmarkEnd w:id="150"/>
    <w:bookmarkStart w:name="z160" w:id="151"/>
    <w:p>
      <w:pPr>
        <w:spacing w:after="0"/>
        <w:ind w:left="0"/>
        <w:jc w:val="both"/>
      </w:pPr>
      <w:r>
        <w:rPr>
          <w:rFonts w:ascii="Times New Roman"/>
          <w:b w:val="false"/>
          <w:i w:val="false"/>
          <w:color w:val="000000"/>
          <w:sz w:val="28"/>
        </w:rPr>
        <w:t>
      59. Совет директоров наделен полномочиями, достаточными для управления организацией и контроля за деятельностью исполнительного органа, выполняет свои функции согласно Уставу и уделяет особое внимание следующим вопросам:</w:t>
      </w:r>
    </w:p>
    <w:bookmarkEnd w:id="151"/>
    <w:bookmarkStart w:name="z161" w:id="152"/>
    <w:p>
      <w:pPr>
        <w:spacing w:after="0"/>
        <w:ind w:left="0"/>
        <w:jc w:val="both"/>
      </w:pPr>
      <w:r>
        <w:rPr>
          <w:rFonts w:ascii="Times New Roman"/>
          <w:b w:val="false"/>
          <w:i w:val="false"/>
          <w:color w:val="000000"/>
          <w:sz w:val="28"/>
        </w:rPr>
        <w:t>
      1) определение плана развития и интеграции ESG целей (направления и результаты);</w:t>
      </w:r>
    </w:p>
    <w:bookmarkEnd w:id="152"/>
    <w:bookmarkStart w:name="z162" w:id="153"/>
    <w:p>
      <w:pPr>
        <w:spacing w:after="0"/>
        <w:ind w:left="0"/>
        <w:jc w:val="both"/>
      </w:pPr>
      <w:r>
        <w:rPr>
          <w:rFonts w:ascii="Times New Roman"/>
          <w:b w:val="false"/>
          <w:i w:val="false"/>
          <w:color w:val="000000"/>
          <w:sz w:val="28"/>
        </w:rPr>
        <w:t>
      2) постановка и мониторинг ключевых показателей деятельности плана мероприятий;</w:t>
      </w:r>
    </w:p>
    <w:bookmarkEnd w:id="153"/>
    <w:bookmarkStart w:name="z163" w:id="154"/>
    <w:p>
      <w:pPr>
        <w:spacing w:after="0"/>
        <w:ind w:left="0"/>
        <w:jc w:val="both"/>
      </w:pPr>
      <w:r>
        <w:rPr>
          <w:rFonts w:ascii="Times New Roman"/>
          <w:b w:val="false"/>
          <w:i w:val="false"/>
          <w:color w:val="000000"/>
          <w:sz w:val="28"/>
        </w:rPr>
        <w:t>
      3) организация и надзор за эффективным функционированием системы управления рисками и внутреннего контроля;</w:t>
      </w:r>
    </w:p>
    <w:bookmarkEnd w:id="154"/>
    <w:bookmarkStart w:name="z164" w:id="155"/>
    <w:p>
      <w:pPr>
        <w:spacing w:after="0"/>
        <w:ind w:left="0"/>
        <w:jc w:val="both"/>
      </w:pPr>
      <w:r>
        <w:rPr>
          <w:rFonts w:ascii="Times New Roman"/>
          <w:b w:val="false"/>
          <w:i w:val="false"/>
          <w:color w:val="000000"/>
          <w:sz w:val="28"/>
        </w:rPr>
        <w:t>
      4) утверждение и мониторинг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155"/>
    <w:bookmarkStart w:name="z165" w:id="156"/>
    <w:p>
      <w:pPr>
        <w:spacing w:after="0"/>
        <w:ind w:left="0"/>
        <w:jc w:val="both"/>
      </w:pPr>
      <w:r>
        <w:rPr>
          <w:rFonts w:ascii="Times New Roman"/>
          <w:b w:val="false"/>
          <w:i w:val="false"/>
          <w:color w:val="000000"/>
          <w:sz w:val="28"/>
        </w:rPr>
        <w:t>
      5) избрание, вознаграждение, планирование преемственности и надзор за деятельностью руководителя и членов исполнительного органа;</w:t>
      </w:r>
    </w:p>
    <w:bookmarkEnd w:id="156"/>
    <w:bookmarkStart w:name="z166" w:id="157"/>
    <w:p>
      <w:pPr>
        <w:spacing w:after="0"/>
        <w:ind w:left="0"/>
        <w:jc w:val="both"/>
      </w:pPr>
      <w:r>
        <w:rPr>
          <w:rFonts w:ascii="Times New Roman"/>
          <w:b w:val="false"/>
          <w:i w:val="false"/>
          <w:color w:val="000000"/>
          <w:sz w:val="28"/>
        </w:rPr>
        <w:t>
      6) корпоративное управление и этика;</w:t>
      </w:r>
    </w:p>
    <w:bookmarkEnd w:id="157"/>
    <w:bookmarkStart w:name="z167" w:id="158"/>
    <w:p>
      <w:pPr>
        <w:spacing w:after="0"/>
        <w:ind w:left="0"/>
        <w:jc w:val="both"/>
      </w:pPr>
      <w:r>
        <w:rPr>
          <w:rFonts w:ascii="Times New Roman"/>
          <w:b w:val="false"/>
          <w:i w:val="false"/>
          <w:color w:val="000000"/>
          <w:sz w:val="28"/>
        </w:rPr>
        <w:t>
      7) соблюдение в организации положений настоящего кодекса и корпоративных стандартов фонда.</w:t>
      </w:r>
    </w:p>
    <w:bookmarkEnd w:id="158"/>
    <w:bookmarkStart w:name="z168" w:id="159"/>
    <w:p>
      <w:pPr>
        <w:spacing w:after="0"/>
        <w:ind w:left="0"/>
        <w:jc w:val="both"/>
      </w:pPr>
      <w:r>
        <w:rPr>
          <w:rFonts w:ascii="Times New Roman"/>
          <w:b w:val="false"/>
          <w:i w:val="false"/>
          <w:color w:val="000000"/>
          <w:sz w:val="28"/>
        </w:rPr>
        <w:t>
      60. Члены Совета директоров надлежащим образом выполняют свои обязанности, обеспечивают рост долгосрочной стоимости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p>
    <w:bookmarkEnd w:id="159"/>
    <w:bookmarkStart w:name="z169" w:id="160"/>
    <w:p>
      <w:pPr>
        <w:spacing w:after="0"/>
        <w:ind w:left="0"/>
        <w:jc w:val="both"/>
      </w:pPr>
      <w:r>
        <w:rPr>
          <w:rFonts w:ascii="Times New Roman"/>
          <w:b w:val="false"/>
          <w:i w:val="false"/>
          <w:color w:val="000000"/>
          <w:sz w:val="28"/>
        </w:rPr>
        <w:t>
      Члены Совета директоров выполняют свои функциональные обязанности и в своей деятельности придерживаются следующих принципов:</w:t>
      </w:r>
    </w:p>
    <w:bookmarkEnd w:id="160"/>
    <w:bookmarkStart w:name="z170" w:id="161"/>
    <w:p>
      <w:pPr>
        <w:spacing w:after="0"/>
        <w:ind w:left="0"/>
        <w:jc w:val="both"/>
      </w:pPr>
      <w:r>
        <w:rPr>
          <w:rFonts w:ascii="Times New Roman"/>
          <w:b w:val="false"/>
          <w:i w:val="false"/>
          <w:color w:val="000000"/>
          <w:sz w:val="28"/>
        </w:rPr>
        <w:t>
      1) действовать в пределах своих полномочий – члены Совета директоров принимают решения и действуют в пределах своих полномочий, закрепленных в Уставе;</w:t>
      </w:r>
    </w:p>
    <w:bookmarkEnd w:id="161"/>
    <w:bookmarkStart w:name="z171" w:id="162"/>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членом Совета директоров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(занятие членом Совета директоров должностей в иных юридических лицах допускается после получения одобрения Совета директоров);</w:t>
      </w:r>
    </w:p>
    <w:bookmarkEnd w:id="162"/>
    <w:bookmarkStart w:name="z172" w:id="163"/>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организации – члены Совета директоров действуют в интересах организации,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организации и высокие стандарты деловой этики; влияние на интересы заинтересованных сторон (данный перечень вопросов является минимально необходимым, но не исчерпывающим);</w:t>
      </w:r>
    </w:p>
    <w:bookmarkEnd w:id="163"/>
    <w:bookmarkStart w:name="z173" w:id="164"/>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являются примером (образцом) для работников фонда и организации;</w:t>
      </w:r>
    </w:p>
    <w:bookmarkEnd w:id="164"/>
    <w:bookmarkStart w:name="z174" w:id="165"/>
    <w:p>
      <w:pPr>
        <w:spacing w:after="0"/>
        <w:ind w:left="0"/>
        <w:jc w:val="both"/>
      </w:pPr>
      <w:r>
        <w:rPr>
          <w:rFonts w:ascii="Times New Roman"/>
          <w:b w:val="false"/>
          <w:i w:val="false"/>
          <w:color w:val="000000"/>
          <w:sz w:val="28"/>
        </w:rPr>
        <w:t>
      5) не допускать конфликта интересов – член Совета директоров не допускает возникновения ситуаций, при которых его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повлияют на беспристрастное принятие решений, члены Совета директоров заблаговременно уведомляют об этом председателя Совета директоров и не принимают участия в обсуждении и принятии таких решений; данное требование относится и к другим действиям члена Совета директоров, которые прямо или косвенно влияют на надлежащее исполнение обязанностей члена Совета директоров (например, участие члена Совета директоров в деятельности других юридических лиц, приобретение акций/долей участия и иного имущества у партнеров и конкурентов, доступ к информации и возможностям);</w:t>
      </w:r>
    </w:p>
    <w:bookmarkEnd w:id="165"/>
    <w:bookmarkStart w:name="z175" w:id="166"/>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членам Совета директоров рекомендуется на постоянной основе повышать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организации; в целях понимания актуальных вопросов деятельности организации члены Совета директоров регулярно посещают ключевые объекты организации и проводят встречи с работниками.</w:t>
      </w:r>
    </w:p>
    <w:bookmarkEnd w:id="166"/>
    <w:bookmarkStart w:name="z176" w:id="167"/>
    <w:p>
      <w:pPr>
        <w:spacing w:after="0"/>
        <w:ind w:left="0"/>
        <w:jc w:val="both"/>
      </w:pPr>
      <w:r>
        <w:rPr>
          <w:rFonts w:ascii="Times New Roman"/>
          <w:b w:val="false"/>
          <w:i w:val="false"/>
          <w:color w:val="000000"/>
          <w:sz w:val="28"/>
        </w:rPr>
        <w:t>
      61. Члены Совета директоров несут персональную ответственность за выполнение обязанностей члена Совета директоров, включая фидуциарные обязанности перед акционером (акционерами) и принимаемые решения, эффективность своей деятельности, действие и/или бездействие. При наличии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организации.</w:t>
      </w:r>
    </w:p>
    <w:bookmarkEnd w:id="167"/>
    <w:bookmarkStart w:name="z177" w:id="168"/>
    <w:p>
      <w:pPr>
        <w:spacing w:after="0"/>
        <w:ind w:left="0"/>
        <w:jc w:val="both"/>
      </w:pPr>
      <w:r>
        <w:rPr>
          <w:rFonts w:ascii="Times New Roman"/>
          <w:b w:val="false"/>
          <w:i w:val="false"/>
          <w:color w:val="000000"/>
          <w:sz w:val="28"/>
        </w:rPr>
        <w:t>
      62. Совет директоров подотчетен акционерам за результаты деятельности организации. На ежегодном общем собрании акционеров (заслушивании) председатель Совета директоров предоставляет акционерам (участникам)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организации,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организации.</w:t>
      </w:r>
    </w:p>
    <w:bookmarkEnd w:id="168"/>
    <w:bookmarkStart w:name="z178" w:id="169"/>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w:t>
      </w:r>
    </w:p>
    <w:bookmarkEnd w:id="169"/>
    <w:bookmarkStart w:name="z179" w:id="170"/>
    <w:p>
      <w:pPr>
        <w:spacing w:after="0"/>
        <w:ind w:left="0"/>
        <w:jc w:val="both"/>
      </w:pPr>
      <w:r>
        <w:rPr>
          <w:rFonts w:ascii="Times New Roman"/>
          <w:b w:val="false"/>
          <w:i w:val="false"/>
          <w:color w:val="000000"/>
          <w:sz w:val="28"/>
        </w:rPr>
        <w:t>
      Дополнительно крупные акционеры (единственный акционер) проводят заседания с председателем и членами Совета директоров для обсуждения вопросов плана развития, избрания первого руководителя исполнительного органа и других аспектов, которые оказывают влияние на рост долгосрочной стоимости и устойчивое развитие организации. Такие заседания заранее планируются и проводятся в соответствии с утвержденными процедурами.</w:t>
      </w:r>
    </w:p>
    <w:bookmarkEnd w:id="170"/>
    <w:bookmarkStart w:name="z180" w:id="171"/>
    <w:p>
      <w:pPr>
        <w:spacing w:after="0"/>
        <w:ind w:left="0"/>
        <w:jc w:val="both"/>
      </w:pPr>
      <w:r>
        <w:rPr>
          <w:rFonts w:ascii="Times New Roman"/>
          <w:b w:val="false"/>
          <w:i w:val="false"/>
          <w:color w:val="000000"/>
          <w:sz w:val="28"/>
        </w:rPr>
        <w:t>
      63. В Совете директоров и его комитетах соблюдается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w:t>
      </w:r>
    </w:p>
    <w:bookmarkEnd w:id="171"/>
    <w:bookmarkStart w:name="z181" w:id="172"/>
    <w:p>
      <w:pPr>
        <w:spacing w:after="0"/>
        <w:ind w:left="0"/>
        <w:jc w:val="both"/>
      </w:pPr>
      <w:r>
        <w:rPr>
          <w:rFonts w:ascii="Times New Roman"/>
          <w:b w:val="false"/>
          <w:i w:val="false"/>
          <w:color w:val="000000"/>
          <w:sz w:val="28"/>
        </w:rPr>
        <w:t>
      64. В составе Совета директоров рекомендуется обеспечить достаточное разнообразие по личностным характеристикам, возрасту и гендерному составу для повышения долгосрочной стоимости в соответствии с принципами ESG.</w:t>
      </w:r>
    </w:p>
    <w:bookmarkEnd w:id="172"/>
    <w:bookmarkStart w:name="z182" w:id="173"/>
    <w:p>
      <w:pPr>
        <w:spacing w:after="0"/>
        <w:ind w:left="0"/>
        <w:jc w:val="both"/>
      </w:pPr>
      <w:r>
        <w:rPr>
          <w:rFonts w:ascii="Times New Roman"/>
          <w:b w:val="false"/>
          <w:i w:val="false"/>
          <w:color w:val="000000"/>
          <w:sz w:val="28"/>
        </w:rPr>
        <w:t xml:space="preserve">
      Рекомендуемое количество женщин в составе Совета директоров организаций составляет не менее тридцати процентов от общего количества членов Совета директоров. </w:t>
      </w:r>
    </w:p>
    <w:bookmarkEnd w:id="173"/>
    <w:bookmarkStart w:name="z183" w:id="174"/>
    <w:p>
      <w:pPr>
        <w:spacing w:after="0"/>
        <w:ind w:left="0"/>
        <w:jc w:val="both"/>
      </w:pPr>
      <w:r>
        <w:rPr>
          <w:rFonts w:ascii="Times New Roman"/>
          <w:b w:val="false"/>
          <w:i w:val="false"/>
          <w:color w:val="000000"/>
          <w:sz w:val="28"/>
        </w:rPr>
        <w:t xml:space="preserve">
      65. В состав Совета директоров входят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пятидесяти процентов от общего количества членов Совета директоров. </w:t>
      </w:r>
    </w:p>
    <w:bookmarkEnd w:id="174"/>
    <w:bookmarkStart w:name="z184" w:id="175"/>
    <w:p>
      <w:pPr>
        <w:spacing w:after="0"/>
        <w:ind w:left="0"/>
        <w:jc w:val="both"/>
      </w:pPr>
      <w:r>
        <w:rPr>
          <w:rFonts w:ascii="Times New Roman"/>
          <w:b w:val="false"/>
          <w:i w:val="false"/>
          <w:color w:val="000000"/>
          <w:sz w:val="28"/>
        </w:rPr>
        <w:t>
      66. Рекомендуется избрание Советом директоров старшего независимого директора из числа независимых директоров.</w:t>
      </w:r>
    </w:p>
    <w:bookmarkEnd w:id="175"/>
    <w:bookmarkStart w:name="z185" w:id="176"/>
    <w:p>
      <w:pPr>
        <w:spacing w:after="0"/>
        <w:ind w:left="0"/>
        <w:jc w:val="both"/>
      </w:pPr>
      <w:r>
        <w:rPr>
          <w:rFonts w:ascii="Times New Roman"/>
          <w:b w:val="false"/>
          <w:i w:val="false"/>
          <w:color w:val="000000"/>
          <w:sz w:val="28"/>
        </w:rPr>
        <w:t>
      Ключевые функции старшего независимого директора включают:</w:t>
      </w:r>
    </w:p>
    <w:bookmarkEnd w:id="176"/>
    <w:bookmarkStart w:name="z186" w:id="177"/>
    <w:p>
      <w:pPr>
        <w:spacing w:after="0"/>
        <w:ind w:left="0"/>
        <w:jc w:val="both"/>
      </w:pPr>
      <w:r>
        <w:rPr>
          <w:rFonts w:ascii="Times New Roman"/>
          <w:b w:val="false"/>
          <w:i w:val="false"/>
          <w:color w:val="000000"/>
          <w:sz w:val="28"/>
        </w:rPr>
        <w:t>
      1) выступление советником председателя Совета директоров и оказание ему поддержки в донесении определяемых им целей;</w:t>
      </w:r>
    </w:p>
    <w:bookmarkEnd w:id="177"/>
    <w:bookmarkStart w:name="z187" w:id="178"/>
    <w:p>
      <w:pPr>
        <w:spacing w:after="0"/>
        <w:ind w:left="0"/>
        <w:jc w:val="both"/>
      </w:pPr>
      <w:r>
        <w:rPr>
          <w:rFonts w:ascii="Times New Roman"/>
          <w:b w:val="false"/>
          <w:i w:val="false"/>
          <w:color w:val="000000"/>
          <w:sz w:val="28"/>
        </w:rPr>
        <w:t>
      2) оценку деятельности председателя Совета директоров;</w:t>
      </w:r>
    </w:p>
    <w:bookmarkEnd w:id="178"/>
    <w:bookmarkStart w:name="z188" w:id="179"/>
    <w:p>
      <w:pPr>
        <w:spacing w:after="0"/>
        <w:ind w:left="0"/>
        <w:jc w:val="both"/>
      </w:pPr>
      <w:r>
        <w:rPr>
          <w:rFonts w:ascii="Times New Roman"/>
          <w:b w:val="false"/>
          <w:i w:val="false"/>
          <w:color w:val="000000"/>
          <w:sz w:val="28"/>
        </w:rPr>
        <w:t>
      3) планирование преемственности председателя Совета директоров;</w:t>
      </w:r>
    </w:p>
    <w:bookmarkEnd w:id="179"/>
    <w:bookmarkStart w:name="z189" w:id="180"/>
    <w:p>
      <w:pPr>
        <w:spacing w:after="0"/>
        <w:ind w:left="0"/>
        <w:jc w:val="both"/>
      </w:pPr>
      <w:r>
        <w:rPr>
          <w:rFonts w:ascii="Times New Roman"/>
          <w:b w:val="false"/>
          <w:i w:val="false"/>
          <w:color w:val="000000"/>
          <w:sz w:val="28"/>
        </w:rPr>
        <w:t>
      4) в случае возникновения разногласий между акционерами, исполнительным органом, председателем Совета директоров и другими директорами выступление посредником в разрешении разногласий.</w:t>
      </w:r>
    </w:p>
    <w:bookmarkEnd w:id="180"/>
    <w:bookmarkStart w:name="z190" w:id="181"/>
    <w:p>
      <w:pPr>
        <w:spacing w:after="0"/>
        <w:ind w:left="0"/>
        <w:jc w:val="both"/>
      </w:pPr>
      <w:r>
        <w:rPr>
          <w:rFonts w:ascii="Times New Roman"/>
          <w:b w:val="false"/>
          <w:i w:val="false"/>
          <w:color w:val="000000"/>
          <w:sz w:val="28"/>
        </w:rPr>
        <w:t>
      67. Общее собрание акционеров избирает членов Совета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принимается их вклад в эффективность деятельности Совета директоров организации.</w:t>
      </w:r>
    </w:p>
    <w:bookmarkEnd w:id="181"/>
    <w:bookmarkStart w:name="z191" w:id="182"/>
    <w:p>
      <w:pPr>
        <w:spacing w:after="0"/>
        <w:ind w:left="0"/>
        <w:jc w:val="both"/>
      </w:pPr>
      <w:r>
        <w:rPr>
          <w:rFonts w:ascii="Times New Roman"/>
          <w:b w:val="false"/>
          <w:i w:val="false"/>
          <w:color w:val="000000"/>
          <w:sz w:val="28"/>
        </w:rPr>
        <w:t>
      68. 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p>
    <w:bookmarkEnd w:id="182"/>
    <w:bookmarkStart w:name="z192" w:id="183"/>
    <w:p>
      <w:pPr>
        <w:spacing w:after="0"/>
        <w:ind w:left="0"/>
        <w:jc w:val="both"/>
      </w:pPr>
      <w:r>
        <w:rPr>
          <w:rFonts w:ascii="Times New Roman"/>
          <w:b w:val="false"/>
          <w:i w:val="false"/>
          <w:color w:val="000000"/>
          <w:sz w:val="28"/>
        </w:rPr>
        <w:t>
      1) председатель Совета директоров избирается решением единственного акционера;</w:t>
      </w:r>
    </w:p>
    <w:bookmarkEnd w:id="183"/>
    <w:bookmarkStart w:name="z193" w:id="184"/>
    <w:p>
      <w:pPr>
        <w:spacing w:after="0"/>
        <w:ind w:left="0"/>
        <w:jc w:val="both"/>
      </w:pPr>
      <w:r>
        <w:rPr>
          <w:rFonts w:ascii="Times New Roman"/>
          <w:b w:val="false"/>
          <w:i w:val="false"/>
          <w:color w:val="000000"/>
          <w:sz w:val="28"/>
        </w:rPr>
        <w:t>
      2) процесс поиска и отбора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p>
    <w:bookmarkEnd w:id="184"/>
    <w:bookmarkStart w:name="z194" w:id="185"/>
    <w:p>
      <w:pPr>
        <w:spacing w:after="0"/>
        <w:ind w:left="0"/>
        <w:jc w:val="both"/>
      </w:pPr>
      <w:r>
        <w:rPr>
          <w:rFonts w:ascii="Times New Roman"/>
          <w:b w:val="false"/>
          <w:i w:val="false"/>
          <w:color w:val="000000"/>
          <w:sz w:val="28"/>
        </w:rPr>
        <w:t>
      69. Срок полномочий членов 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p>
    <w:bookmarkEnd w:id="185"/>
    <w:bookmarkStart w:name="z195" w:id="186"/>
    <w:p>
      <w:pPr>
        <w:spacing w:after="0"/>
        <w:ind w:left="0"/>
        <w:jc w:val="both"/>
      </w:pPr>
      <w:r>
        <w:rPr>
          <w:rFonts w:ascii="Times New Roman"/>
          <w:b w:val="false"/>
          <w:i w:val="false"/>
          <w:color w:val="000000"/>
          <w:sz w:val="28"/>
        </w:rPr>
        <w:t>
      Члены Совета директоров избираются на срок до трех лет, в последующем при условии удовлетворительных результатов деятельности может быть переизбрание еще на срок до трех лет.</w:t>
      </w:r>
    </w:p>
    <w:bookmarkEnd w:id="186"/>
    <w:bookmarkStart w:name="z196" w:id="187"/>
    <w:p>
      <w:pPr>
        <w:spacing w:after="0"/>
        <w:ind w:left="0"/>
        <w:jc w:val="both"/>
      </w:pPr>
      <w:r>
        <w:rPr>
          <w:rFonts w:ascii="Times New Roman"/>
          <w:b w:val="false"/>
          <w:i w:val="false"/>
          <w:color w:val="000000"/>
          <w:sz w:val="28"/>
        </w:rPr>
        <w:t>
      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обновления состава Совета директоров.</w:t>
      </w:r>
    </w:p>
    <w:bookmarkEnd w:id="187"/>
    <w:bookmarkStart w:name="z197" w:id="188"/>
    <w:p>
      <w:pPr>
        <w:spacing w:after="0"/>
        <w:ind w:left="0"/>
        <w:jc w:val="both"/>
      </w:pPr>
      <w:r>
        <w:rPr>
          <w:rFonts w:ascii="Times New Roman"/>
          <w:b w:val="false"/>
          <w:i w:val="false"/>
          <w:color w:val="000000"/>
          <w:sz w:val="28"/>
        </w:rPr>
        <w:t>
      Независимый директор не может избираться в Совет директоров более девяти лет подряд. В исключительных случаях допускается избрание на срок до девяти лет. Избрание независимого директора в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p>
    <w:bookmarkEnd w:id="188"/>
    <w:bookmarkStart w:name="z198" w:id="189"/>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назначением, избранием и переизбранием.</w:t>
      </w:r>
    </w:p>
    <w:bookmarkEnd w:id="189"/>
    <w:bookmarkStart w:name="z199" w:id="190"/>
    <w:p>
      <w:pPr>
        <w:spacing w:after="0"/>
        <w:ind w:left="0"/>
        <w:jc w:val="both"/>
      </w:pPr>
      <w:r>
        <w:rPr>
          <w:rFonts w:ascii="Times New Roman"/>
          <w:b w:val="false"/>
          <w:i w:val="false"/>
          <w:color w:val="000000"/>
          <w:sz w:val="28"/>
        </w:rPr>
        <w:t>
      70. В состав Совета директоров должны входить лица, обладающие 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организации, а также имеющие безупречную деловую и личную репутацию.</w:t>
      </w:r>
    </w:p>
    <w:bookmarkEnd w:id="190"/>
    <w:bookmarkStart w:name="z200" w:id="191"/>
    <w:p>
      <w:pPr>
        <w:spacing w:after="0"/>
        <w:ind w:left="0"/>
        <w:jc w:val="both"/>
      </w:pPr>
      <w:r>
        <w:rPr>
          <w:rFonts w:ascii="Times New Roman"/>
          <w:b w:val="false"/>
          <w:i w:val="false"/>
          <w:color w:val="000000"/>
          <w:sz w:val="28"/>
        </w:rPr>
        <w:t>
      71. При отборе кандидатов в состав Совета директоров во внимание принимаются:</w:t>
      </w:r>
    </w:p>
    <w:bookmarkEnd w:id="191"/>
    <w:bookmarkStart w:name="z201" w:id="192"/>
    <w:p>
      <w:pPr>
        <w:spacing w:after="0"/>
        <w:ind w:left="0"/>
        <w:jc w:val="both"/>
      </w:pPr>
      <w:r>
        <w:rPr>
          <w:rFonts w:ascii="Times New Roman"/>
          <w:b w:val="false"/>
          <w:i w:val="false"/>
          <w:color w:val="000000"/>
          <w:sz w:val="28"/>
        </w:rPr>
        <w:t>
      1) опыт работы на руководящих должностях;</w:t>
      </w:r>
    </w:p>
    <w:bookmarkEnd w:id="192"/>
    <w:bookmarkStart w:name="z202" w:id="193"/>
    <w:p>
      <w:pPr>
        <w:spacing w:after="0"/>
        <w:ind w:left="0"/>
        <w:jc w:val="both"/>
      </w:pPr>
      <w:r>
        <w:rPr>
          <w:rFonts w:ascii="Times New Roman"/>
          <w:b w:val="false"/>
          <w:i w:val="false"/>
          <w:color w:val="000000"/>
          <w:sz w:val="28"/>
        </w:rPr>
        <w:t>
      2) опыт работы в качестве члена Совета директоров;</w:t>
      </w:r>
    </w:p>
    <w:bookmarkEnd w:id="193"/>
    <w:bookmarkStart w:name="z203" w:id="194"/>
    <w:p>
      <w:pPr>
        <w:spacing w:after="0"/>
        <w:ind w:left="0"/>
        <w:jc w:val="both"/>
      </w:pPr>
      <w:r>
        <w:rPr>
          <w:rFonts w:ascii="Times New Roman"/>
          <w:b w:val="false"/>
          <w:i w:val="false"/>
          <w:color w:val="000000"/>
          <w:sz w:val="28"/>
        </w:rPr>
        <w:t>
      3) стаж работы;</w:t>
      </w:r>
    </w:p>
    <w:bookmarkEnd w:id="194"/>
    <w:bookmarkStart w:name="z204" w:id="195"/>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195"/>
    <w:bookmarkStart w:name="z205" w:id="196"/>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196"/>
    <w:bookmarkStart w:name="z206" w:id="197"/>
    <w:p>
      <w:pPr>
        <w:spacing w:after="0"/>
        <w:ind w:left="0"/>
        <w:jc w:val="both"/>
      </w:pPr>
      <w:r>
        <w:rPr>
          <w:rFonts w:ascii="Times New Roman"/>
          <w:b w:val="false"/>
          <w:i w:val="false"/>
          <w:color w:val="000000"/>
          <w:sz w:val="28"/>
        </w:rPr>
        <w:t>
      6) деловая репутация;</w:t>
      </w:r>
    </w:p>
    <w:bookmarkEnd w:id="197"/>
    <w:bookmarkStart w:name="z207" w:id="198"/>
    <w:p>
      <w:pPr>
        <w:spacing w:after="0"/>
        <w:ind w:left="0"/>
        <w:jc w:val="both"/>
      </w:pPr>
      <w:r>
        <w:rPr>
          <w:rFonts w:ascii="Times New Roman"/>
          <w:b w:val="false"/>
          <w:i w:val="false"/>
          <w:color w:val="000000"/>
          <w:sz w:val="28"/>
        </w:rPr>
        <w:t xml:space="preserve">
      7) наличие прямого или потенциального конфликта интересов в случае избрания в состав Совета директоров организации. </w:t>
      </w:r>
    </w:p>
    <w:bookmarkEnd w:id="198"/>
    <w:bookmarkStart w:name="z208" w:id="199"/>
    <w:p>
      <w:pPr>
        <w:spacing w:after="0"/>
        <w:ind w:left="0"/>
        <w:jc w:val="both"/>
      </w:pPr>
      <w:r>
        <w:rPr>
          <w:rFonts w:ascii="Times New Roman"/>
          <w:b w:val="false"/>
          <w:i w:val="false"/>
          <w:color w:val="000000"/>
          <w:sz w:val="28"/>
        </w:rPr>
        <w:t>
      72. Численный состав Совета директоров устанавливается индивидуально с учетом масштабов деятельности, потребностей бизнеса, текущих задач, плана развития и финансовых возможностей. Количество членов Совета директоров должно позволять создавать необходимое количество комитетов. В компаниях численный состав Совета директоров составляет от 7 до 11 человек.</w:t>
      </w:r>
    </w:p>
    <w:bookmarkEnd w:id="199"/>
    <w:bookmarkStart w:name="z209" w:id="200"/>
    <w:p>
      <w:pPr>
        <w:spacing w:after="0"/>
        <w:ind w:left="0"/>
        <w:jc w:val="both"/>
      </w:pPr>
      <w:r>
        <w:rPr>
          <w:rFonts w:ascii="Times New Roman"/>
          <w:b w:val="false"/>
          <w:i w:val="false"/>
          <w:color w:val="000000"/>
          <w:sz w:val="28"/>
        </w:rPr>
        <w:t xml:space="preserve">
      73. Состав Совета директоров сбалансирован, что означает сочетание членов Совета директоров (представителей акционеров, независимых директоров, руководителя исполнительного органа), обеспечивающее принятие решений в интересах организации и с учетом справедливого отношения к акционерам. </w:t>
      </w:r>
    </w:p>
    <w:bookmarkEnd w:id="200"/>
    <w:bookmarkStart w:name="z210" w:id="201"/>
    <w:p>
      <w:pPr>
        <w:spacing w:after="0"/>
        <w:ind w:left="0"/>
        <w:jc w:val="both"/>
      </w:pPr>
      <w:r>
        <w:rPr>
          <w:rFonts w:ascii="Times New Roman"/>
          <w:b w:val="false"/>
          <w:i w:val="false"/>
          <w:color w:val="000000"/>
          <w:sz w:val="28"/>
        </w:rPr>
        <w:t>
      Обеспечивается прозрачный процесс отбора членов Совета директоров с вовлечением Совета директоров фонда (в отношении советов директоров компаний) и организации. Поиск кандидатов и избрание проводятся по объективным критериям и с учетом необходимости разнообразия состава Совета директоров.</w:t>
      </w:r>
    </w:p>
    <w:bookmarkEnd w:id="201"/>
    <w:bookmarkStart w:name="z211" w:id="202"/>
    <w:p>
      <w:pPr>
        <w:spacing w:after="0"/>
        <w:ind w:left="0"/>
        <w:jc w:val="both"/>
      </w:pPr>
      <w:r>
        <w:rPr>
          <w:rFonts w:ascii="Times New Roman"/>
          <w:b w:val="false"/>
          <w:i w:val="false"/>
          <w:color w:val="000000"/>
          <w:sz w:val="28"/>
        </w:rPr>
        <w:t>
      Процесс поиска и отбора проводится до истечения полного срока полномочий всего состава Совета директоров и полномочий индивидуальных членов.</w:t>
      </w:r>
    </w:p>
    <w:bookmarkEnd w:id="202"/>
    <w:bookmarkStart w:name="z212" w:id="203"/>
    <w:p>
      <w:pPr>
        <w:spacing w:after="0"/>
        <w:ind w:left="0"/>
        <w:jc w:val="both"/>
      </w:pPr>
      <w:r>
        <w:rPr>
          <w:rFonts w:ascii="Times New Roman"/>
          <w:b w:val="false"/>
          <w:i w:val="false"/>
          <w:color w:val="000000"/>
          <w:sz w:val="28"/>
        </w:rPr>
        <w:t>
      74. Вопрос об избрании всего состава Совета директоров или отдельных членов может быть инициирован в установленном порядке крупным акционером (участником) или Комитетом по назначениям и вознаграждениям через Совет директоров организации.</w:t>
      </w:r>
    </w:p>
    <w:bookmarkEnd w:id="203"/>
    <w:bookmarkStart w:name="z213" w:id="204"/>
    <w:p>
      <w:pPr>
        <w:spacing w:after="0"/>
        <w:ind w:left="0"/>
        <w:jc w:val="left"/>
      </w:pPr>
      <w:r>
        <w:rPr>
          <w:rFonts w:ascii="Times New Roman"/>
          <w:b/>
          <w:i w:val="false"/>
          <w:color w:val="000000"/>
        </w:rPr>
        <w:t xml:space="preserve"> Пример компетенций членов Совета директоров по направлениям и отраслям</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r>
              <w:rPr>
                <w:rFonts w:ascii="Times New Roman"/>
                <w:b w:val="false"/>
                <w:i w:val="false"/>
                <w:color w:val="000000"/>
                <w:sz w:val="20"/>
              </w:rPr>
              <w:t>Компетенция</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7"/>
          <w:p>
            <w:pPr>
              <w:spacing w:after="20"/>
              <w:ind w:left="20"/>
              <w:jc w:val="both"/>
            </w:pPr>
            <w:r>
              <w:rPr>
                <w:rFonts w:ascii="Times New Roman"/>
                <w:b w:val="false"/>
                <w:i w:val="false"/>
                <w:color w:val="000000"/>
                <w:sz w:val="20"/>
              </w:rPr>
              <w:t>
</w:t>
            </w:r>
            <w:r>
              <w:rPr>
                <w:rFonts w:ascii="Times New Roman"/>
                <w:b w:val="false"/>
                <w:i w:val="false"/>
                <w:color w:val="000000"/>
                <w:sz w:val="20"/>
              </w:rPr>
              <w:t>Отрасль</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08"/>
    <w:p>
      <w:pPr>
        <w:spacing w:after="0"/>
        <w:ind w:left="0"/>
        <w:jc w:val="both"/>
      </w:pPr>
      <w:r>
        <w:rPr>
          <w:rFonts w:ascii="Times New Roman"/>
          <w:b w:val="false"/>
          <w:i w:val="false"/>
          <w:color w:val="000000"/>
          <w:sz w:val="28"/>
        </w:rPr>
        <w:t>
      75. В компаниях, в которых 100% акций принадлежит фонду, существует следующий процесс поиска и избрания члена Совета директоров:</w:t>
      </w:r>
    </w:p>
    <w:bookmarkEnd w:id="208"/>
    <w:bookmarkStart w:name="z295" w:id="209"/>
    <w:p>
      <w:pPr>
        <w:spacing w:after="0"/>
        <w:ind w:left="0"/>
        <w:jc w:val="both"/>
      </w:pPr>
      <w:r>
        <w:rPr>
          <w:rFonts w:ascii="Times New Roman"/>
          <w:b w:val="false"/>
          <w:i w:val="false"/>
          <w:color w:val="000000"/>
          <w:sz w:val="28"/>
        </w:rPr>
        <w:t>
      1) фонд совместно с председателем Совета директоров компании, председателем Комитета по назначениям и вознаграждениям Совета директоров компании проводит подготовку и планирование: анализ и определение набора необходимых компетенций и навыков в Совете директоров с учетом задач компании;</w:t>
      </w:r>
    </w:p>
    <w:bookmarkEnd w:id="209"/>
    <w:bookmarkStart w:name="z296" w:id="210"/>
    <w:p>
      <w:pPr>
        <w:spacing w:after="0"/>
        <w:ind w:left="0"/>
        <w:jc w:val="both"/>
      </w:pPr>
      <w:r>
        <w:rPr>
          <w:rFonts w:ascii="Times New Roman"/>
          <w:b w:val="false"/>
          <w:i w:val="false"/>
          <w:color w:val="000000"/>
          <w:sz w:val="28"/>
        </w:rPr>
        <w:t>
      2) определяет канал поиска кандидатов — самостоятельно или с привлечением рекрутинговой организации;</w:t>
      </w:r>
    </w:p>
    <w:bookmarkEnd w:id="210"/>
    <w:bookmarkStart w:name="z297" w:id="211"/>
    <w:p>
      <w:pPr>
        <w:spacing w:after="0"/>
        <w:ind w:left="0"/>
        <w:jc w:val="both"/>
      </w:pPr>
      <w:r>
        <w:rPr>
          <w:rFonts w:ascii="Times New Roman"/>
          <w:b w:val="false"/>
          <w:i w:val="false"/>
          <w:color w:val="000000"/>
          <w:sz w:val="28"/>
        </w:rPr>
        <w:t>
      3) осуществляет поиск кандидатов;</w:t>
      </w:r>
    </w:p>
    <w:bookmarkEnd w:id="211"/>
    <w:bookmarkStart w:name="z298" w:id="212"/>
    <w:p>
      <w:pPr>
        <w:spacing w:after="0"/>
        <w:ind w:left="0"/>
        <w:jc w:val="both"/>
      </w:pPr>
      <w:r>
        <w:rPr>
          <w:rFonts w:ascii="Times New Roman"/>
          <w:b w:val="false"/>
          <w:i w:val="false"/>
          <w:color w:val="000000"/>
          <w:sz w:val="28"/>
        </w:rPr>
        <w:t>
      4) проводит отбор кандидатов: оценку, интервью и подготовку предложений по кандидатам (кандидаты в члены Совета директоров компаний обсуждаются как минимум с одним членом Комитета по назначениям и вознаграждениям Совета директоров фонда);</w:t>
      </w:r>
    </w:p>
    <w:bookmarkEnd w:id="212"/>
    <w:bookmarkStart w:name="z299" w:id="213"/>
    <w:p>
      <w:pPr>
        <w:spacing w:after="0"/>
        <w:ind w:left="0"/>
        <w:jc w:val="both"/>
      </w:pPr>
      <w:r>
        <w:rPr>
          <w:rFonts w:ascii="Times New Roman"/>
          <w:b w:val="false"/>
          <w:i w:val="false"/>
          <w:color w:val="000000"/>
          <w:sz w:val="28"/>
        </w:rPr>
        <w:t>
      5) принятие решения единственным акционером;</w:t>
      </w:r>
    </w:p>
    <w:bookmarkEnd w:id="213"/>
    <w:bookmarkStart w:name="z300" w:id="214"/>
    <w:p>
      <w:pPr>
        <w:spacing w:after="0"/>
        <w:ind w:left="0"/>
        <w:jc w:val="both"/>
      </w:pPr>
      <w:r>
        <w:rPr>
          <w:rFonts w:ascii="Times New Roman"/>
          <w:b w:val="false"/>
          <w:i w:val="false"/>
          <w:color w:val="000000"/>
          <w:sz w:val="28"/>
        </w:rPr>
        <w:t>
      6) публикация информации на интернет-ресурсе компании, пресс-релиз.</w:t>
      </w:r>
    </w:p>
    <w:bookmarkEnd w:id="214"/>
    <w:bookmarkStart w:name="z301" w:id="215"/>
    <w:p>
      <w:pPr>
        <w:spacing w:after="0"/>
        <w:ind w:left="0"/>
        <w:jc w:val="both"/>
      </w:pPr>
      <w:r>
        <w:rPr>
          <w:rFonts w:ascii="Times New Roman"/>
          <w:b w:val="false"/>
          <w:i w:val="false"/>
          <w:color w:val="000000"/>
          <w:sz w:val="28"/>
        </w:rPr>
        <w:t>
      Холдинговые компании используют аналогичный процесс в своей группе.</w:t>
      </w:r>
    </w:p>
    <w:bookmarkEnd w:id="215"/>
    <w:bookmarkStart w:name="z302" w:id="216"/>
    <w:p>
      <w:pPr>
        <w:spacing w:after="0"/>
        <w:ind w:left="0"/>
        <w:jc w:val="both"/>
      </w:pPr>
      <w:r>
        <w:rPr>
          <w:rFonts w:ascii="Times New Roman"/>
          <w:b w:val="false"/>
          <w:i w:val="false"/>
          <w:color w:val="000000"/>
          <w:sz w:val="28"/>
        </w:rPr>
        <w:t xml:space="preserve">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и Уставом организации. </w:t>
      </w:r>
    </w:p>
    <w:bookmarkEnd w:id="216"/>
    <w:bookmarkStart w:name="z303" w:id="217"/>
    <w:p>
      <w:pPr>
        <w:spacing w:after="0"/>
        <w:ind w:left="0"/>
        <w:jc w:val="both"/>
      </w:pPr>
      <w:r>
        <w:rPr>
          <w:rFonts w:ascii="Times New Roman"/>
          <w:b w:val="false"/>
          <w:i w:val="false"/>
          <w:color w:val="000000"/>
          <w:sz w:val="28"/>
        </w:rPr>
        <w:t>
      В организациях рекомендуется создать Комитет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p>
    <w:bookmarkEnd w:id="217"/>
    <w:bookmarkStart w:name="z304" w:id="218"/>
    <w:p>
      <w:pPr>
        <w:spacing w:after="0"/>
        <w:ind w:left="0"/>
        <w:jc w:val="both"/>
      </w:pPr>
      <w:r>
        <w:rPr>
          <w:rFonts w:ascii="Times New Roman"/>
          <w:b w:val="false"/>
          <w:i w:val="false"/>
          <w:color w:val="000000"/>
          <w:sz w:val="28"/>
        </w:rPr>
        <w:t>
      76. В состав Совета директоров избираются независимые директора.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18"/>
    <w:bookmarkStart w:name="z305" w:id="219"/>
    <w:p>
      <w:pPr>
        <w:spacing w:after="0"/>
        <w:ind w:left="0"/>
        <w:jc w:val="both"/>
      </w:pPr>
      <w:r>
        <w:rPr>
          <w:rFonts w:ascii="Times New Roman"/>
          <w:b w:val="false"/>
          <w:i w:val="false"/>
          <w:color w:val="000000"/>
          <w:sz w:val="28"/>
        </w:rPr>
        <w:t>
      77. Рекомендуется принимать во внимание следующие обстоятельства, которые могут нанести ущерб независимости независимого директора:</w:t>
      </w:r>
    </w:p>
    <w:bookmarkEnd w:id="219"/>
    <w:bookmarkStart w:name="z306" w:id="220"/>
    <w:p>
      <w:pPr>
        <w:spacing w:after="0"/>
        <w:ind w:left="0"/>
        <w:jc w:val="both"/>
      </w:pPr>
      <w:r>
        <w:rPr>
          <w:rFonts w:ascii="Times New Roman"/>
          <w:b w:val="false"/>
          <w:i w:val="false"/>
          <w:color w:val="000000"/>
          <w:sz w:val="28"/>
        </w:rPr>
        <w:t>
      1) является или был сотрудником компании или группы в течение последних трех лет;</w:t>
      </w:r>
    </w:p>
    <w:bookmarkEnd w:id="220"/>
    <w:bookmarkStart w:name="z307" w:id="221"/>
    <w:p>
      <w:pPr>
        <w:spacing w:after="0"/>
        <w:ind w:left="0"/>
        <w:jc w:val="both"/>
      </w:pPr>
      <w:r>
        <w:rPr>
          <w:rFonts w:ascii="Times New Roman"/>
          <w:b w:val="false"/>
          <w:i w:val="false"/>
          <w:color w:val="000000"/>
          <w:sz w:val="28"/>
        </w:rPr>
        <w:t>
      2) имеет или имел в течение последних трех лет материальные деловые отношения с компанией напрямую либо в качестве партнера, акционера, директора или главного менеджера органа или поддерживает такие отношения с компанией;</w:t>
      </w:r>
    </w:p>
    <w:bookmarkEnd w:id="221"/>
    <w:bookmarkStart w:name="z308" w:id="222"/>
    <w:p>
      <w:pPr>
        <w:spacing w:after="0"/>
        <w:ind w:left="0"/>
        <w:jc w:val="both"/>
      </w:pPr>
      <w:r>
        <w:rPr>
          <w:rFonts w:ascii="Times New Roman"/>
          <w:b w:val="false"/>
          <w:i w:val="false"/>
          <w:color w:val="000000"/>
          <w:sz w:val="28"/>
        </w:rPr>
        <w:t>
      3) получил или получает дополнительное вознаграждение от компании помимо вознаграждения директора, участвует в опционе на акции компании или в схеме оплаты с учетом результатов деятельности, или является участником пенсионной схемы компании;</w:t>
      </w:r>
    </w:p>
    <w:bookmarkEnd w:id="222"/>
    <w:bookmarkStart w:name="z309" w:id="223"/>
    <w:p>
      <w:pPr>
        <w:spacing w:after="0"/>
        <w:ind w:left="0"/>
        <w:jc w:val="both"/>
      </w:pPr>
      <w:r>
        <w:rPr>
          <w:rFonts w:ascii="Times New Roman"/>
          <w:b w:val="false"/>
          <w:i w:val="false"/>
          <w:color w:val="000000"/>
          <w:sz w:val="28"/>
        </w:rPr>
        <w:t>
      4) обладает членством в советах директоров или имеет связи с другими директорами через участие в других компаниях или органах;</w:t>
      </w:r>
    </w:p>
    <w:bookmarkEnd w:id="223"/>
    <w:bookmarkStart w:name="z310" w:id="224"/>
    <w:p>
      <w:pPr>
        <w:spacing w:after="0"/>
        <w:ind w:left="0"/>
        <w:jc w:val="both"/>
      </w:pPr>
      <w:r>
        <w:rPr>
          <w:rFonts w:ascii="Times New Roman"/>
          <w:b w:val="false"/>
          <w:i w:val="false"/>
          <w:color w:val="000000"/>
          <w:sz w:val="28"/>
        </w:rPr>
        <w:t>
      5) представляет крупного акционера;</w:t>
      </w:r>
    </w:p>
    <w:bookmarkEnd w:id="224"/>
    <w:bookmarkStart w:name="z311" w:id="225"/>
    <w:p>
      <w:pPr>
        <w:spacing w:after="0"/>
        <w:ind w:left="0"/>
        <w:jc w:val="both"/>
      </w:pPr>
      <w:r>
        <w:rPr>
          <w:rFonts w:ascii="Times New Roman"/>
          <w:b w:val="false"/>
          <w:i w:val="false"/>
          <w:color w:val="000000"/>
          <w:sz w:val="28"/>
        </w:rPr>
        <w:t>
      6) проработал в совете директоров более девяти лет с момента их первого назначения.</w:t>
      </w:r>
    </w:p>
    <w:bookmarkEnd w:id="225"/>
    <w:bookmarkStart w:name="z312" w:id="226"/>
    <w:p>
      <w:pPr>
        <w:spacing w:after="0"/>
        <w:ind w:left="0"/>
        <w:jc w:val="both"/>
      </w:pPr>
      <w:r>
        <w:rPr>
          <w:rFonts w:ascii="Times New Roman"/>
          <w:b w:val="false"/>
          <w:i w:val="false"/>
          <w:color w:val="000000"/>
          <w:sz w:val="28"/>
        </w:rPr>
        <w:t>
      В случае применимости этих или других соответствующих обстоятельств, и если совет директоров считает, что независимый директор является независимым, то предоставляется четкое объяснение.</w:t>
      </w:r>
    </w:p>
    <w:bookmarkEnd w:id="226"/>
    <w:bookmarkStart w:name="z313" w:id="227"/>
    <w:p>
      <w:pPr>
        <w:spacing w:after="0"/>
        <w:ind w:left="0"/>
        <w:jc w:val="both"/>
      </w:pPr>
      <w:r>
        <w:rPr>
          <w:rFonts w:ascii="Times New Roman"/>
          <w:b w:val="false"/>
          <w:i w:val="false"/>
          <w:color w:val="000000"/>
          <w:sz w:val="28"/>
        </w:rPr>
        <w:t>
      78. Независимые директора должны активно участвовать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директора избираются председателями ключевых комитетов Совета директоров - по вопросам аудита, назначений и вознаграждений.</w:t>
      </w:r>
    </w:p>
    <w:bookmarkEnd w:id="227"/>
    <w:bookmarkStart w:name="z314" w:id="228"/>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28"/>
    <w:bookmarkStart w:name="z315" w:id="229"/>
    <w:p>
      <w:pPr>
        <w:spacing w:after="0"/>
        <w:ind w:left="0"/>
        <w:jc w:val="both"/>
      </w:pPr>
      <w:r>
        <w:rPr>
          <w:rFonts w:ascii="Times New Roman"/>
          <w:b w:val="false"/>
          <w:i w:val="false"/>
          <w:color w:val="000000"/>
          <w:sz w:val="28"/>
        </w:rPr>
        <w:t>
      Фонду и организациям необходимо обеспечить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29"/>
    <w:bookmarkStart w:name="z316" w:id="230"/>
    <w:p>
      <w:pPr>
        <w:spacing w:after="0"/>
        <w:ind w:left="0"/>
        <w:jc w:val="both"/>
      </w:pPr>
      <w:r>
        <w:rPr>
          <w:rFonts w:ascii="Times New Roman"/>
          <w:b w:val="false"/>
          <w:i w:val="false"/>
          <w:color w:val="000000"/>
          <w:sz w:val="28"/>
        </w:rPr>
        <w:t>
      79.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30"/>
    <w:bookmarkStart w:name="z317" w:id="231"/>
    <w:p>
      <w:pPr>
        <w:spacing w:after="0"/>
        <w:ind w:left="0"/>
        <w:jc w:val="both"/>
      </w:pPr>
      <w:r>
        <w:rPr>
          <w:rFonts w:ascii="Times New Roman"/>
          <w:b w:val="false"/>
          <w:i w:val="false"/>
          <w:color w:val="000000"/>
          <w:sz w:val="28"/>
        </w:rPr>
        <w:t>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фонда и организации, в том числе связанными с наибольшими рисками.</w:t>
      </w:r>
    </w:p>
    <w:bookmarkEnd w:id="231"/>
    <w:bookmarkStart w:name="z318" w:id="232"/>
    <w:p>
      <w:pPr>
        <w:spacing w:after="0"/>
        <w:ind w:left="0"/>
        <w:jc w:val="both"/>
      </w:pPr>
      <w:r>
        <w:rPr>
          <w:rFonts w:ascii="Times New Roman"/>
          <w:b w:val="false"/>
          <w:i w:val="false"/>
          <w:color w:val="000000"/>
          <w:sz w:val="28"/>
        </w:rPr>
        <w:t>
      80.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исполнительным органом.</w:t>
      </w:r>
    </w:p>
    <w:bookmarkEnd w:id="232"/>
    <w:bookmarkStart w:name="z319" w:id="233"/>
    <w:p>
      <w:pPr>
        <w:spacing w:after="0"/>
        <w:ind w:left="0"/>
        <w:jc w:val="both"/>
      </w:pPr>
      <w:r>
        <w:rPr>
          <w:rFonts w:ascii="Times New Roman"/>
          <w:b w:val="false"/>
          <w:i w:val="false"/>
          <w:color w:val="000000"/>
          <w:sz w:val="28"/>
        </w:rPr>
        <w:t>
      Председатель Совета директоров стремится к созданию единой команды профессионалов, настроенных на рост долгосрочной стоимости и устойчивое развитие организации, умеющих своевременно и на должном профессиональном уровне реагировать на внутренние и внешние вызовы.</w:t>
      </w:r>
    </w:p>
    <w:bookmarkEnd w:id="233"/>
    <w:bookmarkStart w:name="z320" w:id="234"/>
    <w:p>
      <w:pPr>
        <w:spacing w:after="0"/>
        <w:ind w:left="0"/>
        <w:jc w:val="both"/>
      </w:pPr>
      <w:r>
        <w:rPr>
          <w:rFonts w:ascii="Times New Roman"/>
          <w:b w:val="false"/>
          <w:i w:val="false"/>
          <w:color w:val="000000"/>
          <w:sz w:val="28"/>
        </w:rPr>
        <w:t>
      Для выполнения роли председателя Совета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взгляды и подходы, иметь навыки разрешения конфликтных ситуаций.</w:t>
      </w:r>
    </w:p>
    <w:bookmarkEnd w:id="234"/>
    <w:bookmarkStart w:name="z321" w:id="235"/>
    <w:p>
      <w:pPr>
        <w:spacing w:after="0"/>
        <w:ind w:left="0"/>
        <w:jc w:val="both"/>
      </w:pPr>
      <w:r>
        <w:rPr>
          <w:rFonts w:ascii="Times New Roman"/>
          <w:b w:val="false"/>
          <w:i w:val="false"/>
          <w:color w:val="000000"/>
          <w:sz w:val="28"/>
        </w:rPr>
        <w:t>
      81. Роли и функции председателя Совета директоров и руководителя исполнительного органа организации четко разделены и закреплены в Уставе. Руководитель исполнительного органа не избирается председателем Совета директоров.</w:t>
      </w:r>
    </w:p>
    <w:bookmarkEnd w:id="235"/>
    <w:bookmarkStart w:name="z322" w:id="236"/>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36"/>
    <w:bookmarkStart w:name="z323" w:id="237"/>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37"/>
    <w:bookmarkStart w:name="z324" w:id="238"/>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38"/>
    <w:bookmarkStart w:name="z325" w:id="239"/>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39"/>
    <w:bookmarkStart w:name="z326" w:id="240"/>
    <w:p>
      <w:pPr>
        <w:spacing w:after="0"/>
        <w:ind w:left="0"/>
        <w:jc w:val="both"/>
      </w:pPr>
      <w:r>
        <w:rPr>
          <w:rFonts w:ascii="Times New Roman"/>
          <w:b w:val="false"/>
          <w:i w:val="false"/>
          <w:color w:val="000000"/>
          <w:sz w:val="28"/>
        </w:rPr>
        <w:t>
      4) обеспечение максимальной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40"/>
    <w:bookmarkStart w:name="z327" w:id="241"/>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41"/>
    <w:bookmarkStart w:name="z328" w:id="242"/>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42"/>
    <w:bookmarkStart w:name="z329" w:id="243"/>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их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43"/>
    <w:bookmarkStart w:name="z330" w:id="244"/>
    <w:p>
      <w:pPr>
        <w:spacing w:after="0"/>
        <w:ind w:left="0"/>
        <w:jc w:val="both"/>
      </w:pPr>
      <w:r>
        <w:rPr>
          <w:rFonts w:ascii="Times New Roman"/>
          <w:b w:val="false"/>
          <w:i w:val="false"/>
          <w:color w:val="000000"/>
          <w:sz w:val="28"/>
        </w:rPr>
        <w:t>
      82. Председатель Совета директоров не может являться одновременно председателем правления фонда.</w:t>
      </w:r>
    </w:p>
    <w:bookmarkEnd w:id="244"/>
    <w:bookmarkStart w:name="z331" w:id="245"/>
    <w:p>
      <w:pPr>
        <w:spacing w:after="0"/>
        <w:ind w:left="0"/>
        <w:jc w:val="both"/>
      </w:pPr>
      <w:r>
        <w:rPr>
          <w:rFonts w:ascii="Times New Roman"/>
          <w:b w:val="false"/>
          <w:i w:val="false"/>
          <w:color w:val="000000"/>
          <w:sz w:val="28"/>
        </w:rPr>
        <w:t>
      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p>
    <w:bookmarkEnd w:id="245"/>
    <w:bookmarkStart w:name="z332" w:id="246"/>
    <w:p>
      <w:pPr>
        <w:spacing w:after="0"/>
        <w:ind w:left="0"/>
        <w:jc w:val="both"/>
      </w:pPr>
      <w:r>
        <w:rPr>
          <w:rFonts w:ascii="Times New Roman"/>
          <w:b w:val="false"/>
          <w:i w:val="false"/>
          <w:color w:val="000000"/>
          <w:sz w:val="28"/>
        </w:rPr>
        <w:t>
      Советы директоров организаций избираются общим собранием акционеров (единственным акционером) организаций.</w:t>
      </w:r>
    </w:p>
    <w:bookmarkEnd w:id="246"/>
    <w:bookmarkStart w:name="z333" w:id="247"/>
    <w:p>
      <w:pPr>
        <w:spacing w:after="0"/>
        <w:ind w:left="0"/>
        <w:jc w:val="both"/>
      </w:pPr>
      <w:r>
        <w:rPr>
          <w:rFonts w:ascii="Times New Roman"/>
          <w:b w:val="false"/>
          <w:i w:val="false"/>
          <w:color w:val="000000"/>
          <w:sz w:val="28"/>
        </w:rPr>
        <w:t>
      83. Уровень вознаграждения членов Совета директоров достаточный для привлечения, удержания и мотивирования каждого члена Совета директоров такого уровня, который требуется для успешного управления организацией. При этом принимается во внимание ожидаемый положительный эффект для организации от участия данного лица в составе Совета директоров.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47"/>
    <w:bookmarkStart w:name="z334" w:id="248"/>
    <w:p>
      <w:pPr>
        <w:spacing w:after="0"/>
        <w:ind w:left="0"/>
        <w:jc w:val="both"/>
      </w:pPr>
      <w:r>
        <w:rPr>
          <w:rFonts w:ascii="Times New Roman"/>
          <w:b w:val="false"/>
          <w:i w:val="false"/>
          <w:color w:val="000000"/>
          <w:sz w:val="28"/>
        </w:rPr>
        <w:t>
      Установление вознаграждения члену Совета директоров организации осуществляется в соответствии с методологией, разрабатываемой фондом.</w:t>
      </w:r>
    </w:p>
    <w:bookmarkEnd w:id="248"/>
    <w:bookmarkStart w:name="z335" w:id="249"/>
    <w:p>
      <w:pPr>
        <w:spacing w:after="0"/>
        <w:ind w:left="0"/>
        <w:jc w:val="both"/>
      </w:pPr>
      <w:r>
        <w:rPr>
          <w:rFonts w:ascii="Times New Roman"/>
          <w:b w:val="false"/>
          <w:i w:val="false"/>
          <w:color w:val="000000"/>
          <w:sz w:val="28"/>
        </w:rPr>
        <w:t>
      При этом принимается во внимание ожидаемый положительный эффект для организации от участия данного лица в составе Совета директоров.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49"/>
    <w:bookmarkStart w:name="z336" w:id="250"/>
    <w:p>
      <w:pPr>
        <w:spacing w:after="0"/>
        <w:ind w:left="0"/>
        <w:jc w:val="both"/>
      </w:pPr>
      <w:r>
        <w:rPr>
          <w:rFonts w:ascii="Times New Roman"/>
          <w:b w:val="false"/>
          <w:i w:val="false"/>
          <w:color w:val="000000"/>
          <w:sz w:val="28"/>
        </w:rPr>
        <w:t xml:space="preserve">
      Уровни вознаграждения председателя и всех членов Совета директоров включают в себя затраты времени и обязанности в рамках должности. </w:t>
      </w:r>
    </w:p>
    <w:bookmarkEnd w:id="250"/>
    <w:bookmarkStart w:name="z337" w:id="251"/>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вознаграждением.</w:t>
      </w:r>
    </w:p>
    <w:bookmarkEnd w:id="251"/>
    <w:bookmarkStart w:name="z338" w:id="252"/>
    <w:p>
      <w:pPr>
        <w:spacing w:after="0"/>
        <w:ind w:left="0"/>
        <w:jc w:val="both"/>
      </w:pPr>
      <w:r>
        <w:rPr>
          <w:rFonts w:ascii="Times New Roman"/>
          <w:b w:val="false"/>
          <w:i w:val="false"/>
          <w:color w:val="000000"/>
          <w:sz w:val="28"/>
        </w:rPr>
        <w:t>
      Вознаграждение должно справедливо отражать ожидаемый вклад члена Совета директоров в повышение эффективности всего Совета директоров и деятельности организации. При установлении размера вознаграждения принимаются во внимание обязанности членов Совета директоров, масштабы деятельности организации, долгосрочные цели и задачи, определяемые планом развития, сложность вопросов, рассматриваемых Советом директоров, уровень вознаграждения в аналогичных компаниях (бенчмаркинг, обзор вознаграждений).</w:t>
      </w:r>
    </w:p>
    <w:bookmarkEnd w:id="252"/>
    <w:bookmarkStart w:name="z339" w:id="253"/>
    <w:p>
      <w:pPr>
        <w:spacing w:after="0"/>
        <w:ind w:left="0"/>
        <w:jc w:val="both"/>
      </w:pPr>
      <w:r>
        <w:rPr>
          <w:rFonts w:ascii="Times New Roman"/>
          <w:b w:val="false"/>
          <w:i w:val="false"/>
          <w:color w:val="000000"/>
          <w:sz w:val="28"/>
        </w:rPr>
        <w:t>
      84. Членам Совета директоров, как правило, выплачиваются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Вознаграждение члена Совета директоров не должно включать опционы или другие элементы, связанные с результатами деятельности организации.</w:t>
      </w:r>
    </w:p>
    <w:bookmarkEnd w:id="253"/>
    <w:bookmarkStart w:name="z340" w:id="254"/>
    <w:p>
      <w:pPr>
        <w:spacing w:after="0"/>
        <w:ind w:left="0"/>
        <w:jc w:val="both"/>
      </w:pPr>
      <w:r>
        <w:rPr>
          <w:rFonts w:ascii="Times New Roman"/>
          <w:b w:val="false"/>
          <w:i w:val="false"/>
          <w:color w:val="000000"/>
          <w:sz w:val="28"/>
        </w:rPr>
        <w:t>
      Общее собрание акционеров (единственный акционер) организации определяет размер и условия выплаты вознаграждения и компенсации расходов члену (-ам) Совета директоров организации.</w:t>
      </w:r>
    </w:p>
    <w:bookmarkEnd w:id="254"/>
    <w:bookmarkStart w:name="z341" w:id="255"/>
    <w:p>
      <w:pPr>
        <w:spacing w:after="0"/>
        <w:ind w:left="0"/>
        <w:jc w:val="both"/>
      </w:pPr>
      <w:r>
        <w:rPr>
          <w:rFonts w:ascii="Times New Roman"/>
          <w:b w:val="false"/>
          <w:i w:val="false"/>
          <w:color w:val="000000"/>
          <w:sz w:val="28"/>
        </w:rPr>
        <w:t>
      Члены Совета директоров фонда, являющиеся государственными служащими, не получают отдельного вознаграждения за членство в Совете директоров и его комитетах.</w:t>
      </w:r>
    </w:p>
    <w:bookmarkEnd w:id="255"/>
    <w:bookmarkStart w:name="z342" w:id="256"/>
    <w:p>
      <w:pPr>
        <w:spacing w:after="0"/>
        <w:ind w:left="0"/>
        <w:jc w:val="both"/>
      </w:pPr>
      <w:r>
        <w:rPr>
          <w:rFonts w:ascii="Times New Roman"/>
          <w:b w:val="false"/>
          <w:i w:val="false"/>
          <w:color w:val="000000"/>
          <w:sz w:val="28"/>
        </w:rPr>
        <w:t>
      85. Для более углубленной и качественной проработки вопросов при Совете директоров фонда создаются постоянно действующие комитеты: по аудиту, назначениям и вознаграждениям, стратегии, Специализированный комитет. Иные комитеты могут быть созданы по усмотрению Совета директоров фонда. Комитет по стратегии рассматривает вопросы стратегического планирования, руководителем которого является первый руководитель центрального уполномоченного органа по государственному планированию.</w:t>
      </w:r>
    </w:p>
    <w:bookmarkEnd w:id="256"/>
    <w:bookmarkStart w:name="z343" w:id="257"/>
    <w:p>
      <w:pPr>
        <w:spacing w:after="0"/>
        <w:ind w:left="0"/>
        <w:jc w:val="both"/>
      </w:pPr>
      <w:r>
        <w:rPr>
          <w:rFonts w:ascii="Times New Roman"/>
          <w:b w:val="false"/>
          <w:i w:val="false"/>
          <w:color w:val="000000"/>
          <w:sz w:val="28"/>
        </w:rPr>
        <w:t xml:space="preserve">
      Деятельность комитетов Совета директоров фонда способствует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порядка осуществления закупок фондом и организациями, назначение и вознаграждение членов Совета директоров и исполнительного органа, устойчивое развитие, в том числе производственной безопасности и охраны окружающей среды.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257"/>
    <w:bookmarkStart w:name="z344" w:id="258"/>
    <w:p>
      <w:pPr>
        <w:spacing w:after="0"/>
        <w:ind w:left="0"/>
        <w:jc w:val="both"/>
      </w:pPr>
      <w:r>
        <w:rPr>
          <w:rFonts w:ascii="Times New Roman"/>
          <w:b w:val="false"/>
          <w:i w:val="false"/>
          <w:color w:val="000000"/>
          <w:sz w:val="28"/>
        </w:rPr>
        <w:t>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p>
    <w:bookmarkEnd w:id="258"/>
    <w:bookmarkStart w:name="z345" w:id="259"/>
    <w:p>
      <w:pPr>
        <w:spacing w:after="0"/>
        <w:ind w:left="0"/>
        <w:jc w:val="both"/>
      </w:pPr>
      <w:r>
        <w:rPr>
          <w:rFonts w:ascii="Times New Roman"/>
          <w:b w:val="false"/>
          <w:i w:val="false"/>
          <w:color w:val="000000"/>
          <w:sz w:val="28"/>
        </w:rPr>
        <w:t>
      Совет директоров принимает решение о создании комитетов, определяет их персональный и численный составы, председателей, срок полномочий, а также функции и порядок работы.</w:t>
      </w:r>
    </w:p>
    <w:bookmarkEnd w:id="259"/>
    <w:bookmarkStart w:name="z346" w:id="260"/>
    <w:p>
      <w:pPr>
        <w:spacing w:after="0"/>
        <w:ind w:left="0"/>
        <w:jc w:val="both"/>
      </w:pPr>
      <w:r>
        <w:rPr>
          <w:rFonts w:ascii="Times New Roman"/>
          <w:b w:val="false"/>
          <w:i w:val="false"/>
          <w:color w:val="000000"/>
          <w:sz w:val="28"/>
        </w:rPr>
        <w:t>
      86. В составы комитетов входят члены Совета директоров фонда и эксперты, обладающие необходимыми профессиональными знаниями для работы в конкретном комитете.</w:t>
      </w:r>
    </w:p>
    <w:bookmarkEnd w:id="260"/>
    <w:bookmarkStart w:name="z347" w:id="261"/>
    <w:p>
      <w:pPr>
        <w:spacing w:after="0"/>
        <w:ind w:left="0"/>
        <w:jc w:val="both"/>
      </w:pPr>
      <w:r>
        <w:rPr>
          <w:rFonts w:ascii="Times New Roman"/>
          <w:b w:val="false"/>
          <w:i w:val="false"/>
          <w:color w:val="000000"/>
          <w:sz w:val="28"/>
        </w:rPr>
        <w:t xml:space="preserve">
      87. Специализированный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Постоянным членом Специализированного комитета - экспертом с правом голоса является представитель Высшей аудиторской палаты Республики Казахстан.</w:t>
      </w:r>
    </w:p>
    <w:bookmarkEnd w:id="261"/>
    <w:bookmarkStart w:name="z348" w:id="262"/>
    <w:p>
      <w:pPr>
        <w:spacing w:after="0"/>
        <w:ind w:left="0"/>
        <w:jc w:val="both"/>
      </w:pPr>
      <w:r>
        <w:rPr>
          <w:rFonts w:ascii="Times New Roman"/>
          <w:b w:val="false"/>
          <w:i w:val="false"/>
          <w:color w:val="000000"/>
          <w:sz w:val="28"/>
        </w:rPr>
        <w:t>
      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эффективности бюджетных инвестиций относятся к компетенции Высшей аудиторской палаты Республики Казахстан.</w:t>
      </w:r>
    </w:p>
    <w:bookmarkEnd w:id="262"/>
    <w:bookmarkStart w:name="z349" w:id="263"/>
    <w:p>
      <w:pPr>
        <w:spacing w:after="0"/>
        <w:ind w:left="0"/>
        <w:jc w:val="both"/>
      </w:pPr>
      <w:r>
        <w:rPr>
          <w:rFonts w:ascii="Times New Roman"/>
          <w:b w:val="false"/>
          <w:i w:val="false"/>
          <w:color w:val="000000"/>
          <w:sz w:val="28"/>
        </w:rPr>
        <w:t>
      В составах остальных комитетов Совета директоров фонда большинство составляют независимые директора.</w:t>
      </w:r>
    </w:p>
    <w:bookmarkEnd w:id="263"/>
    <w:bookmarkStart w:name="z350" w:id="264"/>
    <w:p>
      <w:pPr>
        <w:spacing w:after="0"/>
        <w:ind w:left="0"/>
        <w:jc w:val="both"/>
      </w:pPr>
      <w:r>
        <w:rPr>
          <w:rFonts w:ascii="Times New Roman"/>
          <w:b w:val="false"/>
          <w:i w:val="false"/>
          <w:color w:val="000000"/>
          <w:sz w:val="28"/>
        </w:rPr>
        <w:t>
      88. Комитеты состоят из числа членов Совета директоров, обладающих необходимыми профессиональными знаниями, компетенциями и навыками для работы в комитете. Наличие потенциальных конфликтов интересов должно приниматься во внимание при формировании составов комитетов.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264"/>
    <w:bookmarkStart w:name="z351" w:id="265"/>
    <w:p>
      <w:pPr>
        <w:spacing w:after="0"/>
        <w:ind w:left="0"/>
        <w:jc w:val="both"/>
      </w:pPr>
      <w:r>
        <w:rPr>
          <w:rFonts w:ascii="Times New Roman"/>
          <w:b w:val="false"/>
          <w:i w:val="false"/>
          <w:color w:val="000000"/>
          <w:sz w:val="28"/>
        </w:rPr>
        <w:t>
      При советах директоров создаются комитеты, в компетенцию которых входит рассмотрение вопросов по аудиту, управлению рисками, назначениям и вознаграждениям.</w:t>
      </w:r>
    </w:p>
    <w:bookmarkEnd w:id="265"/>
    <w:bookmarkStart w:name="z352" w:id="266"/>
    <w:p>
      <w:pPr>
        <w:spacing w:after="0"/>
        <w:ind w:left="0"/>
        <w:jc w:val="both"/>
      </w:pPr>
      <w:r>
        <w:rPr>
          <w:rFonts w:ascii="Times New Roman"/>
          <w:b w:val="false"/>
          <w:i w:val="false"/>
          <w:color w:val="000000"/>
          <w:sz w:val="28"/>
        </w:rPr>
        <w:t>
      89. В организациях, операции которых связаны с риском аварий и технологических катастроф (к примеру, промышленные компании, авиа и железнодорожные перевозки), создаются комитеты по производственной безопасности. В целях повышения эффективности принятия инвестиционных решений рекомендуется включить в компетенцию одного из комитетов при Совете директоров вопросы, связанные с инвестиционной деятельностью организации, рассмотрение которых входит в компетенцию Совета директоров. В зависимости от состава, размера и текущих задач Совета директоров предусмотрены иные направления деятельности комитетов по вопросам стратегии, инвестиций и иным вопросам. Состав комитета включает не менее 3 человек.</w:t>
      </w:r>
    </w:p>
    <w:bookmarkEnd w:id="266"/>
    <w:bookmarkStart w:name="z353" w:id="267"/>
    <w:p>
      <w:pPr>
        <w:spacing w:after="0"/>
        <w:ind w:left="0"/>
        <w:jc w:val="both"/>
      </w:pPr>
      <w:r>
        <w:rPr>
          <w:rFonts w:ascii="Times New Roman"/>
          <w:b w:val="false"/>
          <w:i w:val="false"/>
          <w:color w:val="000000"/>
          <w:sz w:val="28"/>
        </w:rPr>
        <w:t>
      90. В состав Комитета по аудиту входят независимые директора. В случае привлечения Комитетом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w:t>
      </w:r>
    </w:p>
    <w:bookmarkEnd w:id="267"/>
    <w:bookmarkStart w:name="z354" w:id="268"/>
    <w:p>
      <w:pPr>
        <w:spacing w:after="0"/>
        <w:ind w:left="0"/>
        <w:jc w:val="both"/>
      </w:pPr>
      <w:r>
        <w:rPr>
          <w:rFonts w:ascii="Times New Roman"/>
          <w:b w:val="false"/>
          <w:i w:val="false"/>
          <w:color w:val="000000"/>
          <w:sz w:val="28"/>
        </w:rPr>
        <w:t>
      Члены Комитета по аудиту обязаны обладать глубокими знаниями и практическим опытом в области бухгалтерского учета и аудита, управления рисками, внутреннего контроля. Базовые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268"/>
    <w:bookmarkStart w:name="z355" w:id="269"/>
    <w:p>
      <w:pPr>
        <w:spacing w:after="0"/>
        <w:ind w:left="0"/>
        <w:jc w:val="both"/>
      </w:pPr>
      <w:r>
        <w:rPr>
          <w:rFonts w:ascii="Times New Roman"/>
          <w:b w:val="false"/>
          <w:i w:val="false"/>
          <w:color w:val="000000"/>
          <w:sz w:val="28"/>
        </w:rPr>
        <w:t>
      91. В состав Комитета по назначениям и вознаграждениям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акционеров, руководителя исполнительного органа, работников и иных лиц) на суждения членов комитета.</w:t>
      </w:r>
    </w:p>
    <w:bookmarkEnd w:id="269"/>
    <w:bookmarkStart w:name="z356" w:id="270"/>
    <w:p>
      <w:pPr>
        <w:spacing w:after="0"/>
        <w:ind w:left="0"/>
        <w:jc w:val="both"/>
      </w:pPr>
      <w:r>
        <w:rPr>
          <w:rFonts w:ascii="Times New Roman"/>
          <w:b w:val="false"/>
          <w:i w:val="false"/>
          <w:color w:val="000000"/>
          <w:sz w:val="28"/>
        </w:rPr>
        <w:t>
      Члены данного комитета обязаны обладать глубокими знаниями и практическим опытом в области управления персоналом и оценки его деятельности, а также в сфере корпоративного управления.</w:t>
      </w:r>
    </w:p>
    <w:bookmarkEnd w:id="270"/>
    <w:bookmarkStart w:name="z357" w:id="271"/>
    <w:p>
      <w:pPr>
        <w:spacing w:after="0"/>
        <w:ind w:left="0"/>
        <w:jc w:val="both"/>
      </w:pPr>
      <w:r>
        <w:rPr>
          <w:rFonts w:ascii="Times New Roman"/>
          <w:b w:val="false"/>
          <w:i w:val="false"/>
          <w:color w:val="000000"/>
          <w:sz w:val="28"/>
        </w:rPr>
        <w:t>
      Председателем комитета является председатель Совета директоров.</w:t>
      </w:r>
    </w:p>
    <w:bookmarkEnd w:id="271"/>
    <w:bookmarkStart w:name="z358" w:id="272"/>
    <w:p>
      <w:pPr>
        <w:spacing w:after="0"/>
        <w:ind w:left="0"/>
        <w:jc w:val="both"/>
      </w:pPr>
      <w:r>
        <w:rPr>
          <w:rFonts w:ascii="Times New Roman"/>
          <w:b w:val="false"/>
          <w:i w:val="false"/>
          <w:color w:val="000000"/>
          <w:sz w:val="28"/>
        </w:rPr>
        <w:t>
      Базовые функции комитета включают вопросы назначения, постановки мотивационных КПД,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а также участия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члены Комитета по назначениям и вознаграждениям не допускают возникновения ситуации с конфликтом интересов и не принимают участия при рассмотрении вопросов собственного назначения и/или вознаграждения.</w:t>
      </w:r>
    </w:p>
    <w:bookmarkEnd w:id="272"/>
    <w:bookmarkStart w:name="z359" w:id="273"/>
    <w:p>
      <w:pPr>
        <w:spacing w:after="0"/>
        <w:ind w:left="0"/>
        <w:jc w:val="both"/>
      </w:pPr>
      <w:r>
        <w:rPr>
          <w:rFonts w:ascii="Times New Roman"/>
          <w:b w:val="false"/>
          <w:i w:val="false"/>
          <w:color w:val="000000"/>
          <w:sz w:val="28"/>
        </w:rPr>
        <w:t>
      Комитет по назначениям и вознаграждениям анализирует политику вознаграждения персонала и связанные с ней политики, а также согласовывает меры стимулирования и вознаграждения, принимая их во внимание при определении политики вознаграждения исполнительного директора.</w:t>
      </w:r>
    </w:p>
    <w:bookmarkEnd w:id="273"/>
    <w:bookmarkStart w:name="z360" w:id="274"/>
    <w:p>
      <w:pPr>
        <w:spacing w:after="0"/>
        <w:ind w:left="0"/>
        <w:jc w:val="both"/>
      </w:pPr>
      <w:r>
        <w:rPr>
          <w:rFonts w:ascii="Times New Roman"/>
          <w:b w:val="false"/>
          <w:i w:val="false"/>
          <w:color w:val="000000"/>
          <w:sz w:val="28"/>
        </w:rPr>
        <w:t>
      92. На заседаниях комитетов присутствуют только члены комитетов. Присутствие остальных лиц допускается только по приглашению комитета. При необходимости комитеты привлекают экспертов и консультантов.</w:t>
      </w:r>
    </w:p>
    <w:bookmarkEnd w:id="274"/>
    <w:bookmarkStart w:name="z361" w:id="275"/>
    <w:p>
      <w:pPr>
        <w:spacing w:after="0"/>
        <w:ind w:left="0"/>
        <w:jc w:val="both"/>
      </w:pPr>
      <w:r>
        <w:rPr>
          <w:rFonts w:ascii="Times New Roman"/>
          <w:b w:val="false"/>
          <w:i w:val="false"/>
          <w:color w:val="000000"/>
          <w:sz w:val="28"/>
        </w:rPr>
        <w:t>
      93. Функции, полномочия, состав и процесс организации деятельности комитетов регламентированы в соответствующих положениях и утверждены Советом директоров. Комитеты утверждают план своей работы (рекомендуется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w:t>
      </w:r>
    </w:p>
    <w:bookmarkEnd w:id="275"/>
    <w:bookmarkStart w:name="z362" w:id="276"/>
    <w:p>
      <w:pPr>
        <w:spacing w:after="0"/>
        <w:ind w:left="0"/>
        <w:jc w:val="both"/>
      </w:pPr>
      <w:r>
        <w:rPr>
          <w:rFonts w:ascii="Times New Roman"/>
          <w:b w:val="false"/>
          <w:i w:val="false"/>
          <w:color w:val="000000"/>
          <w:sz w:val="28"/>
        </w:rPr>
        <w:t>
      94. Периодичность проведения заседаний комитетов составляет не менее 4-х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276"/>
    <w:bookmarkStart w:name="z363" w:id="277"/>
    <w:p>
      <w:pPr>
        <w:spacing w:after="0"/>
        <w:ind w:left="0"/>
        <w:jc w:val="both"/>
      </w:pPr>
      <w:r>
        <w:rPr>
          <w:rFonts w:ascii="Times New Roman"/>
          <w:b w:val="false"/>
          <w:i w:val="false"/>
          <w:color w:val="000000"/>
          <w:sz w:val="28"/>
        </w:rPr>
        <w:t>
      95. Председатели комитетов готовят отчет о деятельности комитета и на отдельном заседании отчитываются перед Советом директоров об итогах деятельности за год. Председатель Совета директоров имеет право в течение года потребовать у комитетов предоставить информацию о своей деятельности.</w:t>
      </w:r>
    </w:p>
    <w:bookmarkEnd w:id="277"/>
    <w:bookmarkStart w:name="z364" w:id="278"/>
    <w:p>
      <w:pPr>
        <w:spacing w:after="0"/>
        <w:ind w:left="0"/>
        <w:jc w:val="both"/>
      </w:pPr>
      <w:r>
        <w:rPr>
          <w:rFonts w:ascii="Times New Roman"/>
          <w:b w:val="false"/>
          <w:i w:val="false"/>
          <w:color w:val="000000"/>
          <w:sz w:val="28"/>
        </w:rPr>
        <w:t xml:space="preserve">
      96. Подготовка и проведение заседаний Совета директоров способствуют максимальной результативности его деятельности. Для выполнения своих обязанностей члены Совета директоров имеют доступ к полной, актуальной и своевременной информации. </w:t>
      </w:r>
    </w:p>
    <w:bookmarkEnd w:id="278"/>
    <w:bookmarkStart w:name="z365" w:id="279"/>
    <w:p>
      <w:pPr>
        <w:spacing w:after="0"/>
        <w:ind w:left="0"/>
        <w:jc w:val="both"/>
      </w:pPr>
      <w:r>
        <w:rPr>
          <w:rFonts w:ascii="Times New Roman"/>
          <w:b w:val="false"/>
          <w:i w:val="false"/>
          <w:color w:val="000000"/>
          <w:sz w:val="28"/>
        </w:rPr>
        <w:t>
      97. Совет директоров проводит регулярные заседания для эффективного выполнения своих функций.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осуществляются только на заседаниях Совета директоров с очной формой голосования.</w:t>
      </w:r>
    </w:p>
    <w:bookmarkEnd w:id="279"/>
    <w:bookmarkStart w:name="z366" w:id="280"/>
    <w:p>
      <w:pPr>
        <w:spacing w:after="0"/>
        <w:ind w:left="0"/>
        <w:jc w:val="both"/>
      </w:pPr>
      <w:r>
        <w:rPr>
          <w:rFonts w:ascii="Times New Roman"/>
          <w:b w:val="false"/>
          <w:i w:val="false"/>
          <w:color w:val="000000"/>
          <w:sz w:val="28"/>
        </w:rPr>
        <w:t>
      98. Заседания Совета директоров и его комитетов надлежащим образом протоколируются корпоративным секретарем с указанием в полном объеме итогов обсуждений и принятых решений.</w:t>
      </w:r>
    </w:p>
    <w:bookmarkEnd w:id="280"/>
    <w:bookmarkStart w:name="z367" w:id="281"/>
    <w:p>
      <w:pPr>
        <w:spacing w:after="0"/>
        <w:ind w:left="0"/>
        <w:jc w:val="both"/>
      </w:pPr>
      <w:r>
        <w:rPr>
          <w:rFonts w:ascii="Times New Roman"/>
          <w:b w:val="false"/>
          <w:i w:val="false"/>
          <w:color w:val="000000"/>
          <w:sz w:val="28"/>
        </w:rPr>
        <w:t>
      Заседания Совета директоров проводятся в соответствии с планом работы, утверждаемым до начала календарного года, включающим перечень рассматриваемых вопросов и график проведения заседаний с указанием дат.</w:t>
      </w:r>
    </w:p>
    <w:bookmarkEnd w:id="281"/>
    <w:bookmarkStart w:name="z368" w:id="282"/>
    <w:p>
      <w:pPr>
        <w:spacing w:after="0"/>
        <w:ind w:left="0"/>
        <w:jc w:val="both"/>
      </w:pPr>
      <w:r>
        <w:rPr>
          <w:rFonts w:ascii="Times New Roman"/>
          <w:b w:val="false"/>
          <w:i w:val="false"/>
          <w:color w:val="000000"/>
          <w:sz w:val="28"/>
        </w:rPr>
        <w:t>
      99. Рекомендуемая периодичность проведения заседаний Совета директоров составляет от 8 до 12 заседаний в год. Рекомендуется равномерное распределение количества вопросов, планируемых к рассмотрению в течение года, для обеспечения тщательного и полноценного обсуждения и принятия своевременных и качественных решений.</w:t>
      </w:r>
    </w:p>
    <w:bookmarkEnd w:id="282"/>
    <w:bookmarkStart w:name="z369" w:id="283"/>
    <w:p>
      <w:pPr>
        <w:spacing w:after="0"/>
        <w:ind w:left="0"/>
        <w:jc w:val="both"/>
      </w:pPr>
      <w:r>
        <w:rPr>
          <w:rFonts w:ascii="Times New Roman"/>
          <w:b w:val="false"/>
          <w:i w:val="false"/>
          <w:color w:val="000000"/>
          <w:sz w:val="28"/>
        </w:rPr>
        <w:t>
      Совет директоров должен соблюдать установленные документами организации процедуры по подготовке и проведению заседаний Совета директоров.</w:t>
      </w:r>
    </w:p>
    <w:bookmarkEnd w:id="283"/>
    <w:bookmarkStart w:name="z370" w:id="284"/>
    <w:p>
      <w:pPr>
        <w:spacing w:after="0"/>
        <w:ind w:left="0"/>
        <w:jc w:val="both"/>
      </w:pPr>
      <w:r>
        <w:rPr>
          <w:rFonts w:ascii="Times New Roman"/>
          <w:b w:val="false"/>
          <w:i w:val="false"/>
          <w:color w:val="000000"/>
          <w:sz w:val="28"/>
        </w:rPr>
        <w:t>
      100. Материалы к заседаниям Совета директоров направляются заблаговременно – не менее чем за 7 календарных дней, а по более важным вопросам, которые определяются Уставом организации, – не менее чем за 15 рабочих дней, если иные сроки не установлены Уставом. Перечень важных вопросов включает, но не ограничивается, планом развития, планом мероприятий, мотивационными КПД для руководителя и членов исполнительного органа, годовым отчетом и участием в создании других юридических лиц.</w:t>
      </w:r>
    </w:p>
    <w:bookmarkEnd w:id="284"/>
    <w:bookmarkStart w:name="z371" w:id="285"/>
    <w:p>
      <w:pPr>
        <w:spacing w:after="0"/>
        <w:ind w:left="0"/>
        <w:jc w:val="both"/>
      </w:pPr>
      <w:r>
        <w:rPr>
          <w:rFonts w:ascii="Times New Roman"/>
          <w:b w:val="false"/>
          <w:i w:val="false"/>
          <w:color w:val="000000"/>
          <w:sz w:val="28"/>
        </w:rPr>
        <w:t>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p>
    <w:bookmarkEnd w:id="285"/>
    <w:bookmarkStart w:name="z372" w:id="286"/>
    <w:p>
      <w:pPr>
        <w:spacing w:after="0"/>
        <w:ind w:left="0"/>
        <w:jc w:val="both"/>
      </w:pPr>
      <w:r>
        <w:rPr>
          <w:rFonts w:ascii="Times New Roman"/>
          <w:b w:val="false"/>
          <w:i w:val="false"/>
          <w:color w:val="000000"/>
          <w:sz w:val="28"/>
        </w:rPr>
        <w:t>
      101.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необходимо обеспечить соблюдение следующих факторов:</w:t>
      </w:r>
    </w:p>
    <w:bookmarkEnd w:id="286"/>
    <w:bookmarkStart w:name="z373" w:id="287"/>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английский язык при необходимости;</w:t>
      </w:r>
    </w:p>
    <w:bookmarkEnd w:id="287"/>
    <w:bookmarkStart w:name="z374" w:id="288"/>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(следует учитывать, что привлечение экспертов не снимает с Совета директоров ответственности за принятое решение);</w:t>
      </w:r>
    </w:p>
    <w:bookmarkEnd w:id="288"/>
    <w:bookmarkStart w:name="z375" w:id="289"/>
    <w:p>
      <w:pPr>
        <w:spacing w:after="0"/>
        <w:ind w:left="0"/>
        <w:jc w:val="both"/>
      </w:pPr>
      <w:r>
        <w:rPr>
          <w:rFonts w:ascii="Times New Roman"/>
          <w:b w:val="false"/>
          <w:i w:val="false"/>
          <w:color w:val="000000"/>
          <w:sz w:val="28"/>
        </w:rPr>
        <w:t>
      3) время, уделяемое обсуждениям на заседаниях Совета директоров, особенно для важных и сложных вопросов;</w:t>
      </w:r>
    </w:p>
    <w:bookmarkEnd w:id="289"/>
    <w:bookmarkStart w:name="z376" w:id="290"/>
    <w:p>
      <w:pPr>
        <w:spacing w:after="0"/>
        <w:ind w:left="0"/>
        <w:jc w:val="both"/>
      </w:pPr>
      <w:r>
        <w:rPr>
          <w:rFonts w:ascii="Times New Roman"/>
          <w:b w:val="false"/>
          <w:i w:val="false"/>
          <w:color w:val="000000"/>
          <w:sz w:val="28"/>
        </w:rPr>
        <w:t>
      4) своевременное рассмотрение вопросов;</w:t>
      </w:r>
    </w:p>
    <w:bookmarkEnd w:id="290"/>
    <w:bookmarkStart w:name="z377" w:id="291"/>
    <w:p>
      <w:pPr>
        <w:spacing w:after="0"/>
        <w:ind w:left="0"/>
        <w:jc w:val="both"/>
      </w:pPr>
      <w:r>
        <w:rPr>
          <w:rFonts w:ascii="Times New Roman"/>
          <w:b w:val="false"/>
          <w:i w:val="false"/>
          <w:color w:val="000000"/>
          <w:sz w:val="28"/>
        </w:rPr>
        <w:t>
      5) в решениях закреплены план дальнейших действий, сроки и ответственные лица.</w:t>
      </w:r>
    </w:p>
    <w:bookmarkEnd w:id="291"/>
    <w:bookmarkStart w:name="z378" w:id="292"/>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292"/>
    <w:bookmarkStart w:name="z379" w:id="293"/>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ограничивает полноценное участие в обсуждениях других директоров;</w:t>
      </w:r>
    </w:p>
    <w:bookmarkEnd w:id="293"/>
    <w:bookmarkStart w:name="z380" w:id="294"/>
    <w:p>
      <w:pPr>
        <w:spacing w:after="0"/>
        <w:ind w:left="0"/>
        <w:jc w:val="both"/>
      </w:pPr>
      <w:r>
        <w:rPr>
          <w:rFonts w:ascii="Times New Roman"/>
          <w:b w:val="false"/>
          <w:i w:val="false"/>
          <w:color w:val="000000"/>
          <w:sz w:val="28"/>
        </w:rPr>
        <w:t>
      2) формальное отношение к рискам;</w:t>
      </w:r>
    </w:p>
    <w:bookmarkEnd w:id="294"/>
    <w:bookmarkStart w:name="z381" w:id="295"/>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295"/>
    <w:bookmarkStart w:name="z382" w:id="296"/>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296"/>
    <w:bookmarkStart w:name="z383" w:id="297"/>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297"/>
    <w:bookmarkStart w:name="z384" w:id="298"/>
    <w:p>
      <w:pPr>
        <w:spacing w:after="0"/>
        <w:ind w:left="0"/>
        <w:jc w:val="both"/>
      </w:pPr>
      <w:r>
        <w:rPr>
          <w:rFonts w:ascii="Times New Roman"/>
          <w:b w:val="false"/>
          <w:i w:val="false"/>
          <w:color w:val="000000"/>
          <w:sz w:val="28"/>
        </w:rPr>
        <w:t>
      6) слабая организационная культура;</w:t>
      </w:r>
    </w:p>
    <w:bookmarkEnd w:id="298"/>
    <w:bookmarkStart w:name="z385" w:id="299"/>
    <w:p>
      <w:pPr>
        <w:spacing w:after="0"/>
        <w:ind w:left="0"/>
        <w:jc w:val="both"/>
      </w:pPr>
      <w:r>
        <w:rPr>
          <w:rFonts w:ascii="Times New Roman"/>
          <w:b w:val="false"/>
          <w:i w:val="false"/>
          <w:color w:val="000000"/>
          <w:sz w:val="28"/>
        </w:rPr>
        <w:t>
      7) недостаток информации и/или анализа.</w:t>
      </w:r>
    </w:p>
    <w:bookmarkEnd w:id="299"/>
    <w:bookmarkStart w:name="z386" w:id="300"/>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00"/>
    <w:bookmarkStart w:name="z387" w:id="301"/>
    <w:p>
      <w:pPr>
        <w:spacing w:after="0"/>
        <w:ind w:left="0"/>
        <w:jc w:val="both"/>
      </w:pPr>
      <w:r>
        <w:rPr>
          <w:rFonts w:ascii="Times New Roman"/>
          <w:b w:val="false"/>
          <w:i w:val="false"/>
          <w:color w:val="000000"/>
          <w:sz w:val="28"/>
        </w:rPr>
        <w:t>
      102. Проведение заседаний Совета директоров и его комитетов осуществляется посредством очной или заочной форм голосования (с обоснованием причин выбора заочной формы голосования), количество заседаний с заочной формой голосования должно быть минимизировано. Рассмотрение и принятие решений по стратегическим вопросам деятельности осуществляются только на заседаниях Совета директоров с очной формой голосования.</w:t>
      </w:r>
    </w:p>
    <w:bookmarkEnd w:id="301"/>
    <w:bookmarkStart w:name="z388" w:id="302"/>
    <w:p>
      <w:pPr>
        <w:spacing w:after="0"/>
        <w:ind w:left="0"/>
        <w:jc w:val="both"/>
      </w:pPr>
      <w:r>
        <w:rPr>
          <w:rFonts w:ascii="Times New Roman"/>
          <w:b w:val="false"/>
          <w:i w:val="false"/>
          <w:color w:val="000000"/>
          <w:sz w:val="28"/>
        </w:rPr>
        <w:t>
      В особых случаях возможно сочетание обеих форм заседания Совета директоров и его комитетов. Это касается ситуации, когда один или несколько членов Совета директоров не имеют возможности лично присутствовать на заседании Совета директоров.</w:t>
      </w:r>
    </w:p>
    <w:bookmarkEnd w:id="302"/>
    <w:bookmarkStart w:name="z389" w:id="303"/>
    <w:p>
      <w:pPr>
        <w:spacing w:after="0"/>
        <w:ind w:left="0"/>
        <w:jc w:val="both"/>
      </w:pPr>
      <w:r>
        <w:rPr>
          <w:rFonts w:ascii="Times New Roman"/>
          <w:b w:val="false"/>
          <w:i w:val="false"/>
          <w:color w:val="000000"/>
          <w:sz w:val="28"/>
        </w:rPr>
        <w:t>
      103. Кворум для проведения заседания Совета директоров составляет не менее половины от числа его членов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03"/>
    <w:bookmarkStart w:name="z390" w:id="304"/>
    <w:p>
      <w:pPr>
        <w:spacing w:after="0"/>
        <w:ind w:left="0"/>
        <w:jc w:val="both"/>
      </w:pPr>
      <w:r>
        <w:rPr>
          <w:rFonts w:ascii="Times New Roman"/>
          <w:b w:val="false"/>
          <w:i w:val="false"/>
          <w:color w:val="000000"/>
          <w:sz w:val="28"/>
        </w:rPr>
        <w:t>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04"/>
    <w:bookmarkStart w:name="z391" w:id="305"/>
    <w:p>
      <w:pPr>
        <w:spacing w:after="0"/>
        <w:ind w:left="0"/>
        <w:jc w:val="both"/>
      </w:pPr>
      <w:r>
        <w:rPr>
          <w:rFonts w:ascii="Times New Roman"/>
          <w:b w:val="false"/>
          <w:i w:val="false"/>
          <w:color w:val="000000"/>
          <w:sz w:val="28"/>
        </w:rPr>
        <w:t>
      104. Срок давности по неразглашению внутренней (служебной) информации организации бывшими членами Совета директоров после прекращения их деятельности в составе Совета директоров составляет не менее 5 лет.</w:t>
      </w:r>
    </w:p>
    <w:bookmarkEnd w:id="305"/>
    <w:bookmarkStart w:name="z392" w:id="306"/>
    <w:p>
      <w:pPr>
        <w:spacing w:after="0"/>
        <w:ind w:left="0"/>
        <w:jc w:val="both"/>
      </w:pPr>
      <w:r>
        <w:rPr>
          <w:rFonts w:ascii="Times New Roman"/>
          <w:b w:val="false"/>
          <w:i w:val="false"/>
          <w:color w:val="000000"/>
          <w:sz w:val="28"/>
        </w:rPr>
        <w:t>
      Совету директоров рекомендуется проводить ревизию ранее принятых решений. Анализу подлежат как само решение, так и процесс его принятия. Рекомендуется проводить ревизию ранее принятых решений при проведении Советом директоров оценки своей деятельности.</w:t>
      </w:r>
    </w:p>
    <w:bookmarkEnd w:id="306"/>
    <w:bookmarkStart w:name="z393" w:id="307"/>
    <w:p>
      <w:pPr>
        <w:spacing w:after="0"/>
        <w:ind w:left="0"/>
        <w:jc w:val="both"/>
      </w:pPr>
      <w:r>
        <w:rPr>
          <w:rFonts w:ascii="Times New Roman"/>
          <w:b w:val="false"/>
          <w:i w:val="false"/>
          <w:color w:val="000000"/>
          <w:sz w:val="28"/>
        </w:rPr>
        <w:t xml:space="preserve">
      105.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организации. Данный процесс соответствует методологии фонда. При этом не реже одного раза в три года оценка проводится с привлечением независимой профессиональной организации. Способами оценки являются самооценка или привлечение независимого консультанта для повышения качества оценки. По согласованию с общим собранием акционеров (единственным акционером) или председателем совета директоров/наблюдательного совета оценка может проводиться с привлечением независимой профессиональной организации один раз в три года. </w:t>
      </w:r>
    </w:p>
    <w:bookmarkEnd w:id="307"/>
    <w:bookmarkStart w:name="z394" w:id="308"/>
    <w:p>
      <w:pPr>
        <w:spacing w:after="0"/>
        <w:ind w:left="0"/>
        <w:jc w:val="both"/>
      </w:pPr>
      <w:r>
        <w:rPr>
          <w:rFonts w:ascii="Times New Roman"/>
          <w:b w:val="false"/>
          <w:i w:val="false"/>
          <w:color w:val="000000"/>
          <w:sz w:val="28"/>
        </w:rPr>
        <w:t>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p>
    <w:bookmarkEnd w:id="308"/>
    <w:bookmarkStart w:name="z395" w:id="309"/>
    <w:p>
      <w:pPr>
        <w:spacing w:after="0"/>
        <w:ind w:left="0"/>
        <w:jc w:val="both"/>
      </w:pPr>
      <w:r>
        <w:rPr>
          <w:rFonts w:ascii="Times New Roman"/>
          <w:b w:val="false"/>
          <w:i w:val="false"/>
          <w:color w:val="000000"/>
          <w:sz w:val="28"/>
        </w:rPr>
        <w:t>
      106. Оценка является одним из основных инструментов повышения профессионализма Совета директоров и его индивидуальных членов. Проведение оценки обязательно как для независимых директоров, так и для представителей акционеров.</w:t>
      </w:r>
    </w:p>
    <w:bookmarkEnd w:id="309"/>
    <w:bookmarkStart w:name="z396" w:id="310"/>
    <w:p>
      <w:pPr>
        <w:spacing w:after="0"/>
        <w:ind w:left="0"/>
        <w:jc w:val="both"/>
      </w:pPr>
      <w:r>
        <w:rPr>
          <w:rFonts w:ascii="Times New Roman"/>
          <w:b w:val="false"/>
          <w:i w:val="false"/>
          <w:color w:val="000000"/>
          <w:sz w:val="28"/>
        </w:rPr>
        <w:t>
      Проведение оценки должно соответствовать таким критериям, как регулярность, комплексность, непрерывность, реалистичность, конфиденциальность.</w:t>
      </w:r>
    </w:p>
    <w:bookmarkEnd w:id="310"/>
    <w:bookmarkStart w:name="z397" w:id="311"/>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четко регламентированы во внутренних документах организации. Председатель и члены Совета директоров проходят обучение по проведению оценки.</w:t>
      </w:r>
    </w:p>
    <w:bookmarkEnd w:id="311"/>
    <w:bookmarkStart w:name="z398" w:id="312"/>
    <w:p>
      <w:pPr>
        <w:spacing w:after="0"/>
        <w:ind w:left="0"/>
        <w:jc w:val="both"/>
      </w:pPr>
      <w:r>
        <w:rPr>
          <w:rFonts w:ascii="Times New Roman"/>
          <w:b w:val="false"/>
          <w:i w:val="false"/>
          <w:color w:val="000000"/>
          <w:sz w:val="28"/>
        </w:rPr>
        <w:t>
      107. Оценка включает, но не ограничивается рассмотрением следующих вопросов:</w:t>
      </w:r>
    </w:p>
    <w:bookmarkEnd w:id="312"/>
    <w:bookmarkStart w:name="z399" w:id="313"/>
    <w:p>
      <w:pPr>
        <w:spacing w:after="0"/>
        <w:ind w:left="0"/>
        <w:jc w:val="both"/>
      </w:pPr>
      <w:r>
        <w:rPr>
          <w:rFonts w:ascii="Times New Roman"/>
          <w:b w:val="false"/>
          <w:i w:val="false"/>
          <w:color w:val="000000"/>
          <w:sz w:val="28"/>
        </w:rPr>
        <w:t xml:space="preserve">
      1) оптимальность состава Совета директоров (баланс навыков, опыта, разнообразие состава, объективность) в контексте стоящих задач перед организацией; </w:t>
      </w:r>
    </w:p>
    <w:bookmarkEnd w:id="313"/>
    <w:bookmarkStart w:name="z400" w:id="314"/>
    <w:p>
      <w:pPr>
        <w:spacing w:after="0"/>
        <w:ind w:left="0"/>
        <w:jc w:val="both"/>
      </w:pPr>
      <w:r>
        <w:rPr>
          <w:rFonts w:ascii="Times New Roman"/>
          <w:b w:val="false"/>
          <w:i w:val="false"/>
          <w:color w:val="000000"/>
          <w:sz w:val="28"/>
        </w:rPr>
        <w:t xml:space="preserve">
      2) ясность понимания видения, стратегии, основных задач, проблем и ценностей организации; </w:t>
      </w:r>
    </w:p>
    <w:bookmarkEnd w:id="314"/>
    <w:bookmarkStart w:name="z401" w:id="315"/>
    <w:p>
      <w:pPr>
        <w:spacing w:after="0"/>
        <w:ind w:left="0"/>
        <w:jc w:val="both"/>
      </w:pPr>
      <w:r>
        <w:rPr>
          <w:rFonts w:ascii="Times New Roman"/>
          <w:b w:val="false"/>
          <w:i w:val="false"/>
          <w:color w:val="000000"/>
          <w:sz w:val="28"/>
        </w:rPr>
        <w:t xml:space="preserve">
      3) планы преемственности и развития; </w:t>
      </w:r>
    </w:p>
    <w:bookmarkEnd w:id="315"/>
    <w:bookmarkStart w:name="z402" w:id="316"/>
    <w:p>
      <w:pPr>
        <w:spacing w:after="0"/>
        <w:ind w:left="0"/>
        <w:jc w:val="both"/>
      </w:pPr>
      <w:r>
        <w:rPr>
          <w:rFonts w:ascii="Times New Roman"/>
          <w:b w:val="false"/>
          <w:i w:val="false"/>
          <w:color w:val="000000"/>
          <w:sz w:val="28"/>
        </w:rPr>
        <w:t xml:space="preserve">
      4) функционирование Совета директоров как единого органа, роли Совета директоров и руководителя исполнительного органа; </w:t>
      </w:r>
    </w:p>
    <w:bookmarkEnd w:id="316"/>
    <w:bookmarkStart w:name="z403" w:id="317"/>
    <w:p>
      <w:pPr>
        <w:spacing w:after="0"/>
        <w:ind w:left="0"/>
        <w:jc w:val="both"/>
      </w:pPr>
      <w:r>
        <w:rPr>
          <w:rFonts w:ascii="Times New Roman"/>
          <w:b w:val="false"/>
          <w:i w:val="false"/>
          <w:color w:val="000000"/>
          <w:sz w:val="28"/>
        </w:rPr>
        <w:t xml:space="preserve">
      5) эффективность взаимодействия в Совете директоров, Совета директоров с органами и должностными лицами организации; </w:t>
      </w:r>
    </w:p>
    <w:bookmarkEnd w:id="317"/>
    <w:bookmarkStart w:name="z404" w:id="318"/>
    <w:p>
      <w:pPr>
        <w:spacing w:after="0"/>
        <w:ind w:left="0"/>
        <w:jc w:val="both"/>
      </w:pPr>
      <w:r>
        <w:rPr>
          <w:rFonts w:ascii="Times New Roman"/>
          <w:b w:val="false"/>
          <w:i w:val="false"/>
          <w:color w:val="000000"/>
          <w:sz w:val="28"/>
        </w:rPr>
        <w:t xml:space="preserve">
      6) эффективность каждого из членов Совета директоров; </w:t>
      </w:r>
    </w:p>
    <w:bookmarkEnd w:id="318"/>
    <w:bookmarkStart w:name="z405" w:id="319"/>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19"/>
    <w:bookmarkStart w:name="z406" w:id="320"/>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20"/>
    <w:bookmarkStart w:name="z407" w:id="321"/>
    <w:p>
      <w:pPr>
        <w:spacing w:after="0"/>
        <w:ind w:left="0"/>
        <w:jc w:val="both"/>
      </w:pPr>
      <w:r>
        <w:rPr>
          <w:rFonts w:ascii="Times New Roman"/>
          <w:b w:val="false"/>
          <w:i w:val="false"/>
          <w:color w:val="000000"/>
          <w:sz w:val="28"/>
        </w:rPr>
        <w:t xml:space="preserve">
      9) качество обсуждений на Совете директоров, в комитетах; </w:t>
      </w:r>
    </w:p>
    <w:bookmarkEnd w:id="321"/>
    <w:bookmarkStart w:name="z408" w:id="322"/>
    <w:p>
      <w:pPr>
        <w:spacing w:after="0"/>
        <w:ind w:left="0"/>
        <w:jc w:val="both"/>
      </w:pPr>
      <w:r>
        <w:rPr>
          <w:rFonts w:ascii="Times New Roman"/>
          <w:b w:val="false"/>
          <w:i w:val="false"/>
          <w:color w:val="000000"/>
          <w:sz w:val="28"/>
        </w:rPr>
        <w:t xml:space="preserve">
      10) эффективность деятельности корпоративного секретаря; </w:t>
      </w:r>
    </w:p>
    <w:bookmarkEnd w:id="322"/>
    <w:bookmarkStart w:name="z409" w:id="323"/>
    <w:p>
      <w:pPr>
        <w:spacing w:after="0"/>
        <w:ind w:left="0"/>
        <w:jc w:val="both"/>
      </w:pPr>
      <w:r>
        <w:rPr>
          <w:rFonts w:ascii="Times New Roman"/>
          <w:b w:val="false"/>
          <w:i w:val="false"/>
          <w:color w:val="000000"/>
          <w:sz w:val="28"/>
        </w:rPr>
        <w:t xml:space="preserve">
      11) ясность в понимании процессов и компетенций; </w:t>
      </w:r>
    </w:p>
    <w:bookmarkEnd w:id="323"/>
    <w:bookmarkStart w:name="z410" w:id="324"/>
    <w:p>
      <w:pPr>
        <w:spacing w:after="0"/>
        <w:ind w:left="0"/>
        <w:jc w:val="both"/>
      </w:pPr>
      <w:r>
        <w:rPr>
          <w:rFonts w:ascii="Times New Roman"/>
          <w:b w:val="false"/>
          <w:i w:val="false"/>
          <w:color w:val="000000"/>
          <w:sz w:val="28"/>
        </w:rPr>
        <w:t xml:space="preserve">
      12) процесс выявления и оценки рисков; </w:t>
      </w:r>
    </w:p>
    <w:bookmarkEnd w:id="324"/>
    <w:bookmarkStart w:name="z411" w:id="325"/>
    <w:p>
      <w:pPr>
        <w:spacing w:after="0"/>
        <w:ind w:left="0"/>
        <w:jc w:val="both"/>
      </w:pPr>
      <w:r>
        <w:rPr>
          <w:rFonts w:ascii="Times New Roman"/>
          <w:b w:val="false"/>
          <w:i w:val="false"/>
          <w:color w:val="000000"/>
          <w:sz w:val="28"/>
        </w:rPr>
        <w:t xml:space="preserve">
      13) взаимодействие с акционерами и иными заинтересованными сторонами. </w:t>
      </w:r>
    </w:p>
    <w:bookmarkEnd w:id="325"/>
    <w:bookmarkStart w:name="z412" w:id="326"/>
    <w:p>
      <w:pPr>
        <w:spacing w:after="0"/>
        <w:ind w:left="0"/>
        <w:jc w:val="both"/>
      </w:pPr>
      <w:r>
        <w:rPr>
          <w:rFonts w:ascii="Times New Roman"/>
          <w:b w:val="false"/>
          <w:i w:val="false"/>
          <w:color w:val="000000"/>
          <w:sz w:val="28"/>
        </w:rPr>
        <w:t>
      108. Оценка проводится Советом директоров в обязательном порядке на ежегодной основе.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bookmarkEnd w:id="326"/>
    <w:bookmarkStart w:name="z413" w:id="327"/>
    <w:p>
      <w:pPr>
        <w:spacing w:after="0"/>
        <w:ind w:left="0"/>
        <w:jc w:val="both"/>
      </w:pPr>
      <w:r>
        <w:rPr>
          <w:rFonts w:ascii="Times New Roman"/>
          <w:b w:val="false"/>
          <w:i w:val="false"/>
          <w:color w:val="000000"/>
          <w:sz w:val="28"/>
        </w:rPr>
        <w:t>
      Оценка Совета директоров, его комитетов и членов Совета директоров, предоставление обратной связи членам Совета директоров и выработка последующих мер по улучшениям осуществляются под руководством председателя Совета директоров. Результаты оценки обсуждаются на отдельном заседании Совета директоров, по результатам которого для Совета директоров в целом и индивидуально для каждого из его членов вырабатывается программа развития.</w:t>
      </w:r>
    </w:p>
    <w:bookmarkEnd w:id="327"/>
    <w:bookmarkStart w:name="z414" w:id="328"/>
    <w:p>
      <w:pPr>
        <w:spacing w:after="0"/>
        <w:ind w:left="0"/>
        <w:jc w:val="both"/>
      </w:pPr>
      <w:r>
        <w:rPr>
          <w:rFonts w:ascii="Times New Roman"/>
          <w:b w:val="false"/>
          <w:i w:val="false"/>
          <w:color w:val="000000"/>
          <w:sz w:val="28"/>
        </w:rPr>
        <w:t xml:space="preserve">
      109. Председатель Совета директоров несет ответственность за весь процесс проведения оценки и принятие мер по его результатам. </w:t>
      </w:r>
    </w:p>
    <w:bookmarkEnd w:id="328"/>
    <w:bookmarkStart w:name="z415" w:id="329"/>
    <w:p>
      <w:pPr>
        <w:spacing w:after="0"/>
        <w:ind w:left="0"/>
        <w:jc w:val="both"/>
      </w:pPr>
      <w:r>
        <w:rPr>
          <w:rFonts w:ascii="Times New Roman"/>
          <w:b w:val="false"/>
          <w:i w:val="false"/>
          <w:color w:val="000000"/>
          <w:sz w:val="28"/>
        </w:rPr>
        <w:t>
      Ключевые роли в процессе оценки распределяются следующим образом:</w:t>
      </w:r>
    </w:p>
    <w:bookmarkEnd w:id="329"/>
    <w:bookmarkStart w:name="z416" w:id="330"/>
    <w:p>
      <w:pPr>
        <w:spacing w:after="0"/>
        <w:ind w:left="0"/>
        <w:jc w:val="both"/>
      </w:pPr>
      <w:r>
        <w:rPr>
          <w:rFonts w:ascii="Times New Roman"/>
          <w:b w:val="false"/>
          <w:i w:val="false"/>
          <w:color w:val="000000"/>
          <w:sz w:val="28"/>
        </w:rPr>
        <w:t xml:space="preserve">
      1) председатель Совета директоров руководит процессом оценки, предоставляет обратную связь всему составу Совета директоров и каждому из его членов, информирует единственного акционера (крупных акционеров) о результатах оценки и обсуждает меры по улучшениям, а также контролирует выполнение плана действий по итогам оценки; </w:t>
      </w:r>
    </w:p>
    <w:bookmarkEnd w:id="330"/>
    <w:bookmarkStart w:name="z417" w:id="331"/>
    <w:p>
      <w:pPr>
        <w:spacing w:after="0"/>
        <w:ind w:left="0"/>
        <w:jc w:val="both"/>
      </w:pPr>
      <w:r>
        <w:rPr>
          <w:rFonts w:ascii="Times New Roman"/>
          <w:b w:val="false"/>
          <w:i w:val="false"/>
          <w:color w:val="000000"/>
          <w:sz w:val="28"/>
        </w:rPr>
        <w:t>
      2) председатель Комитета по назначениям и вознаграждениям обеспечивает процесс оценки председателя Совета директоров;</w:t>
      </w:r>
    </w:p>
    <w:bookmarkEnd w:id="331"/>
    <w:bookmarkStart w:name="z418" w:id="332"/>
    <w:p>
      <w:pPr>
        <w:spacing w:after="0"/>
        <w:ind w:left="0"/>
        <w:jc w:val="both"/>
      </w:pPr>
      <w:r>
        <w:rPr>
          <w:rFonts w:ascii="Times New Roman"/>
          <w:b w:val="false"/>
          <w:i w:val="false"/>
          <w:color w:val="000000"/>
          <w:sz w:val="28"/>
        </w:rPr>
        <w:t>
      3) председатели комитетов обеспечивают процесс оценки эффективности работы возглавляемых ими комитетов;</w:t>
      </w:r>
    </w:p>
    <w:bookmarkEnd w:id="332"/>
    <w:bookmarkStart w:name="z419" w:id="333"/>
    <w:p>
      <w:pPr>
        <w:spacing w:after="0"/>
        <w:ind w:left="0"/>
        <w:jc w:val="both"/>
      </w:pPr>
      <w:r>
        <w:rPr>
          <w:rFonts w:ascii="Times New Roman"/>
          <w:b w:val="false"/>
          <w:i w:val="false"/>
          <w:color w:val="000000"/>
          <w:sz w:val="28"/>
        </w:rPr>
        <w:t xml:space="preserve">
      4) независимый консультант (в случае привлечения) выступает в роли модератора и методолога, организует и координирует процесс оценки; </w:t>
      </w:r>
    </w:p>
    <w:bookmarkEnd w:id="333"/>
    <w:bookmarkStart w:name="z420" w:id="334"/>
    <w:p>
      <w:pPr>
        <w:spacing w:after="0"/>
        <w:ind w:left="0"/>
        <w:jc w:val="both"/>
      </w:pPr>
      <w:r>
        <w:rPr>
          <w:rFonts w:ascii="Times New Roman"/>
          <w:b w:val="false"/>
          <w:i w:val="false"/>
          <w:color w:val="000000"/>
          <w:sz w:val="28"/>
        </w:rPr>
        <w:t>
      5) члены Совета директоров обеспечивают активное участие, открытость, честность и вовлеченность.</w:t>
      </w:r>
    </w:p>
    <w:bookmarkEnd w:id="334"/>
    <w:bookmarkStart w:name="z421" w:id="335"/>
    <w:p>
      <w:pPr>
        <w:spacing w:after="0"/>
        <w:ind w:left="0"/>
        <w:jc w:val="both"/>
      </w:pPr>
      <w:r>
        <w:rPr>
          <w:rFonts w:ascii="Times New Roman"/>
          <w:b w:val="false"/>
          <w:i w:val="false"/>
          <w:color w:val="000000"/>
          <w:sz w:val="28"/>
        </w:rPr>
        <w:t>
      Результаты оценки служат основанием для переизбрания всего состава Совета директоров или отдельного его члена, пересмотра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крупными акционерами (единственным акционером).</w:t>
      </w:r>
    </w:p>
    <w:bookmarkEnd w:id="335"/>
    <w:bookmarkStart w:name="z422" w:id="336"/>
    <w:p>
      <w:pPr>
        <w:spacing w:after="0"/>
        <w:ind w:left="0"/>
        <w:jc w:val="both"/>
      </w:pPr>
      <w:r>
        <w:rPr>
          <w:rFonts w:ascii="Times New Roman"/>
          <w:b w:val="false"/>
          <w:i w:val="false"/>
          <w:color w:val="000000"/>
          <w:sz w:val="28"/>
        </w:rPr>
        <w:t>
      Совет директоров в ежегодном годовом отчете отражает каким образом проводилась оценка Совета директоров и принятые меры по результатам. В случае привлечения независимого консультанта, указывается оказывались ли им иные консультационные услуги фонду и организациям в течение последних трех лет.</w:t>
      </w:r>
    </w:p>
    <w:bookmarkEnd w:id="336"/>
    <w:bookmarkStart w:name="z423" w:id="337"/>
    <w:p>
      <w:pPr>
        <w:spacing w:after="0"/>
        <w:ind w:left="0"/>
        <w:jc w:val="both"/>
      </w:pPr>
      <w:r>
        <w:rPr>
          <w:rFonts w:ascii="Times New Roman"/>
          <w:b w:val="false"/>
          <w:i w:val="false"/>
          <w:color w:val="000000"/>
          <w:sz w:val="28"/>
        </w:rPr>
        <w:t>
      Единственный акционер может провести собственную оценку Совета директоров самостоятельно или с привлечением независимого консультанта. Во внимание принимаются результаты оценки, проведенной самостоятельно Советом директоров, результаты деятельности организации и иные факторы.</w:t>
      </w:r>
    </w:p>
    <w:bookmarkEnd w:id="337"/>
    <w:bookmarkStart w:name="z424" w:id="338"/>
    <w:p>
      <w:pPr>
        <w:spacing w:after="0"/>
        <w:ind w:left="0"/>
        <w:jc w:val="both"/>
      </w:pPr>
      <w:r>
        <w:rPr>
          <w:rFonts w:ascii="Times New Roman"/>
          <w:b w:val="false"/>
          <w:i w:val="false"/>
          <w:color w:val="000000"/>
          <w:sz w:val="28"/>
        </w:rPr>
        <w:t xml:space="preserve">
      110.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 </w:t>
      </w:r>
    </w:p>
    <w:bookmarkEnd w:id="338"/>
    <w:bookmarkStart w:name="z425" w:id="339"/>
    <w:p>
      <w:pPr>
        <w:spacing w:after="0"/>
        <w:ind w:left="0"/>
        <w:jc w:val="both"/>
      </w:pPr>
      <w:r>
        <w:rPr>
          <w:rFonts w:ascii="Times New Roman"/>
          <w:b w:val="false"/>
          <w:i w:val="false"/>
          <w:color w:val="000000"/>
          <w:sz w:val="28"/>
        </w:rPr>
        <w:t>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корпоративному секретарю,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фонда. Данный отчет содержит перечень принципов и положений кодекса, которые не соблюдаются, с приведением соответствующих объяснений.</w:t>
      </w:r>
    </w:p>
    <w:bookmarkEnd w:id="339"/>
    <w:bookmarkStart w:name="z426" w:id="340"/>
    <w:p>
      <w:pPr>
        <w:spacing w:after="0"/>
        <w:ind w:left="0"/>
        <w:jc w:val="both"/>
      </w:pPr>
      <w:r>
        <w:rPr>
          <w:rFonts w:ascii="Times New Roman"/>
          <w:b w:val="false"/>
          <w:i w:val="false"/>
          <w:color w:val="000000"/>
          <w:sz w:val="28"/>
        </w:rPr>
        <w:t>
      В компаниях, а также организациях, акции которых обращаются на рынке ценных бумаг, назначается корпоративный секретарь. Назначение корпоративного секретаря входит в исключительную компетенцию Совета директоров. Решение о назначении корпоративного секретаря в организациях, созданных в форме товарищества с ограниченной ответственностью, принимается по усмотрению наблюдательного совета.</w:t>
      </w:r>
    </w:p>
    <w:bookmarkEnd w:id="340"/>
    <w:bookmarkStart w:name="z427" w:id="341"/>
    <w:p>
      <w:pPr>
        <w:spacing w:after="0"/>
        <w:ind w:left="0"/>
        <w:jc w:val="both"/>
      </w:pPr>
      <w:r>
        <w:rPr>
          <w:rFonts w:ascii="Times New Roman"/>
          <w:b w:val="false"/>
          <w:i w:val="false"/>
          <w:color w:val="000000"/>
          <w:sz w:val="28"/>
        </w:rPr>
        <w:t>
      111. Основная обязанность корпоративного секретаря состоит в обеспечении своевременного и качественного принятия корпоративных решений со стороны Совета директоров и общего собрания акционеров (единственного акционера), обеспечении эффективного взаимодействия Совета директоров, исполнительного органа с акционерами (единственным акционером). Кроме того, функции корпоративного секретаря включают надзор за надлежащей практикой корпоративного управления.</w:t>
      </w:r>
    </w:p>
    <w:bookmarkEnd w:id="341"/>
    <w:bookmarkStart w:name="z428" w:id="342"/>
    <w:p>
      <w:pPr>
        <w:spacing w:after="0"/>
        <w:ind w:left="0"/>
        <w:jc w:val="both"/>
      </w:pPr>
      <w:r>
        <w:rPr>
          <w:rFonts w:ascii="Times New Roman"/>
          <w:b w:val="false"/>
          <w:i w:val="false"/>
          <w:color w:val="000000"/>
          <w:sz w:val="28"/>
        </w:rPr>
        <w:t>
      Основные функции корпоративного секретаря включают, но не ограничиваются следующими.</w:t>
      </w:r>
    </w:p>
    <w:bookmarkEnd w:id="342"/>
    <w:bookmarkStart w:name="z429" w:id="343"/>
    <w:p>
      <w:pPr>
        <w:spacing w:after="0"/>
        <w:ind w:left="0"/>
        <w:jc w:val="both"/>
      </w:pPr>
      <w:r>
        <w:rPr>
          <w:rFonts w:ascii="Times New Roman"/>
          <w:b w:val="false"/>
          <w:i w:val="false"/>
          <w:color w:val="000000"/>
          <w:sz w:val="28"/>
        </w:rPr>
        <w:t>
      В части обеспечения деятельности Совета директоров:</w:t>
      </w:r>
    </w:p>
    <w:bookmarkEnd w:id="343"/>
    <w:bookmarkStart w:name="z430" w:id="344"/>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344"/>
    <w:bookmarkStart w:name="z431" w:id="345"/>
    <w:p>
      <w:pPr>
        <w:spacing w:after="0"/>
        <w:ind w:left="0"/>
        <w:jc w:val="both"/>
      </w:pPr>
      <w:r>
        <w:rPr>
          <w:rFonts w:ascii="Times New Roman"/>
          <w:b w:val="false"/>
          <w:i w:val="false"/>
          <w:color w:val="000000"/>
          <w:sz w:val="28"/>
        </w:rPr>
        <w:t xml:space="preserve">
      2) организация проведения заседаний Совета директоров и его комитетов; </w:t>
      </w:r>
    </w:p>
    <w:bookmarkEnd w:id="345"/>
    <w:bookmarkStart w:name="z432" w:id="346"/>
    <w:p>
      <w:pPr>
        <w:spacing w:after="0"/>
        <w:ind w:left="0"/>
        <w:jc w:val="both"/>
      </w:pPr>
      <w:r>
        <w:rPr>
          <w:rFonts w:ascii="Times New Roman"/>
          <w:b w:val="false"/>
          <w:i w:val="false"/>
          <w:color w:val="000000"/>
          <w:sz w:val="28"/>
        </w:rPr>
        <w:t xml:space="preserve">
      3) обеспечение получения членами Совета директоров актуальной и своевременной информации, необходимой для принятия решений по вопросам повестки дня и в рамках компетенции Совета директоров; </w:t>
      </w:r>
    </w:p>
    <w:bookmarkEnd w:id="346"/>
    <w:bookmarkStart w:name="z433" w:id="347"/>
    <w:p>
      <w:pPr>
        <w:spacing w:after="0"/>
        <w:ind w:left="0"/>
        <w:jc w:val="both"/>
      </w:pPr>
      <w:r>
        <w:rPr>
          <w:rFonts w:ascii="Times New Roman"/>
          <w:b w:val="false"/>
          <w:i w:val="false"/>
          <w:color w:val="000000"/>
          <w:sz w:val="28"/>
        </w:rPr>
        <w:t xml:space="preserve">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 </w:t>
      </w:r>
    </w:p>
    <w:bookmarkEnd w:id="347"/>
    <w:bookmarkStart w:name="z434" w:id="348"/>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348"/>
    <w:bookmarkStart w:name="z435" w:id="349"/>
    <w:p>
      <w:pPr>
        <w:spacing w:after="0"/>
        <w:ind w:left="0"/>
        <w:jc w:val="both"/>
      </w:pPr>
      <w:r>
        <w:rPr>
          <w:rFonts w:ascii="Times New Roman"/>
          <w:b w:val="false"/>
          <w:i w:val="false"/>
          <w:color w:val="000000"/>
          <w:sz w:val="28"/>
        </w:rPr>
        <w:t xml:space="preserve">
      6) организация введения в должность вновь избранных членов Совета директоров; </w:t>
      </w:r>
    </w:p>
    <w:bookmarkEnd w:id="349"/>
    <w:bookmarkStart w:name="z436" w:id="350"/>
    <w:p>
      <w:pPr>
        <w:spacing w:after="0"/>
        <w:ind w:left="0"/>
        <w:jc w:val="both"/>
      </w:pPr>
      <w:r>
        <w:rPr>
          <w:rFonts w:ascii="Times New Roman"/>
          <w:b w:val="false"/>
          <w:i w:val="false"/>
          <w:color w:val="000000"/>
          <w:sz w:val="28"/>
        </w:rPr>
        <w:t xml:space="preserve">
      7) организация обучения членов Совета директоров и привлечения экспертов; </w:t>
      </w:r>
    </w:p>
    <w:bookmarkEnd w:id="350"/>
    <w:bookmarkStart w:name="z437" w:id="351"/>
    <w:p>
      <w:pPr>
        <w:spacing w:after="0"/>
        <w:ind w:left="0"/>
        <w:jc w:val="both"/>
      </w:pPr>
      <w:r>
        <w:rPr>
          <w:rFonts w:ascii="Times New Roman"/>
          <w:b w:val="false"/>
          <w:i w:val="false"/>
          <w:color w:val="000000"/>
          <w:sz w:val="28"/>
        </w:rPr>
        <w:t xml:space="preserve">
      8) организация взаимодействия членов Совета директоров с акционерами, исполнительным органом. </w:t>
      </w:r>
    </w:p>
    <w:bookmarkEnd w:id="351"/>
    <w:bookmarkStart w:name="z438" w:id="352"/>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352"/>
    <w:bookmarkStart w:name="z439" w:id="353"/>
    <w:p>
      <w:pPr>
        <w:spacing w:after="0"/>
        <w:ind w:left="0"/>
        <w:jc w:val="both"/>
      </w:pPr>
      <w:r>
        <w:rPr>
          <w:rFonts w:ascii="Times New Roman"/>
          <w:b w:val="false"/>
          <w:i w:val="false"/>
          <w:color w:val="000000"/>
          <w:sz w:val="28"/>
        </w:rPr>
        <w:t xml:space="preserve">
      1) организация проведения общих собраний акционеров; </w:t>
      </w:r>
    </w:p>
    <w:bookmarkEnd w:id="353"/>
    <w:bookmarkStart w:name="z440" w:id="354"/>
    <w:p>
      <w:pPr>
        <w:spacing w:after="0"/>
        <w:ind w:left="0"/>
        <w:jc w:val="both"/>
      </w:pPr>
      <w:r>
        <w:rPr>
          <w:rFonts w:ascii="Times New Roman"/>
          <w:b w:val="false"/>
          <w:i w:val="false"/>
          <w:color w:val="000000"/>
          <w:sz w:val="28"/>
        </w:rPr>
        <w:t xml:space="preserve">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 </w:t>
      </w:r>
    </w:p>
    <w:bookmarkEnd w:id="354"/>
    <w:bookmarkStart w:name="z441" w:id="355"/>
    <w:p>
      <w:pPr>
        <w:spacing w:after="0"/>
        <w:ind w:left="0"/>
        <w:jc w:val="both"/>
      </w:pPr>
      <w:r>
        <w:rPr>
          <w:rFonts w:ascii="Times New Roman"/>
          <w:b w:val="false"/>
          <w:i w:val="false"/>
          <w:color w:val="000000"/>
          <w:sz w:val="28"/>
        </w:rPr>
        <w:t xml:space="preserve">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 </w:t>
      </w:r>
    </w:p>
    <w:bookmarkEnd w:id="355"/>
    <w:bookmarkStart w:name="z442" w:id="356"/>
    <w:p>
      <w:pPr>
        <w:spacing w:after="0"/>
        <w:ind w:left="0"/>
        <w:jc w:val="both"/>
      </w:pPr>
      <w:r>
        <w:rPr>
          <w:rFonts w:ascii="Times New Roman"/>
          <w:b w:val="false"/>
          <w:i w:val="false"/>
          <w:color w:val="000000"/>
          <w:sz w:val="28"/>
        </w:rPr>
        <w:t xml:space="preserve">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 </w:t>
      </w:r>
    </w:p>
    <w:bookmarkEnd w:id="356"/>
    <w:bookmarkStart w:name="z443" w:id="357"/>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357"/>
    <w:bookmarkStart w:name="z444" w:id="358"/>
    <w:p>
      <w:pPr>
        <w:spacing w:after="0"/>
        <w:ind w:left="0"/>
        <w:jc w:val="both"/>
      </w:pPr>
      <w:r>
        <w:rPr>
          <w:rFonts w:ascii="Times New Roman"/>
          <w:b w:val="false"/>
          <w:i w:val="false"/>
          <w:color w:val="000000"/>
          <w:sz w:val="28"/>
        </w:rPr>
        <w:t xml:space="preserve">
      1) мониторинг реализации и соблюдения принципов и положений настоящего кодекса; </w:t>
      </w:r>
    </w:p>
    <w:bookmarkEnd w:id="358"/>
    <w:bookmarkStart w:name="z445" w:id="359"/>
    <w:p>
      <w:pPr>
        <w:spacing w:after="0"/>
        <w:ind w:left="0"/>
        <w:jc w:val="both"/>
      </w:pPr>
      <w:r>
        <w:rPr>
          <w:rFonts w:ascii="Times New Roman"/>
          <w:b w:val="false"/>
          <w:i w:val="false"/>
          <w:color w:val="000000"/>
          <w:sz w:val="28"/>
        </w:rPr>
        <w:t xml:space="preserve">
      2) подготовка отчета о соблюдении принципов и положений настоящего кодекса; </w:t>
      </w:r>
    </w:p>
    <w:bookmarkEnd w:id="359"/>
    <w:bookmarkStart w:name="z446" w:id="360"/>
    <w:p>
      <w:pPr>
        <w:spacing w:after="0"/>
        <w:ind w:left="0"/>
        <w:jc w:val="both"/>
      </w:pPr>
      <w:r>
        <w:rPr>
          <w:rFonts w:ascii="Times New Roman"/>
          <w:b w:val="false"/>
          <w:i w:val="false"/>
          <w:color w:val="000000"/>
          <w:sz w:val="28"/>
        </w:rPr>
        <w:t xml:space="preserve">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организации; </w:t>
      </w:r>
    </w:p>
    <w:bookmarkEnd w:id="360"/>
    <w:bookmarkStart w:name="z447" w:id="361"/>
    <w:p>
      <w:pPr>
        <w:spacing w:after="0"/>
        <w:ind w:left="0"/>
        <w:jc w:val="both"/>
      </w:pPr>
      <w:r>
        <w:rPr>
          <w:rFonts w:ascii="Times New Roman"/>
          <w:b w:val="false"/>
          <w:i w:val="false"/>
          <w:color w:val="000000"/>
          <w:sz w:val="28"/>
        </w:rPr>
        <w:t xml:space="preserve">
      4) консультирование акционеров, должностных лиц, работников организации по вопросам корпоративного управления организации; </w:t>
      </w:r>
    </w:p>
    <w:bookmarkEnd w:id="361"/>
    <w:bookmarkStart w:name="z448" w:id="362"/>
    <w:p>
      <w:pPr>
        <w:spacing w:after="0"/>
        <w:ind w:left="0"/>
        <w:jc w:val="both"/>
      </w:pPr>
      <w:r>
        <w:rPr>
          <w:rFonts w:ascii="Times New Roman"/>
          <w:b w:val="false"/>
          <w:i w:val="false"/>
          <w:color w:val="000000"/>
          <w:sz w:val="28"/>
        </w:rPr>
        <w:t xml:space="preserve">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организации. </w:t>
      </w:r>
    </w:p>
    <w:bookmarkEnd w:id="362"/>
    <w:bookmarkStart w:name="z449" w:id="363"/>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способствовать некачественному выполнению функций, изложенных в настоящем кодексе. Новые функции не должны дублировать функции иных структурных подразделений и должностных лиц. В случае дублирования необходимо пересмотреть исполнителя таких функций.</w:t>
      </w:r>
    </w:p>
    <w:bookmarkEnd w:id="363"/>
    <w:bookmarkStart w:name="z450" w:id="364"/>
    <w:p>
      <w:pPr>
        <w:spacing w:after="0"/>
        <w:ind w:left="0"/>
        <w:jc w:val="both"/>
      </w:pPr>
      <w:r>
        <w:rPr>
          <w:rFonts w:ascii="Times New Roman"/>
          <w:b w:val="false"/>
          <w:i w:val="false"/>
          <w:color w:val="000000"/>
          <w:sz w:val="28"/>
        </w:rPr>
        <w:t>
      112. Для профессионального исполнения своих обязанностей корпоративный секретарь обладает знаниями, опытом и квалификацией, безупречной деловой репутацией и пользуется доверием Совета директоров и акционеров. В зависимости от размера организации и масштаба ее деятельности создается служба корпоративного секретаря.</w:t>
      </w:r>
    </w:p>
    <w:bookmarkEnd w:id="364"/>
    <w:bookmarkStart w:name="z451" w:id="365"/>
    <w:p>
      <w:pPr>
        <w:spacing w:after="0"/>
        <w:ind w:left="0"/>
        <w:jc w:val="both"/>
      </w:pPr>
      <w:r>
        <w:rPr>
          <w:rFonts w:ascii="Times New Roman"/>
          <w:b w:val="false"/>
          <w:i w:val="false"/>
          <w:color w:val="000000"/>
          <w:sz w:val="28"/>
        </w:rPr>
        <w:t>
      113. На должность корпоративного секретаря назначается лицо, имеющее высшее юридическое или экономическое образование, с не менее чем 5-летним опытом работы, и практические знания в сфере корпоративного управления и корпоративного права.</w:t>
      </w:r>
    </w:p>
    <w:bookmarkEnd w:id="365"/>
    <w:bookmarkStart w:name="z452" w:id="366"/>
    <w:p>
      <w:pPr>
        <w:spacing w:after="0"/>
        <w:ind w:left="0"/>
        <w:jc w:val="both"/>
      </w:pPr>
      <w:r>
        <w:rPr>
          <w:rFonts w:ascii="Times New Roman"/>
          <w:b w:val="false"/>
          <w:i w:val="false"/>
          <w:color w:val="000000"/>
          <w:sz w:val="28"/>
        </w:rPr>
        <w:t>
      114. В целях повышения эффективности подготовки и проведения заседаний Совета директоров рекомендуется периодически обсуждать полноту и полезность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bookmarkEnd w:id="366"/>
    <w:bookmarkStart w:name="z453" w:id="367"/>
    <w:p>
      <w:pPr>
        <w:spacing w:after="0"/>
        <w:ind w:left="0"/>
        <w:jc w:val="both"/>
      </w:pPr>
      <w:r>
        <w:rPr>
          <w:rFonts w:ascii="Times New Roman"/>
          <w:b w:val="false"/>
          <w:i w:val="false"/>
          <w:color w:val="000000"/>
          <w:sz w:val="28"/>
        </w:rPr>
        <w:t>
      115. В отношении корпоративного секретаря в организации разрабатывается программа введения в должность и планирования преемственности. Поиск и назначение корпоративного секретаря осуществляются на основе открытых и прозрачных процедур, закрепленных во внутренних документах организации.</w:t>
      </w:r>
    </w:p>
    <w:bookmarkEnd w:id="367"/>
    <w:bookmarkStart w:name="z454" w:id="368"/>
    <w:p>
      <w:pPr>
        <w:spacing w:after="0"/>
        <w:ind w:left="0"/>
        <w:jc w:val="both"/>
      </w:pPr>
      <w:r>
        <w:rPr>
          <w:rFonts w:ascii="Times New Roman"/>
          <w:b w:val="false"/>
          <w:i w:val="false"/>
          <w:color w:val="000000"/>
          <w:sz w:val="28"/>
        </w:rPr>
        <w:t>
      116.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организации, квалификационные требования и другая информация.</w:t>
      </w:r>
    </w:p>
    <w:bookmarkEnd w:id="368"/>
    <w:bookmarkStart w:name="z455" w:id="369"/>
    <w:p>
      <w:pPr>
        <w:spacing w:after="0"/>
        <w:ind w:left="0"/>
        <w:jc w:val="both"/>
      </w:pPr>
      <w:r>
        <w:rPr>
          <w:rFonts w:ascii="Times New Roman"/>
          <w:b w:val="false"/>
          <w:i w:val="false"/>
          <w:color w:val="000000"/>
          <w:sz w:val="28"/>
        </w:rPr>
        <w:t>
      С целью обеспечения эффективного взаимодействия и потока информации между органами организации корпоративный секретарь обладает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369"/>
    <w:bookmarkStart w:name="z456" w:id="370"/>
    <w:p>
      <w:pPr>
        <w:spacing w:after="0"/>
        <w:ind w:left="0"/>
        <w:jc w:val="both"/>
      </w:pPr>
      <w:r>
        <w:rPr>
          <w:rFonts w:ascii="Times New Roman"/>
          <w:b w:val="false"/>
          <w:i w:val="false"/>
          <w:color w:val="000000"/>
          <w:sz w:val="28"/>
        </w:rPr>
        <w:t>
      117. Для выполнения своих функций корпоративный секретарь наделен следующими полномочиями:</w:t>
      </w:r>
    </w:p>
    <w:bookmarkEnd w:id="370"/>
    <w:bookmarkStart w:name="z457" w:id="371"/>
    <w:p>
      <w:pPr>
        <w:spacing w:after="0"/>
        <w:ind w:left="0"/>
        <w:jc w:val="both"/>
      </w:pPr>
      <w:r>
        <w:rPr>
          <w:rFonts w:ascii="Times New Roman"/>
          <w:b w:val="false"/>
          <w:i w:val="false"/>
          <w:color w:val="000000"/>
          <w:sz w:val="28"/>
        </w:rPr>
        <w:t xml:space="preserve">
      1) запрашивать и получать у органов, должностных лиц и работников организации документы и информацию, необходимые для принятия решений на заседаниях Совета директоров и общих собраниях акционеров (единственного акционера); </w:t>
      </w:r>
    </w:p>
    <w:bookmarkEnd w:id="371"/>
    <w:bookmarkStart w:name="z458" w:id="372"/>
    <w:p>
      <w:pPr>
        <w:spacing w:after="0"/>
        <w:ind w:left="0"/>
        <w:jc w:val="both"/>
      </w:pPr>
      <w:r>
        <w:rPr>
          <w:rFonts w:ascii="Times New Roman"/>
          <w:b w:val="false"/>
          <w:i w:val="false"/>
          <w:color w:val="000000"/>
          <w:sz w:val="28"/>
        </w:rPr>
        <w:t xml:space="preserve">
      2) принимать меры по организации заседаний Совета директоров и общего собрания акционеров, доведению до должностных лиц организаций информации о принятых решениях, а также последующему контролю их исполнения; </w:t>
      </w:r>
    </w:p>
    <w:bookmarkEnd w:id="372"/>
    <w:bookmarkStart w:name="z459" w:id="373"/>
    <w:p>
      <w:pPr>
        <w:spacing w:after="0"/>
        <w:ind w:left="0"/>
        <w:jc w:val="both"/>
      </w:pPr>
      <w:r>
        <w:rPr>
          <w:rFonts w:ascii="Times New Roman"/>
          <w:b w:val="false"/>
          <w:i w:val="false"/>
          <w:color w:val="000000"/>
          <w:sz w:val="28"/>
        </w:rPr>
        <w:t xml:space="preserve">
      3) непосредственно взаимодействовать с председателем и членами Совета директоров, первым руководителем и членами исполнительного органа, работниками организации, акционерами. </w:t>
      </w:r>
    </w:p>
    <w:bookmarkEnd w:id="373"/>
    <w:bookmarkStart w:name="z460" w:id="374"/>
    <w:p>
      <w:pPr>
        <w:spacing w:after="0"/>
        <w:ind w:left="0"/>
        <w:jc w:val="both"/>
      </w:pPr>
      <w:r>
        <w:rPr>
          <w:rFonts w:ascii="Times New Roman"/>
          <w:b w:val="false"/>
          <w:i w:val="false"/>
          <w:color w:val="000000"/>
          <w:sz w:val="28"/>
        </w:rPr>
        <w:t>
      Исполнительный орган организации оказывает корпоративному секретарю всестороннее содействие при исполнении им своих полномочий.</w:t>
      </w:r>
    </w:p>
    <w:bookmarkEnd w:id="374"/>
    <w:bookmarkStart w:name="z461" w:id="375"/>
    <w:p>
      <w:pPr>
        <w:spacing w:after="0"/>
        <w:ind w:left="0"/>
        <w:jc w:val="both"/>
      </w:pPr>
      <w:r>
        <w:rPr>
          <w:rFonts w:ascii="Times New Roman"/>
          <w:b w:val="false"/>
          <w:i w:val="false"/>
          <w:color w:val="000000"/>
          <w:sz w:val="28"/>
        </w:rPr>
        <w:t>
      118. В бюджет организации включаются статьи расходов для обеспечения деятельности Совета директоров и корпоративного секретаря, в том числе расходы, связанные с выездом к месту проведения заседаний, проживанием и прочими поездками в рамках выполнения возложенных обязанностей. Рекомендуется предусматривать средства на обучение и развитие членов Совета директоров и привлечение внешних консультантов и экспертов Советом директоров и его комитетами. Формирование бюджета расходов для обеспечения деятельности Совета директоров и корпоративного секретаря и направление его в соответствующее структурное подразделение организации осуществляются корпоративным секретарем.</w:t>
      </w:r>
    </w:p>
    <w:bookmarkEnd w:id="375"/>
    <w:bookmarkStart w:name="z462" w:id="376"/>
    <w:p>
      <w:pPr>
        <w:spacing w:after="0"/>
        <w:ind w:left="0"/>
        <w:jc w:val="both"/>
      </w:pPr>
      <w:r>
        <w:rPr>
          <w:rFonts w:ascii="Times New Roman"/>
          <w:b w:val="false"/>
          <w:i w:val="false"/>
          <w:color w:val="000000"/>
          <w:sz w:val="28"/>
        </w:rPr>
        <w:t>
      Корпоративные секретари фонда и организации предоставляют разъяснения в отношении положений настоящего кодекса и их применения.</w:t>
      </w:r>
    </w:p>
    <w:bookmarkEnd w:id="376"/>
    <w:bookmarkStart w:name="z463" w:id="377"/>
    <w:p>
      <w:pPr>
        <w:spacing w:after="0"/>
        <w:ind w:left="0"/>
        <w:jc w:val="both"/>
      </w:pPr>
      <w:r>
        <w:rPr>
          <w:rFonts w:ascii="Times New Roman"/>
          <w:b w:val="false"/>
          <w:i w:val="false"/>
          <w:color w:val="000000"/>
          <w:sz w:val="28"/>
        </w:rPr>
        <w:t xml:space="preserve">
      119.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исполнительного органа обязаны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 </w:t>
      </w:r>
    </w:p>
    <w:bookmarkEnd w:id="377"/>
    <w:bookmarkStart w:name="z464" w:id="378"/>
    <w:p>
      <w:pPr>
        <w:spacing w:after="0"/>
        <w:ind w:left="0"/>
        <w:jc w:val="both"/>
      </w:pPr>
      <w:r>
        <w:rPr>
          <w:rFonts w:ascii="Times New Roman"/>
          <w:b w:val="false"/>
          <w:i w:val="false"/>
          <w:color w:val="000000"/>
          <w:sz w:val="28"/>
        </w:rPr>
        <w:t xml:space="preserve">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плана развития, плана мероприятий и решений, принятых Советом директоров и общим собранием акционеров. </w:t>
      </w:r>
    </w:p>
    <w:bookmarkEnd w:id="378"/>
    <w:bookmarkStart w:name="z465" w:id="379"/>
    <w:p>
      <w:pPr>
        <w:spacing w:after="0"/>
        <w:ind w:left="0"/>
        <w:jc w:val="both"/>
      </w:pPr>
      <w:r>
        <w:rPr>
          <w:rFonts w:ascii="Times New Roman"/>
          <w:b w:val="false"/>
          <w:i w:val="false"/>
          <w:color w:val="000000"/>
          <w:sz w:val="28"/>
        </w:rPr>
        <w:t xml:space="preserve">
      120.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организации. </w:t>
      </w:r>
    </w:p>
    <w:bookmarkEnd w:id="379"/>
    <w:bookmarkStart w:name="z466" w:id="380"/>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исполнительных органов.</w:t>
      </w:r>
    </w:p>
    <w:bookmarkEnd w:id="380"/>
    <w:bookmarkStart w:name="z467" w:id="381"/>
    <w:p>
      <w:pPr>
        <w:spacing w:after="0"/>
        <w:ind w:left="0"/>
        <w:jc w:val="both"/>
      </w:pPr>
      <w:r>
        <w:rPr>
          <w:rFonts w:ascii="Times New Roman"/>
          <w:b w:val="false"/>
          <w:i w:val="false"/>
          <w:color w:val="000000"/>
          <w:sz w:val="28"/>
        </w:rPr>
        <w:t>
      121.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p>
    <w:bookmarkEnd w:id="381"/>
    <w:bookmarkStart w:name="z468" w:id="382"/>
    <w:p>
      <w:pPr>
        <w:spacing w:after="0"/>
        <w:ind w:left="0"/>
        <w:jc w:val="both"/>
      </w:pPr>
      <w:r>
        <w:rPr>
          <w:rFonts w:ascii="Times New Roman"/>
          <w:b w:val="false"/>
          <w:i w:val="false"/>
          <w:color w:val="000000"/>
          <w:sz w:val="28"/>
        </w:rPr>
        <w:t>
      122. 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p>
    <w:bookmarkEnd w:id="382"/>
    <w:bookmarkStart w:name="z469" w:id="383"/>
    <w:p>
      <w:pPr>
        <w:spacing w:after="0"/>
        <w:ind w:left="0"/>
        <w:jc w:val="both"/>
      </w:pPr>
      <w:r>
        <w:rPr>
          <w:rFonts w:ascii="Times New Roman"/>
          <w:b w:val="false"/>
          <w:i w:val="false"/>
          <w:color w:val="000000"/>
          <w:sz w:val="28"/>
        </w:rPr>
        <w:t>
      Совет директоров может в любое время прекратить полномочия руководителя и членов исполнительного органа.</w:t>
      </w:r>
    </w:p>
    <w:bookmarkEnd w:id="383"/>
    <w:bookmarkStart w:name="z470" w:id="384"/>
    <w:p>
      <w:pPr>
        <w:spacing w:after="0"/>
        <w:ind w:left="0"/>
        <w:jc w:val="both"/>
      </w:pPr>
      <w:r>
        <w:rPr>
          <w:rFonts w:ascii="Times New Roman"/>
          <w:b w:val="false"/>
          <w:i w:val="false"/>
          <w:color w:val="000000"/>
          <w:sz w:val="28"/>
        </w:rPr>
        <w:t>
      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p>
    <w:bookmarkEnd w:id="384"/>
    <w:bookmarkStart w:name="z471" w:id="385"/>
    <w:p>
      <w:pPr>
        <w:spacing w:after="0"/>
        <w:ind w:left="0"/>
        <w:jc w:val="both"/>
      </w:pPr>
      <w:r>
        <w:rPr>
          <w:rFonts w:ascii="Times New Roman"/>
          <w:b w:val="false"/>
          <w:i w:val="false"/>
          <w:color w:val="000000"/>
          <w:sz w:val="28"/>
        </w:rPr>
        <w:t>
      123. Кандидатура на должность первого руководителя компании представляется (рекомендуется) для назначения (избрания) Премьер-Министром Республики Казахстан, согласовывается Руководителем Администрации в соответствии с порядком, установленным актом Президента Республики Казахстан.</w:t>
      </w:r>
    </w:p>
    <w:bookmarkEnd w:id="385"/>
    <w:bookmarkStart w:name="z472" w:id="386"/>
    <w:p>
      <w:pPr>
        <w:spacing w:after="0"/>
        <w:ind w:left="0"/>
        <w:jc w:val="both"/>
      </w:pPr>
      <w:r>
        <w:rPr>
          <w:rFonts w:ascii="Times New Roman"/>
          <w:b w:val="false"/>
          <w:i w:val="false"/>
          <w:color w:val="000000"/>
          <w:sz w:val="28"/>
        </w:rPr>
        <w:t>
      Порядок поиска и избрания руководителя исполнительного органа проводится согласно внутренним документам фонда.</w:t>
      </w:r>
    </w:p>
    <w:bookmarkEnd w:id="386"/>
    <w:bookmarkStart w:name="z473" w:id="387"/>
    <w:p>
      <w:pPr>
        <w:spacing w:after="0"/>
        <w:ind w:left="0"/>
        <w:jc w:val="both"/>
      </w:pPr>
      <w:r>
        <w:rPr>
          <w:rFonts w:ascii="Times New Roman"/>
          <w:b w:val="false"/>
          <w:i w:val="false"/>
          <w:color w:val="000000"/>
          <w:sz w:val="28"/>
        </w:rPr>
        <w:t xml:space="preserve">
      124. Руководитель и члены исполнительного органа оцениваются Советом директоров. Основным критерием оценки является достижение поставленных КПД. </w:t>
      </w:r>
    </w:p>
    <w:bookmarkEnd w:id="387"/>
    <w:bookmarkStart w:name="z474" w:id="388"/>
    <w:p>
      <w:pPr>
        <w:spacing w:after="0"/>
        <w:ind w:left="0"/>
        <w:jc w:val="both"/>
      </w:pPr>
      <w:r>
        <w:rPr>
          <w:rFonts w:ascii="Times New Roman"/>
          <w:b w:val="false"/>
          <w:i w:val="false"/>
          <w:color w:val="000000"/>
          <w:sz w:val="28"/>
        </w:rPr>
        <w:t>
      Мотивационные КПД руководителя и членов исполнительного органа утверждаются Советом директоров.</w:t>
      </w:r>
    </w:p>
    <w:bookmarkEnd w:id="388"/>
    <w:bookmarkStart w:name="z475" w:id="389"/>
    <w:p>
      <w:pPr>
        <w:spacing w:after="0"/>
        <w:ind w:left="0"/>
        <w:jc w:val="both"/>
      </w:pPr>
      <w:r>
        <w:rPr>
          <w:rFonts w:ascii="Times New Roman"/>
          <w:b w:val="false"/>
          <w:i w:val="false"/>
          <w:color w:val="000000"/>
          <w:sz w:val="28"/>
        </w:rPr>
        <w:t>
      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p>
    <w:bookmarkEnd w:id="389"/>
    <w:bookmarkStart w:name="z476" w:id="390"/>
    <w:p>
      <w:pPr>
        <w:spacing w:after="0"/>
        <w:ind w:left="0"/>
        <w:jc w:val="both"/>
      </w:pPr>
      <w:r>
        <w:rPr>
          <w:rFonts w:ascii="Times New Roman"/>
          <w:b w:val="false"/>
          <w:i w:val="false"/>
          <w:color w:val="000000"/>
          <w:sz w:val="28"/>
        </w:rPr>
        <w:t>
      Результаты оценки оказывают влияние на размер вознаграждения, поощрение, переизбрание (назначение) или досрочное прекращение полномочий.</w:t>
      </w:r>
    </w:p>
    <w:bookmarkEnd w:id="390"/>
    <w:bookmarkStart w:name="z477" w:id="391"/>
    <w:p>
      <w:pPr>
        <w:spacing w:after="0"/>
        <w:ind w:left="0"/>
        <w:jc w:val="both"/>
      </w:pPr>
      <w:r>
        <w:rPr>
          <w:rFonts w:ascii="Times New Roman"/>
          <w:b w:val="false"/>
          <w:i w:val="false"/>
          <w:color w:val="000000"/>
          <w:sz w:val="28"/>
        </w:rPr>
        <w:t>
      125. Исполнительный орган проводит очные заседания и обсуждает вопросы реализации плана развития, решений общего собрания акционеров (единственного акционера), Совета директоров и операционной деятельности. Особое внимание уделяется вопросам производственной безопасности. Заседания исполнительного органа рекомендуется проводить на регулярной основе. Случаи проведения заочных заседаний должны быть ограничены и определены в документах организации.</w:t>
      </w:r>
    </w:p>
    <w:bookmarkEnd w:id="391"/>
    <w:bookmarkStart w:name="z478" w:id="392"/>
    <w:p>
      <w:pPr>
        <w:spacing w:after="0"/>
        <w:ind w:left="0"/>
        <w:jc w:val="both"/>
      </w:pPr>
      <w:r>
        <w:rPr>
          <w:rFonts w:ascii="Times New Roman"/>
          <w:b w:val="false"/>
          <w:i w:val="false"/>
          <w:color w:val="000000"/>
          <w:sz w:val="28"/>
        </w:rPr>
        <w:t>
      126. Исполнительный орган формирует план работы на предстоящий год с перечнем вопросов до начала календарного года. Члены исполнительного органа должны получать материалы к рассмотрению заблаговременно и надлежащего качества. При рассмотрении важных и сложных вопросов, таких как стратегия и планы развития, инвестиционные проекты, управление рисками может проводиться несколько заседаний. В целях тщательной подготовки таких вопросов с учетом масштабов и специфики деятельности организации рекомендуется создание специальных комитетов, проектных и/или рабочих групп, работающих над решением специфичных задач. Права, обязанности, компетенция и ответственность указанных органов закреплены во внутренних документах организации.</w:t>
      </w:r>
    </w:p>
    <w:bookmarkEnd w:id="392"/>
    <w:bookmarkStart w:name="z479" w:id="393"/>
    <w:p>
      <w:pPr>
        <w:spacing w:after="0"/>
        <w:ind w:left="0"/>
        <w:jc w:val="both"/>
      </w:pPr>
      <w:r>
        <w:rPr>
          <w:rFonts w:ascii="Times New Roman"/>
          <w:b w:val="false"/>
          <w:i w:val="false"/>
          <w:color w:val="000000"/>
          <w:sz w:val="28"/>
        </w:rPr>
        <w:t>
      127. При рассмотрении каждого вопроса отдельное обсуждение посвящается рискам, связанным с принятием/непринятием решения и их влиянием на стоимость и устойчивое развитие организации.</w:t>
      </w:r>
    </w:p>
    <w:bookmarkEnd w:id="393"/>
    <w:bookmarkStart w:name="z480" w:id="394"/>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исполнительным органом.</w:t>
      </w:r>
    </w:p>
    <w:bookmarkEnd w:id="394"/>
    <w:bookmarkStart w:name="z481" w:id="395"/>
    <w:p>
      <w:pPr>
        <w:spacing w:after="0"/>
        <w:ind w:left="0"/>
        <w:jc w:val="both"/>
      </w:pPr>
      <w:r>
        <w:rPr>
          <w:rFonts w:ascii="Times New Roman"/>
          <w:b w:val="false"/>
          <w:i w:val="false"/>
          <w:color w:val="000000"/>
          <w:sz w:val="28"/>
        </w:rPr>
        <w:t>
      128. Руководитель и члены исполнительного органа встречаются с трудовым коллективом, при наличии филиалов и организаций группы в других регионах, посещают такие объекты, проводят встречи, видеоконференции не реже одного раза в год.</w:t>
      </w:r>
    </w:p>
    <w:bookmarkEnd w:id="395"/>
    <w:bookmarkStart w:name="z482" w:id="396"/>
    <w:p>
      <w:pPr>
        <w:spacing w:after="0"/>
        <w:ind w:left="0"/>
        <w:jc w:val="both"/>
      </w:pPr>
      <w:r>
        <w:rPr>
          <w:rFonts w:ascii="Times New Roman"/>
          <w:b w:val="false"/>
          <w:i w:val="false"/>
          <w:color w:val="000000"/>
          <w:sz w:val="28"/>
        </w:rPr>
        <w:t>
      Руководитель и члены исполнительного органа показывают высокие стандарты этического поведения и являются примером для работников организации.</w:t>
      </w:r>
    </w:p>
    <w:bookmarkEnd w:id="396"/>
    <w:bookmarkStart w:name="z483" w:id="397"/>
    <w:p>
      <w:pPr>
        <w:spacing w:after="0"/>
        <w:ind w:left="0"/>
        <w:jc w:val="both"/>
      </w:pPr>
      <w:r>
        <w:rPr>
          <w:rFonts w:ascii="Times New Roman"/>
          <w:b w:val="false"/>
          <w:i w:val="false"/>
          <w:color w:val="000000"/>
          <w:sz w:val="28"/>
        </w:rPr>
        <w:t>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фиксируют это письменно и не участвуют в принятии решения по вопросу.</w:t>
      </w:r>
    </w:p>
    <w:bookmarkEnd w:id="397"/>
    <w:bookmarkStart w:name="z484" w:id="398"/>
    <w:p>
      <w:pPr>
        <w:spacing w:after="0"/>
        <w:ind w:left="0"/>
        <w:jc w:val="both"/>
      </w:pPr>
      <w:r>
        <w:rPr>
          <w:rFonts w:ascii="Times New Roman"/>
          <w:b w:val="false"/>
          <w:i w:val="false"/>
          <w:color w:val="000000"/>
          <w:sz w:val="28"/>
        </w:rPr>
        <w:t>
      129. Член исполнительного органа может работать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имеет оснований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398"/>
    <w:bookmarkStart w:name="z485" w:id="399"/>
    <w:p>
      <w:pPr>
        <w:spacing w:after="0"/>
        <w:ind w:left="0"/>
        <w:jc w:val="both"/>
      </w:pPr>
      <w:r>
        <w:rPr>
          <w:rFonts w:ascii="Times New Roman"/>
          <w:b w:val="false"/>
          <w:i w:val="false"/>
          <w:color w:val="000000"/>
          <w:sz w:val="28"/>
        </w:rPr>
        <w:t>
      130. В организации должно быть обеспечено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ключевых показателей деятельности.</w:t>
      </w:r>
    </w:p>
    <w:bookmarkEnd w:id="399"/>
    <w:bookmarkStart w:name="z486" w:id="400"/>
    <w:p>
      <w:pPr>
        <w:spacing w:after="0"/>
        <w:ind w:left="0"/>
        <w:jc w:val="both"/>
      </w:pPr>
      <w:r>
        <w:rPr>
          <w:rFonts w:ascii="Times New Roman"/>
          <w:b w:val="false"/>
          <w:i w:val="false"/>
          <w:color w:val="000000"/>
          <w:sz w:val="28"/>
        </w:rPr>
        <w:t>
      В случае смены руководителя и/или состава исполнительного органа, рекомендуется обеспечить соблюдение принципа преемственности в составе исполнительного органа, при этом в случае рассмотрения вопроса о переизбрании отдельных членов исполнительного органа принимать во внимание результаты их деятельности по курируемым направлениям. В случае смены председателя Совета директоров рекомендуется обеспечить преемственность в составе Совета директоров.</w:t>
      </w:r>
    </w:p>
    <w:bookmarkEnd w:id="400"/>
    <w:bookmarkStart w:name="z487" w:id="401"/>
    <w:p>
      <w:pPr>
        <w:spacing w:after="0"/>
        <w:ind w:left="0"/>
        <w:jc w:val="both"/>
      </w:pPr>
      <w:r>
        <w:rPr>
          <w:rFonts w:ascii="Times New Roman"/>
          <w:b w:val="false"/>
          <w:i w:val="false"/>
          <w:color w:val="000000"/>
          <w:sz w:val="28"/>
        </w:rPr>
        <w:t>
      131. Исполнительный орган обеспечивает создание оптимальной организационной структуры.</w:t>
      </w:r>
    </w:p>
    <w:bookmarkEnd w:id="401"/>
    <w:bookmarkStart w:name="z488" w:id="402"/>
    <w:p>
      <w:pPr>
        <w:spacing w:after="0"/>
        <w:ind w:left="0"/>
        <w:jc w:val="both"/>
      </w:pPr>
      <w:r>
        <w:rPr>
          <w:rFonts w:ascii="Times New Roman"/>
          <w:b w:val="false"/>
          <w:i w:val="false"/>
          <w:color w:val="000000"/>
          <w:sz w:val="28"/>
        </w:rPr>
        <w:t>
      Организационная структура направлена на:</w:t>
      </w:r>
    </w:p>
    <w:bookmarkEnd w:id="402"/>
    <w:bookmarkStart w:name="z489" w:id="403"/>
    <w:p>
      <w:pPr>
        <w:spacing w:after="0"/>
        <w:ind w:left="0"/>
        <w:jc w:val="both"/>
      </w:pPr>
      <w:r>
        <w:rPr>
          <w:rFonts w:ascii="Times New Roman"/>
          <w:b w:val="false"/>
          <w:i w:val="false"/>
          <w:color w:val="000000"/>
          <w:sz w:val="28"/>
        </w:rPr>
        <w:t xml:space="preserve">
      1) эффективность принятия решений; </w:t>
      </w:r>
    </w:p>
    <w:bookmarkEnd w:id="403"/>
    <w:bookmarkStart w:name="z490" w:id="404"/>
    <w:p>
      <w:pPr>
        <w:spacing w:after="0"/>
        <w:ind w:left="0"/>
        <w:jc w:val="both"/>
      </w:pPr>
      <w:r>
        <w:rPr>
          <w:rFonts w:ascii="Times New Roman"/>
          <w:b w:val="false"/>
          <w:i w:val="false"/>
          <w:color w:val="000000"/>
          <w:sz w:val="28"/>
        </w:rPr>
        <w:t xml:space="preserve">
      2) увеличение продуктивности; </w:t>
      </w:r>
    </w:p>
    <w:bookmarkEnd w:id="404"/>
    <w:bookmarkStart w:name="z491" w:id="405"/>
    <w:p>
      <w:pPr>
        <w:spacing w:after="0"/>
        <w:ind w:left="0"/>
        <w:jc w:val="both"/>
      </w:pPr>
      <w:r>
        <w:rPr>
          <w:rFonts w:ascii="Times New Roman"/>
          <w:b w:val="false"/>
          <w:i w:val="false"/>
          <w:color w:val="000000"/>
          <w:sz w:val="28"/>
        </w:rPr>
        <w:t xml:space="preserve">
      3) оперативность принятия решений; </w:t>
      </w:r>
    </w:p>
    <w:bookmarkEnd w:id="405"/>
    <w:bookmarkStart w:name="z492" w:id="406"/>
    <w:p>
      <w:pPr>
        <w:spacing w:after="0"/>
        <w:ind w:left="0"/>
        <w:jc w:val="both"/>
      </w:pPr>
      <w:r>
        <w:rPr>
          <w:rFonts w:ascii="Times New Roman"/>
          <w:b w:val="false"/>
          <w:i w:val="false"/>
          <w:color w:val="000000"/>
          <w:sz w:val="28"/>
        </w:rPr>
        <w:t xml:space="preserve">
      4) организационную гибкость. </w:t>
      </w:r>
    </w:p>
    <w:bookmarkEnd w:id="406"/>
    <w:bookmarkStart w:name="z493" w:id="407"/>
    <w:p>
      <w:pPr>
        <w:spacing w:after="0"/>
        <w:ind w:left="0"/>
        <w:jc w:val="both"/>
      </w:pPr>
      <w:r>
        <w:rPr>
          <w:rFonts w:ascii="Times New Roman"/>
          <w:b w:val="false"/>
          <w:i w:val="false"/>
          <w:color w:val="000000"/>
          <w:sz w:val="28"/>
        </w:rPr>
        <w:t>
      Отбор кандидатов на вакантные позиции организаций осуществляется на основе открытых и прозрачных конкурсных процедур. В организациях существует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407"/>
    <w:bookmarkStart w:name="z494" w:id="408"/>
    <w:p>
      <w:pPr>
        <w:spacing w:after="0"/>
        <w:ind w:left="0"/>
        <w:jc w:val="both"/>
      </w:pPr>
      <w:r>
        <w:rPr>
          <w:rFonts w:ascii="Times New Roman"/>
          <w:b w:val="false"/>
          <w:i w:val="false"/>
          <w:color w:val="000000"/>
          <w:sz w:val="28"/>
        </w:rPr>
        <w:t xml:space="preserve">
      132.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08"/>
    <w:bookmarkStart w:name="z495" w:id="409"/>
    <w:p>
      <w:pPr>
        <w:spacing w:after="0"/>
        <w:ind w:left="0"/>
        <w:jc w:val="both"/>
      </w:pPr>
      <w:r>
        <w:rPr>
          <w:rFonts w:ascii="Times New Roman"/>
          <w:b w:val="false"/>
          <w:i w:val="false"/>
          <w:color w:val="000000"/>
          <w:sz w:val="28"/>
        </w:rPr>
        <w:t>
      Член исполнительного органа, допустивший нарушение норм кодекса деловой этики, не может являться членом исполнительного органа любой другой организации.</w:t>
      </w:r>
    </w:p>
    <w:bookmarkEnd w:id="409"/>
    <w:bookmarkStart w:name="z496" w:id="410"/>
    <w:p>
      <w:pPr>
        <w:spacing w:after="0"/>
        <w:ind w:left="0"/>
        <w:jc w:val="both"/>
      </w:pPr>
      <w:r>
        <w:rPr>
          <w:rFonts w:ascii="Times New Roman"/>
          <w:b w:val="false"/>
          <w:i w:val="false"/>
          <w:color w:val="000000"/>
          <w:sz w:val="28"/>
        </w:rPr>
        <w:t xml:space="preserve">
      133.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p>
    <w:bookmarkEnd w:id="410"/>
    <w:bookmarkStart w:name="z497" w:id="411"/>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p>
    <w:bookmarkEnd w:id="411"/>
    <w:bookmarkStart w:name="z498" w:id="412"/>
    <w:p>
      <w:pPr>
        <w:spacing w:after="0"/>
        <w:ind w:left="0"/>
        <w:jc w:val="both"/>
      </w:pPr>
      <w:r>
        <w:rPr>
          <w:rFonts w:ascii="Times New Roman"/>
          <w:b w:val="false"/>
          <w:i w:val="false"/>
          <w:color w:val="000000"/>
          <w:sz w:val="28"/>
        </w:rPr>
        <w:t>
      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bookmarkEnd w:id="412"/>
    <w:bookmarkStart w:name="z499" w:id="413"/>
    <w:p>
      <w:pPr>
        <w:spacing w:after="0"/>
        <w:ind w:left="0"/>
        <w:jc w:val="left"/>
      </w:pPr>
      <w:r>
        <w:rPr>
          <w:rFonts w:ascii="Times New Roman"/>
          <w:b/>
          <w:i w:val="false"/>
          <w:color w:val="000000"/>
        </w:rPr>
        <w:t xml:space="preserve"> Глава 6. Управление рисками, внутренний контроль, аудит, комплаенс и омбудсмен</w:t>
      </w:r>
    </w:p>
    <w:bookmarkEnd w:id="413"/>
    <w:bookmarkStart w:name="z500" w:id="414"/>
    <w:p>
      <w:pPr>
        <w:spacing w:after="0"/>
        <w:ind w:left="0"/>
        <w:jc w:val="both"/>
      </w:pPr>
      <w:r>
        <w:rPr>
          <w:rFonts w:ascii="Times New Roman"/>
          <w:b w:val="false"/>
          <w:i w:val="false"/>
          <w:color w:val="000000"/>
          <w:sz w:val="28"/>
        </w:rPr>
        <w:t xml:space="preserve">
      134.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 </w:t>
      </w:r>
    </w:p>
    <w:bookmarkEnd w:id="414"/>
    <w:bookmarkStart w:name="z501" w:id="415"/>
    <w:p>
      <w:pPr>
        <w:spacing w:after="0"/>
        <w:ind w:left="0"/>
        <w:jc w:val="both"/>
      </w:pPr>
      <w:r>
        <w:rPr>
          <w:rFonts w:ascii="Times New Roman"/>
          <w:b w:val="false"/>
          <w:i w:val="false"/>
          <w:color w:val="000000"/>
          <w:sz w:val="28"/>
        </w:rPr>
        <w:t xml:space="preserve">
      1) оптимального баланса между ростом стоимости организации, прибыльностью и сопровождаемыми их рисками; </w:t>
      </w:r>
    </w:p>
    <w:bookmarkEnd w:id="415"/>
    <w:bookmarkStart w:name="z502" w:id="416"/>
    <w:p>
      <w:pPr>
        <w:spacing w:after="0"/>
        <w:ind w:left="0"/>
        <w:jc w:val="both"/>
      </w:pPr>
      <w:r>
        <w:rPr>
          <w:rFonts w:ascii="Times New Roman"/>
          <w:b w:val="false"/>
          <w:i w:val="false"/>
          <w:color w:val="000000"/>
          <w:sz w:val="28"/>
        </w:rPr>
        <w:t xml:space="preserve">
      2) эффективности финансово-хозяйственной деятельности и достижения финансовой устойчивости компании; </w:t>
      </w:r>
    </w:p>
    <w:bookmarkEnd w:id="416"/>
    <w:bookmarkStart w:name="z503" w:id="417"/>
    <w:p>
      <w:pPr>
        <w:spacing w:after="0"/>
        <w:ind w:left="0"/>
        <w:jc w:val="both"/>
      </w:pPr>
      <w:r>
        <w:rPr>
          <w:rFonts w:ascii="Times New Roman"/>
          <w:b w:val="false"/>
          <w:i w:val="false"/>
          <w:color w:val="000000"/>
          <w:sz w:val="28"/>
        </w:rPr>
        <w:t xml:space="preserve">
      3) сохранности активов и эффективного использования ресурсов компании; </w:t>
      </w:r>
    </w:p>
    <w:bookmarkEnd w:id="417"/>
    <w:bookmarkStart w:name="z504" w:id="418"/>
    <w:p>
      <w:pPr>
        <w:spacing w:after="0"/>
        <w:ind w:left="0"/>
        <w:jc w:val="both"/>
      </w:pPr>
      <w:r>
        <w:rPr>
          <w:rFonts w:ascii="Times New Roman"/>
          <w:b w:val="false"/>
          <w:i w:val="false"/>
          <w:color w:val="000000"/>
          <w:sz w:val="28"/>
        </w:rPr>
        <w:t xml:space="preserve">
      4) полноты, надежности и достоверности финансовой и управленческой отчетности; </w:t>
      </w:r>
    </w:p>
    <w:bookmarkEnd w:id="418"/>
    <w:bookmarkStart w:name="z505" w:id="419"/>
    <w:p>
      <w:pPr>
        <w:spacing w:after="0"/>
        <w:ind w:left="0"/>
        <w:jc w:val="both"/>
      </w:pPr>
      <w:r>
        <w:rPr>
          <w:rFonts w:ascii="Times New Roman"/>
          <w:b w:val="false"/>
          <w:i w:val="false"/>
          <w:color w:val="000000"/>
          <w:sz w:val="28"/>
        </w:rPr>
        <w:t xml:space="preserve">
      5) соблюдения требований законодательства Республики Казахстан и внутренних документов; </w:t>
      </w:r>
    </w:p>
    <w:bookmarkEnd w:id="419"/>
    <w:bookmarkStart w:name="z506" w:id="420"/>
    <w:p>
      <w:pPr>
        <w:spacing w:after="0"/>
        <w:ind w:left="0"/>
        <w:jc w:val="both"/>
      </w:pPr>
      <w:r>
        <w:rPr>
          <w:rFonts w:ascii="Times New Roman"/>
          <w:b w:val="false"/>
          <w:i w:val="false"/>
          <w:color w:val="000000"/>
          <w:sz w:val="28"/>
        </w:rPr>
        <w:t xml:space="preserve">
      6) надлежащего внутреннего контроля по предотвращению мошенничества и обеспечению эффективной поддержки функционирования основных и вспомогательных бизнес-процессов и анализу результатов деятельности. </w:t>
      </w:r>
    </w:p>
    <w:bookmarkEnd w:id="420"/>
    <w:bookmarkStart w:name="z507" w:id="421"/>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должны иметь четкую нормативную базу, основанную на лучших практиках.</w:t>
      </w:r>
    </w:p>
    <w:bookmarkEnd w:id="421"/>
    <w:bookmarkStart w:name="z508" w:id="422"/>
    <w:p>
      <w:pPr>
        <w:spacing w:after="0"/>
        <w:ind w:left="0"/>
        <w:jc w:val="both"/>
      </w:pPr>
      <w:r>
        <w:rPr>
          <w:rFonts w:ascii="Times New Roman"/>
          <w:b w:val="false"/>
          <w:i w:val="false"/>
          <w:color w:val="000000"/>
          <w:sz w:val="28"/>
        </w:rPr>
        <w:t xml:space="preserve">
      135. Советом директоров фонда и организаций определяются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 </w:t>
      </w:r>
    </w:p>
    <w:bookmarkEnd w:id="422"/>
    <w:bookmarkStart w:name="z509" w:id="423"/>
    <w:p>
      <w:pPr>
        <w:spacing w:after="0"/>
        <w:ind w:left="0"/>
        <w:jc w:val="both"/>
      </w:pPr>
      <w:r>
        <w:rPr>
          <w:rFonts w:ascii="Times New Roman"/>
          <w:b w:val="false"/>
          <w:i w:val="false"/>
          <w:color w:val="000000"/>
          <w:sz w:val="28"/>
        </w:rPr>
        <w:t>
      Советом директоров утверждаются внутренние документы, определяющие принципы и подходы к организации эффективной системы управления рисками и внутреннего контроля, демонстрирующие приверженность компании лучшим практикам работы в области управления рисками и внутреннего контроля (интегрированная концепция построения системы внутреннего контроля COSO, Концепция (COSO) "Управление рисками организаций. Интегрированная модель" Комитета спонсорских Организаций Комиссии Трэдвэй (Тhе Сommitee оf Sроnsoring Оrganizations оf the Тreadway Commission), Международный стандарт ИСО 31000 "Менеджмент риска. Принципы и руководящие указания", Международный стандарт ИСО 31010 "Менеджмент риска. Техники оценки рисков" и др.).</w:t>
      </w:r>
    </w:p>
    <w:bookmarkEnd w:id="423"/>
    <w:bookmarkStart w:name="z510" w:id="424"/>
    <w:p>
      <w:pPr>
        <w:spacing w:after="0"/>
        <w:ind w:left="0"/>
        <w:jc w:val="both"/>
      </w:pPr>
      <w:r>
        <w:rPr>
          <w:rFonts w:ascii="Times New Roman"/>
          <w:b w:val="false"/>
          <w:i w:val="false"/>
          <w:color w:val="000000"/>
          <w:sz w:val="28"/>
        </w:rPr>
        <w:t>
      136. Организация эффективной системы управления рисками и внутреннего контроля в фонде и организациях нацелена на построение системы управления, способной обеспечить точное понимание разумности и приемлемости уровня рисков работниками, менеджментом, органами компании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незамедлительное информирование руководства соответствующего уровня о любых существенных недостатках и областях для улучшения.</w:t>
      </w:r>
    </w:p>
    <w:bookmarkEnd w:id="424"/>
    <w:bookmarkStart w:name="z511" w:id="425"/>
    <w:p>
      <w:pPr>
        <w:spacing w:after="0"/>
        <w:ind w:left="0"/>
        <w:jc w:val="both"/>
      </w:pPr>
      <w:r>
        <w:rPr>
          <w:rFonts w:ascii="Times New Roman"/>
          <w:b w:val="false"/>
          <w:i w:val="false"/>
          <w:color w:val="000000"/>
          <w:sz w:val="28"/>
        </w:rPr>
        <w:t>
      Принципы и подходы к организации эффективной системы управления рисками и внутреннего контроля предусматривают:</w:t>
      </w:r>
    </w:p>
    <w:bookmarkEnd w:id="425"/>
    <w:bookmarkStart w:name="z512" w:id="426"/>
    <w:p>
      <w:pPr>
        <w:spacing w:after="0"/>
        <w:ind w:left="0"/>
        <w:jc w:val="both"/>
      </w:pPr>
      <w:r>
        <w:rPr>
          <w:rFonts w:ascii="Times New Roman"/>
          <w:b w:val="false"/>
          <w:i w:val="false"/>
          <w:color w:val="000000"/>
          <w:sz w:val="28"/>
        </w:rPr>
        <w:t xml:space="preserve">
      1) определение цели и задач системы управления рисками и внутреннего контроля; </w:t>
      </w:r>
    </w:p>
    <w:bookmarkEnd w:id="426"/>
    <w:bookmarkStart w:name="z513" w:id="427"/>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427"/>
    <w:bookmarkStart w:name="z514" w:id="428"/>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и мониторинг); </w:t>
      </w:r>
    </w:p>
    <w:bookmarkEnd w:id="428"/>
    <w:bookmarkStart w:name="z515" w:id="429"/>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429"/>
    <w:bookmarkStart w:name="z516" w:id="430"/>
    <w:p>
      <w:pPr>
        <w:spacing w:after="0"/>
        <w:ind w:left="0"/>
        <w:jc w:val="both"/>
      </w:pPr>
      <w:r>
        <w:rPr>
          <w:rFonts w:ascii="Times New Roman"/>
          <w:b w:val="false"/>
          <w:i w:val="false"/>
          <w:color w:val="000000"/>
          <w:sz w:val="28"/>
        </w:rPr>
        <w:t>
      Во внутренних документах фонда и организаций должны быть формализованы роль и задачи, ответственность органов компании, ревизионной комиссии, подразделений внутреннего аудита и иных подразделений компании, а также порядок их взаимодействия в рамках организации и функционирования системы управления рисками и внутреннего контроля.</w:t>
      </w:r>
    </w:p>
    <w:bookmarkEnd w:id="430"/>
    <w:bookmarkStart w:name="z517" w:id="431"/>
    <w:p>
      <w:pPr>
        <w:spacing w:after="0"/>
        <w:ind w:left="0"/>
        <w:jc w:val="both"/>
      </w:pPr>
      <w:r>
        <w:rPr>
          <w:rFonts w:ascii="Times New Roman"/>
          <w:b w:val="false"/>
          <w:i w:val="false"/>
          <w:color w:val="000000"/>
          <w:sz w:val="28"/>
        </w:rPr>
        <w:t>
      Советы директоров организаций при утверждении внутренних документов в области управления рисками и внутреннего контроля руководствуются принятыми фондом нормативными документами, регламентирующими вопросы управления рисками и внутреннего контроля.</w:t>
      </w:r>
    </w:p>
    <w:bookmarkEnd w:id="431"/>
    <w:bookmarkStart w:name="z518" w:id="432"/>
    <w:p>
      <w:pPr>
        <w:spacing w:after="0"/>
        <w:ind w:left="0"/>
        <w:jc w:val="both"/>
      </w:pPr>
      <w:r>
        <w:rPr>
          <w:rFonts w:ascii="Times New Roman"/>
          <w:b w:val="false"/>
          <w:i w:val="false"/>
          <w:color w:val="000000"/>
          <w:sz w:val="28"/>
        </w:rPr>
        <w:t>
      Во внутренних нормативных документах фонда и холдинговых компаний должна быть закреплена ответственность советов директоров и исполнительных органов по организации и обеспечению эффективного функционирования системы управления рисками и внутреннего контроля на консолидированной основе.</w:t>
      </w:r>
    </w:p>
    <w:bookmarkEnd w:id="432"/>
    <w:bookmarkStart w:name="z519" w:id="433"/>
    <w:p>
      <w:pPr>
        <w:spacing w:after="0"/>
        <w:ind w:left="0"/>
        <w:jc w:val="both"/>
      </w:pPr>
      <w:r>
        <w:rPr>
          <w:rFonts w:ascii="Times New Roman"/>
          <w:b w:val="false"/>
          <w:i w:val="false"/>
          <w:color w:val="000000"/>
          <w:sz w:val="28"/>
        </w:rPr>
        <w:t xml:space="preserve">
      137. Исполнительные органы фонда и организаций обеспечивают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 планы мероприятий, годовой бюджет) и оценки результатов деятельности организации (управленческая отчетность). </w:t>
      </w:r>
    </w:p>
    <w:bookmarkEnd w:id="433"/>
    <w:bookmarkStart w:name="z520" w:id="434"/>
    <w:p>
      <w:pPr>
        <w:spacing w:after="0"/>
        <w:ind w:left="0"/>
        <w:jc w:val="both"/>
      </w:pPr>
      <w:r>
        <w:rPr>
          <w:rFonts w:ascii="Times New Roman"/>
          <w:b w:val="false"/>
          <w:i w:val="false"/>
          <w:color w:val="000000"/>
          <w:sz w:val="28"/>
        </w:rPr>
        <w:t>
      Каждое должностное лицо фонда или организации обеспечивает надлежащее рассмотрение рисков при принятии решений.</w:t>
      </w:r>
    </w:p>
    <w:bookmarkEnd w:id="434"/>
    <w:bookmarkStart w:name="z521" w:id="435"/>
    <w:p>
      <w:pPr>
        <w:spacing w:after="0"/>
        <w:ind w:left="0"/>
        <w:jc w:val="both"/>
      </w:pPr>
      <w:r>
        <w:rPr>
          <w:rFonts w:ascii="Times New Roman"/>
          <w:b w:val="false"/>
          <w:i w:val="false"/>
          <w:color w:val="000000"/>
          <w:sz w:val="28"/>
        </w:rPr>
        <w:t>
      Исполнительный орган фонда или организации обеспечивает внедрение процедур управления рисками работниками, обладающими соответствующей квалификацией и опытом.</w:t>
      </w:r>
    </w:p>
    <w:bookmarkEnd w:id="435"/>
    <w:bookmarkStart w:name="z522" w:id="436"/>
    <w:p>
      <w:pPr>
        <w:spacing w:after="0"/>
        <w:ind w:left="0"/>
        <w:jc w:val="both"/>
      </w:pPr>
      <w:r>
        <w:rPr>
          <w:rFonts w:ascii="Times New Roman"/>
          <w:b w:val="false"/>
          <w:i w:val="false"/>
          <w:color w:val="000000"/>
          <w:sz w:val="28"/>
        </w:rPr>
        <w:t>
      Исполнительный орган:</w:t>
      </w:r>
    </w:p>
    <w:bookmarkEnd w:id="436"/>
    <w:bookmarkStart w:name="z523" w:id="437"/>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437"/>
    <w:bookmarkStart w:name="z524" w:id="438"/>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438"/>
    <w:bookmarkStart w:name="z525" w:id="439"/>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439"/>
    <w:bookmarkStart w:name="z526" w:id="440"/>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440"/>
    <w:bookmarkStart w:name="z527" w:id="441"/>
    <w:p>
      <w:pPr>
        <w:spacing w:after="0"/>
        <w:ind w:left="0"/>
        <w:jc w:val="both"/>
      </w:pPr>
      <w:r>
        <w:rPr>
          <w:rFonts w:ascii="Times New Roman"/>
          <w:b w:val="false"/>
          <w:i w:val="false"/>
          <w:color w:val="000000"/>
          <w:sz w:val="28"/>
        </w:rPr>
        <w:t>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w:t>
      </w:r>
    </w:p>
    <w:bookmarkEnd w:id="441"/>
    <w:bookmarkStart w:name="z528" w:id="442"/>
    <w:p>
      <w:pPr>
        <w:spacing w:after="0"/>
        <w:ind w:left="0"/>
        <w:jc w:val="both"/>
      </w:pPr>
      <w:r>
        <w:rPr>
          <w:rFonts w:ascii="Times New Roman"/>
          <w:b w:val="false"/>
          <w:i w:val="false"/>
          <w:color w:val="000000"/>
          <w:sz w:val="28"/>
        </w:rPr>
        <w:t>
      138.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442"/>
    <w:bookmarkStart w:name="z529" w:id="443"/>
    <w:p>
      <w:pPr>
        <w:spacing w:after="0"/>
        <w:ind w:left="0"/>
        <w:jc w:val="both"/>
      </w:pPr>
      <w:r>
        <w:rPr>
          <w:rFonts w:ascii="Times New Roman"/>
          <w:b w:val="false"/>
          <w:i w:val="false"/>
          <w:color w:val="000000"/>
          <w:sz w:val="28"/>
        </w:rPr>
        <w:t>
      Руководители структурных подразделений/владельцы бизнес-процессов в соответствии со своими функциональными обязанностями ответственны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компании.</w:t>
      </w:r>
    </w:p>
    <w:bookmarkEnd w:id="443"/>
    <w:bookmarkStart w:name="z530" w:id="444"/>
    <w:p>
      <w:pPr>
        <w:spacing w:after="0"/>
        <w:ind w:left="0"/>
        <w:jc w:val="both"/>
      </w:pPr>
      <w:r>
        <w:rPr>
          <w:rFonts w:ascii="Times New Roman"/>
          <w:b w:val="false"/>
          <w:i w:val="false"/>
          <w:color w:val="000000"/>
          <w:sz w:val="28"/>
        </w:rPr>
        <w:t>
      Организационная структура системы управления рисками и внутреннего контроля в фонде и организациях (в зависимости от масштабов и специфики деятельности) должна предусматривать наличие структурного подразделения (структурных подразделений), ответственного за функционирование системы управления рисками и внутреннего контроля, к задачам которого относятся:</w:t>
      </w:r>
    </w:p>
    <w:bookmarkEnd w:id="444"/>
    <w:bookmarkStart w:name="z531" w:id="445"/>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445"/>
    <w:bookmarkStart w:name="z532" w:id="446"/>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w:t>
      </w:r>
    </w:p>
    <w:bookmarkEnd w:id="446"/>
    <w:bookmarkStart w:name="z533" w:id="447"/>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447"/>
    <w:bookmarkStart w:name="z534" w:id="448"/>
    <w:p>
      <w:pPr>
        <w:spacing w:after="0"/>
        <w:ind w:left="0"/>
        <w:jc w:val="both"/>
      </w:pPr>
      <w:r>
        <w:rPr>
          <w:rFonts w:ascii="Times New Roman"/>
          <w:b w:val="false"/>
          <w:i w:val="false"/>
          <w:color w:val="000000"/>
          <w:sz w:val="28"/>
        </w:rPr>
        <w:t>
      4)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448"/>
    <w:bookmarkStart w:name="z535" w:id="449"/>
    <w:p>
      <w:pPr>
        <w:spacing w:after="0"/>
        <w:ind w:left="0"/>
        <w:jc w:val="both"/>
      </w:pPr>
      <w:r>
        <w:rPr>
          <w:rFonts w:ascii="Times New Roman"/>
          <w:b w:val="false"/>
          <w:i w:val="false"/>
          <w:color w:val="000000"/>
          <w:sz w:val="28"/>
        </w:rPr>
        <w:t>
      5) проведение мероприятий по совершенствованию системы управления рисками и внутреннего контроля.</w:t>
      </w:r>
    </w:p>
    <w:bookmarkEnd w:id="449"/>
    <w:bookmarkStart w:name="z536" w:id="450"/>
    <w:p>
      <w:pPr>
        <w:spacing w:after="0"/>
        <w:ind w:left="0"/>
        <w:jc w:val="both"/>
      </w:pPr>
      <w:r>
        <w:rPr>
          <w:rFonts w:ascii="Times New Roman"/>
          <w:b w:val="false"/>
          <w:i w:val="false"/>
          <w:color w:val="000000"/>
          <w:sz w:val="28"/>
        </w:rPr>
        <w:t>
      139. Рекомендуется, чтобы руководитель, курирующий функцию управления рисками и внутреннего контроля, не являлся владельцем риска, что обеспечивает его независимость и объективность. Запрещается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450"/>
    <w:bookmarkStart w:name="z537" w:id="451"/>
    <w:p>
      <w:pPr>
        <w:spacing w:after="0"/>
        <w:ind w:left="0"/>
        <w:jc w:val="both"/>
      </w:pPr>
      <w:r>
        <w:rPr>
          <w:rFonts w:ascii="Times New Roman"/>
          <w:b w:val="false"/>
          <w:i w:val="false"/>
          <w:color w:val="000000"/>
          <w:sz w:val="28"/>
        </w:rPr>
        <w:t xml:space="preserve">
      Система управления рисками и внутреннего контроля фонда и организаций базируется на высокой культуре риск-менеджмента, проводимой исполнительным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операционных задач и репутацию компании. </w:t>
      </w:r>
    </w:p>
    <w:bookmarkEnd w:id="451"/>
    <w:bookmarkStart w:name="z538" w:id="452"/>
    <w:p>
      <w:pPr>
        <w:spacing w:after="0"/>
        <w:ind w:left="0"/>
        <w:jc w:val="both"/>
      </w:pPr>
      <w:r>
        <w:rPr>
          <w:rFonts w:ascii="Times New Roman"/>
          <w:b w:val="false"/>
          <w:i w:val="false"/>
          <w:color w:val="000000"/>
          <w:sz w:val="28"/>
        </w:rPr>
        <w:t>
      140. Процедуры по управлению рисками обязаны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осуществляются срочная переоценка карты рисков и ее соответствие риск-аппетиту.</w:t>
      </w:r>
    </w:p>
    <w:bookmarkEnd w:id="452"/>
    <w:bookmarkStart w:name="z539" w:id="453"/>
    <w:p>
      <w:pPr>
        <w:spacing w:after="0"/>
        <w:ind w:left="0"/>
        <w:jc w:val="both"/>
      </w:pPr>
      <w:r>
        <w:rPr>
          <w:rFonts w:ascii="Times New Roman"/>
          <w:b w:val="false"/>
          <w:i w:val="false"/>
          <w:color w:val="000000"/>
          <w:sz w:val="28"/>
        </w:rPr>
        <w:t>
      141. Для целостного и ясного понимания присущих рисков фонда и организаций на регулярной основе проводятся идентификация и оценка рисков, которые отражаются в регистре/карте рисков, плане мероприятий по реагированию на риски (улучшение процессов, стратегии минимизации), утверждаемых Советом директоров.</w:t>
      </w:r>
    </w:p>
    <w:bookmarkEnd w:id="453"/>
    <w:bookmarkStart w:name="z540" w:id="454"/>
    <w:p>
      <w:pPr>
        <w:spacing w:after="0"/>
        <w:ind w:left="0"/>
        <w:jc w:val="both"/>
      </w:pPr>
      <w:r>
        <w:rPr>
          <w:rFonts w:ascii="Times New Roman"/>
          <w:b w:val="false"/>
          <w:i w:val="false"/>
          <w:color w:val="000000"/>
          <w:sz w:val="28"/>
        </w:rPr>
        <w:t>
      Осуществляемая оценка рисков, позволяющая оценить соответствие рисков утвержденному риск-аппетиту и влияние рисков на реализацию плана развития фонда и организации, приводит к измеримым показателям.</w:t>
      </w:r>
    </w:p>
    <w:bookmarkEnd w:id="454"/>
    <w:bookmarkStart w:name="z541" w:id="455"/>
    <w:p>
      <w:pPr>
        <w:spacing w:after="0"/>
        <w:ind w:left="0"/>
        <w:jc w:val="both"/>
      </w:pPr>
      <w:r>
        <w:rPr>
          <w:rFonts w:ascii="Times New Roman"/>
          <w:b w:val="false"/>
          <w:i w:val="false"/>
          <w:color w:val="000000"/>
          <w:sz w:val="28"/>
        </w:rPr>
        <w:t>
      142. Работники фонда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455"/>
    <w:bookmarkStart w:name="z542" w:id="456"/>
    <w:p>
      <w:pPr>
        <w:spacing w:after="0"/>
        <w:ind w:left="0"/>
        <w:jc w:val="both"/>
      </w:pPr>
      <w:r>
        <w:rPr>
          <w:rFonts w:ascii="Times New Roman"/>
          <w:b w:val="false"/>
          <w:i w:val="false"/>
          <w:color w:val="000000"/>
          <w:sz w:val="28"/>
        </w:rPr>
        <w:t>
      143. Информация о рисках должна являться составной частью управленческой отчетности. Совет директоров и исполнительный орган должны регулярно получать информацию о ключевых рисках, их анализе с точки зрения влияния на стратегию и бизнес-планы компании.</w:t>
      </w:r>
    </w:p>
    <w:bookmarkEnd w:id="456"/>
    <w:bookmarkStart w:name="z543" w:id="457"/>
    <w:p>
      <w:pPr>
        <w:spacing w:after="0"/>
        <w:ind w:left="0"/>
        <w:jc w:val="both"/>
      </w:pPr>
      <w:r>
        <w:rPr>
          <w:rFonts w:ascii="Times New Roman"/>
          <w:b w:val="false"/>
          <w:i w:val="false"/>
          <w:color w:val="000000"/>
          <w:sz w:val="28"/>
        </w:rPr>
        <w:t>
      Утверждение ежеквартальных консолидированных отчетов по рискам закреплено за Советом директоров.</w:t>
      </w:r>
    </w:p>
    <w:bookmarkEnd w:id="457"/>
    <w:bookmarkStart w:name="z544" w:id="458"/>
    <w:p>
      <w:pPr>
        <w:spacing w:after="0"/>
        <w:ind w:left="0"/>
        <w:jc w:val="both"/>
      </w:pPr>
      <w:r>
        <w:rPr>
          <w:rFonts w:ascii="Times New Roman"/>
          <w:b w:val="false"/>
          <w:i w:val="false"/>
          <w:color w:val="000000"/>
          <w:sz w:val="28"/>
        </w:rPr>
        <w:t>
      144. В фонде и организациях устойчивое развитие должно быть интегрировано в:</w:t>
      </w:r>
    </w:p>
    <w:bookmarkEnd w:id="458"/>
    <w:bookmarkStart w:name="z545" w:id="459"/>
    <w:p>
      <w:pPr>
        <w:spacing w:after="0"/>
        <w:ind w:left="0"/>
        <w:jc w:val="both"/>
      </w:pPr>
      <w:r>
        <w:rPr>
          <w:rFonts w:ascii="Times New Roman"/>
          <w:b w:val="false"/>
          <w:i w:val="false"/>
          <w:color w:val="000000"/>
          <w:sz w:val="28"/>
        </w:rPr>
        <w:t>
      1) систему управления (в системе управления в области устойчивого развития четко определены и закреплены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459"/>
    <w:bookmarkStart w:name="z546" w:id="460"/>
    <w:p>
      <w:pPr>
        <w:spacing w:after="0"/>
        <w:ind w:left="0"/>
        <w:jc w:val="both"/>
      </w:pPr>
      <w:r>
        <w:rPr>
          <w:rFonts w:ascii="Times New Roman"/>
          <w:b w:val="false"/>
          <w:i w:val="false"/>
          <w:color w:val="000000"/>
          <w:sz w:val="28"/>
        </w:rPr>
        <w:t>
      2) план развития путем интеграции целей Environmental, Social, and Corporate Governance (далее – ESG);</w:t>
      </w:r>
    </w:p>
    <w:bookmarkEnd w:id="460"/>
    <w:bookmarkStart w:name="z547" w:id="461"/>
    <w:p>
      <w:pPr>
        <w:spacing w:after="0"/>
        <w:ind w:left="0"/>
        <w:jc w:val="both"/>
      </w:pPr>
      <w:r>
        <w:rPr>
          <w:rFonts w:ascii="Times New Roman"/>
          <w:b w:val="false"/>
          <w:i w:val="false"/>
          <w:color w:val="000000"/>
          <w:sz w:val="28"/>
        </w:rPr>
        <w:t xml:space="preserve">
      3) систему управления рисками (фонд и организации совершенствуют практики управления экологическими и климатическими рисками, связанными с изменением климата); </w:t>
      </w:r>
    </w:p>
    <w:bookmarkEnd w:id="461"/>
    <w:bookmarkStart w:name="z548" w:id="462"/>
    <w:p>
      <w:pPr>
        <w:spacing w:after="0"/>
        <w:ind w:left="0"/>
        <w:jc w:val="both"/>
      </w:pPr>
      <w:r>
        <w:rPr>
          <w:rFonts w:ascii="Times New Roman"/>
          <w:b w:val="false"/>
          <w:i w:val="false"/>
          <w:color w:val="000000"/>
          <w:sz w:val="28"/>
        </w:rPr>
        <w:t>
      4) процесс принятия инвестиционных решений (необходимо интегрировать практику анализа существенных ESG факторов и оценку ESG рисков для выявления инвестиционных рисков и возможностей, которые с высокой вероятностью могут повлиять на результаты деятельности фонда и эффективность инвестиций);</w:t>
      </w:r>
    </w:p>
    <w:bookmarkEnd w:id="462"/>
    <w:bookmarkStart w:name="z549" w:id="463"/>
    <w:p>
      <w:pPr>
        <w:spacing w:after="0"/>
        <w:ind w:left="0"/>
        <w:jc w:val="both"/>
      </w:pPr>
      <w:r>
        <w:rPr>
          <w:rFonts w:ascii="Times New Roman"/>
          <w:b w:val="false"/>
          <w:i w:val="false"/>
          <w:color w:val="000000"/>
          <w:sz w:val="28"/>
        </w:rPr>
        <w:t>
      5) систему вознаграждения высших органов управления и менеджмента (фонд и организации разрабатывают и раскрывают публично цели в области ESG,. целевые показатели ESG используются для оценки эффективности работы руководителей);</w:t>
      </w:r>
    </w:p>
    <w:bookmarkEnd w:id="463"/>
    <w:bookmarkStart w:name="z550" w:id="464"/>
    <w:p>
      <w:pPr>
        <w:spacing w:after="0"/>
        <w:ind w:left="0"/>
        <w:jc w:val="both"/>
      </w:pPr>
      <w:r>
        <w:rPr>
          <w:rFonts w:ascii="Times New Roman"/>
          <w:b w:val="false"/>
          <w:i w:val="false"/>
          <w:color w:val="000000"/>
          <w:sz w:val="28"/>
        </w:rPr>
        <w:t>
      6) ключевые процессы, включая планирование (долгосрочный, среднесрочный (5-летний план) и краткосрочный (годовой бюджет) периоды), отчетность, управление человеческими ресурсами, операционную деятельность и другие, а также в процессы принятия решений на всех уровнях управления;</w:t>
      </w:r>
    </w:p>
    <w:bookmarkEnd w:id="464"/>
    <w:bookmarkStart w:name="z551" w:id="465"/>
    <w:p>
      <w:pPr>
        <w:spacing w:after="0"/>
        <w:ind w:left="0"/>
        <w:jc w:val="both"/>
      </w:pPr>
      <w:r>
        <w:rPr>
          <w:rFonts w:ascii="Times New Roman"/>
          <w:b w:val="false"/>
          <w:i w:val="false"/>
          <w:color w:val="000000"/>
          <w:sz w:val="28"/>
        </w:rPr>
        <w:t>
      7) систему регулярного взаимодействия с заинтересованными сторонами, что подразумевает предоставление значимой и достоверной информации, обеспечение возможности двустороннего диалога, информированности об экологических опасностях и рисках, связанных с деятельностью портфельных компаний, разработкой гибкого механизма подачи жалоб.</w:t>
      </w:r>
    </w:p>
    <w:bookmarkEnd w:id="465"/>
    <w:bookmarkStart w:name="z552" w:id="466"/>
    <w:p>
      <w:pPr>
        <w:spacing w:after="0"/>
        <w:ind w:left="0"/>
        <w:jc w:val="both"/>
      </w:pPr>
      <w:r>
        <w:rPr>
          <w:rFonts w:ascii="Times New Roman"/>
          <w:b w:val="false"/>
          <w:i w:val="false"/>
          <w:color w:val="000000"/>
          <w:sz w:val="28"/>
        </w:rPr>
        <w:t>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466"/>
    <w:bookmarkStart w:name="z553" w:id="467"/>
    <w:p>
      <w:pPr>
        <w:spacing w:after="0"/>
        <w:ind w:left="0"/>
        <w:jc w:val="both"/>
      </w:pPr>
      <w:r>
        <w:rPr>
          <w:rFonts w:ascii="Times New Roman"/>
          <w:b w:val="false"/>
          <w:i w:val="false"/>
          <w:color w:val="000000"/>
          <w:sz w:val="28"/>
        </w:rPr>
        <w:t>
      Совет директоров и исполнительный орган фонда и организаций обеспечивают формирование надлежащей системы в области устойчивого развития и ее внедрение.</w:t>
      </w:r>
    </w:p>
    <w:bookmarkEnd w:id="467"/>
    <w:bookmarkStart w:name="z554" w:id="468"/>
    <w:p>
      <w:pPr>
        <w:spacing w:after="0"/>
        <w:ind w:left="0"/>
        <w:jc w:val="both"/>
      </w:pPr>
      <w:r>
        <w:rPr>
          <w:rFonts w:ascii="Times New Roman"/>
          <w:b w:val="false"/>
          <w:i w:val="false"/>
          <w:color w:val="000000"/>
          <w:sz w:val="28"/>
        </w:rPr>
        <w:t xml:space="preserve">
      Фондом и организациями разрабатываются планы мероприятий в области устойчивого развития с учетом международных стандартов и лучших практик. </w:t>
      </w:r>
    </w:p>
    <w:bookmarkEnd w:id="468"/>
    <w:bookmarkStart w:name="z555" w:id="469"/>
    <w:p>
      <w:pPr>
        <w:spacing w:after="0"/>
        <w:ind w:left="0"/>
        <w:jc w:val="both"/>
      </w:pPr>
      <w:r>
        <w:rPr>
          <w:rFonts w:ascii="Times New Roman"/>
          <w:b w:val="false"/>
          <w:i w:val="false"/>
          <w:color w:val="000000"/>
          <w:sz w:val="28"/>
        </w:rPr>
        <w:t>
      Совет директоров осуществляет стратегическое руководство и контроль за внедрением системы в области устойчивого развития. Исполнительный орган формирует соответствующий план и вносит его на рассмотрение Совета директоров.</w:t>
      </w:r>
    </w:p>
    <w:bookmarkEnd w:id="469"/>
    <w:bookmarkStart w:name="z556" w:id="470"/>
    <w:p>
      <w:pPr>
        <w:spacing w:after="0"/>
        <w:ind w:left="0"/>
        <w:jc w:val="both"/>
      </w:pPr>
      <w:r>
        <w:rPr>
          <w:rFonts w:ascii="Times New Roman"/>
          <w:b w:val="false"/>
          <w:i w:val="false"/>
          <w:color w:val="000000"/>
          <w:sz w:val="28"/>
        </w:rPr>
        <w:t xml:space="preserve">
      145. В целях тщательной подготовки вопросов в области устойчивого развития рекомендуются создание комитета или делегирование в круг компетенций одного из действующих комитетов при Совете директоров фонда и организации вопросов в области ESG. </w:t>
      </w:r>
    </w:p>
    <w:bookmarkEnd w:id="470"/>
    <w:bookmarkStart w:name="z557" w:id="471"/>
    <w:p>
      <w:pPr>
        <w:spacing w:after="0"/>
        <w:ind w:left="0"/>
        <w:jc w:val="both"/>
      </w:pPr>
      <w:r>
        <w:rPr>
          <w:rFonts w:ascii="Times New Roman"/>
          <w:b w:val="false"/>
          <w:i w:val="false"/>
          <w:color w:val="000000"/>
          <w:sz w:val="28"/>
        </w:rPr>
        <w:t>
      Комитет по аудиту Совета директоров осуществляет контроль за рисками в области устойчивого развития, качеством нефинансовой информации и отчетности.</w:t>
      </w:r>
    </w:p>
    <w:bookmarkEnd w:id="471"/>
    <w:bookmarkStart w:name="z558" w:id="472"/>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внедряют принципы и мероприятия в области устойчивого развития путем личного поведения и соблюдения соответствующих политик и стандартов.</w:t>
      </w:r>
    </w:p>
    <w:bookmarkEnd w:id="472"/>
    <w:bookmarkStart w:name="z559" w:id="473"/>
    <w:p>
      <w:pPr>
        <w:spacing w:after="0"/>
        <w:ind w:left="0"/>
        <w:jc w:val="both"/>
      </w:pPr>
      <w:r>
        <w:rPr>
          <w:rFonts w:ascii="Times New Roman"/>
          <w:b w:val="false"/>
          <w:i w:val="false"/>
          <w:color w:val="000000"/>
          <w:sz w:val="28"/>
        </w:rPr>
        <w:t>
      Фонду и организациям следует принимать меры по принятию и соблюдению принципов устойчивого развития во взаимоотношениях с партнерами.</w:t>
      </w:r>
    </w:p>
    <w:bookmarkEnd w:id="473"/>
    <w:bookmarkStart w:name="z560" w:id="474"/>
    <w:p>
      <w:pPr>
        <w:spacing w:after="0"/>
        <w:ind w:left="0"/>
        <w:jc w:val="both"/>
      </w:pPr>
      <w:r>
        <w:rPr>
          <w:rFonts w:ascii="Times New Roman"/>
          <w:b w:val="false"/>
          <w:i w:val="false"/>
          <w:color w:val="000000"/>
          <w:sz w:val="28"/>
        </w:rPr>
        <w:t xml:space="preserve">
      146. В фонде и организациях осуществляются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474"/>
    <w:bookmarkStart w:name="z561" w:id="475"/>
    <w:p>
      <w:pPr>
        <w:spacing w:after="0"/>
        <w:ind w:left="0"/>
        <w:jc w:val="both"/>
      </w:pPr>
      <w:r>
        <w:rPr>
          <w:rFonts w:ascii="Times New Roman"/>
          <w:b w:val="false"/>
          <w:i w:val="false"/>
          <w:color w:val="000000"/>
          <w:sz w:val="28"/>
        </w:rPr>
        <w:t>
      Контрольные процедуры являются документально зафиксированной системой мероприятий и действиями по обеспечению эффективного внутреннего контроля за исполнением целей, задач и планов компании, выявлению и совершению нестандартных операций, а также предупреждению, ограничению и предотвращению рисков и возможных неправомерных действий со стороны должностных лиц и работников компании.</w:t>
      </w:r>
    </w:p>
    <w:bookmarkEnd w:id="475"/>
    <w:bookmarkStart w:name="z562" w:id="476"/>
    <w:p>
      <w:pPr>
        <w:spacing w:after="0"/>
        <w:ind w:left="0"/>
        <w:jc w:val="both"/>
      </w:pPr>
      <w:r>
        <w:rPr>
          <w:rFonts w:ascii="Times New Roman"/>
          <w:b w:val="false"/>
          <w:i w:val="false"/>
          <w:color w:val="000000"/>
          <w:sz w:val="28"/>
        </w:rPr>
        <w:t>
      Контрольные процедуры должны осуществляться на всех уровнях управления и подлежать соблюдению всеми работниками и органами фонда и организаций.</w:t>
      </w:r>
    </w:p>
    <w:bookmarkEnd w:id="476"/>
    <w:bookmarkStart w:name="z563" w:id="477"/>
    <w:p>
      <w:pPr>
        <w:spacing w:after="0"/>
        <w:ind w:left="0"/>
        <w:jc w:val="both"/>
      </w:pPr>
      <w:r>
        <w:rPr>
          <w:rFonts w:ascii="Times New Roman"/>
          <w:b w:val="false"/>
          <w:i w:val="false"/>
          <w:color w:val="000000"/>
          <w:sz w:val="28"/>
        </w:rPr>
        <w:t>
      Контрольные процедуры охватывают три ключевые области: операционная деятельность, подготовка финансовой отчетности, соблюдение требований законодательства Республики Казахстан, внутренних документов и направлены на:</w:t>
      </w:r>
    </w:p>
    <w:bookmarkEnd w:id="477"/>
    <w:bookmarkStart w:name="z564" w:id="478"/>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478"/>
    <w:bookmarkStart w:name="z565" w:id="479"/>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479"/>
    <w:bookmarkStart w:name="z566" w:id="480"/>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480"/>
    <w:bookmarkStart w:name="z567" w:id="481"/>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481"/>
    <w:bookmarkStart w:name="z568" w:id="482"/>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482"/>
    <w:bookmarkStart w:name="z569" w:id="483"/>
    <w:p>
      <w:pPr>
        <w:spacing w:after="0"/>
        <w:ind w:left="0"/>
        <w:jc w:val="both"/>
      </w:pPr>
      <w:r>
        <w:rPr>
          <w:rFonts w:ascii="Times New Roman"/>
          <w:b w:val="false"/>
          <w:i w:val="false"/>
          <w:color w:val="000000"/>
          <w:sz w:val="28"/>
        </w:rPr>
        <w:t>
      147. Совету директоров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w:t>
      </w:r>
    </w:p>
    <w:bookmarkEnd w:id="483"/>
    <w:bookmarkStart w:name="z570" w:id="484"/>
    <w:p>
      <w:pPr>
        <w:spacing w:after="0"/>
        <w:ind w:left="0"/>
        <w:jc w:val="both"/>
      </w:pPr>
      <w:r>
        <w:rPr>
          <w:rFonts w:ascii="Times New Roman"/>
          <w:b w:val="false"/>
          <w:i w:val="false"/>
          <w:color w:val="000000"/>
          <w:sz w:val="28"/>
        </w:rPr>
        <w:t>
      148. Совет директоров совместно с Комитетом по аудиту несет ответственность за проведение оценки эффективности системы управления рисками и внутреннего контроля, формирует свое собственное мнение о ее эффективности после надлежащего и тщательного анализа информации и гарантий, доведенных до него подразделением внутреннего аудита или внешним экспертом, Комитетом по аудиту и исполнительным органом.</w:t>
      </w:r>
    </w:p>
    <w:bookmarkEnd w:id="484"/>
    <w:bookmarkStart w:name="z571" w:id="485"/>
    <w:p>
      <w:pPr>
        <w:spacing w:after="0"/>
        <w:ind w:left="0"/>
        <w:jc w:val="both"/>
      </w:pPr>
      <w:r>
        <w:rPr>
          <w:rFonts w:ascii="Times New Roman"/>
          <w:b w:val="false"/>
          <w:i w:val="false"/>
          <w:color w:val="000000"/>
          <w:sz w:val="28"/>
        </w:rPr>
        <w:t xml:space="preserve">
      149. Совету директоров на регулярной основе следует рассматривать вопросы организации, функционирования и эффективности системы управления рисками и внутреннего контроля и при необходимости давать рекомендации по ее улучшению. </w:t>
      </w:r>
    </w:p>
    <w:bookmarkEnd w:id="485"/>
    <w:bookmarkStart w:name="z572" w:id="486"/>
    <w:p>
      <w:pPr>
        <w:spacing w:after="0"/>
        <w:ind w:left="0"/>
        <w:jc w:val="both"/>
      </w:pPr>
      <w:r>
        <w:rPr>
          <w:rFonts w:ascii="Times New Roman"/>
          <w:b w:val="false"/>
          <w:i w:val="false"/>
          <w:color w:val="000000"/>
          <w:sz w:val="28"/>
        </w:rPr>
        <w:t>
      Внедрение контрольных процедур предусматривает разработку/актуализацию блок-схем по бизнес-процессам с указанием рисков процессного уровня и контрольных процедур, разработку/актуализацию матрицы рисков и контролей по бизнес-процессам, тестирование контрольных процедур и оценку их эффективности, формирование плана мероприятий по дальнейшему совершенствованию системы внутреннего контроля.</w:t>
      </w:r>
    </w:p>
    <w:bookmarkEnd w:id="486"/>
    <w:bookmarkStart w:name="z573" w:id="487"/>
    <w:p>
      <w:pPr>
        <w:spacing w:after="0"/>
        <w:ind w:left="0"/>
        <w:jc w:val="both"/>
      </w:pPr>
      <w:r>
        <w:rPr>
          <w:rFonts w:ascii="Times New Roman"/>
          <w:b w:val="false"/>
          <w:i w:val="false"/>
          <w:color w:val="000000"/>
          <w:sz w:val="28"/>
        </w:rPr>
        <w:t>
      Ответственность за утверждение контрольных процедур закрепляется в зависимости от характера и существенности риска, по отношению к которому устанавливаются соответствующие контрольные процедуры.</w:t>
      </w:r>
    </w:p>
    <w:bookmarkEnd w:id="487"/>
    <w:bookmarkStart w:name="z574" w:id="488"/>
    <w:p>
      <w:pPr>
        <w:spacing w:after="0"/>
        <w:ind w:left="0"/>
        <w:jc w:val="both"/>
      </w:pPr>
      <w:r>
        <w:rPr>
          <w:rFonts w:ascii="Times New Roman"/>
          <w:b w:val="false"/>
          <w:i w:val="false"/>
          <w:color w:val="000000"/>
          <w:sz w:val="28"/>
        </w:rPr>
        <w:t xml:space="preserve">
      150. В фонде и организациях должна быть создана Служба внутреннего аудита (далее - СВА) для предоставления Совету директоров независимых и объективных гарантий и консультаций, направленных на совершенствование систем управления рисками, внутреннего контроля и корпоративного управления. </w:t>
      </w:r>
    </w:p>
    <w:bookmarkEnd w:id="488"/>
    <w:bookmarkStart w:name="z575" w:id="489"/>
    <w:p>
      <w:pPr>
        <w:spacing w:after="0"/>
        <w:ind w:left="0"/>
        <w:jc w:val="both"/>
      </w:pPr>
      <w:r>
        <w:rPr>
          <w:rFonts w:ascii="Times New Roman"/>
          <w:b w:val="false"/>
          <w:i w:val="false"/>
          <w:color w:val="000000"/>
          <w:sz w:val="28"/>
        </w:rPr>
        <w:t>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его работы, размер и условия оплаты труда и премирования работников СВА.</w:t>
      </w:r>
    </w:p>
    <w:bookmarkEnd w:id="489"/>
    <w:bookmarkStart w:name="z576" w:id="490"/>
    <w:p>
      <w:pPr>
        <w:spacing w:after="0"/>
        <w:ind w:left="0"/>
        <w:jc w:val="both"/>
      </w:pPr>
      <w:r>
        <w:rPr>
          <w:rFonts w:ascii="Times New Roman"/>
          <w:b w:val="false"/>
          <w:i w:val="false"/>
          <w:color w:val="000000"/>
          <w:sz w:val="28"/>
        </w:rPr>
        <w:t>
      СВА подчиняется непосредственно Совету директоров фонда и является независимой от исполнительного органа фонда.</w:t>
      </w:r>
    </w:p>
    <w:bookmarkEnd w:id="490"/>
    <w:bookmarkStart w:name="z577" w:id="491"/>
    <w:p>
      <w:pPr>
        <w:spacing w:after="0"/>
        <w:ind w:left="0"/>
        <w:jc w:val="both"/>
      </w:pPr>
      <w:r>
        <w:rPr>
          <w:rFonts w:ascii="Times New Roman"/>
          <w:b w:val="false"/>
          <w:i w:val="false"/>
          <w:color w:val="000000"/>
          <w:sz w:val="28"/>
        </w:rPr>
        <w:t>
      Ключевые обязанности СВА включают оценку качества системы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p>
    <w:bookmarkEnd w:id="491"/>
    <w:bookmarkStart w:name="z578" w:id="492"/>
    <w:p>
      <w:pPr>
        <w:spacing w:after="0"/>
        <w:ind w:left="0"/>
        <w:jc w:val="both"/>
      </w:pPr>
      <w:r>
        <w:rPr>
          <w:rFonts w:ascii="Times New Roman"/>
          <w:b w:val="false"/>
          <w:i w:val="false"/>
          <w:color w:val="000000"/>
          <w:sz w:val="28"/>
        </w:rPr>
        <w:t>
      151.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акционера и Совета директоров фонда.</w:t>
      </w:r>
    </w:p>
    <w:bookmarkEnd w:id="492"/>
    <w:bookmarkStart w:name="z579" w:id="493"/>
    <w:p>
      <w:pPr>
        <w:spacing w:after="0"/>
        <w:ind w:left="0"/>
        <w:jc w:val="both"/>
      </w:pPr>
      <w:r>
        <w:rPr>
          <w:rFonts w:ascii="Times New Roman"/>
          <w:b w:val="false"/>
          <w:i w:val="false"/>
          <w:color w:val="000000"/>
          <w:sz w:val="28"/>
        </w:rPr>
        <w:t>
      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p>
    <w:bookmarkEnd w:id="493"/>
    <w:bookmarkStart w:name="z580" w:id="494"/>
    <w:p>
      <w:pPr>
        <w:spacing w:after="0"/>
        <w:ind w:left="0"/>
        <w:jc w:val="both"/>
      </w:pPr>
      <w:r>
        <w:rPr>
          <w:rFonts w:ascii="Times New Roman"/>
          <w:b w:val="false"/>
          <w:i w:val="false"/>
          <w:color w:val="000000"/>
          <w:sz w:val="28"/>
        </w:rPr>
        <w:t>
      152. Внутренний аудит в фонде и организациях осуществляется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возлагаются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94"/>
    <w:bookmarkStart w:name="z581" w:id="495"/>
    <w:p>
      <w:pPr>
        <w:spacing w:after="0"/>
        <w:ind w:left="0"/>
        <w:jc w:val="both"/>
      </w:pPr>
      <w:r>
        <w:rPr>
          <w:rFonts w:ascii="Times New Roman"/>
          <w:b w:val="false"/>
          <w:i w:val="false"/>
          <w:color w:val="000000"/>
          <w:sz w:val="28"/>
        </w:rPr>
        <w:t>
      Внутренним документом компании определяются Положение о СВА, его цели, полномочия, ответственность и закрепляются:</w:t>
      </w:r>
    </w:p>
    <w:bookmarkEnd w:id="495"/>
    <w:bookmarkStart w:name="z582" w:id="496"/>
    <w:p>
      <w:pPr>
        <w:spacing w:after="0"/>
        <w:ind w:left="0"/>
        <w:jc w:val="both"/>
      </w:pPr>
      <w:r>
        <w:rPr>
          <w:rFonts w:ascii="Times New Roman"/>
          <w:b w:val="false"/>
          <w:i w:val="false"/>
          <w:color w:val="000000"/>
          <w:sz w:val="28"/>
        </w:rPr>
        <w:t xml:space="preserve">
      1) приверженность принципам, кодексу этики и стандартам внутренних аудиторов, установленных международными институтами в сфере внутреннего аудита; </w:t>
      </w:r>
    </w:p>
    <w:bookmarkEnd w:id="496"/>
    <w:bookmarkStart w:name="z583" w:id="497"/>
    <w:p>
      <w:pPr>
        <w:spacing w:after="0"/>
        <w:ind w:left="0"/>
        <w:jc w:val="both"/>
      </w:pPr>
      <w:r>
        <w:rPr>
          <w:rFonts w:ascii="Times New Roman"/>
          <w:b w:val="false"/>
          <w:i w:val="false"/>
          <w:color w:val="000000"/>
          <w:sz w:val="28"/>
        </w:rPr>
        <w:t xml:space="preserve">
      2) статус, цели, задачи и ответственность внутреннего аудита компании; </w:t>
      </w:r>
    </w:p>
    <w:bookmarkEnd w:id="497"/>
    <w:bookmarkStart w:name="z584" w:id="498"/>
    <w:p>
      <w:pPr>
        <w:spacing w:after="0"/>
        <w:ind w:left="0"/>
        <w:jc w:val="both"/>
      </w:pPr>
      <w:r>
        <w:rPr>
          <w:rFonts w:ascii="Times New Roman"/>
          <w:b w:val="false"/>
          <w:i w:val="false"/>
          <w:color w:val="000000"/>
          <w:sz w:val="28"/>
        </w:rPr>
        <w:t xml:space="preserve">
      3) условия обеспечения независимости, объективности и профессионализма СВА для достижения целей и задач внутреннего аудита и эффективного выполнения СВА своих функций и обязанностей; </w:t>
      </w:r>
    </w:p>
    <w:bookmarkEnd w:id="498"/>
    <w:bookmarkStart w:name="z585" w:id="499"/>
    <w:p>
      <w:pPr>
        <w:spacing w:after="0"/>
        <w:ind w:left="0"/>
        <w:jc w:val="both"/>
      </w:pPr>
      <w:r>
        <w:rPr>
          <w:rFonts w:ascii="Times New Roman"/>
          <w:b w:val="false"/>
          <w:i w:val="false"/>
          <w:color w:val="000000"/>
          <w:sz w:val="28"/>
        </w:rPr>
        <w:t>
      4) квалификационные требования к руководителю и работникам СВА, включающие требования в части профессиональных знаний и навыков, опыта работы, опыта руководящей работы (для руководителей), а также требования в части дополнительной специальной подготовки, подтвержденной международными сертификатами (внутренним аудиторам рекомендуется демонстрировать свой профессионализм путем получения соответствующих профессиональных сертификатов и квалификаций);</w:t>
      </w:r>
    </w:p>
    <w:bookmarkEnd w:id="499"/>
    <w:bookmarkStart w:name="z586" w:id="500"/>
    <w:p>
      <w:pPr>
        <w:spacing w:after="0"/>
        <w:ind w:left="0"/>
        <w:jc w:val="both"/>
      </w:pPr>
      <w:r>
        <w:rPr>
          <w:rFonts w:ascii="Times New Roman"/>
          <w:b w:val="false"/>
          <w:i w:val="false"/>
          <w:color w:val="000000"/>
          <w:sz w:val="28"/>
        </w:rPr>
        <w:t xml:space="preserve">
      5) объем и содержание деятельности внутреннего аудита; </w:t>
      </w:r>
    </w:p>
    <w:bookmarkEnd w:id="500"/>
    <w:bookmarkStart w:name="z587" w:id="501"/>
    <w:p>
      <w:pPr>
        <w:spacing w:after="0"/>
        <w:ind w:left="0"/>
        <w:jc w:val="both"/>
      </w:pPr>
      <w:r>
        <w:rPr>
          <w:rFonts w:ascii="Times New Roman"/>
          <w:b w:val="false"/>
          <w:i w:val="false"/>
          <w:color w:val="000000"/>
          <w:sz w:val="28"/>
        </w:rPr>
        <w:t xml:space="preserve">
      6) право доступа к документации, сотрудникам и материальным активам при выполнении соответствующих заданий; </w:t>
      </w:r>
    </w:p>
    <w:bookmarkEnd w:id="501"/>
    <w:bookmarkStart w:name="z588" w:id="502"/>
    <w:p>
      <w:pPr>
        <w:spacing w:after="0"/>
        <w:ind w:left="0"/>
        <w:jc w:val="both"/>
      </w:pPr>
      <w:r>
        <w:rPr>
          <w:rFonts w:ascii="Times New Roman"/>
          <w:b w:val="false"/>
          <w:i w:val="false"/>
          <w:color w:val="000000"/>
          <w:sz w:val="28"/>
        </w:rPr>
        <w:t>
      7) порядок взаимодействия СВА с Советом директоров и исполнительным органом и представления отчетности Комитету по аудиту и Совету директоров.</w:t>
      </w:r>
    </w:p>
    <w:bookmarkEnd w:id="502"/>
    <w:bookmarkStart w:name="z589" w:id="503"/>
    <w:p>
      <w:pPr>
        <w:spacing w:after="0"/>
        <w:ind w:left="0"/>
        <w:jc w:val="both"/>
      </w:pPr>
      <w:r>
        <w:rPr>
          <w:rFonts w:ascii="Times New Roman"/>
          <w:b w:val="false"/>
          <w:i w:val="false"/>
          <w:color w:val="000000"/>
          <w:sz w:val="28"/>
        </w:rPr>
        <w:t xml:space="preserve">
      153. Для обеспечения независимости и объективности внутреннего аудита СВА должна быть организационно подчинена и функционально подотчетна Совету директоров, который принимает решения по утверждению планов и стратегии деятельности СВА, определяет количественный состав, размер и условия оплаты труда и премирования работников СВА. </w:t>
      </w:r>
    </w:p>
    <w:bookmarkEnd w:id="503"/>
    <w:bookmarkStart w:name="z590" w:id="504"/>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означают:</w:t>
      </w:r>
    </w:p>
    <w:bookmarkEnd w:id="504"/>
    <w:bookmarkStart w:name="z591" w:id="505"/>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и других политик в области внутреннего аудита, регламентирующих цели, задачи, функции и порядок деятельности СВА; </w:t>
      </w:r>
    </w:p>
    <w:bookmarkEnd w:id="505"/>
    <w:bookmarkStart w:name="z592" w:id="506"/>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506"/>
    <w:bookmarkStart w:name="z593" w:id="507"/>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507"/>
    <w:bookmarkStart w:name="z594" w:id="508"/>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подразделения внутреннего аудита; </w:t>
      </w:r>
    </w:p>
    <w:bookmarkEnd w:id="508"/>
    <w:bookmarkStart w:name="z595" w:id="509"/>
    <w:p>
      <w:pPr>
        <w:spacing w:after="0"/>
        <w:ind w:left="0"/>
        <w:jc w:val="both"/>
      </w:pPr>
      <w:r>
        <w:rPr>
          <w:rFonts w:ascii="Times New Roman"/>
          <w:b w:val="false"/>
          <w:i w:val="false"/>
          <w:color w:val="000000"/>
          <w:sz w:val="28"/>
        </w:rPr>
        <w:t xml:space="preserve">
      5) рассмотрение Советом директоров (Комитетом по аудиту) существенных ограничений полномочий СВА или иных ограничений, способных негативно повлиять на осуществление внутреннего аудита. </w:t>
      </w:r>
    </w:p>
    <w:bookmarkEnd w:id="509"/>
    <w:bookmarkStart w:name="z596" w:id="510"/>
    <w:p>
      <w:pPr>
        <w:spacing w:after="0"/>
        <w:ind w:left="0"/>
        <w:jc w:val="both"/>
      </w:pPr>
      <w:r>
        <w:rPr>
          <w:rFonts w:ascii="Times New Roman"/>
          <w:b w:val="false"/>
          <w:i w:val="false"/>
          <w:color w:val="000000"/>
          <w:sz w:val="28"/>
        </w:rPr>
        <w:t xml:space="preserve">
      154.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аудиторских рекомендаций ежеквартально выносятся на рассмотрение Совета директоров. </w:t>
      </w:r>
    </w:p>
    <w:bookmarkEnd w:id="510"/>
    <w:bookmarkStart w:name="z597" w:id="511"/>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контроль за своевременным исполнением аудиторских рекомендаций.</w:t>
      </w:r>
    </w:p>
    <w:bookmarkEnd w:id="511"/>
    <w:bookmarkStart w:name="z598" w:id="512"/>
    <w:p>
      <w:pPr>
        <w:spacing w:after="0"/>
        <w:ind w:left="0"/>
        <w:jc w:val="both"/>
      </w:pPr>
      <w:r>
        <w:rPr>
          <w:rFonts w:ascii="Times New Roman"/>
          <w:b w:val="false"/>
          <w:i w:val="false"/>
          <w:color w:val="000000"/>
          <w:sz w:val="28"/>
        </w:rPr>
        <w:t xml:space="preserve">
      155.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512"/>
    <w:bookmarkStart w:name="z599" w:id="513"/>
    <w:p>
      <w:pPr>
        <w:spacing w:after="0"/>
        <w:ind w:left="0"/>
        <w:jc w:val="both"/>
      </w:pPr>
      <w:r>
        <w:rPr>
          <w:rFonts w:ascii="Times New Roman"/>
          <w:b w:val="false"/>
          <w:i w:val="false"/>
          <w:color w:val="000000"/>
          <w:sz w:val="28"/>
        </w:rPr>
        <w:t>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утверждение Комитетом по аудиту и Советом директоров.</w:t>
      </w:r>
    </w:p>
    <w:bookmarkEnd w:id="513"/>
    <w:bookmarkStart w:name="z600" w:id="514"/>
    <w:p>
      <w:pPr>
        <w:spacing w:after="0"/>
        <w:ind w:left="0"/>
        <w:jc w:val="both"/>
      </w:pPr>
      <w:r>
        <w:rPr>
          <w:rFonts w:ascii="Times New Roman"/>
          <w:b w:val="false"/>
          <w:i w:val="false"/>
          <w:color w:val="000000"/>
          <w:sz w:val="28"/>
        </w:rPr>
        <w:t>
      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p>
    <w:bookmarkEnd w:id="514"/>
    <w:bookmarkStart w:name="z601" w:id="515"/>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предусматриваются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515"/>
    <w:bookmarkStart w:name="z602" w:id="516"/>
    <w:p>
      <w:pPr>
        <w:spacing w:after="0"/>
        <w:ind w:left="0"/>
        <w:jc w:val="both"/>
      </w:pPr>
      <w:r>
        <w:rPr>
          <w:rFonts w:ascii="Times New Roman"/>
          <w:b w:val="false"/>
          <w:i w:val="false"/>
          <w:color w:val="000000"/>
          <w:sz w:val="28"/>
        </w:rPr>
        <w:t xml:space="preserve">
      156. В соответствии с законодательством Республики Казахстан в фонде и всех компаниях группы фонда действует комплаенс-служба, задачей которой является построение эффективной комплаенс системы, обеспечивающей разумную уверенность в том, что значимые комплаенс и коррупционные риски компании должным образом управляются. </w:t>
      </w:r>
    </w:p>
    <w:bookmarkEnd w:id="516"/>
    <w:bookmarkStart w:name="z603" w:id="517"/>
    <w:p>
      <w:pPr>
        <w:spacing w:after="0"/>
        <w:ind w:left="0"/>
        <w:jc w:val="both"/>
      </w:pPr>
      <w:r>
        <w:rPr>
          <w:rFonts w:ascii="Times New Roman"/>
          <w:b w:val="false"/>
          <w:i w:val="false"/>
          <w:color w:val="000000"/>
          <w:sz w:val="28"/>
        </w:rPr>
        <w:t>
      Комплаенс-служба призвана обеспечить соблюдение антикоррупционного законодательства Республики Казахстан, принятие политик по вопросам комплаенс, а также формирование внутренней корпоративной культуры на основе принципов прозрачности и благонадежности в соответствии с законодательством и лучшими международными практиками.</w:t>
      </w:r>
    </w:p>
    <w:bookmarkEnd w:id="517"/>
    <w:bookmarkStart w:name="z604" w:id="518"/>
    <w:p>
      <w:pPr>
        <w:spacing w:after="0"/>
        <w:ind w:left="0"/>
        <w:jc w:val="both"/>
      </w:pPr>
      <w:r>
        <w:rPr>
          <w:rFonts w:ascii="Times New Roman"/>
          <w:b w:val="false"/>
          <w:i w:val="false"/>
          <w:color w:val="000000"/>
          <w:sz w:val="28"/>
        </w:rPr>
        <w:t xml:space="preserve">
      Деятельность комплаенс-службы регулируется внутренними документами компании. </w:t>
      </w:r>
    </w:p>
    <w:bookmarkEnd w:id="518"/>
    <w:bookmarkStart w:name="z605" w:id="519"/>
    <w:p>
      <w:pPr>
        <w:spacing w:after="0"/>
        <w:ind w:left="0"/>
        <w:jc w:val="both"/>
      </w:pPr>
      <w:r>
        <w:rPr>
          <w:rFonts w:ascii="Times New Roman"/>
          <w:b w:val="false"/>
          <w:i w:val="false"/>
          <w:color w:val="000000"/>
          <w:sz w:val="28"/>
        </w:rPr>
        <w:t xml:space="preserve">
      комплаенс-служба должна обладать независимостью в системе управления компанией. В компании Комплаенс-служба напрямую подчиняется Совету директоров компании. Для эффективной работы Комплаенс-служба должна иметь достаточные полномочия и ресурсы, а также регулярно взаимодействовать с органом управления компании и на периодической основе отчитываться ему. Исполнительный орган поддерживает независимость комплаенс-службы и не препятствует выполнению обязанностей. </w:t>
      </w:r>
    </w:p>
    <w:bookmarkEnd w:id="519"/>
    <w:bookmarkStart w:name="z606" w:id="520"/>
    <w:p>
      <w:pPr>
        <w:spacing w:after="0"/>
        <w:ind w:left="0"/>
        <w:jc w:val="both"/>
      </w:pPr>
      <w:r>
        <w:rPr>
          <w:rFonts w:ascii="Times New Roman"/>
          <w:b w:val="false"/>
          <w:i w:val="false"/>
          <w:color w:val="000000"/>
          <w:sz w:val="28"/>
        </w:rPr>
        <w:t>
      Руководитель Комплаенс-службы обладает соответствующим опытом и является руководителем высшего звена. Необходимо исключить конфликты интересов по совмещению иной должности в компании.</w:t>
      </w:r>
    </w:p>
    <w:bookmarkEnd w:id="520"/>
    <w:bookmarkStart w:name="z607" w:id="521"/>
    <w:p>
      <w:pPr>
        <w:spacing w:after="0"/>
        <w:ind w:left="0"/>
        <w:jc w:val="both"/>
      </w:pPr>
      <w:r>
        <w:rPr>
          <w:rFonts w:ascii="Times New Roman"/>
          <w:b w:val="false"/>
          <w:i w:val="false"/>
          <w:color w:val="000000"/>
          <w:sz w:val="28"/>
        </w:rPr>
        <w:t>
      157. Фонд разрабатывает стандарты деловой этики, деятельности омбудсмена, эффективной системы уведомления о предполагаемых нарушениях. Советы директоров фонда и организаций обеспечивают внедрение этих стандартов и их соблюдение.</w:t>
      </w:r>
    </w:p>
    <w:bookmarkEnd w:id="521"/>
    <w:bookmarkStart w:name="z608" w:id="522"/>
    <w:p>
      <w:pPr>
        <w:spacing w:after="0"/>
        <w:ind w:left="0"/>
        <w:jc w:val="both"/>
      </w:pPr>
      <w:r>
        <w:rPr>
          <w:rFonts w:ascii="Times New Roman"/>
          <w:b w:val="false"/>
          <w:i w:val="false"/>
          <w:color w:val="000000"/>
          <w:sz w:val="28"/>
        </w:rPr>
        <w:t>
      158. В целях соблюдения принципов деловой этики и оптимального регулирования социально-трудовых споров, возникающих в фонде и организациях, назначается омбудсмен.</w:t>
      </w:r>
    </w:p>
    <w:bookmarkEnd w:id="522"/>
    <w:bookmarkStart w:name="z609" w:id="523"/>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523"/>
    <w:bookmarkStart w:name="z610" w:id="524"/>
    <w:p>
      <w:pPr>
        <w:spacing w:after="0"/>
        <w:ind w:left="0"/>
        <w:jc w:val="both"/>
      </w:pPr>
      <w:r>
        <w:rPr>
          <w:rFonts w:ascii="Times New Roman"/>
          <w:b w:val="false"/>
          <w:i w:val="false"/>
          <w:color w:val="000000"/>
          <w:sz w:val="28"/>
        </w:rPr>
        <w:t>
      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организации, а также соблюдении принципов деловой этики работниками фонда и организаций.</w:t>
      </w:r>
    </w:p>
    <w:bookmarkEnd w:id="524"/>
    <w:bookmarkStart w:name="z611" w:id="525"/>
    <w:p>
      <w:pPr>
        <w:spacing w:after="0"/>
        <w:ind w:left="0"/>
        <w:jc w:val="both"/>
      </w:pPr>
      <w:r>
        <w:rPr>
          <w:rFonts w:ascii="Times New Roman"/>
          <w:b w:val="false"/>
          <w:i w:val="false"/>
          <w:color w:val="000000"/>
          <w:sz w:val="28"/>
        </w:rPr>
        <w:t>
      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525"/>
    <w:bookmarkStart w:name="z612" w:id="526"/>
    <w:p>
      <w:pPr>
        <w:spacing w:after="0"/>
        <w:ind w:left="0"/>
        <w:jc w:val="both"/>
      </w:pPr>
      <w:r>
        <w:rPr>
          <w:rFonts w:ascii="Times New Roman"/>
          <w:b w:val="false"/>
          <w:i w:val="false"/>
          <w:color w:val="000000"/>
          <w:sz w:val="28"/>
        </w:rPr>
        <w:t>
      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Совета директоров фонда, которые оценивают результаты его деятельности.</w:t>
      </w:r>
    </w:p>
    <w:bookmarkEnd w:id="526"/>
    <w:bookmarkStart w:name="z613" w:id="527"/>
    <w:p>
      <w:pPr>
        <w:spacing w:after="0"/>
        <w:ind w:left="0"/>
        <w:jc w:val="both"/>
      </w:pPr>
      <w:r>
        <w:rPr>
          <w:rFonts w:ascii="Times New Roman"/>
          <w:b w:val="false"/>
          <w:i w:val="false"/>
          <w:color w:val="000000"/>
          <w:sz w:val="28"/>
        </w:rPr>
        <w:t>
      Совет директоров фонда оценивает результаты деятельности омбудсмена и переизбирает омбудсмена путем принятия решения о продлении полномочий действующего омбудсмена или прекращении полномочий лица, занимающего должность омбудсмена, и избрания нового омбудсмена.</w:t>
      </w:r>
    </w:p>
    <w:bookmarkEnd w:id="527"/>
    <w:bookmarkStart w:name="z614" w:id="528"/>
    <w:p>
      <w:pPr>
        <w:spacing w:after="0"/>
        <w:ind w:left="0"/>
        <w:jc w:val="both"/>
      </w:pPr>
      <w:r>
        <w:rPr>
          <w:rFonts w:ascii="Times New Roman"/>
          <w:b w:val="false"/>
          <w:i w:val="false"/>
          <w:color w:val="000000"/>
          <w:sz w:val="28"/>
        </w:rPr>
        <w:t>
      Место выполнения работы, условия труда омбудсмена определяются решением правления фонда, за исключением вопросов условий оплаты труда и премирования. Вопросы условий оплаты труда и премирования определяются внутренним нормативным документом, утверждаемым решением Совета директоров фонда.</w:t>
      </w:r>
    </w:p>
    <w:bookmarkEnd w:id="528"/>
    <w:bookmarkStart w:name="z615" w:id="529"/>
    <w:p>
      <w:pPr>
        <w:spacing w:after="0"/>
        <w:ind w:left="0"/>
        <w:jc w:val="both"/>
      </w:pPr>
      <w:r>
        <w:rPr>
          <w:rFonts w:ascii="Times New Roman"/>
          <w:b w:val="false"/>
          <w:i w:val="false"/>
          <w:color w:val="000000"/>
          <w:sz w:val="28"/>
        </w:rPr>
        <w:t>
      Фонд и организации обязаны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фонда и организаций.</w:t>
      </w:r>
    </w:p>
    <w:bookmarkEnd w:id="529"/>
    <w:bookmarkStart w:name="z616" w:id="530"/>
    <w:p>
      <w:pPr>
        <w:spacing w:after="0"/>
        <w:ind w:left="0"/>
        <w:jc w:val="both"/>
      </w:pPr>
      <w:r>
        <w:rPr>
          <w:rFonts w:ascii="Times New Roman"/>
          <w:b w:val="false"/>
          <w:i w:val="false"/>
          <w:color w:val="000000"/>
          <w:sz w:val="28"/>
        </w:rPr>
        <w:t>
      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p>
    <w:bookmarkEnd w:id="530"/>
    <w:bookmarkStart w:name="z617" w:id="531"/>
    <w:p>
      <w:pPr>
        <w:spacing w:after="0"/>
        <w:ind w:left="0"/>
        <w:jc w:val="left"/>
      </w:pPr>
      <w:r>
        <w:rPr>
          <w:rFonts w:ascii="Times New Roman"/>
          <w:b/>
          <w:i w:val="false"/>
          <w:color w:val="000000"/>
        </w:rPr>
        <w:t xml:space="preserve"> Глава 7. Прозрачность деятельности фонда</w:t>
      </w:r>
    </w:p>
    <w:bookmarkEnd w:id="531"/>
    <w:bookmarkStart w:name="z618" w:id="532"/>
    <w:p>
      <w:pPr>
        <w:spacing w:after="0"/>
        <w:ind w:left="0"/>
        <w:jc w:val="both"/>
      </w:pPr>
      <w:r>
        <w:rPr>
          <w:rFonts w:ascii="Times New Roman"/>
          <w:b w:val="false"/>
          <w:i w:val="false"/>
          <w:color w:val="000000"/>
          <w:sz w:val="28"/>
        </w:rPr>
        <w:t xml:space="preserve">
      159.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 управления. </w:t>
      </w:r>
    </w:p>
    <w:bookmarkEnd w:id="532"/>
    <w:bookmarkStart w:name="z619" w:id="533"/>
    <w:p>
      <w:pPr>
        <w:spacing w:after="0"/>
        <w:ind w:left="0"/>
        <w:jc w:val="both"/>
      </w:pPr>
      <w:r>
        <w:rPr>
          <w:rFonts w:ascii="Times New Roman"/>
          <w:b w:val="false"/>
          <w:i w:val="false"/>
          <w:color w:val="000000"/>
          <w:sz w:val="28"/>
        </w:rPr>
        <w:t xml:space="preserve">
      160. Фонд и организации своевременно раскрывают информацию, предусмотренную законодательством Республики Казахстан и внутренними документами. Для обеспечения системности раскрытия информации в фонде и организациях должны быть утверждены внутренние документы, определяющие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533"/>
    <w:bookmarkStart w:name="z620" w:id="534"/>
    <w:p>
      <w:pPr>
        <w:spacing w:after="0"/>
        <w:ind w:left="0"/>
        <w:jc w:val="both"/>
      </w:pPr>
      <w:r>
        <w:rPr>
          <w:rFonts w:ascii="Times New Roman"/>
          <w:b w:val="false"/>
          <w:i w:val="false"/>
          <w:color w:val="000000"/>
          <w:sz w:val="28"/>
        </w:rPr>
        <w:t>
      Фонд и организации своевременно раскрывают информацию о своей деятельности для заинтересованных сторон в соответствии с законодательством Республики Казахстан, настоящим кодексом и внутренними документами.</w:t>
      </w:r>
    </w:p>
    <w:bookmarkEnd w:id="534"/>
    <w:bookmarkStart w:name="z621" w:id="535"/>
    <w:p>
      <w:pPr>
        <w:spacing w:after="0"/>
        <w:ind w:left="0"/>
        <w:jc w:val="both"/>
      </w:pPr>
      <w:r>
        <w:rPr>
          <w:rFonts w:ascii="Times New Roman"/>
          <w:b w:val="false"/>
          <w:i w:val="false"/>
          <w:color w:val="000000"/>
          <w:sz w:val="28"/>
        </w:rPr>
        <w:t xml:space="preserve">
      161. Перечень информации, раскрываемой акционерам (участникам), приведен в </w:t>
      </w:r>
      <w:r>
        <w:rPr>
          <w:rFonts w:ascii="Times New Roman"/>
          <w:b w:val="false"/>
          <w:i w:val="false"/>
          <w:color w:val="000000"/>
          <w:sz w:val="28"/>
        </w:rPr>
        <w:t>статье 102</w:t>
      </w:r>
      <w:r>
        <w:rPr>
          <w:rFonts w:ascii="Times New Roman"/>
          <w:b w:val="false"/>
          <w:i w:val="false"/>
          <w:color w:val="000000"/>
          <w:sz w:val="28"/>
        </w:rPr>
        <w:t xml:space="preserve"> Закона о РЦБ, законах о хозяйственных товариществах, товариществах, учредительных документах и внутренних документах юридического лица и разделе "Прозрачность" настоящего кодекса.</w:t>
      </w:r>
    </w:p>
    <w:bookmarkEnd w:id="535"/>
    <w:bookmarkStart w:name="z622" w:id="536"/>
    <w:p>
      <w:pPr>
        <w:spacing w:after="0"/>
        <w:ind w:left="0"/>
        <w:jc w:val="both"/>
      </w:pPr>
      <w:r>
        <w:rPr>
          <w:rFonts w:ascii="Times New Roman"/>
          <w:b w:val="false"/>
          <w:i w:val="false"/>
          <w:color w:val="000000"/>
          <w:sz w:val="28"/>
        </w:rPr>
        <w:t>
      Акционеры (участники) и инвесторы получают информацию о деятельности организации посредством:</w:t>
      </w:r>
    </w:p>
    <w:bookmarkEnd w:id="536"/>
    <w:bookmarkStart w:name="z623" w:id="537"/>
    <w:p>
      <w:pPr>
        <w:spacing w:after="0"/>
        <w:ind w:left="0"/>
        <w:jc w:val="both"/>
      </w:pPr>
      <w:r>
        <w:rPr>
          <w:rFonts w:ascii="Times New Roman"/>
          <w:b w:val="false"/>
          <w:i w:val="false"/>
          <w:color w:val="000000"/>
          <w:sz w:val="28"/>
        </w:rPr>
        <w:t>
      1) годового отчета, включающего, в том числе отчет Совета директоров и аудированную годовую финансовую отчетность (нормы настоящего пункта в части аудированной отчетности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p>
    <w:bookmarkEnd w:id="537"/>
    <w:bookmarkStart w:name="z624" w:id="538"/>
    <w:p>
      <w:pPr>
        <w:spacing w:after="0"/>
        <w:ind w:left="0"/>
        <w:jc w:val="both"/>
      </w:pPr>
      <w:r>
        <w:rPr>
          <w:rFonts w:ascii="Times New Roman"/>
          <w:b w:val="false"/>
          <w:i w:val="false"/>
          <w:color w:val="000000"/>
          <w:sz w:val="28"/>
        </w:rPr>
        <w:t>
      2) интернет-ресурса организации, содержащего раздел для акционеров (участников) и инвесторов, отражающий актуальную информацию о деятельности организации;</w:t>
      </w:r>
    </w:p>
    <w:bookmarkEnd w:id="538"/>
    <w:bookmarkStart w:name="z625" w:id="539"/>
    <w:p>
      <w:pPr>
        <w:spacing w:after="0"/>
        <w:ind w:left="0"/>
        <w:jc w:val="both"/>
      </w:pPr>
      <w:r>
        <w:rPr>
          <w:rFonts w:ascii="Times New Roman"/>
          <w:b w:val="false"/>
          <w:i w:val="false"/>
          <w:color w:val="000000"/>
          <w:sz w:val="28"/>
        </w:rPr>
        <w:t xml:space="preserve">
      3) интернет-ресурса депозитария финансовой отчетности, фондовой биржи, содержащей информацию,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РЦБ;</w:t>
      </w:r>
    </w:p>
    <w:bookmarkEnd w:id="539"/>
    <w:bookmarkStart w:name="z626" w:id="540"/>
    <w:p>
      <w:pPr>
        <w:spacing w:after="0"/>
        <w:ind w:left="0"/>
        <w:jc w:val="both"/>
      </w:pPr>
      <w:r>
        <w:rPr>
          <w:rFonts w:ascii="Times New Roman"/>
          <w:b w:val="false"/>
          <w:i w:val="false"/>
          <w:color w:val="000000"/>
          <w:sz w:val="28"/>
        </w:rPr>
        <w:t>
      4) возможности получения информации и документов через направление запросов в организацию в порядке, установленном законодательством Республики Казахстан, учредительными и внутренними документами организации;</w:t>
      </w:r>
    </w:p>
    <w:bookmarkEnd w:id="540"/>
    <w:bookmarkStart w:name="z627" w:id="541"/>
    <w:p>
      <w:pPr>
        <w:spacing w:after="0"/>
        <w:ind w:left="0"/>
        <w:jc w:val="both"/>
      </w:pPr>
      <w:r>
        <w:rPr>
          <w:rFonts w:ascii="Times New Roman"/>
          <w:b w:val="false"/>
          <w:i w:val="false"/>
          <w:color w:val="000000"/>
          <w:sz w:val="28"/>
        </w:rPr>
        <w:t>
      5) пресс-релизов и иных информационных материалов, распространяемых организацией;</w:t>
      </w:r>
    </w:p>
    <w:bookmarkEnd w:id="541"/>
    <w:bookmarkStart w:name="z628" w:id="542"/>
    <w:p>
      <w:pPr>
        <w:spacing w:after="0"/>
        <w:ind w:left="0"/>
        <w:jc w:val="both"/>
      </w:pPr>
      <w:r>
        <w:rPr>
          <w:rFonts w:ascii="Times New Roman"/>
          <w:b w:val="false"/>
          <w:i w:val="false"/>
          <w:color w:val="000000"/>
          <w:sz w:val="28"/>
        </w:rPr>
        <w:t>
      6) брифингов, проводимых организацией;</w:t>
      </w:r>
    </w:p>
    <w:bookmarkEnd w:id="542"/>
    <w:bookmarkStart w:name="z629" w:id="543"/>
    <w:p>
      <w:pPr>
        <w:spacing w:after="0"/>
        <w:ind w:left="0"/>
        <w:jc w:val="both"/>
      </w:pPr>
      <w:r>
        <w:rPr>
          <w:rFonts w:ascii="Times New Roman"/>
          <w:b w:val="false"/>
          <w:i w:val="false"/>
          <w:color w:val="000000"/>
          <w:sz w:val="28"/>
        </w:rPr>
        <w:t>
      7) иных способов в соответствии с внутренними документами организации.</w:t>
      </w:r>
    </w:p>
    <w:bookmarkEnd w:id="543"/>
    <w:bookmarkStart w:name="z630" w:id="544"/>
    <w:p>
      <w:pPr>
        <w:spacing w:after="0"/>
        <w:ind w:left="0"/>
        <w:jc w:val="both"/>
      </w:pPr>
      <w:r>
        <w:rPr>
          <w:rFonts w:ascii="Times New Roman"/>
          <w:b w:val="false"/>
          <w:i w:val="false"/>
          <w:color w:val="000000"/>
          <w:sz w:val="28"/>
        </w:rPr>
        <w:t>
      162. По требованию акционера (участника) организация предоставляет копии документов, предусмотренных законодательством Республики Казахстан, с учетом ограничений по раскрытию служебной, коммерческой или иной охраняемой законом тайны/информации, определяемых в законодательстве Республики Казахстан и внутренних документах организации. Плата, взимаемая организацией за предоставление копий документов, устанавливается организацией и не может превышать стоимости расходов на их изготовление и при необходимости доставку акционеру (участнику).</w:t>
      </w:r>
    </w:p>
    <w:bookmarkEnd w:id="544"/>
    <w:bookmarkStart w:name="z631" w:id="545"/>
    <w:p>
      <w:pPr>
        <w:spacing w:after="0"/>
        <w:ind w:left="0"/>
        <w:jc w:val="both"/>
      </w:pPr>
      <w:r>
        <w:rPr>
          <w:rFonts w:ascii="Times New Roman"/>
          <w:b w:val="false"/>
          <w:i w:val="false"/>
          <w:color w:val="000000"/>
          <w:sz w:val="28"/>
        </w:rPr>
        <w:t>
      163. Акционер (участник) может обращаться в организацию с письменными запросами о ее деятельности и получать мотивированные ответы в течение 30 (тридцать) календарных дней с даты поступления запроса в организацию либо иной срок, предусмотренный Уставом, внутренними документами организации.</w:t>
      </w:r>
    </w:p>
    <w:bookmarkEnd w:id="545"/>
    <w:bookmarkStart w:name="z632" w:id="546"/>
    <w:p>
      <w:pPr>
        <w:spacing w:after="0"/>
        <w:ind w:left="0"/>
        <w:jc w:val="both"/>
      </w:pPr>
      <w:r>
        <w:rPr>
          <w:rFonts w:ascii="Times New Roman"/>
          <w:b w:val="false"/>
          <w:i w:val="false"/>
          <w:color w:val="000000"/>
          <w:sz w:val="28"/>
        </w:rPr>
        <w:t xml:space="preserve">
      По требованию акционера (участника) организация предоставляет копии документов в порядке, предусмотренном </w:t>
      </w:r>
      <w:r>
        <w:rPr>
          <w:rFonts w:ascii="Times New Roman"/>
          <w:b w:val="false"/>
          <w:i w:val="false"/>
          <w:color w:val="000000"/>
          <w:sz w:val="28"/>
        </w:rPr>
        <w:t>статьей 80</w:t>
      </w:r>
      <w:r>
        <w:rPr>
          <w:rFonts w:ascii="Times New Roman"/>
          <w:b w:val="false"/>
          <w:i w:val="false"/>
          <w:color w:val="000000"/>
          <w:sz w:val="28"/>
        </w:rPr>
        <w:t xml:space="preserve"> Закона об акционерных обществах.</w:t>
      </w:r>
    </w:p>
    <w:bookmarkEnd w:id="546"/>
    <w:bookmarkStart w:name="z633" w:id="547"/>
    <w:p>
      <w:pPr>
        <w:spacing w:after="0"/>
        <w:ind w:left="0"/>
        <w:jc w:val="both"/>
      </w:pPr>
      <w:r>
        <w:rPr>
          <w:rFonts w:ascii="Times New Roman"/>
          <w:b w:val="false"/>
          <w:i w:val="false"/>
          <w:color w:val="000000"/>
          <w:sz w:val="28"/>
        </w:rPr>
        <w:t>
      С целью защиты информации, составляющей коммерческую и служебную тайну, фонд и организации в соответствии с законодательством Республики Казахстан и Уставом определяют порядок отнесения информации к категориям доступа, условия хранения и использования информации. Фонд и организации определяют круг лиц, имеющих право свободного доступа к информации, составляющей коммерческую и служебную тайну, и принимают меры к охране ее конфиденциальности. Лица, незаконными методами получившие, раскрывшие или использовавшие информацию, составляющую коммерческую и служебную тайну, обязаны возместить причиненный ущерб и несут ответственность в соответствии с законами Республики Казахстан.</w:t>
      </w:r>
    </w:p>
    <w:bookmarkEnd w:id="547"/>
    <w:bookmarkStart w:name="z634" w:id="548"/>
    <w:p>
      <w:pPr>
        <w:spacing w:after="0"/>
        <w:ind w:left="0"/>
        <w:jc w:val="both"/>
      </w:pPr>
      <w:r>
        <w:rPr>
          <w:rFonts w:ascii="Times New Roman"/>
          <w:b w:val="false"/>
          <w:i w:val="false"/>
          <w:color w:val="000000"/>
          <w:sz w:val="28"/>
        </w:rPr>
        <w:t>
      164. В организациях, акции которых котируются на фондовой бирже, рекомендуется создание структурного подразделения (или закрепление за структурным подразделением функций) по связям с акционерами и инвесторами, в компетенцию которого будет входить сбор, анализ, подготовка информации, которая будет размещаться на интернет-ресурсе организации. Руководителем данного подразделения рекомендуется назначать лицо, обладающее практическим опытом работы в финансовой сфере, хорошо понимающее специфику отрасли, в которой работает организация.</w:t>
      </w:r>
    </w:p>
    <w:bookmarkEnd w:id="548"/>
    <w:bookmarkStart w:name="z635" w:id="549"/>
    <w:p>
      <w:pPr>
        <w:spacing w:after="0"/>
        <w:ind w:left="0"/>
        <w:jc w:val="both"/>
      </w:pPr>
      <w:r>
        <w:rPr>
          <w:rFonts w:ascii="Times New Roman"/>
          <w:b w:val="false"/>
          <w:i w:val="false"/>
          <w:color w:val="000000"/>
          <w:sz w:val="28"/>
        </w:rPr>
        <w:t>
      Организации, акции которых котируются на фондовой бирже, обязаны уведомить как акционеров, так и эмитентов, при приобретении или отчуждении основных пакетов акций более чем на 3% (подлежащие уведомлению интересы включают прямое и косвенное владение акциями и финансовыми инструментами, имеющими аналогичный экономический эффект).</w:t>
      </w:r>
    </w:p>
    <w:bookmarkEnd w:id="549"/>
    <w:bookmarkStart w:name="z636" w:id="550"/>
    <w:p>
      <w:pPr>
        <w:spacing w:after="0"/>
        <w:ind w:left="0"/>
        <w:jc w:val="both"/>
      </w:pPr>
      <w:r>
        <w:rPr>
          <w:rFonts w:ascii="Times New Roman"/>
          <w:b w:val="false"/>
          <w:i w:val="false"/>
          <w:color w:val="000000"/>
          <w:sz w:val="28"/>
        </w:rPr>
        <w:t>
      165. Выбор внешнего аудитора осуществляется на основе конкурса. Важную роль в процессе отбора играет Комитет по аудиту Совета директоров. Привлекаемый внешний аудитор не оказывает фонду и организации консультационных услуг, которые могут стать угрозой независимости внешнего аудитора, не практикуются случаи приема на руководящие должности бывших членов аудиторской команды ранее, чем через два года после их увольнения из аудиторской организации. Фонд и организации раскрывают подробную информацию о привлекаемом внешнем аудиторе. В фонде и организациях регламентированы вопросы по выбору и взаимодействию с внешним аудитором.</w:t>
      </w:r>
    </w:p>
    <w:bookmarkEnd w:id="550"/>
    <w:bookmarkStart w:name="z637" w:id="551"/>
    <w:p>
      <w:pPr>
        <w:spacing w:after="0"/>
        <w:ind w:left="0"/>
        <w:jc w:val="both"/>
      </w:pPr>
      <w:r>
        <w:rPr>
          <w:rFonts w:ascii="Times New Roman"/>
          <w:b w:val="false"/>
          <w:i w:val="false"/>
          <w:color w:val="000000"/>
          <w:sz w:val="28"/>
        </w:rPr>
        <w:t>
      Фондом и организациями утверждаются документы, регулирующие взаимоотношения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551"/>
    <w:bookmarkStart w:name="z638" w:id="552"/>
    <w:p>
      <w:pPr>
        <w:spacing w:after="0"/>
        <w:ind w:left="0"/>
        <w:jc w:val="both"/>
      </w:pPr>
      <w:r>
        <w:rPr>
          <w:rFonts w:ascii="Times New Roman"/>
          <w:b w:val="false"/>
          <w:i w:val="false"/>
          <w:color w:val="000000"/>
          <w:sz w:val="28"/>
        </w:rPr>
        <w:t>
      Необходимо, чтобы осуществлялась ротация партнеров и старшего персонала, ответственного за аудит финансовой отчетности, не менее одного раза в пять лет, в случае, если аудиторская организация оказывает фонду и организации аудиторские услуги более 5 лет подряд.</w:t>
      </w:r>
    </w:p>
    <w:bookmarkEnd w:id="552"/>
    <w:bookmarkStart w:name="z639" w:id="553"/>
    <w:p>
      <w:pPr>
        <w:spacing w:after="0"/>
        <w:ind w:left="0"/>
        <w:jc w:val="both"/>
      </w:pPr>
      <w:r>
        <w:rPr>
          <w:rFonts w:ascii="Times New Roman"/>
          <w:b w:val="false"/>
          <w:i w:val="false"/>
          <w:color w:val="000000"/>
          <w:sz w:val="28"/>
        </w:rPr>
        <w:t>
      Не должны практиковаться случаи включения в состав Совета директоров, исполнительного органа, СВА, приема на должности главного бухгалтера, финансового директора бывших членов аудиторской организации ранее, чем через два года после их увольнения из аудиторской организации.</w:t>
      </w:r>
    </w:p>
    <w:bookmarkEnd w:id="553"/>
    <w:bookmarkStart w:name="z640" w:id="554"/>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должна раскрываться на интернет-ресурсе и в годовом отчете организации.</w:t>
      </w:r>
    </w:p>
    <w:bookmarkEnd w:id="554"/>
    <w:bookmarkStart w:name="z641" w:id="555"/>
    <w:p>
      <w:pPr>
        <w:spacing w:after="0"/>
        <w:ind w:left="0"/>
        <w:jc w:val="both"/>
      </w:pPr>
      <w:r>
        <w:rPr>
          <w:rFonts w:ascii="Times New Roman"/>
          <w:b w:val="false"/>
          <w:i w:val="false"/>
          <w:color w:val="000000"/>
          <w:sz w:val="28"/>
        </w:rPr>
        <w:t>
      Комитет по аудиту Совета директоров организации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555"/>
    <w:bookmarkStart w:name="z642" w:id="556"/>
    <w:p>
      <w:pPr>
        <w:spacing w:after="0"/>
        <w:ind w:left="0"/>
        <w:jc w:val="both"/>
      </w:pPr>
      <w:r>
        <w:rPr>
          <w:rFonts w:ascii="Times New Roman"/>
          <w:b w:val="false"/>
          <w:i w:val="false"/>
          <w:color w:val="000000"/>
          <w:sz w:val="28"/>
        </w:rPr>
        <w:t>
      Внешний аудитор имеет доступ к Комитету по аудиту для обсуждения вопросов по аудиту. В случае отсутствия Комитета по аудиту внешний аудитор напрямую взаимодействует с Советом директоров и его председателем.</w:t>
      </w:r>
    </w:p>
    <w:bookmarkEnd w:id="556"/>
    <w:bookmarkStart w:name="z643" w:id="557"/>
    <w:p>
      <w:pPr>
        <w:spacing w:after="0"/>
        <w:ind w:left="0"/>
        <w:jc w:val="both"/>
      </w:pPr>
      <w:r>
        <w:rPr>
          <w:rFonts w:ascii="Times New Roman"/>
          <w:b w:val="false"/>
          <w:i w:val="false"/>
          <w:color w:val="000000"/>
          <w:sz w:val="28"/>
        </w:rPr>
        <w:t>
      Внешний аудитор представляет Комитету по аудиту информацию о ходе и результатах аудита; подтверждает сохранение независимости, отсутствие финансовых интересов в организации, отсутствие существенного влияния на финансовую зависимость внешнего аудитора общей суммы вознаграждения.</w:t>
      </w:r>
    </w:p>
    <w:bookmarkEnd w:id="557"/>
    <w:bookmarkStart w:name="z644" w:id="558"/>
    <w:p>
      <w:pPr>
        <w:spacing w:after="0"/>
        <w:ind w:left="0"/>
        <w:jc w:val="both"/>
      </w:pPr>
      <w:r>
        <w:rPr>
          <w:rFonts w:ascii="Times New Roman"/>
          <w:b w:val="false"/>
          <w:i w:val="false"/>
          <w:color w:val="000000"/>
          <w:sz w:val="28"/>
        </w:rPr>
        <w:t>
      166. Фонд, компании и организации, 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w:t>
      </w:r>
    </w:p>
    <w:bookmarkEnd w:id="558"/>
    <w:bookmarkStart w:name="z645" w:id="559"/>
    <w:p>
      <w:pPr>
        <w:spacing w:after="0"/>
        <w:ind w:left="0"/>
        <w:jc w:val="both"/>
      </w:pPr>
      <w:r>
        <w:rPr>
          <w:rFonts w:ascii="Times New Roman"/>
          <w:b w:val="false"/>
          <w:i w:val="false"/>
          <w:color w:val="000000"/>
          <w:sz w:val="28"/>
        </w:rPr>
        <w:t>
      Годовой отчет утверждается Советом директоров.</w:t>
      </w:r>
    </w:p>
    <w:bookmarkEnd w:id="559"/>
    <w:bookmarkStart w:name="z646" w:id="560"/>
    <w:p>
      <w:pPr>
        <w:spacing w:after="0"/>
        <w:ind w:left="0"/>
        <w:jc w:val="both"/>
      </w:pPr>
      <w:r>
        <w:rPr>
          <w:rFonts w:ascii="Times New Roman"/>
          <w:b w:val="false"/>
          <w:i w:val="false"/>
          <w:color w:val="000000"/>
          <w:sz w:val="28"/>
        </w:rPr>
        <w:t>
      Годовой отчет, который хорошо структурирован и визуально удобен для восприятия, а также публикуется на казахском, русском и английском языках, является одним из ключевых источников информации для заинтересованных сторон.</w:t>
      </w:r>
    </w:p>
    <w:bookmarkEnd w:id="560"/>
    <w:bookmarkStart w:name="z647" w:id="561"/>
    <w:p>
      <w:pPr>
        <w:spacing w:after="0"/>
        <w:ind w:left="0"/>
        <w:jc w:val="both"/>
      </w:pPr>
      <w:r>
        <w:rPr>
          <w:rFonts w:ascii="Times New Roman"/>
          <w:b w:val="false"/>
          <w:i w:val="false"/>
          <w:color w:val="000000"/>
          <w:sz w:val="28"/>
        </w:rPr>
        <w:t>
      Годовой отчет подготавливается и размещается на интернет-ресурсе до проведения годового общего собрания акционеров (участников). Утверждение годового отчета осуществляется Советом директоров (наблюдательным советом).</w:t>
      </w:r>
    </w:p>
    <w:bookmarkEnd w:id="561"/>
    <w:bookmarkStart w:name="z648" w:id="562"/>
    <w:p>
      <w:pPr>
        <w:spacing w:after="0"/>
        <w:ind w:left="0"/>
        <w:jc w:val="both"/>
      </w:pPr>
      <w:r>
        <w:rPr>
          <w:rFonts w:ascii="Times New Roman"/>
          <w:b w:val="false"/>
          <w:i w:val="false"/>
          <w:color w:val="000000"/>
          <w:sz w:val="28"/>
        </w:rPr>
        <w:t>
      Требования к содержанию годового отчета минимально предполагают наличие следующей информации:</w:t>
      </w:r>
    </w:p>
    <w:bookmarkEnd w:id="562"/>
    <w:bookmarkStart w:name="z649" w:id="563"/>
    <w:p>
      <w:pPr>
        <w:spacing w:after="0"/>
        <w:ind w:left="0"/>
        <w:jc w:val="both"/>
      </w:pPr>
      <w:r>
        <w:rPr>
          <w:rFonts w:ascii="Times New Roman"/>
          <w:b w:val="false"/>
          <w:i w:val="false"/>
          <w:color w:val="000000"/>
          <w:sz w:val="28"/>
        </w:rPr>
        <w:t xml:space="preserve">
      1) обращение председателя Совета директоров (наблюдательного совета); </w:t>
      </w:r>
    </w:p>
    <w:bookmarkEnd w:id="563"/>
    <w:bookmarkStart w:name="z650" w:id="564"/>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564"/>
    <w:bookmarkStart w:name="z651" w:id="565"/>
    <w:p>
      <w:pPr>
        <w:spacing w:after="0"/>
        <w:ind w:left="0"/>
        <w:jc w:val="both"/>
      </w:pPr>
      <w:r>
        <w:rPr>
          <w:rFonts w:ascii="Times New Roman"/>
          <w:b w:val="false"/>
          <w:i w:val="false"/>
          <w:color w:val="000000"/>
          <w:sz w:val="28"/>
        </w:rPr>
        <w:t xml:space="preserve">
      3) информацию о фонде или организации: общие сведения;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доля принадлежащих им простых акций (долей участия), порядок распоряжения правами собственности; миссия; план развития, результаты его реализации; обзор рынка и положение на рынке; </w:t>
      </w:r>
    </w:p>
    <w:bookmarkEnd w:id="565"/>
    <w:bookmarkStart w:name="z652" w:id="566"/>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фондом или организацией (если не раскрывается в соответствии с МСФО);</w:t>
      </w:r>
    </w:p>
    <w:bookmarkEnd w:id="566"/>
    <w:bookmarkStart w:name="z653" w:id="567"/>
    <w:p>
      <w:pPr>
        <w:spacing w:after="0"/>
        <w:ind w:left="0"/>
        <w:jc w:val="both"/>
      </w:pPr>
      <w:r>
        <w:rPr>
          <w:rFonts w:ascii="Times New Roman"/>
          <w:b w:val="false"/>
          <w:i w:val="false"/>
          <w:color w:val="000000"/>
          <w:sz w:val="28"/>
        </w:rPr>
        <w:t xml:space="preserve">
      5) структура активов, включая дочерние/зависимые организации всех уровней, обзор, основные итоги их финансовой и производственной деятельности; </w:t>
      </w:r>
    </w:p>
    <w:bookmarkEnd w:id="567"/>
    <w:bookmarkStart w:name="z654" w:id="568"/>
    <w:p>
      <w:pPr>
        <w:spacing w:after="0"/>
        <w:ind w:left="0"/>
        <w:jc w:val="both"/>
      </w:pPr>
      <w:r>
        <w:rPr>
          <w:rFonts w:ascii="Times New Roman"/>
          <w:b w:val="false"/>
          <w:i w:val="false"/>
          <w:color w:val="000000"/>
          <w:sz w:val="28"/>
        </w:rPr>
        <w:t xml:space="preserve">
      6) цели и планы на будущие периоды; </w:t>
      </w:r>
    </w:p>
    <w:bookmarkEnd w:id="568"/>
    <w:bookmarkStart w:name="z655" w:id="569"/>
    <w:p>
      <w:pPr>
        <w:spacing w:after="0"/>
        <w:ind w:left="0"/>
        <w:jc w:val="both"/>
      </w:pPr>
      <w:r>
        <w:rPr>
          <w:rFonts w:ascii="Times New Roman"/>
          <w:b w:val="false"/>
          <w:i w:val="false"/>
          <w:color w:val="000000"/>
          <w:sz w:val="28"/>
        </w:rPr>
        <w:t xml:space="preserve">
      7) основные факторы риска и система управления рисками; </w:t>
      </w:r>
    </w:p>
    <w:bookmarkEnd w:id="569"/>
    <w:bookmarkStart w:name="z656" w:id="570"/>
    <w:p>
      <w:pPr>
        <w:spacing w:after="0"/>
        <w:ind w:left="0"/>
        <w:jc w:val="both"/>
      </w:pPr>
      <w:r>
        <w:rPr>
          <w:rFonts w:ascii="Times New Roman"/>
          <w:b w:val="false"/>
          <w:i w:val="false"/>
          <w:color w:val="000000"/>
          <w:sz w:val="28"/>
        </w:rPr>
        <w:t xml:space="preserve">
      8) корпоративное управление: структура корпоративного управления; состав акционеров (участников) и структура владения; состав Совета директоров (наблюдательного совета),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отчет о деятельности исполнительного органа; политика вознаграждения должностных лиц; </w:t>
      </w:r>
    </w:p>
    <w:bookmarkEnd w:id="570"/>
    <w:bookmarkStart w:name="z657" w:id="571"/>
    <w:p>
      <w:pPr>
        <w:spacing w:after="0"/>
        <w:ind w:left="0"/>
        <w:jc w:val="both"/>
      </w:pPr>
      <w:r>
        <w:rPr>
          <w:rFonts w:ascii="Times New Roman"/>
          <w:b w:val="false"/>
          <w:i w:val="false"/>
          <w:color w:val="000000"/>
          <w:sz w:val="28"/>
        </w:rPr>
        <w:t xml:space="preserve">
      9) устойчивое развитие (в случае подготовки отдельного отчета в области устойчивого развития, возможно предоставление ссылки на данный отчет); </w:t>
      </w:r>
    </w:p>
    <w:bookmarkEnd w:id="571"/>
    <w:bookmarkStart w:name="z658" w:id="572"/>
    <w:p>
      <w:pPr>
        <w:spacing w:after="0"/>
        <w:ind w:left="0"/>
        <w:jc w:val="both"/>
      </w:pPr>
      <w:r>
        <w:rPr>
          <w:rFonts w:ascii="Times New Roman"/>
          <w:b w:val="false"/>
          <w:i w:val="false"/>
          <w:color w:val="000000"/>
          <w:sz w:val="28"/>
        </w:rPr>
        <w:t xml:space="preserve">
      10) заключение аудитора и финансовая отчетность с примечаниями; </w:t>
      </w:r>
    </w:p>
    <w:bookmarkEnd w:id="572"/>
    <w:bookmarkStart w:name="z659" w:id="573"/>
    <w:p>
      <w:pPr>
        <w:spacing w:after="0"/>
        <w:ind w:left="0"/>
        <w:jc w:val="both"/>
      </w:pPr>
      <w:r>
        <w:rPr>
          <w:rFonts w:ascii="Times New Roman"/>
          <w:b w:val="false"/>
          <w:i w:val="false"/>
          <w:color w:val="000000"/>
          <w:sz w:val="28"/>
        </w:rPr>
        <w:t>
      11) аналитические показатели и данные, включаемые в годовой отчет, которые отражают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рекомендуется публикация показателей деятельности, которые позволят провести отраслевой бенчмаркинг-анализ);</w:t>
      </w:r>
    </w:p>
    <w:bookmarkEnd w:id="573"/>
    <w:bookmarkStart w:name="z660" w:id="574"/>
    <w:p>
      <w:pPr>
        <w:spacing w:after="0"/>
        <w:ind w:left="0"/>
        <w:jc w:val="both"/>
      </w:pPr>
      <w:r>
        <w:rPr>
          <w:rFonts w:ascii="Times New Roman"/>
          <w:b w:val="false"/>
          <w:i w:val="false"/>
          <w:color w:val="000000"/>
          <w:sz w:val="28"/>
        </w:rPr>
        <w:t>
      12) информация согласно требованиям ведущих фондовых бирж.</w:t>
      </w:r>
    </w:p>
    <w:bookmarkEnd w:id="574"/>
    <w:bookmarkStart w:name="z661" w:id="575"/>
    <w:p>
      <w:pPr>
        <w:spacing w:after="0"/>
        <w:ind w:left="0"/>
        <w:jc w:val="both"/>
      </w:pPr>
      <w:r>
        <w:rPr>
          <w:rFonts w:ascii="Times New Roman"/>
          <w:b w:val="false"/>
          <w:i w:val="false"/>
          <w:color w:val="000000"/>
          <w:sz w:val="28"/>
        </w:rPr>
        <w:t>
      В холдинговой компании допускается подготовка годового отчета на консолидированной основе по всей группе. Организация холдинговой компании может принять решение о подготовке индивидуального годового отчета.</w:t>
      </w:r>
    </w:p>
    <w:bookmarkEnd w:id="575"/>
    <w:bookmarkStart w:name="z662" w:id="576"/>
    <w:p>
      <w:pPr>
        <w:spacing w:after="0"/>
        <w:ind w:left="0"/>
        <w:jc w:val="both"/>
      </w:pPr>
      <w:r>
        <w:rPr>
          <w:rFonts w:ascii="Times New Roman"/>
          <w:b w:val="false"/>
          <w:i w:val="false"/>
          <w:color w:val="000000"/>
          <w:sz w:val="28"/>
        </w:rPr>
        <w:t>
      167. Фонд и компании ежегодно публикуют отчетность в области устойчивого развития, подготовленную в соответствии с международной признанными стандартами,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p>
    <w:bookmarkEnd w:id="576"/>
    <w:bookmarkStart w:name="z663" w:id="577"/>
    <w:p>
      <w:pPr>
        <w:spacing w:after="0"/>
        <w:ind w:left="0"/>
        <w:jc w:val="both"/>
      </w:pPr>
      <w:r>
        <w:rPr>
          <w:rFonts w:ascii="Times New Roman"/>
          <w:b w:val="false"/>
          <w:i w:val="false"/>
          <w:color w:val="000000"/>
          <w:sz w:val="28"/>
        </w:rPr>
        <w:t>
      Методами раскрытия информации заинтересованным сторонам могут быть встречи с заинтересованными сторонами, использование средств массовой информации (публикации, интервью), интернет-ресурс, предоставление обратной связи посредством средств коммуникации, консультативные комитеты и советы, предоставление ответов на запросы и другие.</w:t>
      </w:r>
    </w:p>
    <w:bookmarkEnd w:id="577"/>
    <w:bookmarkStart w:name="z664" w:id="578"/>
    <w:p>
      <w:pPr>
        <w:spacing w:after="0"/>
        <w:ind w:left="0"/>
        <w:jc w:val="both"/>
      </w:pPr>
      <w:r>
        <w:rPr>
          <w:rFonts w:ascii="Times New Roman"/>
          <w:b w:val="false"/>
          <w:i w:val="false"/>
          <w:color w:val="000000"/>
          <w:sz w:val="28"/>
        </w:rPr>
        <w:t xml:space="preserve">
      Публичная отчетность должна обеспечивать своевременность, полноту, регулярность, последовательность, сопоставимость, достоверность информации, а также позволять оценить эффективность снижения рисков и использования возможностей на основе данных как минимум за последние 4 года. Компаниям фонда следует развивать практику отчетности по ведущим климатическим программам. В организациях, акции которых котируются на фондовой бирже, а также участвующих в ESG рейтингах, показатели отчетности проходят независимое заверение (верификацию) 3-й стороной. </w:t>
      </w:r>
    </w:p>
    <w:bookmarkEnd w:id="578"/>
    <w:bookmarkStart w:name="z665" w:id="579"/>
    <w:p>
      <w:pPr>
        <w:spacing w:after="0"/>
        <w:ind w:left="0"/>
        <w:jc w:val="both"/>
      </w:pPr>
      <w:r>
        <w:rPr>
          <w:rFonts w:ascii="Times New Roman"/>
          <w:b w:val="false"/>
          <w:i w:val="false"/>
          <w:color w:val="000000"/>
          <w:sz w:val="28"/>
        </w:rPr>
        <w:t>
      В фонде и организациях осуществляется контроль за раскрытием информации в области устойчивого развития заинтересованным сторонам и поддержанием ее в актуальном состоянии на интернет-ресурсе.</w:t>
      </w:r>
    </w:p>
    <w:bookmarkEnd w:id="579"/>
    <w:bookmarkStart w:name="z666" w:id="580"/>
    <w:p>
      <w:pPr>
        <w:spacing w:after="0"/>
        <w:ind w:left="0"/>
        <w:jc w:val="both"/>
      </w:pPr>
      <w:r>
        <w:rPr>
          <w:rFonts w:ascii="Times New Roman"/>
          <w:b w:val="false"/>
          <w:i w:val="false"/>
          <w:color w:val="000000"/>
          <w:sz w:val="28"/>
        </w:rPr>
        <w:t xml:space="preserve">
      168. Интернет-ресурс хорошо структурирован, удобен для навигации и содержит информацию, необходимую заинтересованным лицам для понимания деятельности фонда и организаций. </w:t>
      </w:r>
    </w:p>
    <w:bookmarkEnd w:id="580"/>
    <w:bookmarkStart w:name="z667" w:id="581"/>
    <w:p>
      <w:pPr>
        <w:spacing w:after="0"/>
        <w:ind w:left="0"/>
        <w:jc w:val="both"/>
      </w:pPr>
      <w:r>
        <w:rPr>
          <w:rFonts w:ascii="Times New Roman"/>
          <w:b w:val="false"/>
          <w:i w:val="false"/>
          <w:color w:val="000000"/>
          <w:sz w:val="28"/>
        </w:rPr>
        <w:t>
      В фонде и организациях на регулярной основе осуществляется контроль полноты и актуальности информации, размещенной на интернет-ресурсе, а также соответствия данной информации размещенной на государственной, русской,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581"/>
    <w:bookmarkStart w:name="z668" w:id="582"/>
    <w:p>
      <w:pPr>
        <w:spacing w:after="0"/>
        <w:ind w:left="0"/>
        <w:jc w:val="both"/>
      </w:pPr>
      <w:r>
        <w:rPr>
          <w:rFonts w:ascii="Times New Roman"/>
          <w:b w:val="false"/>
          <w:i w:val="false"/>
          <w:color w:val="000000"/>
          <w:sz w:val="28"/>
        </w:rPr>
        <w:t>
      Интернет-ресурс минимально содержит следующую информацию:</w:t>
      </w:r>
    </w:p>
    <w:bookmarkEnd w:id="582"/>
    <w:bookmarkStart w:name="z669" w:id="583"/>
    <w:p>
      <w:pPr>
        <w:spacing w:after="0"/>
        <w:ind w:left="0"/>
        <w:jc w:val="both"/>
      </w:pPr>
      <w:r>
        <w:rPr>
          <w:rFonts w:ascii="Times New Roman"/>
          <w:b w:val="false"/>
          <w:i w:val="false"/>
          <w:color w:val="000000"/>
          <w:sz w:val="28"/>
        </w:rPr>
        <w:t xml:space="preserve">
      1) общую информацию о фонде или организации,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p>
    <w:bookmarkEnd w:id="583"/>
    <w:bookmarkStart w:name="z670" w:id="584"/>
    <w:p>
      <w:pPr>
        <w:spacing w:after="0"/>
        <w:ind w:left="0"/>
        <w:jc w:val="both"/>
      </w:pPr>
      <w:r>
        <w:rPr>
          <w:rFonts w:ascii="Times New Roman"/>
          <w:b w:val="false"/>
          <w:i w:val="false"/>
          <w:color w:val="000000"/>
          <w:sz w:val="28"/>
        </w:rPr>
        <w:t xml:space="preserve">
      2) информацию о плане развития (как минимум, стратегические цели); приоритетные направления деятельности; </w:t>
      </w:r>
    </w:p>
    <w:bookmarkEnd w:id="584"/>
    <w:bookmarkStart w:name="z671" w:id="585"/>
    <w:p>
      <w:pPr>
        <w:spacing w:after="0"/>
        <w:ind w:left="0"/>
        <w:jc w:val="both"/>
      </w:pPr>
      <w:r>
        <w:rPr>
          <w:rFonts w:ascii="Times New Roman"/>
          <w:b w:val="false"/>
          <w:i w:val="false"/>
          <w:color w:val="000000"/>
          <w:sz w:val="28"/>
        </w:rPr>
        <w:t xml:space="preserve">
      3) Устав и внутренние документы, регулирующие деятельность органов, комитетов, корпоративного секретаря; </w:t>
      </w:r>
    </w:p>
    <w:bookmarkEnd w:id="585"/>
    <w:bookmarkStart w:name="z672" w:id="586"/>
    <w:p>
      <w:pPr>
        <w:spacing w:after="0"/>
        <w:ind w:left="0"/>
        <w:jc w:val="both"/>
      </w:pPr>
      <w:r>
        <w:rPr>
          <w:rFonts w:ascii="Times New Roman"/>
          <w:b w:val="false"/>
          <w:i w:val="false"/>
          <w:color w:val="000000"/>
          <w:sz w:val="28"/>
        </w:rPr>
        <w:t xml:space="preserve">
      4) информацию об этических принципах; </w:t>
      </w:r>
    </w:p>
    <w:bookmarkEnd w:id="586"/>
    <w:bookmarkStart w:name="z673" w:id="587"/>
    <w:p>
      <w:pPr>
        <w:spacing w:after="0"/>
        <w:ind w:left="0"/>
        <w:jc w:val="both"/>
      </w:pPr>
      <w:r>
        <w:rPr>
          <w:rFonts w:ascii="Times New Roman"/>
          <w:b w:val="false"/>
          <w:i w:val="false"/>
          <w:color w:val="000000"/>
          <w:sz w:val="28"/>
        </w:rPr>
        <w:t xml:space="preserve">
      5) информацию об управлении рисками; </w:t>
      </w:r>
    </w:p>
    <w:bookmarkEnd w:id="587"/>
    <w:bookmarkStart w:name="z674" w:id="588"/>
    <w:p>
      <w:pPr>
        <w:spacing w:after="0"/>
        <w:ind w:left="0"/>
        <w:jc w:val="both"/>
      </w:pPr>
      <w:r>
        <w:rPr>
          <w:rFonts w:ascii="Times New Roman"/>
          <w:b w:val="false"/>
          <w:i w:val="false"/>
          <w:color w:val="000000"/>
          <w:sz w:val="28"/>
        </w:rPr>
        <w:t xml:space="preserve">
      6) дивидендную политику; </w:t>
      </w:r>
    </w:p>
    <w:bookmarkEnd w:id="588"/>
    <w:bookmarkStart w:name="z675" w:id="589"/>
    <w:p>
      <w:pPr>
        <w:spacing w:after="0"/>
        <w:ind w:left="0"/>
        <w:jc w:val="both"/>
      </w:pPr>
      <w:r>
        <w:rPr>
          <w:rFonts w:ascii="Times New Roman"/>
          <w:b w:val="false"/>
          <w:i w:val="false"/>
          <w:color w:val="000000"/>
          <w:sz w:val="28"/>
        </w:rPr>
        <w:t xml:space="preserve">
      7) информацию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компаний, критерии независимых директоров; </w:t>
      </w:r>
    </w:p>
    <w:bookmarkEnd w:id="589"/>
    <w:bookmarkStart w:name="z676" w:id="590"/>
    <w:p>
      <w:pPr>
        <w:spacing w:after="0"/>
        <w:ind w:left="0"/>
        <w:jc w:val="both"/>
      </w:pPr>
      <w:r>
        <w:rPr>
          <w:rFonts w:ascii="Times New Roman"/>
          <w:b w:val="false"/>
          <w:i w:val="false"/>
          <w:color w:val="000000"/>
          <w:sz w:val="28"/>
        </w:rPr>
        <w:t xml:space="preserve">
      8) информацию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компаний; </w:t>
      </w:r>
    </w:p>
    <w:bookmarkEnd w:id="590"/>
    <w:bookmarkStart w:name="z677" w:id="591"/>
    <w:p>
      <w:pPr>
        <w:spacing w:after="0"/>
        <w:ind w:left="0"/>
        <w:jc w:val="both"/>
      </w:pPr>
      <w:r>
        <w:rPr>
          <w:rFonts w:ascii="Times New Roman"/>
          <w:b w:val="false"/>
          <w:i w:val="false"/>
          <w:color w:val="000000"/>
          <w:sz w:val="28"/>
        </w:rPr>
        <w:t xml:space="preserve">
      9) финансовую отчетность; </w:t>
      </w:r>
    </w:p>
    <w:bookmarkEnd w:id="591"/>
    <w:bookmarkStart w:name="z678" w:id="592"/>
    <w:p>
      <w:pPr>
        <w:spacing w:after="0"/>
        <w:ind w:left="0"/>
        <w:jc w:val="both"/>
      </w:pPr>
      <w:r>
        <w:rPr>
          <w:rFonts w:ascii="Times New Roman"/>
          <w:b w:val="false"/>
          <w:i w:val="false"/>
          <w:color w:val="000000"/>
          <w:sz w:val="28"/>
        </w:rPr>
        <w:t xml:space="preserve">
      10) годовые отчеты; </w:t>
      </w:r>
    </w:p>
    <w:bookmarkEnd w:id="592"/>
    <w:bookmarkStart w:name="z679" w:id="593"/>
    <w:p>
      <w:pPr>
        <w:spacing w:after="0"/>
        <w:ind w:left="0"/>
        <w:jc w:val="both"/>
      </w:pPr>
      <w:r>
        <w:rPr>
          <w:rFonts w:ascii="Times New Roman"/>
          <w:b w:val="false"/>
          <w:i w:val="false"/>
          <w:color w:val="000000"/>
          <w:sz w:val="28"/>
        </w:rPr>
        <w:t xml:space="preserve">
      11) информацию о внешнем аудиторе; </w:t>
      </w:r>
    </w:p>
    <w:bookmarkEnd w:id="593"/>
    <w:bookmarkStart w:name="z680" w:id="594"/>
    <w:p>
      <w:pPr>
        <w:spacing w:after="0"/>
        <w:ind w:left="0"/>
        <w:jc w:val="both"/>
      </w:pPr>
      <w:r>
        <w:rPr>
          <w:rFonts w:ascii="Times New Roman"/>
          <w:b w:val="false"/>
          <w:i w:val="false"/>
          <w:color w:val="000000"/>
          <w:sz w:val="28"/>
        </w:rPr>
        <w:t xml:space="preserve">
      12) информацию о закупочной деятельности, включая правила, объявления и результаты закупок; </w:t>
      </w:r>
    </w:p>
    <w:bookmarkEnd w:id="594"/>
    <w:bookmarkStart w:name="z681" w:id="595"/>
    <w:p>
      <w:pPr>
        <w:spacing w:after="0"/>
        <w:ind w:left="0"/>
        <w:jc w:val="both"/>
      </w:pPr>
      <w:r>
        <w:rPr>
          <w:rFonts w:ascii="Times New Roman"/>
          <w:b w:val="false"/>
          <w:i w:val="false"/>
          <w:color w:val="000000"/>
          <w:sz w:val="28"/>
        </w:rPr>
        <w:t xml:space="preserve">
      13)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595"/>
    <w:bookmarkStart w:name="z682" w:id="596"/>
    <w:p>
      <w:pPr>
        <w:spacing w:after="0"/>
        <w:ind w:left="0"/>
        <w:jc w:val="both"/>
      </w:pPr>
      <w:r>
        <w:rPr>
          <w:rFonts w:ascii="Times New Roman"/>
          <w:b w:val="false"/>
          <w:i w:val="false"/>
          <w:color w:val="000000"/>
          <w:sz w:val="28"/>
        </w:rPr>
        <w:t xml:space="preserve">
      14) информацию о структуре активов, включая информацию об аффилированных компаниях всех уровней с кратким указанием сферы их деятельности; </w:t>
      </w:r>
    </w:p>
    <w:bookmarkEnd w:id="596"/>
    <w:bookmarkStart w:name="z683" w:id="597"/>
    <w:p>
      <w:pPr>
        <w:spacing w:after="0"/>
        <w:ind w:left="0"/>
        <w:jc w:val="both"/>
      </w:pPr>
      <w:r>
        <w:rPr>
          <w:rFonts w:ascii="Times New Roman"/>
          <w:b w:val="false"/>
          <w:i w:val="false"/>
          <w:color w:val="000000"/>
          <w:sz w:val="28"/>
        </w:rPr>
        <w:t xml:space="preserve">
      15) годовой календарь корпоративных событий; </w:t>
      </w:r>
    </w:p>
    <w:bookmarkEnd w:id="597"/>
    <w:bookmarkStart w:name="z684" w:id="598"/>
    <w:p>
      <w:pPr>
        <w:spacing w:after="0"/>
        <w:ind w:left="0"/>
        <w:jc w:val="both"/>
      </w:pPr>
      <w:r>
        <w:rPr>
          <w:rFonts w:ascii="Times New Roman"/>
          <w:b w:val="false"/>
          <w:i w:val="false"/>
          <w:color w:val="000000"/>
          <w:sz w:val="28"/>
        </w:rPr>
        <w:t>
      16) информацию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598"/>
    <w:bookmarkStart w:name="z685" w:id="599"/>
    <w:p>
      <w:pPr>
        <w:spacing w:after="0"/>
        <w:ind w:left="0"/>
        <w:jc w:val="both"/>
      </w:pPr>
      <w:r>
        <w:rPr>
          <w:rFonts w:ascii="Times New Roman"/>
          <w:b w:val="false"/>
          <w:i w:val="false"/>
          <w:color w:val="000000"/>
          <w:sz w:val="28"/>
        </w:rPr>
        <w:t xml:space="preserve">
      17) информацию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599"/>
    <w:bookmarkStart w:name="z686" w:id="600"/>
    <w:p>
      <w:pPr>
        <w:spacing w:after="0"/>
        <w:ind w:left="0"/>
        <w:jc w:val="both"/>
      </w:pPr>
      <w:r>
        <w:rPr>
          <w:rFonts w:ascii="Times New Roman"/>
          <w:b w:val="false"/>
          <w:i w:val="false"/>
          <w:color w:val="000000"/>
          <w:sz w:val="28"/>
        </w:rPr>
        <w:t xml:space="preserve">
      18) информацию о деятельности в сфере устойчивого развития; </w:t>
      </w:r>
    </w:p>
    <w:bookmarkEnd w:id="600"/>
    <w:bookmarkStart w:name="z687" w:id="601"/>
    <w:p>
      <w:pPr>
        <w:spacing w:after="0"/>
        <w:ind w:left="0"/>
        <w:jc w:val="both"/>
      </w:pPr>
      <w:r>
        <w:rPr>
          <w:rFonts w:ascii="Times New Roman"/>
          <w:b w:val="false"/>
          <w:i w:val="false"/>
          <w:color w:val="000000"/>
          <w:sz w:val="28"/>
        </w:rPr>
        <w:t xml:space="preserve">
      19) информацию о размере утвержденных дивидендов; </w:t>
      </w:r>
    </w:p>
    <w:bookmarkEnd w:id="601"/>
    <w:bookmarkStart w:name="z688" w:id="602"/>
    <w:p>
      <w:pPr>
        <w:spacing w:after="0"/>
        <w:ind w:left="0"/>
        <w:jc w:val="both"/>
      </w:pPr>
      <w:r>
        <w:rPr>
          <w:rFonts w:ascii="Times New Roman"/>
          <w:b w:val="false"/>
          <w:i w:val="false"/>
          <w:color w:val="000000"/>
          <w:sz w:val="28"/>
        </w:rPr>
        <w:t xml:space="preserve">
      20) новости и пресс-релизы. </w:t>
      </w:r>
    </w:p>
    <w:bookmarkEnd w:id="602"/>
    <w:bookmarkStart w:name="z689" w:id="603"/>
    <w:p>
      <w:pPr>
        <w:spacing w:after="0"/>
        <w:ind w:left="0"/>
        <w:jc w:val="both"/>
      </w:pPr>
      <w:r>
        <w:rPr>
          <w:rFonts w:ascii="Times New Roman"/>
          <w:b w:val="false"/>
          <w:i w:val="false"/>
          <w:color w:val="000000"/>
          <w:sz w:val="28"/>
        </w:rPr>
        <w:t>
      В холдинговой компании допускается наличие одного интернет-ресурса для всех организаций ее группы. Организация холдинговой компании может принять решение о наличии собственного интернет-ресурса.</w:t>
      </w:r>
    </w:p>
    <w:bookmarkEnd w:id="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