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be38" w14:textId="5d7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февраля 2012 года № 204 "Об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1383. Утратило силу постановлением Правительства Республики Казахстан от 12 февраля 2013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2012 года № 204 «Об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выплаты» (САПП Республики Казахстан, 2012 г., № 33, ст. 421)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изъятия пенсионных накоплений и затем повторного перечисления обязательных пенсионных взносов в накопительный пенсионный фонд момент приобретения права на пенсионные выплаты устанавливается на дату первоначального изъятия пенсионных накоплений.»;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 заявлению прилагаются следующие документы лица, имеющего право на выплату разницы: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иностранного гражданина), и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по формам согласно приложениям 1 и 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местожительству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регистрационного номера налогоплательщика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 выплатой разницы обращается получатель пенсионных и иных выплат из Центра, к заявлению прилагается только информация по формам, предусмотренным подпунктом 3) пункта 6 настоящих Правил, которые приобщаются к макетам дел по пенсионным или иным выплатам из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иностранцев и лиц без гражданства, являющихся получателями пенсионных накоплений за счет обязательных пенсионных взносов, имеющих право на выплату разницы и выехавших на постоянное местожительство за пределы Республики Казахстан,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передаче через средства почтовой связи или поверенное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паспорта либо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согласно приложениям 1 и 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паспорта либо удостоверения лица без гражданства и их оригиналы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согласно приложениям 1 и 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разницы, наследниками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наследника, и подлинник документа для сверки либо его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решение суда, вступившее в законную силу.»;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При обращении с заявлением о назначении выплаты разницы поверенного, он кроме документов, предусмотренных пунктом 6 настоящих Правил,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поверенного, и его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поверенным о назначении выплаты разницы получателю выплаты разницы осуществляется при его личном обращении.»;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Фонды в течение двух рабочих дней с момента поступления запроса в электронном формате представляют Центру сведения о суммах пенсионных накоплений лица, имеющего право на пенсионные выплаты за счет обязательных пенсионных взносов на момент приобретения права на пенсионные выплаты.»;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1383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наличии индивидуального пенсионного счета и суммах пенсионных</w:t>
      </w:r>
      <w:r>
        <w:br/>
      </w:r>
      <w:r>
        <w:rPr>
          <w:rFonts w:ascii="Times New Roman"/>
          <w:b/>
          <w:i w:val="false"/>
          <w:color w:val="000000"/>
        </w:rPr>
        <w:t>
накоплений за счет обязательных пенсионных взносов на дату</w:t>
      </w:r>
      <w:r>
        <w:br/>
      </w:r>
      <w:r>
        <w:rPr>
          <w:rFonts w:ascii="Times New Roman"/>
          <w:b/>
          <w:i w:val="false"/>
          <w:color w:val="000000"/>
        </w:rPr>
        <w:t>
приобретения права на пенсионные выплаты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 пенсионного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619"/>
        <w:gridCol w:w="1619"/>
        <w:gridCol w:w="1619"/>
        <w:gridCol w:w="2834"/>
        <w:gridCol w:w="1349"/>
        <w:gridCol w:w="1349"/>
        <w:gridCol w:w="1350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Директор филиала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