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922" w14:textId="b415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Совета директоров акционерного общества "Фонд национального благосостояния "Самрук-Қазына" о цене, количестве, структуре 
размещения объявленных простых акций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«Фонд национального благосостояния «Самрук-Қазына» от 29 октября 2012 года о цене, количестве, структуре размещения объявленных простых акций акционерного общества «КазТрансОйл» (протокол заседания №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1376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Совета директоров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«Фонд национального благосостояния «Самрук-Қазына» от 29 октября 2012 года о цене, количестве, структуре размещения объявленных простых акций АО «КазТрансОйл»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«О Фонде национального благосостояния», Программой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бумаг, утвержденной постановлением Правительства Республики Казахстан от 8 сентября 2011 года № 1027, Совет директоров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цену размещения одной простой акции акционерного общества «КазТрансОйл» – 725 (семьсот двадцать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размещаемых простых акций акционерного общества «КазТрансОйл» на казахстанском организованном рынке ценных бумаг путем проведения подписки – 38463559 (тридцать восемь миллионов четыреста шестьдесят три тысячи пятьсот пятьдесят девять)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структуру размещения простых акций акционерного общества «КазТрансОйл» согласно приложению к указанному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директоров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 «Фонд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благосостояния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«Самрук-Қазына»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(протокол заседания № 85)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размещения простых акций акционерого общества «КазТрансОйл»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«Народное IPO» настоящая структура размещения простых акций акционерного общества «КазТрансОйл» (далее – общество) среди различных групп инвесторов при их первичном размещении (далее – структура) определяет порядок распределения простых акций акционерого общества «КазТрансОйл» среди потенциальных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настоящей структуре: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маркет-мейкер по акциям общества – член биржи, признанный в качестве такового биржей и принявший на себя обязательство перед обществом постоянно объявлять и поддерживать котировки на покупку и продажу по акциям общества и выполняющий все обязанности, вытекающие из обладания таковым статусом на основании заключенного с обществом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розничные инвесторы – граждане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институциональные инвесторы – накопительные пенсионные фонды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Ограничения по сумме инвестирования: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маркет-мейкера по акциям общества – не менее 67000000 (шестьдесят семь миллионов) тенге, но не более 157000000 (сто пятьдесят семь миллионов тенге)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розничных инвесторов – заявки принимаются без ограничений. Удовлетворение заявок розничных инвесторов производится с учетом раздела 3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институциональных инвесторов – без ограничений с учетом раздела 3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распределения акций общества среди различных групп инвесторов при их первичном размещении: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маркет-мейкера по акциям общества удовлетворяется в первоочередном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заявки розничных инвесторов по акциям общества удовлетворяются полностью в пределах 7000000 (семь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совокупная сумма заявок со стороны розничных инвесторов с учетом пункта 2 раздела 3 структуры превышает объем размещаемых акций (за вычетом заявки маркет-мейкера по акциям общества), размер максимальной суммы удовлетворения заявок будет снижен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начинается с максимальной суммы удовлетворения заявок равной 7000000 (семь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шаг снижения составляет сумму, равную цене 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осуществляется до момента выравнивания размера спроса и объема размещаемых акций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 акций, невостребованный розничными инвесторами с учетом реализации пунктов 1 – 2 раздела 3 структуры, размещается среди институциональных инвесторов согласно поданным ими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совокупный спрос со стороны институциональных инвесторов превышает объем размещаемых акций (за вычетом заявок маркет-мейкера по акциям общества и розничных инвесторов), заявки институциональных инвесторов будут удовлетворяться пропорционально объемам их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акций общества, невостребованный инвесторами с учетом реализации пунктов 1 – 5 раздела 3 структуры, распределяется среди розничных инвесторов, подавших заявки свыше 7000000 (семь миллионов) тенге,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совокупный спрос меньше оставшегося объема акций, все заявки удовлетворяются полностью;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совокупный спрос больше оставшегося объема акций, заявки удовлетворяются пропорционально объемам, превышающим 7000000 (семь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Объем акций общества, невостребованный инвесторами с учетом реализации пунктов 1 – 6 раздела 3 структуры, размещается на организованном рынке ценных бумаг не ранее 6 (шесть) месяцев после даты размещения в рамках Программы «Народное IPO»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Особенности распределения акций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акций общества среди различных групп инвесторов при их первичном размещении не учитывается срок подачи заявки в пределах периода подписки.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Объем заявки маркет-мейкера определяется им к моменту закрытия книги заявок и зависит от сложившейся ситуации с розничным и институциональным спросом на акции на потенциальном вторичном рынке. При этом окончательное решение об объеме заявки также основывается на изучении характера первичного спроса при первичном размещении и зависит от преобладающих настроений среди розничных инвесторов: краткосрочные (спекулятивные) или долгосрочные.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