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e3d2" w14:textId="bdae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устройства электроустановок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октября 2012 года № 1355. Утратило силу постановлением Правительства Республики Казахстан от 21 августа 2015 года № 657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21.08.2015 </w:t>
      </w:r>
      <w:r>
        <w:rPr>
          <w:rFonts w:ascii="Times New Roman"/>
          <w:b w:val="false"/>
          <w:i w:val="false"/>
          <w:color w:val="ff0000"/>
          <w:sz w:val="28"/>
        </w:rPr>
        <w:t>№ 657</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энергетики Республики Казахстан от 20 марта 2015 года № 230.</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4 Закона Республики Казахстан от 9 июля 2004 года «Об электроэнергетике»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устройства электроустановок.</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октября 2012 года № 1355 </w:t>
      </w:r>
    </w:p>
    <w:bookmarkEnd w:id="2"/>
    <w:bookmarkStart w:name="z5" w:id="3"/>
    <w:p>
      <w:pPr>
        <w:spacing w:after="0"/>
        <w:ind w:left="0"/>
        <w:jc w:val="left"/>
      </w:pPr>
      <w:r>
        <w:rPr>
          <w:rFonts w:ascii="Times New Roman"/>
          <w:b/>
          <w:i w:val="false"/>
          <w:color w:val="000000"/>
        </w:rPr>
        <w:t xml:space="preserve"> 
Правила устройства электроустановок</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4 Закона Республики Казахстан «Об электроэнергетике» и применяются при проектировании, реконструкции и эксплуатации действующих электроустановок.</w:t>
      </w:r>
      <w:r>
        <w:br/>
      </w:r>
      <w:r>
        <w:rPr>
          <w:rFonts w:ascii="Times New Roman"/>
          <w:b w:val="false"/>
          <w:i w:val="false"/>
          <w:color w:val="000000"/>
          <w:sz w:val="28"/>
        </w:rPr>
        <w:t>
</w:t>
      </w:r>
      <w:r>
        <w:rPr>
          <w:rFonts w:ascii="Times New Roman"/>
          <w:b w:val="false"/>
          <w:i w:val="false"/>
          <w:color w:val="000000"/>
          <w:sz w:val="28"/>
        </w:rPr>
        <w:t>
      2. В настоящих Правилах применяются следующие понятия и термины:</w:t>
      </w:r>
      <w:r>
        <w:br/>
      </w:r>
      <w:r>
        <w:rPr>
          <w:rFonts w:ascii="Times New Roman"/>
          <w:b w:val="false"/>
          <w:i w:val="false"/>
          <w:color w:val="000000"/>
          <w:sz w:val="28"/>
        </w:rPr>
        <w:t>
</w:t>
      </w:r>
      <w:r>
        <w:rPr>
          <w:rFonts w:ascii="Times New Roman"/>
          <w:b w:val="false"/>
          <w:i w:val="false"/>
          <w:color w:val="000000"/>
          <w:sz w:val="28"/>
        </w:rPr>
        <w:t xml:space="preserve">
      1) электроустановки – совокупность машин, аппаратов, линий и вспомогательного оборудования (вместе с сооружениями и помещениями, в которых они установлены), предназначенных для производства, преобразования, трансформации, передачи, распределения электрической энергии и преобразования ее в другой вид энергии. </w:t>
      </w:r>
      <w:r>
        <w:br/>
      </w:r>
      <w:r>
        <w:rPr>
          <w:rFonts w:ascii="Times New Roman"/>
          <w:b w:val="false"/>
          <w:i w:val="false"/>
          <w:color w:val="000000"/>
          <w:sz w:val="28"/>
        </w:rPr>
        <w:t>
</w:t>
      </w:r>
      <w:r>
        <w:rPr>
          <w:rFonts w:ascii="Times New Roman"/>
          <w:b w:val="false"/>
          <w:i w:val="false"/>
          <w:color w:val="000000"/>
          <w:sz w:val="28"/>
        </w:rPr>
        <w:t>
      Электроустановки по условиям электробезопасности разделяются Правилами на электроустановки до 1 кВ и электроустановки выше 1 кВ (по действующему значению напряжения);</w:t>
      </w:r>
      <w:r>
        <w:br/>
      </w:r>
      <w:r>
        <w:rPr>
          <w:rFonts w:ascii="Times New Roman"/>
          <w:b w:val="false"/>
          <w:i w:val="false"/>
          <w:color w:val="000000"/>
          <w:sz w:val="28"/>
        </w:rPr>
        <w:t>
</w:t>
      </w:r>
      <w:r>
        <w:rPr>
          <w:rFonts w:ascii="Times New Roman"/>
          <w:b w:val="false"/>
          <w:i w:val="false"/>
          <w:color w:val="000000"/>
          <w:sz w:val="28"/>
        </w:rPr>
        <w:t xml:space="preserve">
      2) открытые или наружные электроустановки – электроустановки, не защищенные зданием от атмосферных воздействий. </w:t>
      </w:r>
      <w:r>
        <w:br/>
      </w:r>
      <w:r>
        <w:rPr>
          <w:rFonts w:ascii="Times New Roman"/>
          <w:b w:val="false"/>
          <w:i w:val="false"/>
          <w:color w:val="000000"/>
          <w:sz w:val="28"/>
        </w:rPr>
        <w:t>
</w:t>
      </w:r>
      <w:r>
        <w:rPr>
          <w:rFonts w:ascii="Times New Roman"/>
          <w:b w:val="false"/>
          <w:i w:val="false"/>
          <w:color w:val="000000"/>
          <w:sz w:val="28"/>
        </w:rPr>
        <w:t>
      Электроустановки, защищенные только навесами, сетчатыми ограждениями и т.п., рассматриваются как наружные;</w:t>
      </w:r>
      <w:r>
        <w:br/>
      </w:r>
      <w:r>
        <w:rPr>
          <w:rFonts w:ascii="Times New Roman"/>
          <w:b w:val="false"/>
          <w:i w:val="false"/>
          <w:color w:val="000000"/>
          <w:sz w:val="28"/>
        </w:rPr>
        <w:t>
</w:t>
      </w:r>
      <w:r>
        <w:rPr>
          <w:rFonts w:ascii="Times New Roman"/>
          <w:b w:val="false"/>
          <w:i w:val="false"/>
          <w:color w:val="000000"/>
          <w:sz w:val="28"/>
        </w:rPr>
        <w:t>
      3) закрытые или внутренние электроустановки – электроустановки, размещенные внутри здания, защищающего их от атмосферных воздействий;</w:t>
      </w:r>
      <w:r>
        <w:br/>
      </w:r>
      <w:r>
        <w:rPr>
          <w:rFonts w:ascii="Times New Roman"/>
          <w:b w:val="false"/>
          <w:i w:val="false"/>
          <w:color w:val="000000"/>
          <w:sz w:val="28"/>
        </w:rPr>
        <w:t>
</w:t>
      </w:r>
      <w:r>
        <w:rPr>
          <w:rFonts w:ascii="Times New Roman"/>
          <w:b w:val="false"/>
          <w:i w:val="false"/>
          <w:color w:val="000000"/>
          <w:sz w:val="28"/>
        </w:rPr>
        <w:t xml:space="preserve">
      4) электропомещения – помещения или отгороженные части помещения, доступные только для квалифицированного обслуживающего персонала, в которых расположены электроустановки; </w:t>
      </w:r>
      <w:r>
        <w:br/>
      </w:r>
      <w:r>
        <w:rPr>
          <w:rFonts w:ascii="Times New Roman"/>
          <w:b w:val="false"/>
          <w:i w:val="false"/>
          <w:color w:val="000000"/>
          <w:sz w:val="28"/>
        </w:rPr>
        <w:t>
</w:t>
      </w:r>
      <w:r>
        <w:rPr>
          <w:rFonts w:ascii="Times New Roman"/>
          <w:b w:val="false"/>
          <w:i w:val="false"/>
          <w:color w:val="000000"/>
          <w:sz w:val="28"/>
        </w:rPr>
        <w:t>
      5) сухие помещения – помещения, в которых относительная влажность воздуха не превышает 60 %. При отсутствии в таких помещениях условий, приведенных в подпунктах 9) – 11) пункта 1 они называются нормальными;</w:t>
      </w:r>
      <w:r>
        <w:br/>
      </w:r>
      <w:r>
        <w:rPr>
          <w:rFonts w:ascii="Times New Roman"/>
          <w:b w:val="false"/>
          <w:i w:val="false"/>
          <w:color w:val="000000"/>
          <w:sz w:val="28"/>
        </w:rPr>
        <w:t>
</w:t>
      </w:r>
      <w:r>
        <w:rPr>
          <w:rFonts w:ascii="Times New Roman"/>
          <w:b w:val="false"/>
          <w:i w:val="false"/>
          <w:color w:val="000000"/>
          <w:sz w:val="28"/>
        </w:rPr>
        <w:t>
      6) влажные помещения – помещения, в которых пары или конденсирующая влага выделяется лишь кратковременно в небольших количествах, а относительная влажность воздуха более 60 %, но не превышает 75 %;</w:t>
      </w:r>
      <w:r>
        <w:br/>
      </w:r>
      <w:r>
        <w:rPr>
          <w:rFonts w:ascii="Times New Roman"/>
          <w:b w:val="false"/>
          <w:i w:val="false"/>
          <w:color w:val="000000"/>
          <w:sz w:val="28"/>
        </w:rPr>
        <w:t>
</w:t>
      </w:r>
      <w:r>
        <w:rPr>
          <w:rFonts w:ascii="Times New Roman"/>
          <w:b w:val="false"/>
          <w:i w:val="false"/>
          <w:color w:val="000000"/>
          <w:sz w:val="28"/>
        </w:rPr>
        <w:t xml:space="preserve">
      7) сырые помещения – помещения, в которых относительная влажность воздуха длительно превышает 75 %; </w:t>
      </w:r>
      <w:r>
        <w:br/>
      </w:r>
      <w:r>
        <w:rPr>
          <w:rFonts w:ascii="Times New Roman"/>
          <w:b w:val="false"/>
          <w:i w:val="false"/>
          <w:color w:val="000000"/>
          <w:sz w:val="28"/>
        </w:rPr>
        <w:t>
</w:t>
      </w:r>
      <w:r>
        <w:rPr>
          <w:rFonts w:ascii="Times New Roman"/>
          <w:b w:val="false"/>
          <w:i w:val="false"/>
          <w:color w:val="000000"/>
          <w:sz w:val="28"/>
        </w:rPr>
        <w:t>
      8) особо сырые помещения – помещения, в которых относительная влажность воздуха близка к 100 % (потолок, стены, пол и предметы, находящиеся в помещении, покрыты влагой);</w:t>
      </w:r>
      <w:r>
        <w:br/>
      </w:r>
      <w:r>
        <w:rPr>
          <w:rFonts w:ascii="Times New Roman"/>
          <w:b w:val="false"/>
          <w:i w:val="false"/>
          <w:color w:val="000000"/>
          <w:sz w:val="28"/>
        </w:rPr>
        <w:t>
</w:t>
      </w:r>
      <w:r>
        <w:rPr>
          <w:rFonts w:ascii="Times New Roman"/>
          <w:b w:val="false"/>
          <w:i w:val="false"/>
          <w:color w:val="000000"/>
          <w:sz w:val="28"/>
        </w:rPr>
        <w:t>
      9) жаркие помещения – помещения, в которых под воздействием различных тепловых излучений температура превышает постоянно или периодически (более 1 сут) + 35</w:t>
      </w:r>
      <w:r>
        <w:rPr>
          <w:rFonts w:ascii="Times New Roman"/>
          <w:b w:val="false"/>
          <w:i w:val="false"/>
          <w:color w:val="000000"/>
          <w:vertAlign w:val="superscript"/>
        </w:rPr>
        <w:t>0</w:t>
      </w:r>
      <w:r>
        <w:rPr>
          <w:rFonts w:ascii="Times New Roman"/>
          <w:b w:val="false"/>
          <w:i w:val="false"/>
          <w:color w:val="000000"/>
          <w:sz w:val="28"/>
        </w:rPr>
        <w:t>С (помещения с сушилками, сушильными и обжигательными печами, котельные и т.п.);</w:t>
      </w:r>
      <w:r>
        <w:br/>
      </w:r>
      <w:r>
        <w:rPr>
          <w:rFonts w:ascii="Times New Roman"/>
          <w:b w:val="false"/>
          <w:i w:val="false"/>
          <w:color w:val="000000"/>
          <w:sz w:val="28"/>
        </w:rPr>
        <w:t>
</w:t>
      </w:r>
      <w:r>
        <w:rPr>
          <w:rFonts w:ascii="Times New Roman"/>
          <w:b w:val="false"/>
          <w:i w:val="false"/>
          <w:color w:val="000000"/>
          <w:sz w:val="28"/>
        </w:rPr>
        <w:t>
      10) пыльные помещения – помещения, в которых по условиям производства выделяется технологическая пыль в таком количестве, что она может оседать на проводах, проникать внутрь машин, аппаратов и т.п.</w:t>
      </w:r>
      <w:r>
        <w:br/>
      </w:r>
      <w:r>
        <w:rPr>
          <w:rFonts w:ascii="Times New Roman"/>
          <w:b w:val="false"/>
          <w:i w:val="false"/>
          <w:color w:val="000000"/>
          <w:sz w:val="28"/>
        </w:rPr>
        <w:t>
</w:t>
      </w:r>
      <w:r>
        <w:rPr>
          <w:rFonts w:ascii="Times New Roman"/>
          <w:b w:val="false"/>
          <w:i w:val="false"/>
          <w:color w:val="000000"/>
          <w:sz w:val="28"/>
        </w:rPr>
        <w:t>
      Пыльные помещения разделяются на помещения с токопроводящей пылью и помещения с нетокопроводящей пылью;</w:t>
      </w:r>
      <w:r>
        <w:br/>
      </w:r>
      <w:r>
        <w:rPr>
          <w:rFonts w:ascii="Times New Roman"/>
          <w:b w:val="false"/>
          <w:i w:val="false"/>
          <w:color w:val="000000"/>
          <w:sz w:val="28"/>
        </w:rPr>
        <w:t>
</w:t>
      </w:r>
      <w:r>
        <w:rPr>
          <w:rFonts w:ascii="Times New Roman"/>
          <w:b w:val="false"/>
          <w:i w:val="false"/>
          <w:color w:val="000000"/>
          <w:sz w:val="28"/>
        </w:rPr>
        <w:t>
      11) помещения с химически активной или органической средой – помещения, в которых постоянно или в течение длительного времени содержатся агрессивные пары, газы, жидкости, образуются отложения или плесень, разрушающие изоляцию и токоведущие части электрооборудования;</w:t>
      </w:r>
      <w:r>
        <w:br/>
      </w:r>
      <w:r>
        <w:rPr>
          <w:rFonts w:ascii="Times New Roman"/>
          <w:b w:val="false"/>
          <w:i w:val="false"/>
          <w:color w:val="000000"/>
          <w:sz w:val="28"/>
        </w:rPr>
        <w:t>
</w:t>
      </w:r>
      <w:r>
        <w:rPr>
          <w:rFonts w:ascii="Times New Roman"/>
          <w:b w:val="false"/>
          <w:i w:val="false"/>
          <w:color w:val="000000"/>
          <w:sz w:val="28"/>
        </w:rPr>
        <w:t xml:space="preserve">
      12) маслонаполненные аппараты – аппараты, у которых отдельные элементы и все нормально искрящие части или части, между которыми образуется дуга, погружены в масло так, что исключается возможность соприкосновения между этими частями и окружающим воздухом; </w:t>
      </w:r>
      <w:r>
        <w:br/>
      </w:r>
      <w:r>
        <w:rPr>
          <w:rFonts w:ascii="Times New Roman"/>
          <w:b w:val="false"/>
          <w:i w:val="false"/>
          <w:color w:val="000000"/>
          <w:sz w:val="28"/>
        </w:rPr>
        <w:t>
</w:t>
      </w:r>
      <w:r>
        <w:rPr>
          <w:rFonts w:ascii="Times New Roman"/>
          <w:b w:val="false"/>
          <w:i w:val="false"/>
          <w:color w:val="000000"/>
          <w:sz w:val="28"/>
        </w:rPr>
        <w:t xml:space="preserve">
      13) номинальные значения параметра (номинальный параметр) – указанное изготовителем электротехнического устройства значение параметра, являющееся исходным для отсчета отклонений от этого значения при эксплуатации и испытаниях устройства; </w:t>
      </w:r>
      <w:r>
        <w:br/>
      </w:r>
      <w:r>
        <w:rPr>
          <w:rFonts w:ascii="Times New Roman"/>
          <w:b w:val="false"/>
          <w:i w:val="false"/>
          <w:color w:val="000000"/>
          <w:sz w:val="28"/>
        </w:rPr>
        <w:t>
</w:t>
      </w:r>
      <w:r>
        <w:rPr>
          <w:rFonts w:ascii="Times New Roman"/>
          <w:b w:val="false"/>
          <w:i w:val="false"/>
          <w:color w:val="000000"/>
          <w:sz w:val="28"/>
        </w:rPr>
        <w:t>
      14) квалифицированный обслуживающий персонал – специально подготовленные лица, прошедшие проверку знаний в объеме, обязательном для данной работы (должности), и имеющие квалификационную группу по технике безопасности, предусмотренную </w:t>
      </w:r>
      <w:r>
        <w:rPr>
          <w:rFonts w:ascii="Times New Roman"/>
          <w:b w:val="false"/>
          <w:i w:val="false"/>
          <w:color w:val="000000"/>
          <w:sz w:val="28"/>
        </w:rPr>
        <w:t>Правилами</w:t>
      </w:r>
      <w:r>
        <w:rPr>
          <w:rFonts w:ascii="Times New Roman"/>
          <w:b w:val="false"/>
          <w:i w:val="false"/>
          <w:color w:val="000000"/>
          <w:sz w:val="28"/>
        </w:rPr>
        <w:t xml:space="preserve"> техники безопасности при эксплуатации электроустановок;</w:t>
      </w:r>
      <w:r>
        <w:br/>
      </w:r>
      <w:r>
        <w:rPr>
          <w:rFonts w:ascii="Times New Roman"/>
          <w:b w:val="false"/>
          <w:i w:val="false"/>
          <w:color w:val="000000"/>
          <w:sz w:val="28"/>
        </w:rPr>
        <w:t>
</w:t>
      </w:r>
      <w:r>
        <w:rPr>
          <w:rFonts w:ascii="Times New Roman"/>
          <w:b w:val="false"/>
          <w:i w:val="false"/>
          <w:color w:val="000000"/>
          <w:sz w:val="28"/>
        </w:rPr>
        <w:t xml:space="preserve">
      15) энергетическая система (энергосистема) – совокупность электростанций, электрических и тепловых сетей, соединенных между собой и связанных общностью режима в непрерывном процессе производства, преобразования и распределения электрической энергии и теплоты при общем управлении этим режимом; </w:t>
      </w:r>
      <w:r>
        <w:br/>
      </w:r>
      <w:r>
        <w:rPr>
          <w:rFonts w:ascii="Times New Roman"/>
          <w:b w:val="false"/>
          <w:i w:val="false"/>
          <w:color w:val="000000"/>
          <w:sz w:val="28"/>
        </w:rPr>
        <w:t>
</w:t>
      </w:r>
      <w:r>
        <w:rPr>
          <w:rFonts w:ascii="Times New Roman"/>
          <w:b w:val="false"/>
          <w:i w:val="false"/>
          <w:color w:val="000000"/>
          <w:sz w:val="28"/>
        </w:rPr>
        <w:t>
      16) электрическая часть энергосистемы – совокупность электроустановок электрических станций и электрических сетей энергосистемы;</w:t>
      </w:r>
      <w:r>
        <w:br/>
      </w:r>
      <w:r>
        <w:rPr>
          <w:rFonts w:ascii="Times New Roman"/>
          <w:b w:val="false"/>
          <w:i w:val="false"/>
          <w:color w:val="000000"/>
          <w:sz w:val="28"/>
        </w:rPr>
        <w:t>
</w:t>
      </w:r>
      <w:r>
        <w:rPr>
          <w:rFonts w:ascii="Times New Roman"/>
          <w:b w:val="false"/>
          <w:i w:val="false"/>
          <w:color w:val="000000"/>
          <w:sz w:val="28"/>
        </w:rPr>
        <w:t>
      17) электроэнергетическая система – электрическая часть энергосистемы и питающиеся от нее приемники электрической энергии, объединенные общностью процесса производства, передачи, распределения и потребления электрической энергии;</w:t>
      </w:r>
      <w:r>
        <w:br/>
      </w:r>
      <w:r>
        <w:rPr>
          <w:rFonts w:ascii="Times New Roman"/>
          <w:b w:val="false"/>
          <w:i w:val="false"/>
          <w:color w:val="000000"/>
          <w:sz w:val="28"/>
        </w:rPr>
        <w:t>
</w:t>
      </w:r>
      <w:r>
        <w:rPr>
          <w:rFonts w:ascii="Times New Roman"/>
          <w:b w:val="false"/>
          <w:i w:val="false"/>
          <w:color w:val="000000"/>
          <w:sz w:val="28"/>
        </w:rPr>
        <w:t>
      18) электроснабжение – обеспечение потребителей электрической энергией;</w:t>
      </w:r>
      <w:r>
        <w:br/>
      </w:r>
      <w:r>
        <w:rPr>
          <w:rFonts w:ascii="Times New Roman"/>
          <w:b w:val="false"/>
          <w:i w:val="false"/>
          <w:color w:val="000000"/>
          <w:sz w:val="28"/>
        </w:rPr>
        <w:t>
</w:t>
      </w:r>
      <w:r>
        <w:rPr>
          <w:rFonts w:ascii="Times New Roman"/>
          <w:b w:val="false"/>
          <w:i w:val="false"/>
          <w:color w:val="000000"/>
          <w:sz w:val="28"/>
        </w:rPr>
        <w:t xml:space="preserve">
      19) система электроснабжения – совокупность электроустановок, предназначенных для обеспечения потребителей электрической энергией; </w:t>
      </w:r>
      <w:r>
        <w:br/>
      </w:r>
      <w:r>
        <w:rPr>
          <w:rFonts w:ascii="Times New Roman"/>
          <w:b w:val="false"/>
          <w:i w:val="false"/>
          <w:color w:val="000000"/>
          <w:sz w:val="28"/>
        </w:rPr>
        <w:t>
</w:t>
      </w:r>
      <w:r>
        <w:rPr>
          <w:rFonts w:ascii="Times New Roman"/>
          <w:b w:val="false"/>
          <w:i w:val="false"/>
          <w:color w:val="000000"/>
          <w:sz w:val="28"/>
        </w:rPr>
        <w:t>
      20) централизованное электроснабжение – электроснабжение потребителей от энергосистемы;</w:t>
      </w:r>
      <w:r>
        <w:br/>
      </w:r>
      <w:r>
        <w:rPr>
          <w:rFonts w:ascii="Times New Roman"/>
          <w:b w:val="false"/>
          <w:i w:val="false"/>
          <w:color w:val="000000"/>
          <w:sz w:val="28"/>
        </w:rPr>
        <w:t>
</w:t>
      </w:r>
      <w:r>
        <w:rPr>
          <w:rFonts w:ascii="Times New Roman"/>
          <w:b w:val="false"/>
          <w:i w:val="false"/>
          <w:color w:val="000000"/>
          <w:sz w:val="28"/>
        </w:rPr>
        <w:t>
      21) электрическая сеть – совокупность электроустановок для передачи и распределения электрической энергии, состоящая из подстанций, распределительных устройств, токопроводов, воздушных и кабельных линий электропередачи, работающих на определенной территории;</w:t>
      </w:r>
      <w:r>
        <w:br/>
      </w:r>
      <w:r>
        <w:rPr>
          <w:rFonts w:ascii="Times New Roman"/>
          <w:b w:val="false"/>
          <w:i w:val="false"/>
          <w:color w:val="000000"/>
          <w:sz w:val="28"/>
        </w:rPr>
        <w:t>
</w:t>
      </w:r>
      <w:r>
        <w:rPr>
          <w:rFonts w:ascii="Times New Roman"/>
          <w:b w:val="false"/>
          <w:i w:val="false"/>
          <w:color w:val="000000"/>
          <w:sz w:val="28"/>
        </w:rPr>
        <w:t>
      22) приемник электрической энергии (электроприемник) – аппарат, агрегат, механизм, предназначенные для преобразования электрической энергии в другой вид энергии;</w:t>
      </w:r>
      <w:r>
        <w:br/>
      </w:r>
      <w:r>
        <w:rPr>
          <w:rFonts w:ascii="Times New Roman"/>
          <w:b w:val="false"/>
          <w:i w:val="false"/>
          <w:color w:val="000000"/>
          <w:sz w:val="28"/>
        </w:rPr>
        <w:t>
</w:t>
      </w:r>
      <w:r>
        <w:rPr>
          <w:rFonts w:ascii="Times New Roman"/>
          <w:b w:val="false"/>
          <w:i w:val="false"/>
          <w:color w:val="000000"/>
          <w:sz w:val="28"/>
        </w:rPr>
        <w:t>
      23) потребитель электрической энергии – электроприемник или группа электроприемников, объединенных технологическим процессом и размещающихся на определенной территории, а так же юридическое или физическое лицо, в собственности которого находятся эти электроприемники;</w:t>
      </w:r>
      <w:r>
        <w:br/>
      </w:r>
      <w:r>
        <w:rPr>
          <w:rFonts w:ascii="Times New Roman"/>
          <w:b w:val="false"/>
          <w:i w:val="false"/>
          <w:color w:val="000000"/>
          <w:sz w:val="28"/>
        </w:rPr>
        <w:t>
</w:t>
      </w:r>
      <w:r>
        <w:rPr>
          <w:rFonts w:ascii="Times New Roman"/>
          <w:b w:val="false"/>
          <w:i w:val="false"/>
          <w:color w:val="000000"/>
          <w:sz w:val="28"/>
        </w:rPr>
        <w:t xml:space="preserve">
      24) независимый источник питания электроприемника или группы электроприемников – источник питания, на котором сохраняется напряжение в пределах, регламентированных настоящими Правилами для послеаварийного режима, при исчезновении его на другом или других источниках питания этих электроприемников. </w:t>
      </w:r>
      <w:r>
        <w:br/>
      </w:r>
      <w:r>
        <w:rPr>
          <w:rFonts w:ascii="Times New Roman"/>
          <w:b w:val="false"/>
          <w:i w:val="false"/>
          <w:color w:val="000000"/>
          <w:sz w:val="28"/>
        </w:rPr>
        <w:t>
</w:t>
      </w:r>
      <w:r>
        <w:rPr>
          <w:rFonts w:ascii="Times New Roman"/>
          <w:b w:val="false"/>
          <w:i w:val="false"/>
          <w:color w:val="000000"/>
          <w:sz w:val="28"/>
        </w:rPr>
        <w:t>
      К числу независимых источников питания относятся две секции или системы шин одной или двух электростанций и подстанций при одновременном соблюдении следующих двух условий:</w:t>
      </w:r>
      <w:r>
        <w:br/>
      </w:r>
      <w:r>
        <w:rPr>
          <w:rFonts w:ascii="Times New Roman"/>
          <w:b w:val="false"/>
          <w:i w:val="false"/>
          <w:color w:val="000000"/>
          <w:sz w:val="28"/>
        </w:rPr>
        <w:t>
</w:t>
      </w:r>
      <w:r>
        <w:rPr>
          <w:rFonts w:ascii="Times New Roman"/>
          <w:b w:val="false"/>
          <w:i w:val="false"/>
          <w:color w:val="000000"/>
          <w:sz w:val="28"/>
        </w:rPr>
        <w:t>
      каждая из секций или систем шин в свою очередь имеет питание от независимого источника питания;</w:t>
      </w:r>
      <w:r>
        <w:br/>
      </w:r>
      <w:r>
        <w:rPr>
          <w:rFonts w:ascii="Times New Roman"/>
          <w:b w:val="false"/>
          <w:i w:val="false"/>
          <w:color w:val="000000"/>
          <w:sz w:val="28"/>
        </w:rPr>
        <w:t>
</w:t>
      </w:r>
      <w:r>
        <w:rPr>
          <w:rFonts w:ascii="Times New Roman"/>
          <w:b w:val="false"/>
          <w:i w:val="false"/>
          <w:color w:val="000000"/>
          <w:sz w:val="28"/>
        </w:rPr>
        <w:t>
      секции (системы) шин не связаны между собой или имеют связь, автоматически отключающуюся при нарушении нормальной работы одной из секций (систем) шин;</w:t>
      </w:r>
      <w:r>
        <w:br/>
      </w:r>
      <w:r>
        <w:rPr>
          <w:rFonts w:ascii="Times New Roman"/>
          <w:b w:val="false"/>
          <w:i w:val="false"/>
          <w:color w:val="000000"/>
          <w:sz w:val="28"/>
        </w:rPr>
        <w:t>
</w:t>
      </w:r>
      <w:r>
        <w:rPr>
          <w:rFonts w:ascii="Times New Roman"/>
          <w:b w:val="false"/>
          <w:i w:val="false"/>
          <w:color w:val="000000"/>
          <w:sz w:val="28"/>
        </w:rPr>
        <w:t>
      25) коммерческий учет электроэнергии – определение значений электроэнергии с целью проведения коммерческих расчетов между субъектами рынка;</w:t>
      </w:r>
      <w:r>
        <w:br/>
      </w:r>
      <w:r>
        <w:rPr>
          <w:rFonts w:ascii="Times New Roman"/>
          <w:b w:val="false"/>
          <w:i w:val="false"/>
          <w:color w:val="000000"/>
          <w:sz w:val="28"/>
        </w:rPr>
        <w:t>
</w:t>
      </w:r>
      <w:r>
        <w:rPr>
          <w:rFonts w:ascii="Times New Roman"/>
          <w:b w:val="false"/>
          <w:i w:val="false"/>
          <w:color w:val="000000"/>
          <w:sz w:val="28"/>
        </w:rPr>
        <w:t>
      26) контроль мощности – текущий (в режиме реального времени) контроль за выполнением графика выработки и потребления электрической мощности;</w:t>
      </w:r>
      <w:r>
        <w:br/>
      </w:r>
      <w:r>
        <w:rPr>
          <w:rFonts w:ascii="Times New Roman"/>
          <w:b w:val="false"/>
          <w:i w:val="false"/>
          <w:color w:val="000000"/>
          <w:sz w:val="28"/>
        </w:rPr>
        <w:t>
</w:t>
      </w:r>
      <w:r>
        <w:rPr>
          <w:rFonts w:ascii="Times New Roman"/>
          <w:b w:val="false"/>
          <w:i w:val="false"/>
          <w:color w:val="000000"/>
          <w:sz w:val="28"/>
        </w:rPr>
        <w:t xml:space="preserve">
      27) счетчик коммерческого учета – техническое устройство, разрешенное к применению в установленном законодательством порядке, предназначенное для коммерческого учета электрической энергии; </w:t>
      </w:r>
      <w:r>
        <w:br/>
      </w:r>
      <w:r>
        <w:rPr>
          <w:rFonts w:ascii="Times New Roman"/>
          <w:b w:val="false"/>
          <w:i w:val="false"/>
          <w:color w:val="000000"/>
          <w:sz w:val="28"/>
        </w:rPr>
        <w:t>
</w:t>
      </w:r>
      <w:r>
        <w:rPr>
          <w:rFonts w:ascii="Times New Roman"/>
          <w:b w:val="false"/>
          <w:i w:val="false"/>
          <w:color w:val="000000"/>
          <w:sz w:val="28"/>
        </w:rPr>
        <w:t>
      28) коммерческий измерительный комплекс учета электроэнергии (далее – ИКУЭ) – совокупность средств измерительной техники (масштабных измерительных преобразователей – трансформаторов тока (далее – ТТ) и напряжения (далее – ТН), автоматизированного средства измерений – счетчика электроэнергии), соединенных между собой линиями связи (вторичными цепями) в соответствии с технической и нормативной документацией и образующих непрерывный путь прохождения измерительного сигнала для измерения значения электроэнергии и других электрических величин в точке учета;</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автоматизированная система</w:t>
      </w:r>
      <w:r>
        <w:rPr>
          <w:rFonts w:ascii="Times New Roman"/>
          <w:b w:val="false"/>
          <w:i w:val="false"/>
          <w:color w:val="000000"/>
          <w:sz w:val="28"/>
        </w:rPr>
        <w:t xml:space="preserve"> коммерческого учета электроэнергии (далее – АСКУЭ) – комплекс технических средств, в котором ИКУЭ, установленные на энергообъектах, объединены соответствующим оборудованием сбора, передачи и обработки результатов измерения для автоматизированного определения значения электроэнергии, перемещаемой через точки учета.</w:t>
      </w:r>
      <w:r>
        <w:br/>
      </w:r>
      <w:r>
        <w:rPr>
          <w:rFonts w:ascii="Times New Roman"/>
          <w:b w:val="false"/>
          <w:i w:val="false"/>
          <w:color w:val="000000"/>
          <w:sz w:val="28"/>
        </w:rPr>
        <w:t>
</w:t>
      </w:r>
      <w:r>
        <w:rPr>
          <w:rFonts w:ascii="Times New Roman"/>
          <w:b w:val="false"/>
          <w:i w:val="false"/>
          <w:color w:val="000000"/>
          <w:sz w:val="28"/>
        </w:rPr>
        <w:t>
      Коммерческие счетчики должны выполнять функции накопления, хранения, кодирования информации и с заданным интервалом времени автоматически передавать в устройства сбора и хранения данные коммерческого учета и информацию об учтенной электроэнергии, зафиксированную на каждый заданный момент замера мощности;</w:t>
      </w:r>
      <w:r>
        <w:br/>
      </w:r>
      <w:r>
        <w:rPr>
          <w:rFonts w:ascii="Times New Roman"/>
          <w:b w:val="false"/>
          <w:i w:val="false"/>
          <w:color w:val="000000"/>
          <w:sz w:val="28"/>
        </w:rPr>
        <w:t>
</w:t>
      </w:r>
      <w:r>
        <w:rPr>
          <w:rFonts w:ascii="Times New Roman"/>
          <w:b w:val="false"/>
          <w:i w:val="false"/>
          <w:color w:val="000000"/>
          <w:sz w:val="28"/>
        </w:rPr>
        <w:t>
      30) технический (контрольный) учет электроэнергии – учет для контроля расхода электроэнергии внутри электростанций, подстанций, предприятий и т.п.;</w:t>
      </w:r>
      <w:r>
        <w:br/>
      </w:r>
      <w:r>
        <w:rPr>
          <w:rFonts w:ascii="Times New Roman"/>
          <w:b w:val="false"/>
          <w:i w:val="false"/>
          <w:color w:val="000000"/>
          <w:sz w:val="28"/>
        </w:rPr>
        <w:t>
</w:t>
      </w:r>
      <w:r>
        <w:rPr>
          <w:rFonts w:ascii="Times New Roman"/>
          <w:b w:val="false"/>
          <w:i w:val="false"/>
          <w:color w:val="000000"/>
          <w:sz w:val="28"/>
        </w:rPr>
        <w:t xml:space="preserve">
      31) электрическая сеть с эффективно заземленной нейтралью – трехфазная электрическая сеть напряжением выше 1 кВ, в которой коэффициент замыкания на землю не превышает 1,4. </w:t>
      </w:r>
      <w:r>
        <w:br/>
      </w:r>
      <w:r>
        <w:rPr>
          <w:rFonts w:ascii="Times New Roman"/>
          <w:b w:val="false"/>
          <w:i w:val="false"/>
          <w:color w:val="000000"/>
          <w:sz w:val="28"/>
        </w:rPr>
        <w:t>
</w:t>
      </w:r>
      <w:r>
        <w:rPr>
          <w:rFonts w:ascii="Times New Roman"/>
          <w:b w:val="false"/>
          <w:i w:val="false"/>
          <w:color w:val="000000"/>
          <w:sz w:val="28"/>
        </w:rPr>
        <w:t>
      Коэффициент замыкания на землю в трехфазной электрической сети определяется отношением разности потенциалов между неповрежденной фазой и землей в точке замыкания на землю другой или двух других фаз к разности потенциалов между фазой и землей в этой точке до замыкания;</w:t>
      </w:r>
      <w:r>
        <w:br/>
      </w:r>
      <w:r>
        <w:rPr>
          <w:rFonts w:ascii="Times New Roman"/>
          <w:b w:val="false"/>
          <w:i w:val="false"/>
          <w:color w:val="000000"/>
          <w:sz w:val="28"/>
        </w:rPr>
        <w:t>
</w:t>
      </w:r>
      <w:r>
        <w:rPr>
          <w:rFonts w:ascii="Times New Roman"/>
          <w:b w:val="false"/>
          <w:i w:val="false"/>
          <w:color w:val="000000"/>
          <w:sz w:val="28"/>
        </w:rPr>
        <w:t xml:space="preserve">
      32) глухозаземленная нейтраль – нейтраль трансформатора или генератора, присоединенная к заземляющему устройству непосредственно или через малое сопротивление; </w:t>
      </w:r>
      <w:r>
        <w:br/>
      </w:r>
      <w:r>
        <w:rPr>
          <w:rFonts w:ascii="Times New Roman"/>
          <w:b w:val="false"/>
          <w:i w:val="false"/>
          <w:color w:val="000000"/>
          <w:sz w:val="28"/>
        </w:rPr>
        <w:t>
</w:t>
      </w:r>
      <w:r>
        <w:rPr>
          <w:rFonts w:ascii="Times New Roman"/>
          <w:b w:val="false"/>
          <w:i w:val="false"/>
          <w:color w:val="000000"/>
          <w:sz w:val="28"/>
        </w:rPr>
        <w:t xml:space="preserve">
      33) изолированная нейтраль – нейтраль трансформатора или генератора, неприсоединенная к заземляющему устройству или присоединенная к нему через приборы сигнализации, измерения, защиты и подобные им устройства, имеющие большое сопротивление; </w:t>
      </w:r>
      <w:r>
        <w:br/>
      </w:r>
      <w:r>
        <w:rPr>
          <w:rFonts w:ascii="Times New Roman"/>
          <w:b w:val="false"/>
          <w:i w:val="false"/>
          <w:color w:val="000000"/>
          <w:sz w:val="28"/>
        </w:rPr>
        <w:t>
</w:t>
      </w:r>
      <w:r>
        <w:rPr>
          <w:rFonts w:ascii="Times New Roman"/>
          <w:b w:val="false"/>
          <w:i w:val="false"/>
          <w:color w:val="000000"/>
          <w:sz w:val="28"/>
        </w:rPr>
        <w:t xml:space="preserve">
      34) заземление – преднамеренное электрическое соединение какой-либо точки сети, электроустановки или оборудования с заземляющим устройством; </w:t>
      </w:r>
      <w:r>
        <w:br/>
      </w:r>
      <w:r>
        <w:rPr>
          <w:rFonts w:ascii="Times New Roman"/>
          <w:b w:val="false"/>
          <w:i w:val="false"/>
          <w:color w:val="000000"/>
          <w:sz w:val="28"/>
        </w:rPr>
        <w:t>
</w:t>
      </w:r>
      <w:r>
        <w:rPr>
          <w:rFonts w:ascii="Times New Roman"/>
          <w:b w:val="false"/>
          <w:i w:val="false"/>
          <w:color w:val="000000"/>
          <w:sz w:val="28"/>
        </w:rPr>
        <w:t xml:space="preserve">
      35) защитное заземление – заземление, выполняемое с целью обеспечения электробезопасности; </w:t>
      </w:r>
      <w:r>
        <w:br/>
      </w:r>
      <w:r>
        <w:rPr>
          <w:rFonts w:ascii="Times New Roman"/>
          <w:b w:val="false"/>
          <w:i w:val="false"/>
          <w:color w:val="000000"/>
          <w:sz w:val="28"/>
        </w:rPr>
        <w:t>
</w:t>
      </w:r>
      <w:r>
        <w:rPr>
          <w:rFonts w:ascii="Times New Roman"/>
          <w:b w:val="false"/>
          <w:i w:val="false"/>
          <w:color w:val="000000"/>
          <w:sz w:val="28"/>
        </w:rPr>
        <w:t xml:space="preserve">
      36) рабочее заземление – заземление какой-либо точки токоведущих частей электроустановки, необходимое для обеспечения работы электроустановки; </w:t>
      </w:r>
      <w:r>
        <w:br/>
      </w:r>
      <w:r>
        <w:rPr>
          <w:rFonts w:ascii="Times New Roman"/>
          <w:b w:val="false"/>
          <w:i w:val="false"/>
          <w:color w:val="000000"/>
          <w:sz w:val="28"/>
        </w:rPr>
        <w:t>
</w:t>
      </w:r>
      <w:r>
        <w:rPr>
          <w:rFonts w:ascii="Times New Roman"/>
          <w:b w:val="false"/>
          <w:i w:val="false"/>
          <w:color w:val="000000"/>
          <w:sz w:val="28"/>
        </w:rPr>
        <w:t xml:space="preserve">
      37) зануление в электроустановках напряжением до 1 кВ – преднамеренное соединение частей электроустановки, нормально не находящихся под напряжением, с глухозаземленной нейтралью генератора или трансформатора в сетях трехфазного тока, с глухозаземленным выводом источника однофазного тока, с заземленной точкой источника в сетях постоянного тока, выполняемое в целях электробезопасности; </w:t>
      </w:r>
      <w:r>
        <w:br/>
      </w:r>
      <w:r>
        <w:rPr>
          <w:rFonts w:ascii="Times New Roman"/>
          <w:b w:val="false"/>
          <w:i w:val="false"/>
          <w:color w:val="000000"/>
          <w:sz w:val="28"/>
        </w:rPr>
        <w:t>
</w:t>
      </w:r>
      <w:r>
        <w:rPr>
          <w:rFonts w:ascii="Times New Roman"/>
          <w:b w:val="false"/>
          <w:i w:val="false"/>
          <w:color w:val="000000"/>
          <w:sz w:val="28"/>
        </w:rPr>
        <w:t>
      38) замыкание на землю – случайное соединение находящихся под напряжением токоведущих частей электроустановки с землей. Замыканием на корпус называется случайное соединение находящихся под напряжением частей электроустановки с их конструктивными частями, нормально не находящимися под напряжением;</w:t>
      </w:r>
      <w:r>
        <w:br/>
      </w:r>
      <w:r>
        <w:rPr>
          <w:rFonts w:ascii="Times New Roman"/>
          <w:b w:val="false"/>
          <w:i w:val="false"/>
          <w:color w:val="000000"/>
          <w:sz w:val="28"/>
        </w:rPr>
        <w:t>
</w:t>
      </w:r>
      <w:r>
        <w:rPr>
          <w:rFonts w:ascii="Times New Roman"/>
          <w:b w:val="false"/>
          <w:i w:val="false"/>
          <w:color w:val="000000"/>
          <w:sz w:val="28"/>
        </w:rPr>
        <w:t xml:space="preserve">
      39) заземляющее устройство – совокупность заземлителя и заземляющих проводников; </w:t>
      </w:r>
      <w:r>
        <w:br/>
      </w:r>
      <w:r>
        <w:rPr>
          <w:rFonts w:ascii="Times New Roman"/>
          <w:b w:val="false"/>
          <w:i w:val="false"/>
          <w:color w:val="000000"/>
          <w:sz w:val="28"/>
        </w:rPr>
        <w:t>
</w:t>
      </w:r>
      <w:r>
        <w:rPr>
          <w:rFonts w:ascii="Times New Roman"/>
          <w:b w:val="false"/>
          <w:i w:val="false"/>
          <w:color w:val="000000"/>
          <w:sz w:val="28"/>
        </w:rPr>
        <w:t>
      40) заземлитель – проводник или совокупность металлически соединенных между собой проводников, находящихся в соприкосновении с землей;</w:t>
      </w:r>
      <w:r>
        <w:br/>
      </w:r>
      <w:r>
        <w:rPr>
          <w:rFonts w:ascii="Times New Roman"/>
          <w:b w:val="false"/>
          <w:i w:val="false"/>
          <w:color w:val="000000"/>
          <w:sz w:val="28"/>
        </w:rPr>
        <w:t>
</w:t>
      </w:r>
      <w:r>
        <w:rPr>
          <w:rFonts w:ascii="Times New Roman"/>
          <w:b w:val="false"/>
          <w:i w:val="false"/>
          <w:color w:val="000000"/>
          <w:sz w:val="28"/>
        </w:rPr>
        <w:t>
      41) искусственный заземлитель – заземлитель, специально выполняемый для целей заземления;</w:t>
      </w:r>
      <w:r>
        <w:br/>
      </w:r>
      <w:r>
        <w:rPr>
          <w:rFonts w:ascii="Times New Roman"/>
          <w:b w:val="false"/>
          <w:i w:val="false"/>
          <w:color w:val="000000"/>
          <w:sz w:val="28"/>
        </w:rPr>
        <w:t>
</w:t>
      </w:r>
      <w:r>
        <w:rPr>
          <w:rFonts w:ascii="Times New Roman"/>
          <w:b w:val="false"/>
          <w:i w:val="false"/>
          <w:color w:val="000000"/>
          <w:sz w:val="28"/>
        </w:rPr>
        <w:t>
      42) естественный заземлитель – находящиеся в соприкосновении с землей электропроводящие части коммуникаций, зданий и сооружений производственного или иного назначения, используемые для целей заземления;</w:t>
      </w:r>
      <w:r>
        <w:br/>
      </w:r>
      <w:r>
        <w:rPr>
          <w:rFonts w:ascii="Times New Roman"/>
          <w:b w:val="false"/>
          <w:i w:val="false"/>
          <w:color w:val="000000"/>
          <w:sz w:val="28"/>
        </w:rPr>
        <w:t>
</w:t>
      </w:r>
      <w:r>
        <w:rPr>
          <w:rFonts w:ascii="Times New Roman"/>
          <w:b w:val="false"/>
          <w:i w:val="false"/>
          <w:color w:val="000000"/>
          <w:sz w:val="28"/>
        </w:rPr>
        <w:t xml:space="preserve">
      43) главная заземляющая шина – шина, являющаяся частью заземляющего устройства электроустановки напряжением до 1 кВ и предназначенная для присоединения нескольких проводников с целью заземления и уравнивания потенциалов; </w:t>
      </w:r>
      <w:r>
        <w:br/>
      </w:r>
      <w:r>
        <w:rPr>
          <w:rFonts w:ascii="Times New Roman"/>
          <w:b w:val="false"/>
          <w:i w:val="false"/>
          <w:color w:val="000000"/>
          <w:sz w:val="28"/>
        </w:rPr>
        <w:t>
</w:t>
      </w:r>
      <w:r>
        <w:rPr>
          <w:rFonts w:ascii="Times New Roman"/>
          <w:b w:val="false"/>
          <w:i w:val="false"/>
          <w:color w:val="000000"/>
          <w:sz w:val="28"/>
        </w:rPr>
        <w:t xml:space="preserve">
      44) открытая проводящая часть – электропроводящая часть электроустановки, доступная прикосновению человека, нормально не находящаяся под напряжением, но которая может оказаться под напряжением при нарушении изоляции; </w:t>
      </w:r>
      <w:r>
        <w:br/>
      </w:r>
      <w:r>
        <w:rPr>
          <w:rFonts w:ascii="Times New Roman"/>
          <w:b w:val="false"/>
          <w:i w:val="false"/>
          <w:color w:val="000000"/>
          <w:sz w:val="28"/>
        </w:rPr>
        <w:t>
</w:t>
      </w:r>
      <w:r>
        <w:rPr>
          <w:rFonts w:ascii="Times New Roman"/>
          <w:b w:val="false"/>
          <w:i w:val="false"/>
          <w:color w:val="000000"/>
          <w:sz w:val="28"/>
        </w:rPr>
        <w:t xml:space="preserve">
      45) сторонняя проводящая часть – электропроводящая часть, которая не является частью электроустановки; </w:t>
      </w:r>
      <w:r>
        <w:br/>
      </w:r>
      <w:r>
        <w:rPr>
          <w:rFonts w:ascii="Times New Roman"/>
          <w:b w:val="false"/>
          <w:i w:val="false"/>
          <w:color w:val="000000"/>
          <w:sz w:val="28"/>
        </w:rPr>
        <w:t>
</w:t>
      </w:r>
      <w:r>
        <w:rPr>
          <w:rFonts w:ascii="Times New Roman"/>
          <w:b w:val="false"/>
          <w:i w:val="false"/>
          <w:color w:val="000000"/>
          <w:sz w:val="28"/>
        </w:rPr>
        <w:t>
      46) токоведущая часть – электропроводящая часть электроустановки, находящаяся в процессе работы под рабочим напряжением;</w:t>
      </w:r>
      <w:r>
        <w:br/>
      </w:r>
      <w:r>
        <w:rPr>
          <w:rFonts w:ascii="Times New Roman"/>
          <w:b w:val="false"/>
          <w:i w:val="false"/>
          <w:color w:val="000000"/>
          <w:sz w:val="28"/>
        </w:rPr>
        <w:t>
</w:t>
      </w:r>
      <w:r>
        <w:rPr>
          <w:rFonts w:ascii="Times New Roman"/>
          <w:b w:val="false"/>
          <w:i w:val="false"/>
          <w:color w:val="000000"/>
          <w:sz w:val="28"/>
        </w:rPr>
        <w:t>
      47) заземляющий проводник – проводник, соединяющий заземляемые части с заземлителем;</w:t>
      </w:r>
      <w:r>
        <w:br/>
      </w:r>
      <w:r>
        <w:rPr>
          <w:rFonts w:ascii="Times New Roman"/>
          <w:b w:val="false"/>
          <w:i w:val="false"/>
          <w:color w:val="000000"/>
          <w:sz w:val="28"/>
        </w:rPr>
        <w:t>
</w:t>
      </w:r>
      <w:r>
        <w:rPr>
          <w:rFonts w:ascii="Times New Roman"/>
          <w:b w:val="false"/>
          <w:i w:val="false"/>
          <w:color w:val="000000"/>
          <w:sz w:val="28"/>
        </w:rPr>
        <w:t>
      48) защитный проводник – проводник, предназначенный для целей электробезопасности;</w:t>
      </w:r>
      <w:r>
        <w:br/>
      </w:r>
      <w:r>
        <w:rPr>
          <w:rFonts w:ascii="Times New Roman"/>
          <w:b w:val="false"/>
          <w:i w:val="false"/>
          <w:color w:val="000000"/>
          <w:sz w:val="28"/>
        </w:rPr>
        <w:t>
</w:t>
      </w:r>
      <w:r>
        <w:rPr>
          <w:rFonts w:ascii="Times New Roman"/>
          <w:b w:val="false"/>
          <w:i w:val="false"/>
          <w:color w:val="000000"/>
          <w:sz w:val="28"/>
        </w:rPr>
        <w:t>
      49 защитный заземляющий проводник – защитный проводник, предназначенный для защитного заземления;</w:t>
      </w:r>
      <w:r>
        <w:br/>
      </w:r>
      <w:r>
        <w:rPr>
          <w:rFonts w:ascii="Times New Roman"/>
          <w:b w:val="false"/>
          <w:i w:val="false"/>
          <w:color w:val="000000"/>
          <w:sz w:val="28"/>
        </w:rPr>
        <w:t>
</w:t>
      </w:r>
      <w:r>
        <w:rPr>
          <w:rFonts w:ascii="Times New Roman"/>
          <w:b w:val="false"/>
          <w:i w:val="false"/>
          <w:color w:val="000000"/>
          <w:sz w:val="28"/>
        </w:rPr>
        <w:t xml:space="preserve">
      50) защитный проводник уравнивания потенциалов – защитный проводник, предназначенный для защитного уравнивания потенциалов; </w:t>
      </w:r>
      <w:r>
        <w:br/>
      </w:r>
      <w:r>
        <w:rPr>
          <w:rFonts w:ascii="Times New Roman"/>
          <w:b w:val="false"/>
          <w:i w:val="false"/>
          <w:color w:val="000000"/>
          <w:sz w:val="28"/>
        </w:rPr>
        <w:t>
</w:t>
      </w:r>
      <w:r>
        <w:rPr>
          <w:rFonts w:ascii="Times New Roman"/>
          <w:b w:val="false"/>
          <w:i w:val="false"/>
          <w:color w:val="000000"/>
          <w:sz w:val="28"/>
        </w:rPr>
        <w:t>
      51) нулевой защитный проводник – защитный проводник в электроустановках напряжением до 1 кВ, предназначенный для присоединения открытых проводящих частей к глухозаземленной нейтрали источника питания;</w:t>
      </w:r>
      <w:r>
        <w:br/>
      </w:r>
      <w:r>
        <w:rPr>
          <w:rFonts w:ascii="Times New Roman"/>
          <w:b w:val="false"/>
          <w:i w:val="false"/>
          <w:color w:val="000000"/>
          <w:sz w:val="28"/>
        </w:rPr>
        <w:t>
</w:t>
      </w:r>
      <w:r>
        <w:rPr>
          <w:rFonts w:ascii="Times New Roman"/>
          <w:b w:val="false"/>
          <w:i w:val="false"/>
          <w:color w:val="000000"/>
          <w:sz w:val="28"/>
        </w:rPr>
        <w:t xml:space="preserve">
      52) нулевой рабочий проводник – проводник, используемый для питания электроприемников напряжением до 1 кВ, соединенный с глухозаземленной нейтралью генератора или трансформатора в сетях трехфазного тока, с глухозаземленным выводом источника однофазного тока, с глухозаземленной точкой источника в сетях постоянного тока; </w:t>
      </w:r>
      <w:r>
        <w:br/>
      </w:r>
      <w:r>
        <w:rPr>
          <w:rFonts w:ascii="Times New Roman"/>
          <w:b w:val="false"/>
          <w:i w:val="false"/>
          <w:color w:val="000000"/>
          <w:sz w:val="28"/>
        </w:rPr>
        <w:t>
</w:t>
      </w:r>
      <w:r>
        <w:rPr>
          <w:rFonts w:ascii="Times New Roman"/>
          <w:b w:val="false"/>
          <w:i w:val="false"/>
          <w:color w:val="000000"/>
          <w:sz w:val="28"/>
        </w:rPr>
        <w:t>
      53) совмещенный нулевым рабочим и нулевым защитным проводник – проводник, сочетающий функции нулевого защитного и нулевого рабочего проводника;</w:t>
      </w:r>
      <w:r>
        <w:br/>
      </w:r>
      <w:r>
        <w:rPr>
          <w:rFonts w:ascii="Times New Roman"/>
          <w:b w:val="false"/>
          <w:i w:val="false"/>
          <w:color w:val="000000"/>
          <w:sz w:val="28"/>
        </w:rPr>
        <w:t>
</w:t>
      </w:r>
      <w:r>
        <w:rPr>
          <w:rFonts w:ascii="Times New Roman"/>
          <w:b w:val="false"/>
          <w:i w:val="false"/>
          <w:color w:val="000000"/>
          <w:sz w:val="28"/>
        </w:rPr>
        <w:t>
      54) зона растекания – область земли между заземлителем и зоной нулевого потенциала;</w:t>
      </w:r>
      <w:r>
        <w:br/>
      </w:r>
      <w:r>
        <w:rPr>
          <w:rFonts w:ascii="Times New Roman"/>
          <w:b w:val="false"/>
          <w:i w:val="false"/>
          <w:color w:val="000000"/>
          <w:sz w:val="28"/>
        </w:rPr>
        <w:t>
</w:t>
      </w:r>
      <w:r>
        <w:rPr>
          <w:rFonts w:ascii="Times New Roman"/>
          <w:b w:val="false"/>
          <w:i w:val="false"/>
          <w:color w:val="000000"/>
          <w:sz w:val="28"/>
        </w:rPr>
        <w:t>
      55) зона нулевого потенциала – область земли, находящаяся вне зоны влияния какого-либо заземлителя, электрический потенциал которой принимается равным нулю;</w:t>
      </w:r>
      <w:r>
        <w:br/>
      </w:r>
      <w:r>
        <w:rPr>
          <w:rFonts w:ascii="Times New Roman"/>
          <w:b w:val="false"/>
          <w:i w:val="false"/>
          <w:color w:val="000000"/>
          <w:sz w:val="28"/>
        </w:rPr>
        <w:t>
</w:t>
      </w:r>
      <w:r>
        <w:rPr>
          <w:rFonts w:ascii="Times New Roman"/>
          <w:b w:val="false"/>
          <w:i w:val="false"/>
          <w:color w:val="000000"/>
          <w:sz w:val="28"/>
        </w:rPr>
        <w:t xml:space="preserve">
      56) напряжение на заземляющем устройстве – напряжение, возникающее при стекании тока с заземлителя в землю между точкой ввода тока в заземляющее устройство и зоной нулевого потенциала; </w:t>
      </w:r>
      <w:r>
        <w:br/>
      </w:r>
      <w:r>
        <w:rPr>
          <w:rFonts w:ascii="Times New Roman"/>
          <w:b w:val="false"/>
          <w:i w:val="false"/>
          <w:color w:val="000000"/>
          <w:sz w:val="28"/>
        </w:rPr>
        <w:t>
</w:t>
      </w:r>
      <w:r>
        <w:rPr>
          <w:rFonts w:ascii="Times New Roman"/>
          <w:b w:val="false"/>
          <w:i w:val="false"/>
          <w:color w:val="000000"/>
          <w:sz w:val="28"/>
        </w:rPr>
        <w:t>
      57) напряжение прикосновения – напряжение между двумя электропроводящими частями или между проводящей частью и землей при одновременном прикосновении к ним человека;</w:t>
      </w:r>
      <w:r>
        <w:br/>
      </w:r>
      <w:r>
        <w:rPr>
          <w:rFonts w:ascii="Times New Roman"/>
          <w:b w:val="false"/>
          <w:i w:val="false"/>
          <w:color w:val="000000"/>
          <w:sz w:val="28"/>
        </w:rPr>
        <w:t>
</w:t>
      </w:r>
      <w:r>
        <w:rPr>
          <w:rFonts w:ascii="Times New Roman"/>
          <w:b w:val="false"/>
          <w:i w:val="false"/>
          <w:color w:val="000000"/>
          <w:sz w:val="28"/>
        </w:rPr>
        <w:t>
      58) напряжение шага – напряжение между двумя точками на поверхности земли на расстоянии 1 м одна от другой, которое принимается равным длине шага человека;</w:t>
      </w:r>
      <w:r>
        <w:br/>
      </w:r>
      <w:r>
        <w:rPr>
          <w:rFonts w:ascii="Times New Roman"/>
          <w:b w:val="false"/>
          <w:i w:val="false"/>
          <w:color w:val="000000"/>
          <w:sz w:val="28"/>
        </w:rPr>
        <w:t>
</w:t>
      </w:r>
      <w:r>
        <w:rPr>
          <w:rFonts w:ascii="Times New Roman"/>
          <w:b w:val="false"/>
          <w:i w:val="false"/>
          <w:color w:val="000000"/>
          <w:sz w:val="28"/>
        </w:rPr>
        <w:t>
      59) защита от прямого прикосновения – защита для предотвращения прикосновения к токоведущим частям, находящимся под напряжением;</w:t>
      </w:r>
      <w:r>
        <w:br/>
      </w:r>
      <w:r>
        <w:rPr>
          <w:rFonts w:ascii="Times New Roman"/>
          <w:b w:val="false"/>
          <w:i w:val="false"/>
          <w:color w:val="000000"/>
          <w:sz w:val="28"/>
        </w:rPr>
        <w:t>
</w:t>
      </w:r>
      <w:r>
        <w:rPr>
          <w:rFonts w:ascii="Times New Roman"/>
          <w:b w:val="false"/>
          <w:i w:val="false"/>
          <w:color w:val="000000"/>
          <w:sz w:val="28"/>
        </w:rPr>
        <w:t>
      60) защита при косвенном прикосновении – защита от поражения электрическим током при прикосновении к открытым проводящим частям, оказавшимся под напряжением при повреждении изоляции;</w:t>
      </w:r>
      <w:r>
        <w:br/>
      </w:r>
      <w:r>
        <w:rPr>
          <w:rFonts w:ascii="Times New Roman"/>
          <w:b w:val="false"/>
          <w:i w:val="false"/>
          <w:color w:val="000000"/>
          <w:sz w:val="28"/>
        </w:rPr>
        <w:t>
</w:t>
      </w:r>
      <w:r>
        <w:rPr>
          <w:rFonts w:ascii="Times New Roman"/>
          <w:b w:val="false"/>
          <w:i w:val="false"/>
          <w:color w:val="000000"/>
          <w:sz w:val="28"/>
        </w:rPr>
        <w:t>
      61) сопротивление заземляющего устройства – отношение напряжения на заземляющем устройстве к току, стекающему с заземлителя в землю;</w:t>
      </w:r>
      <w:r>
        <w:br/>
      </w:r>
      <w:r>
        <w:rPr>
          <w:rFonts w:ascii="Times New Roman"/>
          <w:b w:val="false"/>
          <w:i w:val="false"/>
          <w:color w:val="000000"/>
          <w:sz w:val="28"/>
        </w:rPr>
        <w:t>
</w:t>
      </w:r>
      <w:r>
        <w:rPr>
          <w:rFonts w:ascii="Times New Roman"/>
          <w:b w:val="false"/>
          <w:i w:val="false"/>
          <w:color w:val="000000"/>
          <w:sz w:val="28"/>
        </w:rPr>
        <w:t>
      62) эквивалентное удельное сопротивление земли с неоднородной структурой – удельное сопротивление земли с однородной структурой, в которой сопротивление заземляющего устройства имеет то же значение, что и в земле с неоднородной структурой.</w:t>
      </w:r>
      <w:r>
        <w:br/>
      </w:r>
      <w:r>
        <w:rPr>
          <w:rFonts w:ascii="Times New Roman"/>
          <w:b w:val="false"/>
          <w:i w:val="false"/>
          <w:color w:val="000000"/>
          <w:sz w:val="28"/>
        </w:rPr>
        <w:t>
</w:t>
      </w:r>
      <w:r>
        <w:rPr>
          <w:rFonts w:ascii="Times New Roman"/>
          <w:b w:val="false"/>
          <w:i w:val="false"/>
          <w:color w:val="000000"/>
          <w:sz w:val="28"/>
        </w:rPr>
        <w:t>
      Термин «удельное сопротивление», применяемый в настоящих Правилах, для земли с неоднородной структурой следует понимать как «эквивалентное удельное сопротивление»;</w:t>
      </w:r>
      <w:r>
        <w:br/>
      </w:r>
      <w:r>
        <w:rPr>
          <w:rFonts w:ascii="Times New Roman"/>
          <w:b w:val="false"/>
          <w:i w:val="false"/>
          <w:color w:val="000000"/>
          <w:sz w:val="28"/>
        </w:rPr>
        <w:t>
</w:t>
      </w:r>
      <w:r>
        <w:rPr>
          <w:rFonts w:ascii="Times New Roman"/>
          <w:b w:val="false"/>
          <w:i w:val="false"/>
          <w:color w:val="000000"/>
          <w:sz w:val="28"/>
        </w:rPr>
        <w:t>
      63) защитное автоматическое отключение – автоматическое размыкание цепи одного или нескольких фазных проводников и, при необходимости, нулевого рабочего проводника в целях электробезопасности.</w:t>
      </w:r>
      <w:r>
        <w:br/>
      </w:r>
      <w:r>
        <w:rPr>
          <w:rFonts w:ascii="Times New Roman"/>
          <w:b w:val="false"/>
          <w:i w:val="false"/>
          <w:color w:val="000000"/>
          <w:sz w:val="28"/>
        </w:rPr>
        <w:t>
</w:t>
      </w:r>
      <w:r>
        <w:rPr>
          <w:rFonts w:ascii="Times New Roman"/>
          <w:b w:val="false"/>
          <w:i w:val="false"/>
          <w:color w:val="000000"/>
          <w:sz w:val="28"/>
        </w:rPr>
        <w:t>
      Термин «автоматическое отключение питания», используемый в Правилах, следует понимать как «защитное автоматическое отключение питания»;</w:t>
      </w:r>
      <w:r>
        <w:br/>
      </w:r>
      <w:r>
        <w:rPr>
          <w:rFonts w:ascii="Times New Roman"/>
          <w:b w:val="false"/>
          <w:i w:val="false"/>
          <w:color w:val="000000"/>
          <w:sz w:val="28"/>
        </w:rPr>
        <w:t>
</w:t>
      </w:r>
      <w:r>
        <w:rPr>
          <w:rFonts w:ascii="Times New Roman"/>
          <w:b w:val="false"/>
          <w:i w:val="false"/>
          <w:color w:val="000000"/>
          <w:sz w:val="28"/>
        </w:rPr>
        <w:t xml:space="preserve">
      64) уравнивание потенциалов – электрическое соединение проводящих частей для достижения равенства их потенциалов; </w:t>
      </w:r>
      <w:r>
        <w:br/>
      </w:r>
      <w:r>
        <w:rPr>
          <w:rFonts w:ascii="Times New Roman"/>
          <w:b w:val="false"/>
          <w:i w:val="false"/>
          <w:color w:val="000000"/>
          <w:sz w:val="28"/>
        </w:rPr>
        <w:t>
</w:t>
      </w:r>
      <w:r>
        <w:rPr>
          <w:rFonts w:ascii="Times New Roman"/>
          <w:b w:val="false"/>
          <w:i w:val="false"/>
          <w:color w:val="000000"/>
          <w:sz w:val="28"/>
        </w:rPr>
        <w:t>
      65) защитное уравнивание потенциалов – уравнивание потенциалов, выполняемое в целях электробезопасности.</w:t>
      </w:r>
      <w:r>
        <w:br/>
      </w:r>
      <w:r>
        <w:rPr>
          <w:rFonts w:ascii="Times New Roman"/>
          <w:b w:val="false"/>
          <w:i w:val="false"/>
          <w:color w:val="000000"/>
          <w:sz w:val="28"/>
        </w:rPr>
        <w:t>
</w:t>
      </w:r>
      <w:r>
        <w:rPr>
          <w:rFonts w:ascii="Times New Roman"/>
          <w:b w:val="false"/>
          <w:i w:val="false"/>
          <w:color w:val="000000"/>
          <w:sz w:val="28"/>
        </w:rPr>
        <w:t>
      Термин «уравнивание потенциалов», используемый в Правилах, следует понимать как «защитное уравнивание потенциалов»;</w:t>
      </w:r>
      <w:r>
        <w:br/>
      </w:r>
      <w:r>
        <w:rPr>
          <w:rFonts w:ascii="Times New Roman"/>
          <w:b w:val="false"/>
          <w:i w:val="false"/>
          <w:color w:val="000000"/>
          <w:sz w:val="28"/>
        </w:rPr>
        <w:t>
</w:t>
      </w:r>
      <w:r>
        <w:rPr>
          <w:rFonts w:ascii="Times New Roman"/>
          <w:b w:val="false"/>
          <w:i w:val="false"/>
          <w:color w:val="000000"/>
          <w:sz w:val="28"/>
        </w:rPr>
        <w:t>
      66) выравнивание потенциалов – снижение разности потенциалов (напряжения шага) на поверхности земли или пола при помощи защитных проводников, проложенных в земле, в полу или на их поверхности и присоединенных к заземляющему устройству, или путем применения специальных покрытий земли;</w:t>
      </w:r>
      <w:r>
        <w:br/>
      </w:r>
      <w:r>
        <w:rPr>
          <w:rFonts w:ascii="Times New Roman"/>
          <w:b w:val="false"/>
          <w:i w:val="false"/>
          <w:color w:val="000000"/>
          <w:sz w:val="28"/>
        </w:rPr>
        <w:t>
</w:t>
      </w:r>
      <w:r>
        <w:rPr>
          <w:rFonts w:ascii="Times New Roman"/>
          <w:b w:val="false"/>
          <w:i w:val="false"/>
          <w:color w:val="000000"/>
          <w:sz w:val="28"/>
        </w:rPr>
        <w:t>
      67) основная изоляция – изоляция токоведущих частей, обеспечивающая, помимо основного назначения, защиту от прямого прикосновения;</w:t>
      </w:r>
      <w:r>
        <w:br/>
      </w:r>
      <w:r>
        <w:rPr>
          <w:rFonts w:ascii="Times New Roman"/>
          <w:b w:val="false"/>
          <w:i w:val="false"/>
          <w:color w:val="000000"/>
          <w:sz w:val="28"/>
        </w:rPr>
        <w:t>
</w:t>
      </w:r>
      <w:r>
        <w:rPr>
          <w:rFonts w:ascii="Times New Roman"/>
          <w:b w:val="false"/>
          <w:i w:val="false"/>
          <w:color w:val="000000"/>
          <w:sz w:val="28"/>
        </w:rPr>
        <w:t>
      68) дополнительная изоляция – независимая изоляция в электроустановках напряжением до 1 кВ, выполняемая дополнительно к основной изоляции для защиты при косвенном прикосновении;</w:t>
      </w:r>
      <w:r>
        <w:br/>
      </w:r>
      <w:r>
        <w:rPr>
          <w:rFonts w:ascii="Times New Roman"/>
          <w:b w:val="false"/>
          <w:i w:val="false"/>
          <w:color w:val="000000"/>
          <w:sz w:val="28"/>
        </w:rPr>
        <w:t>
</w:t>
      </w:r>
      <w:r>
        <w:rPr>
          <w:rFonts w:ascii="Times New Roman"/>
          <w:b w:val="false"/>
          <w:i w:val="false"/>
          <w:color w:val="000000"/>
          <w:sz w:val="28"/>
        </w:rPr>
        <w:t>
      69) двойная изоляция – совокупность основной и дополнительной изоляций;</w:t>
      </w:r>
      <w:r>
        <w:br/>
      </w:r>
      <w:r>
        <w:rPr>
          <w:rFonts w:ascii="Times New Roman"/>
          <w:b w:val="false"/>
          <w:i w:val="false"/>
          <w:color w:val="000000"/>
          <w:sz w:val="28"/>
        </w:rPr>
        <w:t>
</w:t>
      </w:r>
      <w:r>
        <w:rPr>
          <w:rFonts w:ascii="Times New Roman"/>
          <w:b w:val="false"/>
          <w:i w:val="false"/>
          <w:color w:val="000000"/>
          <w:sz w:val="28"/>
        </w:rPr>
        <w:t>
      70) усиленная изоляция – изоляция в электроустановках напряжением до 1 кВ, обеспечивающая степень защиты от поражения электрическим током, равноценную защите, обеспеченной двойной изоляцией;</w:t>
      </w:r>
      <w:r>
        <w:br/>
      </w:r>
      <w:r>
        <w:rPr>
          <w:rFonts w:ascii="Times New Roman"/>
          <w:b w:val="false"/>
          <w:i w:val="false"/>
          <w:color w:val="000000"/>
          <w:sz w:val="28"/>
        </w:rPr>
        <w:t>
</w:t>
      </w:r>
      <w:r>
        <w:rPr>
          <w:rFonts w:ascii="Times New Roman"/>
          <w:b w:val="false"/>
          <w:i w:val="false"/>
          <w:color w:val="000000"/>
          <w:sz w:val="28"/>
        </w:rPr>
        <w:t>
      71) малое напряжение – напряжение не более 42 В переменного тока и 110 В – постоянного;</w:t>
      </w:r>
      <w:r>
        <w:br/>
      </w:r>
      <w:r>
        <w:rPr>
          <w:rFonts w:ascii="Times New Roman"/>
          <w:b w:val="false"/>
          <w:i w:val="false"/>
          <w:color w:val="000000"/>
          <w:sz w:val="28"/>
        </w:rPr>
        <w:t>
</w:t>
      </w:r>
      <w:r>
        <w:rPr>
          <w:rFonts w:ascii="Times New Roman"/>
          <w:b w:val="false"/>
          <w:i w:val="false"/>
          <w:color w:val="000000"/>
          <w:sz w:val="28"/>
        </w:rPr>
        <w:t>
      72) разделительный трансформатор – трансформатор, первичная обмотка которого отделена от вторичных обмоток при помощи защитного электрического разделения цепей;</w:t>
      </w:r>
      <w:r>
        <w:br/>
      </w:r>
      <w:r>
        <w:rPr>
          <w:rFonts w:ascii="Times New Roman"/>
          <w:b w:val="false"/>
          <w:i w:val="false"/>
          <w:color w:val="000000"/>
          <w:sz w:val="28"/>
        </w:rPr>
        <w:t>
</w:t>
      </w:r>
      <w:r>
        <w:rPr>
          <w:rFonts w:ascii="Times New Roman"/>
          <w:b w:val="false"/>
          <w:i w:val="false"/>
          <w:color w:val="000000"/>
          <w:sz w:val="28"/>
        </w:rPr>
        <w:t xml:space="preserve">
      73) безопасный разделительный трансформатор – разделительный трансформатор, предназначенный для питания цепей малым напряжением; </w:t>
      </w:r>
      <w:r>
        <w:br/>
      </w:r>
      <w:r>
        <w:rPr>
          <w:rFonts w:ascii="Times New Roman"/>
          <w:b w:val="false"/>
          <w:i w:val="false"/>
          <w:color w:val="000000"/>
          <w:sz w:val="28"/>
        </w:rPr>
        <w:t>
</w:t>
      </w:r>
      <w:r>
        <w:rPr>
          <w:rFonts w:ascii="Times New Roman"/>
          <w:b w:val="false"/>
          <w:i w:val="false"/>
          <w:color w:val="000000"/>
          <w:sz w:val="28"/>
        </w:rPr>
        <w:t>
      74) защитный экран – проводящий экран, предназначенный для отделения электрической цепи или проводников от токоведущих частей других цепей;</w:t>
      </w:r>
      <w:r>
        <w:br/>
      </w:r>
      <w:r>
        <w:rPr>
          <w:rFonts w:ascii="Times New Roman"/>
          <w:b w:val="false"/>
          <w:i w:val="false"/>
          <w:color w:val="000000"/>
          <w:sz w:val="28"/>
        </w:rPr>
        <w:t>
</w:t>
      </w:r>
      <w:r>
        <w:rPr>
          <w:rFonts w:ascii="Times New Roman"/>
          <w:b w:val="false"/>
          <w:i w:val="false"/>
          <w:color w:val="000000"/>
          <w:sz w:val="28"/>
        </w:rPr>
        <w:t>
      75) защитное электрическое разделение цепей – отделение одной электрической цепи от других цепей в электроустановках напряжением до 1 кВ с помощью:</w:t>
      </w:r>
      <w:r>
        <w:br/>
      </w:r>
      <w:r>
        <w:rPr>
          <w:rFonts w:ascii="Times New Roman"/>
          <w:b w:val="false"/>
          <w:i w:val="false"/>
          <w:color w:val="000000"/>
          <w:sz w:val="28"/>
        </w:rPr>
        <w:t>
</w:t>
      </w:r>
      <w:r>
        <w:rPr>
          <w:rFonts w:ascii="Times New Roman"/>
          <w:b w:val="false"/>
          <w:i w:val="false"/>
          <w:color w:val="000000"/>
          <w:sz w:val="28"/>
        </w:rPr>
        <w:t>
      двойной изоляции;</w:t>
      </w:r>
      <w:r>
        <w:br/>
      </w:r>
      <w:r>
        <w:rPr>
          <w:rFonts w:ascii="Times New Roman"/>
          <w:b w:val="false"/>
          <w:i w:val="false"/>
          <w:color w:val="000000"/>
          <w:sz w:val="28"/>
        </w:rPr>
        <w:t>
</w:t>
      </w:r>
      <w:r>
        <w:rPr>
          <w:rFonts w:ascii="Times New Roman"/>
          <w:b w:val="false"/>
          <w:i w:val="false"/>
          <w:color w:val="000000"/>
          <w:sz w:val="28"/>
        </w:rPr>
        <w:t>
      основной изоляции и защитного экрана;</w:t>
      </w:r>
      <w:r>
        <w:br/>
      </w:r>
      <w:r>
        <w:rPr>
          <w:rFonts w:ascii="Times New Roman"/>
          <w:b w:val="false"/>
          <w:i w:val="false"/>
          <w:color w:val="000000"/>
          <w:sz w:val="28"/>
        </w:rPr>
        <w:t>
</w:t>
      </w:r>
      <w:r>
        <w:rPr>
          <w:rFonts w:ascii="Times New Roman"/>
          <w:b w:val="false"/>
          <w:i w:val="false"/>
          <w:color w:val="000000"/>
          <w:sz w:val="28"/>
        </w:rPr>
        <w:t>
      усиленной изоляции;</w:t>
      </w:r>
      <w:r>
        <w:br/>
      </w:r>
      <w:r>
        <w:rPr>
          <w:rFonts w:ascii="Times New Roman"/>
          <w:b w:val="false"/>
          <w:i w:val="false"/>
          <w:color w:val="000000"/>
          <w:sz w:val="28"/>
        </w:rPr>
        <w:t>
</w:t>
      </w:r>
      <w:r>
        <w:rPr>
          <w:rFonts w:ascii="Times New Roman"/>
          <w:b w:val="false"/>
          <w:i w:val="false"/>
          <w:color w:val="000000"/>
          <w:sz w:val="28"/>
        </w:rPr>
        <w:t xml:space="preserve">
      76) непроводящие (изолирующие) помещения (зоны) – помещения, зоны, площадки, в которых (на которых) защита при косвенном прикосновении обеспечивается высоким сопротивлением пола и стен, и в которых отсутствуют заземленные электропроводящие части; </w:t>
      </w:r>
      <w:r>
        <w:br/>
      </w:r>
      <w:r>
        <w:rPr>
          <w:rFonts w:ascii="Times New Roman"/>
          <w:b w:val="false"/>
          <w:i w:val="false"/>
          <w:color w:val="000000"/>
          <w:sz w:val="28"/>
        </w:rPr>
        <w:t>
</w:t>
      </w:r>
      <w:r>
        <w:rPr>
          <w:rFonts w:ascii="Times New Roman"/>
          <w:b w:val="false"/>
          <w:i w:val="false"/>
          <w:color w:val="000000"/>
          <w:sz w:val="28"/>
        </w:rPr>
        <w:t>
      77) испытательное напряжение промышленной частоты – действующее значение напряжения частотой 50 Гц, практически синусоидальной формы, которое должна выдерживать внутренняя и внешняя изоляция электрооборудования при определенных условиях испытания в течении заданного времени;</w:t>
      </w:r>
      <w:r>
        <w:br/>
      </w:r>
      <w:r>
        <w:rPr>
          <w:rFonts w:ascii="Times New Roman"/>
          <w:b w:val="false"/>
          <w:i w:val="false"/>
          <w:color w:val="000000"/>
          <w:sz w:val="28"/>
        </w:rPr>
        <w:t>
</w:t>
      </w:r>
      <w:r>
        <w:rPr>
          <w:rFonts w:ascii="Times New Roman"/>
          <w:b w:val="false"/>
          <w:i w:val="false"/>
          <w:color w:val="000000"/>
          <w:sz w:val="28"/>
        </w:rPr>
        <w:t>
      78) электрооборудование с нормальной изоляцией – электрооборудование, предназначенное для применения в электроустановках, подверженных действию атмосферных перенапряжений при обычных мерах по грозозащите;</w:t>
      </w:r>
      <w:r>
        <w:br/>
      </w:r>
      <w:r>
        <w:rPr>
          <w:rFonts w:ascii="Times New Roman"/>
          <w:b w:val="false"/>
          <w:i w:val="false"/>
          <w:color w:val="000000"/>
          <w:sz w:val="28"/>
        </w:rPr>
        <w:t>
</w:t>
      </w:r>
      <w:r>
        <w:rPr>
          <w:rFonts w:ascii="Times New Roman"/>
          <w:b w:val="false"/>
          <w:i w:val="false"/>
          <w:color w:val="000000"/>
          <w:sz w:val="28"/>
        </w:rPr>
        <w:t xml:space="preserve">
      79) электрооборудование с облегченной изоляцией – электрооборудование, предназначенное для применения лишь в электроустановках, не подверженных действию атмосферных перенапряжений или оборудованных специальными устройствами грозозащиты, ограничивающими амплитудное значение атмосферных перенапряжений до значения, не превышающего амплитудного значения испытательного напряжения промышленной частоты; </w:t>
      </w:r>
      <w:r>
        <w:br/>
      </w:r>
      <w:r>
        <w:rPr>
          <w:rFonts w:ascii="Times New Roman"/>
          <w:b w:val="false"/>
          <w:i w:val="false"/>
          <w:color w:val="000000"/>
          <w:sz w:val="28"/>
        </w:rPr>
        <w:t>
</w:t>
      </w:r>
      <w:r>
        <w:rPr>
          <w:rFonts w:ascii="Times New Roman"/>
          <w:b w:val="false"/>
          <w:i w:val="false"/>
          <w:color w:val="000000"/>
          <w:sz w:val="28"/>
        </w:rPr>
        <w:t xml:space="preserve">
      80) аппараты – выключатели всех классов напряжения, разъединители, отделители, короткозамыкатели, предохранители, разрядники, токоограничивающие реакторы, конденсаторы, комплектные экранированные токопроводы; </w:t>
      </w:r>
      <w:r>
        <w:br/>
      </w:r>
      <w:r>
        <w:rPr>
          <w:rFonts w:ascii="Times New Roman"/>
          <w:b w:val="false"/>
          <w:i w:val="false"/>
          <w:color w:val="000000"/>
          <w:sz w:val="28"/>
        </w:rPr>
        <w:t>
</w:t>
      </w:r>
      <w:r>
        <w:rPr>
          <w:rFonts w:ascii="Times New Roman"/>
          <w:b w:val="false"/>
          <w:i w:val="false"/>
          <w:color w:val="000000"/>
          <w:sz w:val="28"/>
        </w:rPr>
        <w:t>
      81) ненормированная измеряемая величина – величина, абсолютное значение которой не регламентировано нормативными указаниями. Оценка состояния оборудования в этом случае производится путем сопоставления с данными аналогичных измерений на однотипном оборудовании, имеющем заведомо хорошие характеристики, или с результатами остальных испытаний;</w:t>
      </w:r>
      <w:r>
        <w:br/>
      </w:r>
      <w:r>
        <w:rPr>
          <w:rFonts w:ascii="Times New Roman"/>
          <w:b w:val="false"/>
          <w:i w:val="false"/>
          <w:color w:val="000000"/>
          <w:sz w:val="28"/>
        </w:rPr>
        <w:t>
</w:t>
      </w:r>
      <w:r>
        <w:rPr>
          <w:rFonts w:ascii="Times New Roman"/>
          <w:b w:val="false"/>
          <w:i w:val="false"/>
          <w:color w:val="000000"/>
          <w:sz w:val="28"/>
        </w:rPr>
        <w:t>
      82) класс напряжения электрооборудования – номинальное напряжение электрической системы, для работы в которой предназначено данное электрооборудование;</w:t>
      </w:r>
      <w:r>
        <w:br/>
      </w:r>
      <w:r>
        <w:rPr>
          <w:rFonts w:ascii="Times New Roman"/>
          <w:b w:val="false"/>
          <w:i w:val="false"/>
          <w:color w:val="000000"/>
          <w:sz w:val="28"/>
        </w:rPr>
        <w:t>
</w:t>
      </w:r>
      <w:r>
        <w:rPr>
          <w:rFonts w:ascii="Times New Roman"/>
          <w:b w:val="false"/>
          <w:i w:val="false"/>
          <w:color w:val="000000"/>
          <w:sz w:val="28"/>
        </w:rPr>
        <w:t>
      83) эффективная длина пути утечки – часть длины пути утечки, определяющая электрическую прочность изолятора или изоляционной конструкции в условиях загрязнения и увлажнения;</w:t>
      </w:r>
      <w:r>
        <w:br/>
      </w:r>
      <w:r>
        <w:rPr>
          <w:rFonts w:ascii="Times New Roman"/>
          <w:b w:val="false"/>
          <w:i w:val="false"/>
          <w:color w:val="000000"/>
          <w:sz w:val="28"/>
        </w:rPr>
        <w:t>
</w:t>
      </w:r>
      <w:r>
        <w:rPr>
          <w:rFonts w:ascii="Times New Roman"/>
          <w:b w:val="false"/>
          <w:i w:val="false"/>
          <w:color w:val="000000"/>
          <w:sz w:val="28"/>
        </w:rPr>
        <w:t xml:space="preserve">
      84) удельная эффективная длина пути утечки </w:t>
      </w: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317500"/>
                    </a:xfrm>
                    <a:prstGeom prst="rect">
                      <a:avLst/>
                    </a:prstGeom>
                  </pic:spPr>
                </pic:pic>
              </a:graphicData>
            </a:graphic>
          </wp:inline>
        </w:drawing>
      </w:r>
      <w:r>
        <w:rPr>
          <w:rFonts w:ascii="Times New Roman"/>
          <w:b w:val="false"/>
          <w:i w:val="false"/>
          <w:color w:val="000000"/>
          <w:sz w:val="28"/>
        </w:rPr>
        <w:t>– отношение эффективной длины пути утечки к наибольшему рабочему межфазному напряжению сети, в которой работает электроустановка;</w:t>
      </w:r>
      <w:r>
        <w:br/>
      </w:r>
      <w:r>
        <w:rPr>
          <w:rFonts w:ascii="Times New Roman"/>
          <w:b w:val="false"/>
          <w:i w:val="false"/>
          <w:color w:val="000000"/>
          <w:sz w:val="28"/>
        </w:rPr>
        <w:t>
</w:t>
      </w:r>
      <w:r>
        <w:rPr>
          <w:rFonts w:ascii="Times New Roman"/>
          <w:b w:val="false"/>
          <w:i w:val="false"/>
          <w:color w:val="000000"/>
          <w:sz w:val="28"/>
        </w:rPr>
        <w:t>
      85) коэффициент использования длины пути утечки (k) – поправочный коэффициент, учитывающий эффективность использования длины пути утечки изолятора или изоляционной конструкции;</w:t>
      </w:r>
      <w:r>
        <w:br/>
      </w:r>
      <w:r>
        <w:rPr>
          <w:rFonts w:ascii="Times New Roman"/>
          <w:b w:val="false"/>
          <w:i w:val="false"/>
          <w:color w:val="000000"/>
          <w:sz w:val="28"/>
        </w:rPr>
        <w:t>
</w:t>
      </w:r>
      <w:r>
        <w:rPr>
          <w:rFonts w:ascii="Times New Roman"/>
          <w:b w:val="false"/>
          <w:i w:val="false"/>
          <w:color w:val="000000"/>
          <w:sz w:val="28"/>
        </w:rPr>
        <w:t>
      86) степень загрязнения (далее – СЗ) – показатель, учитывающий влияние загрязненности атмосферы на снижение электрической прочности изоляции электроустановок;</w:t>
      </w:r>
      <w:r>
        <w:br/>
      </w:r>
      <w:r>
        <w:rPr>
          <w:rFonts w:ascii="Times New Roman"/>
          <w:b w:val="false"/>
          <w:i w:val="false"/>
          <w:color w:val="000000"/>
          <w:sz w:val="28"/>
        </w:rPr>
        <w:t>
</w:t>
      </w:r>
      <w:r>
        <w:rPr>
          <w:rFonts w:ascii="Times New Roman"/>
          <w:b w:val="false"/>
          <w:i w:val="false"/>
          <w:color w:val="000000"/>
          <w:sz w:val="28"/>
        </w:rPr>
        <w:t>
      87) карта степеней загрязнения (далее – КСЗ) – географическая карта, районирующая территорию по СЗ;</w:t>
      </w:r>
      <w:r>
        <w:br/>
      </w:r>
      <w:r>
        <w:rPr>
          <w:rFonts w:ascii="Times New Roman"/>
          <w:b w:val="false"/>
          <w:i w:val="false"/>
          <w:color w:val="000000"/>
          <w:sz w:val="28"/>
        </w:rPr>
        <w:t>
</w:t>
      </w:r>
      <w:r>
        <w:rPr>
          <w:rFonts w:ascii="Times New Roman"/>
          <w:b w:val="false"/>
          <w:i w:val="false"/>
          <w:color w:val="000000"/>
          <w:sz w:val="28"/>
        </w:rPr>
        <w:t>
      88) распределительное устройство (далее – РУ) – электроустановка, служащая для приема и распределения электроэнергии и содержащая коммутационные аппараты, сборные и соединительные шины, вспомогательные устройства (компрессорные, аккумуляторные и др.), а также устройства защиты, автоматики и измерительные приборы;</w:t>
      </w:r>
      <w:r>
        <w:br/>
      </w:r>
      <w:r>
        <w:rPr>
          <w:rFonts w:ascii="Times New Roman"/>
          <w:b w:val="false"/>
          <w:i w:val="false"/>
          <w:color w:val="000000"/>
          <w:sz w:val="28"/>
        </w:rPr>
        <w:t>
</w:t>
      </w:r>
      <w:r>
        <w:rPr>
          <w:rFonts w:ascii="Times New Roman"/>
          <w:b w:val="false"/>
          <w:i w:val="false"/>
          <w:color w:val="000000"/>
          <w:sz w:val="28"/>
        </w:rPr>
        <w:t>
      89) открытое распределительное устройство (далее – ОРУ) – РУ, все или основное оборудование которого расположено на открытом воздухе;</w:t>
      </w:r>
      <w:r>
        <w:br/>
      </w:r>
      <w:r>
        <w:rPr>
          <w:rFonts w:ascii="Times New Roman"/>
          <w:b w:val="false"/>
          <w:i w:val="false"/>
          <w:color w:val="000000"/>
          <w:sz w:val="28"/>
        </w:rPr>
        <w:t>
</w:t>
      </w:r>
      <w:r>
        <w:rPr>
          <w:rFonts w:ascii="Times New Roman"/>
          <w:b w:val="false"/>
          <w:i w:val="false"/>
          <w:color w:val="000000"/>
          <w:sz w:val="28"/>
        </w:rPr>
        <w:t>
      90) закрытое распределительное устройство (далее – ЗРУ) – РУ, оборудование которого расположено в здании.</w:t>
      </w:r>
      <w:r>
        <w:br/>
      </w:r>
      <w:r>
        <w:rPr>
          <w:rFonts w:ascii="Times New Roman"/>
          <w:b w:val="false"/>
          <w:i w:val="false"/>
          <w:color w:val="000000"/>
          <w:sz w:val="28"/>
        </w:rPr>
        <w:t>
</w:t>
      </w:r>
      <w:r>
        <w:rPr>
          <w:rFonts w:ascii="Times New Roman"/>
          <w:b w:val="false"/>
          <w:i w:val="false"/>
          <w:color w:val="000000"/>
          <w:sz w:val="28"/>
        </w:rPr>
        <w:t>
      Комбинированным выключателем называется выключатель, который в разомкнутом положении удовлетворяет требованиям, предъявляемым к разъединителям в части прочности изоляции, и в котором конструктивно предусмотрены стационарный заземлитель (заземлители), механические и электрические блокировки приводов выключателя и заземлителя (заземлителей), исключающие самопроизвольное или несанкционированное включение выключателя и отключение заземлителя (заземлителей);</w:t>
      </w:r>
      <w:r>
        <w:br/>
      </w:r>
      <w:r>
        <w:rPr>
          <w:rFonts w:ascii="Times New Roman"/>
          <w:b w:val="false"/>
          <w:i w:val="false"/>
          <w:color w:val="000000"/>
          <w:sz w:val="28"/>
        </w:rPr>
        <w:t>
</w:t>
      </w:r>
      <w:r>
        <w:rPr>
          <w:rFonts w:ascii="Times New Roman"/>
          <w:b w:val="false"/>
          <w:i w:val="false"/>
          <w:color w:val="000000"/>
          <w:sz w:val="28"/>
        </w:rPr>
        <w:t xml:space="preserve">
      91) комплектное распределительное устройство – РУ, состоящее из полностью или частично закрытых шкафов или блоков со встроенными в них аппаратами, устройствами защиты и автоматики, поставляемое в собранном или полностью подготовленном для сборки виде. </w:t>
      </w:r>
      <w:r>
        <w:br/>
      </w:r>
      <w:r>
        <w:rPr>
          <w:rFonts w:ascii="Times New Roman"/>
          <w:b w:val="false"/>
          <w:i w:val="false"/>
          <w:color w:val="000000"/>
          <w:sz w:val="28"/>
        </w:rPr>
        <w:t>
</w:t>
      </w:r>
      <w:r>
        <w:rPr>
          <w:rFonts w:ascii="Times New Roman"/>
          <w:b w:val="false"/>
          <w:i w:val="false"/>
          <w:color w:val="000000"/>
          <w:sz w:val="28"/>
        </w:rPr>
        <w:t>
      Комплектное распределительное устройство, предназначенное для внутренней установки, сокращенно обозначается КРУ. Комплектное распределительное устройство, предназначенное для наружной установки, сокращенно обозначается КРУН;</w:t>
      </w:r>
      <w:r>
        <w:br/>
      </w:r>
      <w:r>
        <w:rPr>
          <w:rFonts w:ascii="Times New Roman"/>
          <w:b w:val="false"/>
          <w:i w:val="false"/>
          <w:color w:val="000000"/>
          <w:sz w:val="28"/>
        </w:rPr>
        <w:t>
</w:t>
      </w:r>
      <w:r>
        <w:rPr>
          <w:rFonts w:ascii="Times New Roman"/>
          <w:b w:val="false"/>
          <w:i w:val="false"/>
          <w:color w:val="000000"/>
          <w:sz w:val="28"/>
        </w:rPr>
        <w:t>
      92) подстанция – электроустановка, служащая для преобразования и распределения электроэнергии и состоящая из трансформаторов или других преобразователей энергии, распределительных устройств, устройств управления и вспомогательных сооружений.</w:t>
      </w:r>
      <w:r>
        <w:br/>
      </w:r>
      <w:r>
        <w:rPr>
          <w:rFonts w:ascii="Times New Roman"/>
          <w:b w:val="false"/>
          <w:i w:val="false"/>
          <w:color w:val="000000"/>
          <w:sz w:val="28"/>
        </w:rPr>
        <w:t>
</w:t>
      </w:r>
      <w:r>
        <w:rPr>
          <w:rFonts w:ascii="Times New Roman"/>
          <w:b w:val="false"/>
          <w:i w:val="false"/>
          <w:color w:val="000000"/>
          <w:sz w:val="28"/>
        </w:rPr>
        <w:t>
      В зависимости от преобладания той или иной функции подстанций они называются трансформаторными или преобразовательными;</w:t>
      </w:r>
      <w:r>
        <w:br/>
      </w:r>
      <w:r>
        <w:rPr>
          <w:rFonts w:ascii="Times New Roman"/>
          <w:b w:val="false"/>
          <w:i w:val="false"/>
          <w:color w:val="000000"/>
          <w:sz w:val="28"/>
        </w:rPr>
        <w:t>
</w:t>
      </w:r>
      <w:r>
        <w:rPr>
          <w:rFonts w:ascii="Times New Roman"/>
          <w:b w:val="false"/>
          <w:i w:val="false"/>
          <w:color w:val="000000"/>
          <w:sz w:val="28"/>
        </w:rPr>
        <w:t xml:space="preserve">
      93) пристроенная подстанция (пристроенное РУ) – подстанция (РУ), непосредственно примыкающая (примыкающее) к основному зданию; </w:t>
      </w:r>
      <w:r>
        <w:br/>
      </w:r>
      <w:r>
        <w:rPr>
          <w:rFonts w:ascii="Times New Roman"/>
          <w:b w:val="false"/>
          <w:i w:val="false"/>
          <w:color w:val="000000"/>
          <w:sz w:val="28"/>
        </w:rPr>
        <w:t>
</w:t>
      </w:r>
      <w:r>
        <w:rPr>
          <w:rFonts w:ascii="Times New Roman"/>
          <w:b w:val="false"/>
          <w:i w:val="false"/>
          <w:color w:val="000000"/>
          <w:sz w:val="28"/>
        </w:rPr>
        <w:t>
      94) встроенная подстанция (встроенное РУ) – закрытая подстанция (закрытое РУ), вписанная (вписанное) в контур основного здания;</w:t>
      </w:r>
      <w:r>
        <w:br/>
      </w:r>
      <w:r>
        <w:rPr>
          <w:rFonts w:ascii="Times New Roman"/>
          <w:b w:val="false"/>
          <w:i w:val="false"/>
          <w:color w:val="000000"/>
          <w:sz w:val="28"/>
        </w:rPr>
        <w:t>
</w:t>
      </w:r>
      <w:r>
        <w:rPr>
          <w:rFonts w:ascii="Times New Roman"/>
          <w:b w:val="false"/>
          <w:i w:val="false"/>
          <w:color w:val="000000"/>
          <w:sz w:val="28"/>
        </w:rPr>
        <w:t>
      95) внутрицеховая подстанция – подстанция, расположенная внутри производственного здания (открыто или в отдельном закрытом помещении);</w:t>
      </w:r>
      <w:r>
        <w:br/>
      </w:r>
      <w:r>
        <w:rPr>
          <w:rFonts w:ascii="Times New Roman"/>
          <w:b w:val="false"/>
          <w:i w:val="false"/>
          <w:color w:val="000000"/>
          <w:sz w:val="28"/>
        </w:rPr>
        <w:t>
</w:t>
      </w:r>
      <w:r>
        <w:rPr>
          <w:rFonts w:ascii="Times New Roman"/>
          <w:b w:val="false"/>
          <w:i w:val="false"/>
          <w:color w:val="000000"/>
          <w:sz w:val="28"/>
        </w:rPr>
        <w:t>
      96) комплектная трансформаторная (преобразовательная) подстанция – подстанция, состоящая из трансформаторов (преобразователей) и блоков (КРУ или КРУН и других элементов), поставляемых в собранном или полностью подготовленном для сборки виде. Комплектные трансформаторные (преобразовательные) подстанции (КТП, КПП) или части их, устанавливаемые в закрытом помещении, относятся к внутренним установкам, устанавливаемые на открытом воздухе – к наружным установкам;</w:t>
      </w:r>
      <w:r>
        <w:br/>
      </w:r>
      <w:r>
        <w:rPr>
          <w:rFonts w:ascii="Times New Roman"/>
          <w:b w:val="false"/>
          <w:i w:val="false"/>
          <w:color w:val="000000"/>
          <w:sz w:val="28"/>
        </w:rPr>
        <w:t>
</w:t>
      </w:r>
      <w:r>
        <w:rPr>
          <w:rFonts w:ascii="Times New Roman"/>
          <w:b w:val="false"/>
          <w:i w:val="false"/>
          <w:color w:val="000000"/>
          <w:sz w:val="28"/>
        </w:rPr>
        <w:t>
      97) столбовая (мачтовая) трансформаторная подстанция – открытая трансформаторная подстанция, все оборудование которой установлено на конструкциях или на опорах ВЛ на высоте, не требующей ограждения подстанции;</w:t>
      </w:r>
      <w:r>
        <w:br/>
      </w:r>
      <w:r>
        <w:rPr>
          <w:rFonts w:ascii="Times New Roman"/>
          <w:b w:val="false"/>
          <w:i w:val="false"/>
          <w:color w:val="000000"/>
          <w:sz w:val="28"/>
        </w:rPr>
        <w:t>
</w:t>
      </w:r>
      <w:r>
        <w:rPr>
          <w:rFonts w:ascii="Times New Roman"/>
          <w:b w:val="false"/>
          <w:i w:val="false"/>
          <w:color w:val="000000"/>
          <w:sz w:val="28"/>
        </w:rPr>
        <w:t xml:space="preserve">
      98) распределительный пункт (далее – РП) – РУ, предназначенное для приема и распределения электроэнергии на одном напряжении без преобразования и трансформации, не входящее в состав подстанции; </w:t>
      </w:r>
      <w:r>
        <w:br/>
      </w:r>
      <w:r>
        <w:rPr>
          <w:rFonts w:ascii="Times New Roman"/>
          <w:b w:val="false"/>
          <w:i w:val="false"/>
          <w:color w:val="000000"/>
          <w:sz w:val="28"/>
        </w:rPr>
        <w:t>
</w:t>
      </w:r>
      <w:r>
        <w:rPr>
          <w:rFonts w:ascii="Times New Roman"/>
          <w:b w:val="false"/>
          <w:i w:val="false"/>
          <w:color w:val="000000"/>
          <w:sz w:val="28"/>
        </w:rPr>
        <w:t>
      99) камера – помещение, предназначенное для установки аппаратов и шин;</w:t>
      </w:r>
      <w:r>
        <w:br/>
      </w:r>
      <w:r>
        <w:rPr>
          <w:rFonts w:ascii="Times New Roman"/>
          <w:b w:val="false"/>
          <w:i w:val="false"/>
          <w:color w:val="000000"/>
          <w:sz w:val="28"/>
        </w:rPr>
        <w:t>
</w:t>
      </w:r>
      <w:r>
        <w:rPr>
          <w:rFonts w:ascii="Times New Roman"/>
          <w:b w:val="false"/>
          <w:i w:val="false"/>
          <w:color w:val="000000"/>
          <w:sz w:val="28"/>
        </w:rPr>
        <w:t>
      100) закрытая камера – камера, закрытая со всех сторон и имеющая сплошные (не сетчатые) двери;</w:t>
      </w:r>
      <w:r>
        <w:br/>
      </w:r>
      <w:r>
        <w:rPr>
          <w:rFonts w:ascii="Times New Roman"/>
          <w:b w:val="false"/>
          <w:i w:val="false"/>
          <w:color w:val="000000"/>
          <w:sz w:val="28"/>
        </w:rPr>
        <w:t>
</w:t>
      </w:r>
      <w:r>
        <w:rPr>
          <w:rFonts w:ascii="Times New Roman"/>
          <w:b w:val="false"/>
          <w:i w:val="false"/>
          <w:color w:val="000000"/>
          <w:sz w:val="28"/>
        </w:rPr>
        <w:t>
      101) огражденная камера – камера, которая имеет проемы, защищенные полностью или частично несплошными ограждениями.</w:t>
      </w:r>
      <w:r>
        <w:br/>
      </w:r>
      <w:r>
        <w:rPr>
          <w:rFonts w:ascii="Times New Roman"/>
          <w:b w:val="false"/>
          <w:i w:val="false"/>
          <w:color w:val="000000"/>
          <w:sz w:val="28"/>
        </w:rPr>
        <w:t>
</w:t>
      </w:r>
      <w:r>
        <w:rPr>
          <w:rFonts w:ascii="Times New Roman"/>
          <w:b w:val="false"/>
          <w:i w:val="false"/>
          <w:color w:val="000000"/>
          <w:sz w:val="28"/>
        </w:rPr>
        <w:t>
      Под смешанными ограждениями понимаются ограждения из сеток и сплошных листов;</w:t>
      </w:r>
      <w:r>
        <w:br/>
      </w:r>
      <w:r>
        <w:rPr>
          <w:rFonts w:ascii="Times New Roman"/>
          <w:b w:val="false"/>
          <w:i w:val="false"/>
          <w:color w:val="000000"/>
          <w:sz w:val="28"/>
        </w:rPr>
        <w:t>
</w:t>
      </w:r>
      <w:r>
        <w:rPr>
          <w:rFonts w:ascii="Times New Roman"/>
          <w:b w:val="false"/>
          <w:i w:val="false"/>
          <w:color w:val="000000"/>
          <w:sz w:val="28"/>
        </w:rPr>
        <w:t>
      102) взрывная камера – закрытая камера, предназначенная для локализации возможных аварийных последствий при повреждении установленных в ней аппаратов и имеющая выход наружу или во взрывной коридор;</w:t>
      </w:r>
      <w:r>
        <w:br/>
      </w:r>
      <w:r>
        <w:rPr>
          <w:rFonts w:ascii="Times New Roman"/>
          <w:b w:val="false"/>
          <w:i w:val="false"/>
          <w:color w:val="000000"/>
          <w:sz w:val="28"/>
        </w:rPr>
        <w:t>
</w:t>
      </w:r>
      <w:r>
        <w:rPr>
          <w:rFonts w:ascii="Times New Roman"/>
          <w:b w:val="false"/>
          <w:i w:val="false"/>
          <w:color w:val="000000"/>
          <w:sz w:val="28"/>
        </w:rPr>
        <w:t>
      103) коридор обслуживания – коридор вдоль камер или шкафов КРУ, предназначенный для обслуживания аппаратов и шин;</w:t>
      </w:r>
      <w:r>
        <w:br/>
      </w:r>
      <w:r>
        <w:rPr>
          <w:rFonts w:ascii="Times New Roman"/>
          <w:b w:val="false"/>
          <w:i w:val="false"/>
          <w:color w:val="000000"/>
          <w:sz w:val="28"/>
        </w:rPr>
        <w:t>
</w:t>
      </w:r>
      <w:r>
        <w:rPr>
          <w:rFonts w:ascii="Times New Roman"/>
          <w:b w:val="false"/>
          <w:i w:val="false"/>
          <w:color w:val="000000"/>
          <w:sz w:val="28"/>
        </w:rPr>
        <w:t>
      104) взрывной коридор – коридор, в который выходят двери взрывных камер;</w:t>
      </w:r>
      <w:r>
        <w:br/>
      </w:r>
      <w:r>
        <w:rPr>
          <w:rFonts w:ascii="Times New Roman"/>
          <w:b w:val="false"/>
          <w:i w:val="false"/>
          <w:color w:val="000000"/>
          <w:sz w:val="28"/>
        </w:rPr>
        <w:t>
</w:t>
      </w:r>
      <w:r>
        <w:rPr>
          <w:rFonts w:ascii="Times New Roman"/>
          <w:b w:val="false"/>
          <w:i w:val="false"/>
          <w:color w:val="000000"/>
          <w:sz w:val="28"/>
        </w:rPr>
        <w:t>
      105) преобразовательный агрегат – комплект оборудования, состоящий из одного или нескольких полупроводниковых преобразователей, трансформатора, а также приборов и аппаратуры, необходимых для пуска и работы агрегата;</w:t>
      </w:r>
      <w:r>
        <w:br/>
      </w:r>
      <w:r>
        <w:rPr>
          <w:rFonts w:ascii="Times New Roman"/>
          <w:b w:val="false"/>
          <w:i w:val="false"/>
          <w:color w:val="000000"/>
          <w:sz w:val="28"/>
        </w:rPr>
        <w:t>
</w:t>
      </w:r>
      <w:r>
        <w:rPr>
          <w:rFonts w:ascii="Times New Roman"/>
          <w:b w:val="false"/>
          <w:i w:val="false"/>
          <w:color w:val="000000"/>
          <w:sz w:val="28"/>
        </w:rPr>
        <w:t>
      106) полупроводниковый преобразователь – комплект полупроводниковых вентилей (неуправляемых или управляемых), смонтированных на рамах или в шкафах, с системой воздушного или водяного охлаждения, а также приборов и аппаратуры, необходимых для пуска и работы преобразователя;</w:t>
      </w:r>
      <w:r>
        <w:br/>
      </w:r>
      <w:r>
        <w:rPr>
          <w:rFonts w:ascii="Times New Roman"/>
          <w:b w:val="false"/>
          <w:i w:val="false"/>
          <w:color w:val="000000"/>
          <w:sz w:val="28"/>
        </w:rPr>
        <w:t>
</w:t>
      </w:r>
      <w:r>
        <w:rPr>
          <w:rFonts w:ascii="Times New Roman"/>
          <w:b w:val="false"/>
          <w:i w:val="false"/>
          <w:color w:val="000000"/>
          <w:sz w:val="28"/>
        </w:rPr>
        <w:t>
      107) питающая осветительная сеть – сеть от распределительного устройства подстанции или ответвления от воздушных линий электропередачи до ВУ, ВРУ, ГРЩ;</w:t>
      </w:r>
      <w:r>
        <w:br/>
      </w:r>
      <w:r>
        <w:rPr>
          <w:rFonts w:ascii="Times New Roman"/>
          <w:b w:val="false"/>
          <w:i w:val="false"/>
          <w:color w:val="000000"/>
          <w:sz w:val="28"/>
        </w:rPr>
        <w:t>
</w:t>
      </w:r>
      <w:r>
        <w:rPr>
          <w:rFonts w:ascii="Times New Roman"/>
          <w:b w:val="false"/>
          <w:i w:val="false"/>
          <w:color w:val="000000"/>
          <w:sz w:val="28"/>
        </w:rPr>
        <w:t>
      108) распределительная сеть – сеть от ВУ, ВРУ, ГРЩ до распределительных пунктов, щитков и пунктов питания наружного освещения;</w:t>
      </w:r>
      <w:r>
        <w:br/>
      </w:r>
      <w:r>
        <w:rPr>
          <w:rFonts w:ascii="Times New Roman"/>
          <w:b w:val="false"/>
          <w:i w:val="false"/>
          <w:color w:val="000000"/>
          <w:sz w:val="28"/>
        </w:rPr>
        <w:t>
</w:t>
      </w:r>
      <w:r>
        <w:rPr>
          <w:rFonts w:ascii="Times New Roman"/>
          <w:b w:val="false"/>
          <w:i w:val="false"/>
          <w:color w:val="000000"/>
          <w:sz w:val="28"/>
        </w:rPr>
        <w:t>
      109) групповая сеть – сеть от щитков до светильников, штепсельных розеток и других электроприемников;</w:t>
      </w:r>
      <w:r>
        <w:br/>
      </w:r>
      <w:r>
        <w:rPr>
          <w:rFonts w:ascii="Times New Roman"/>
          <w:b w:val="false"/>
          <w:i w:val="false"/>
          <w:color w:val="000000"/>
          <w:sz w:val="28"/>
        </w:rPr>
        <w:t>
</w:t>
      </w:r>
      <w:r>
        <w:rPr>
          <w:rFonts w:ascii="Times New Roman"/>
          <w:b w:val="false"/>
          <w:i w:val="false"/>
          <w:color w:val="000000"/>
          <w:sz w:val="28"/>
        </w:rPr>
        <w:t>
      110) пункт питания наружного освещения – электрическое распределительное устройство для присоединения групповой сети наружного освещения к источнику питания;</w:t>
      </w:r>
      <w:r>
        <w:br/>
      </w:r>
      <w:r>
        <w:rPr>
          <w:rFonts w:ascii="Times New Roman"/>
          <w:b w:val="false"/>
          <w:i w:val="false"/>
          <w:color w:val="000000"/>
          <w:sz w:val="28"/>
        </w:rPr>
        <w:t>
</w:t>
      </w:r>
      <w:r>
        <w:rPr>
          <w:rFonts w:ascii="Times New Roman"/>
          <w:b w:val="false"/>
          <w:i w:val="false"/>
          <w:color w:val="000000"/>
          <w:sz w:val="28"/>
        </w:rPr>
        <w:t xml:space="preserve">
      111) фаза ночного режима – фаза питающей или распределительной сети наружного освещения, не отключаемая в ночные часы; </w:t>
      </w:r>
      <w:r>
        <w:br/>
      </w:r>
      <w:r>
        <w:rPr>
          <w:rFonts w:ascii="Times New Roman"/>
          <w:b w:val="false"/>
          <w:i w:val="false"/>
          <w:color w:val="000000"/>
          <w:sz w:val="28"/>
        </w:rPr>
        <w:t>
</w:t>
      </w:r>
      <w:r>
        <w:rPr>
          <w:rFonts w:ascii="Times New Roman"/>
          <w:b w:val="false"/>
          <w:i w:val="false"/>
          <w:color w:val="000000"/>
          <w:sz w:val="28"/>
        </w:rPr>
        <w:t>
      112) каскадная система управления наружным освещением – система, осуществляющая последовательное включение (отключение) участков групповой сети наружного освещения;</w:t>
      </w:r>
      <w:r>
        <w:br/>
      </w:r>
      <w:r>
        <w:rPr>
          <w:rFonts w:ascii="Times New Roman"/>
          <w:b w:val="false"/>
          <w:i w:val="false"/>
          <w:color w:val="000000"/>
          <w:sz w:val="28"/>
        </w:rPr>
        <w:t>
</w:t>
      </w:r>
      <w:r>
        <w:rPr>
          <w:rFonts w:ascii="Times New Roman"/>
          <w:b w:val="false"/>
          <w:i w:val="false"/>
          <w:color w:val="000000"/>
          <w:sz w:val="28"/>
        </w:rPr>
        <w:t xml:space="preserve">
      113) провода зарядки светильника – провода, прокладываемые внутри светильника от установленных в нем контактных зажимов или штепсельных разъемов для присоединения к сети (для светильника, не имеющего внутри контактных зажимов или штепсельного разъема – провода или кабели от места присоединения светильника к сети) до установленных в светильнике аппаратов и ламповых патронов; </w:t>
      </w:r>
      <w:r>
        <w:br/>
      </w:r>
      <w:r>
        <w:rPr>
          <w:rFonts w:ascii="Times New Roman"/>
          <w:b w:val="false"/>
          <w:i w:val="false"/>
          <w:color w:val="000000"/>
          <w:sz w:val="28"/>
        </w:rPr>
        <w:t>
</w:t>
      </w:r>
      <w:r>
        <w:rPr>
          <w:rFonts w:ascii="Times New Roman"/>
          <w:b w:val="false"/>
          <w:i w:val="false"/>
          <w:color w:val="000000"/>
          <w:sz w:val="28"/>
        </w:rPr>
        <w:t>
      114) кабельная линия – линия для передачи электроэнергии или отдельных ее импульсов, состоящая из одного или нескольких параллельных кабелей с соединительными, стопорными и концевыми муфтами (заделками) и крепежными деталями, а для маслонаполненных линий, кроме того, с подпитывающими аппаратами и системой сигнализации давления масла;</w:t>
      </w:r>
      <w:r>
        <w:br/>
      </w:r>
      <w:r>
        <w:rPr>
          <w:rFonts w:ascii="Times New Roman"/>
          <w:b w:val="false"/>
          <w:i w:val="false"/>
          <w:color w:val="000000"/>
          <w:sz w:val="28"/>
        </w:rPr>
        <w:t>
</w:t>
      </w:r>
      <w:r>
        <w:rPr>
          <w:rFonts w:ascii="Times New Roman"/>
          <w:b w:val="false"/>
          <w:i w:val="false"/>
          <w:color w:val="000000"/>
          <w:sz w:val="28"/>
        </w:rPr>
        <w:t>
      115) кабельное сооружение – сооружение, специально предназначенное для размещения в нем кабелей, кабельных муфт, а также маслоподпитывающих аппаратов и другого оборудования, предназначенного для обеспечения нормальной работы маслонаполненных кабельных линий. К кабельным сооружениям относятся: кабельные туннели, каналы, короба, блоки, шахты, этажи, двойные полы, кабельные эстакады, галереи, камеры, подпитывающие пункты;</w:t>
      </w:r>
      <w:r>
        <w:br/>
      </w:r>
      <w:r>
        <w:rPr>
          <w:rFonts w:ascii="Times New Roman"/>
          <w:b w:val="false"/>
          <w:i w:val="false"/>
          <w:color w:val="000000"/>
          <w:sz w:val="28"/>
        </w:rPr>
        <w:t>
</w:t>
      </w:r>
      <w:r>
        <w:rPr>
          <w:rFonts w:ascii="Times New Roman"/>
          <w:b w:val="false"/>
          <w:i w:val="false"/>
          <w:color w:val="000000"/>
          <w:sz w:val="28"/>
        </w:rPr>
        <w:t>
      116) кабельный туннель – закрытое сооружение (коридор) с расположенными в нем опорными конструкциями для размещения на них кабелей и кабельных муфт, со свободным проходом по всей длине, позволяющим производить прокладку кабелей, ремонты и осмотры кабельных линий;</w:t>
      </w:r>
      <w:r>
        <w:br/>
      </w:r>
      <w:r>
        <w:rPr>
          <w:rFonts w:ascii="Times New Roman"/>
          <w:b w:val="false"/>
          <w:i w:val="false"/>
          <w:color w:val="000000"/>
          <w:sz w:val="28"/>
        </w:rPr>
        <w:t>
</w:t>
      </w:r>
      <w:r>
        <w:rPr>
          <w:rFonts w:ascii="Times New Roman"/>
          <w:b w:val="false"/>
          <w:i w:val="false"/>
          <w:color w:val="000000"/>
          <w:sz w:val="28"/>
        </w:rPr>
        <w:t>
      117) кабельный канал – закрытое и заглубленное (частично или полностью) в грунт, пол, перекрытие и т.п., непроходное сооружение, предназначенное для размещения в нем кабелей, укладку, осмотр и ремонт которых возможно производить лишь при снятом перекрытии;</w:t>
      </w:r>
      <w:r>
        <w:br/>
      </w:r>
      <w:r>
        <w:rPr>
          <w:rFonts w:ascii="Times New Roman"/>
          <w:b w:val="false"/>
          <w:i w:val="false"/>
          <w:color w:val="000000"/>
          <w:sz w:val="28"/>
        </w:rPr>
        <w:t>
</w:t>
      </w:r>
      <w:r>
        <w:rPr>
          <w:rFonts w:ascii="Times New Roman"/>
          <w:b w:val="false"/>
          <w:i w:val="false"/>
          <w:color w:val="000000"/>
          <w:sz w:val="28"/>
        </w:rPr>
        <w:t>
      118) кабельная шахта – вертикальное кабельное сооружение (прямоугольного сечения), у которого высота в несколько раз больше стороны сечения, снабженное скобами или лестницей для передвижения вдоль него людей (проходные шахты) или съемной полностью или частично стенкой (непроходные шахты);</w:t>
      </w:r>
      <w:r>
        <w:br/>
      </w:r>
      <w:r>
        <w:rPr>
          <w:rFonts w:ascii="Times New Roman"/>
          <w:b w:val="false"/>
          <w:i w:val="false"/>
          <w:color w:val="000000"/>
          <w:sz w:val="28"/>
        </w:rPr>
        <w:t>
</w:t>
      </w:r>
      <w:r>
        <w:rPr>
          <w:rFonts w:ascii="Times New Roman"/>
          <w:b w:val="false"/>
          <w:i w:val="false"/>
          <w:color w:val="000000"/>
          <w:sz w:val="28"/>
        </w:rPr>
        <w:t>
      119) кабельный этаж – часть здания, ограниченная полом и перекрытием или покрытием, с расстоянием между полом и выступающими частями перекрытия или покрытия не менее 1,8 м.;</w:t>
      </w:r>
      <w:r>
        <w:br/>
      </w:r>
      <w:r>
        <w:rPr>
          <w:rFonts w:ascii="Times New Roman"/>
          <w:b w:val="false"/>
          <w:i w:val="false"/>
          <w:color w:val="000000"/>
          <w:sz w:val="28"/>
        </w:rPr>
        <w:t>
</w:t>
      </w:r>
      <w:r>
        <w:rPr>
          <w:rFonts w:ascii="Times New Roman"/>
          <w:b w:val="false"/>
          <w:i w:val="false"/>
          <w:color w:val="000000"/>
          <w:sz w:val="28"/>
        </w:rPr>
        <w:t>
      120) кабельный блок – кабельное сооружение с трубами (каналами) для прокладки в них кабелей с относящимися к нему колодцами;</w:t>
      </w:r>
      <w:r>
        <w:br/>
      </w:r>
      <w:r>
        <w:rPr>
          <w:rFonts w:ascii="Times New Roman"/>
          <w:b w:val="false"/>
          <w:i w:val="false"/>
          <w:color w:val="000000"/>
          <w:sz w:val="28"/>
        </w:rPr>
        <w:t>
</w:t>
      </w:r>
      <w:r>
        <w:rPr>
          <w:rFonts w:ascii="Times New Roman"/>
          <w:b w:val="false"/>
          <w:i w:val="false"/>
          <w:color w:val="000000"/>
          <w:sz w:val="28"/>
        </w:rPr>
        <w:t>
      121) кабельная камера – подземное кабельное сооружение, закрываемое глухой съемной бетонной плитой, предназначенное для укладки кафельных муфт или для протяжки кабелей в блоки. Камера, имеющая люк для входа в нее, называется кабельным колодцем;</w:t>
      </w:r>
      <w:r>
        <w:br/>
      </w:r>
      <w:r>
        <w:rPr>
          <w:rFonts w:ascii="Times New Roman"/>
          <w:b w:val="false"/>
          <w:i w:val="false"/>
          <w:color w:val="000000"/>
          <w:sz w:val="28"/>
        </w:rPr>
        <w:t>
</w:t>
      </w:r>
      <w:r>
        <w:rPr>
          <w:rFonts w:ascii="Times New Roman"/>
          <w:b w:val="false"/>
          <w:i w:val="false"/>
          <w:color w:val="000000"/>
          <w:sz w:val="28"/>
        </w:rPr>
        <w:t>
      122) кабельная эстакада – надземное или наземное открытое горизонтальное или наклонное протяженное кабельное сооружение. Кабельная эстакада может быть проходной или непроходной;</w:t>
      </w:r>
      <w:r>
        <w:br/>
      </w:r>
      <w:r>
        <w:rPr>
          <w:rFonts w:ascii="Times New Roman"/>
          <w:b w:val="false"/>
          <w:i w:val="false"/>
          <w:color w:val="000000"/>
          <w:sz w:val="28"/>
        </w:rPr>
        <w:t>
</w:t>
      </w:r>
      <w:r>
        <w:rPr>
          <w:rFonts w:ascii="Times New Roman"/>
          <w:b w:val="false"/>
          <w:i w:val="false"/>
          <w:color w:val="000000"/>
          <w:sz w:val="28"/>
        </w:rPr>
        <w:t>
      123) кабельная галерея – надземное или наземное закрытое полностью или частично (без боковых стен) горизонтальное или наклонное протяженное проходное кабельное сооружение;</w:t>
      </w:r>
      <w:r>
        <w:br/>
      </w:r>
      <w:r>
        <w:rPr>
          <w:rFonts w:ascii="Times New Roman"/>
          <w:b w:val="false"/>
          <w:i w:val="false"/>
          <w:color w:val="000000"/>
          <w:sz w:val="28"/>
        </w:rPr>
        <w:t>
</w:t>
      </w:r>
      <w:r>
        <w:rPr>
          <w:rFonts w:ascii="Times New Roman"/>
          <w:b w:val="false"/>
          <w:i w:val="false"/>
          <w:color w:val="000000"/>
          <w:sz w:val="28"/>
        </w:rPr>
        <w:t>
      124) двойной пол – полость, ограниченная стенами помещения, междуэтажным перекрытием и полом помещения со съемными плитами (на всей или части площади);</w:t>
      </w:r>
      <w:r>
        <w:br/>
      </w:r>
      <w:r>
        <w:rPr>
          <w:rFonts w:ascii="Times New Roman"/>
          <w:b w:val="false"/>
          <w:i w:val="false"/>
          <w:color w:val="000000"/>
          <w:sz w:val="28"/>
        </w:rPr>
        <w:t>
</w:t>
      </w:r>
      <w:r>
        <w:rPr>
          <w:rFonts w:ascii="Times New Roman"/>
          <w:b w:val="false"/>
          <w:i w:val="false"/>
          <w:color w:val="000000"/>
          <w:sz w:val="28"/>
        </w:rPr>
        <w:t>
      125) кабельная маслонаполненная линия низкого или высокого давления – линия, в которой длительно допустимое избыточное давление составляет:</w:t>
      </w:r>
      <w:r>
        <w:br/>
      </w:r>
      <w:r>
        <w:rPr>
          <w:rFonts w:ascii="Times New Roman"/>
          <w:b w:val="false"/>
          <w:i w:val="false"/>
          <w:color w:val="000000"/>
          <w:sz w:val="28"/>
        </w:rPr>
        <w:t>
</w:t>
      </w:r>
      <w:r>
        <w:rPr>
          <w:rFonts w:ascii="Times New Roman"/>
          <w:b w:val="false"/>
          <w:i w:val="false"/>
          <w:color w:val="000000"/>
          <w:sz w:val="28"/>
        </w:rPr>
        <w:t>
      0,0245–0,294 МПа (0,25–3,0 кгс/см</w:t>
      </w:r>
      <w:r>
        <w:rPr>
          <w:rFonts w:ascii="Times New Roman"/>
          <w:b w:val="false"/>
          <w:i w:val="false"/>
          <w:color w:val="000000"/>
          <w:vertAlign w:val="superscript"/>
        </w:rPr>
        <w:t>2</w:t>
      </w:r>
      <w:r>
        <w:rPr>
          <w:rFonts w:ascii="Times New Roman"/>
          <w:b w:val="false"/>
          <w:i w:val="false"/>
          <w:color w:val="000000"/>
          <w:sz w:val="28"/>
        </w:rPr>
        <w:t>) для кабелей низкого давления в свинцовой оболочке;</w:t>
      </w:r>
      <w:r>
        <w:br/>
      </w:r>
      <w:r>
        <w:rPr>
          <w:rFonts w:ascii="Times New Roman"/>
          <w:b w:val="false"/>
          <w:i w:val="false"/>
          <w:color w:val="000000"/>
          <w:sz w:val="28"/>
        </w:rPr>
        <w:t>
</w:t>
      </w:r>
      <w:r>
        <w:rPr>
          <w:rFonts w:ascii="Times New Roman"/>
          <w:b w:val="false"/>
          <w:i w:val="false"/>
          <w:color w:val="000000"/>
          <w:sz w:val="28"/>
        </w:rPr>
        <w:t xml:space="preserve">
      0,0245–0,49 МПа (0,25–5,0 кгс/см </w:t>
      </w:r>
      <w:r>
        <w:rPr>
          <w:rFonts w:ascii="Times New Roman"/>
          <w:b w:val="false"/>
          <w:i w:val="false"/>
          <w:color w:val="000000"/>
          <w:vertAlign w:val="superscript"/>
        </w:rPr>
        <w:t>2</w:t>
      </w:r>
      <w:r>
        <w:rPr>
          <w:rFonts w:ascii="Times New Roman"/>
          <w:b w:val="false"/>
          <w:i w:val="false"/>
          <w:color w:val="000000"/>
          <w:sz w:val="28"/>
        </w:rPr>
        <w:t>) для кабелей низкого давления в алюминиевой оболочке;</w:t>
      </w:r>
      <w:r>
        <w:br/>
      </w:r>
      <w:r>
        <w:rPr>
          <w:rFonts w:ascii="Times New Roman"/>
          <w:b w:val="false"/>
          <w:i w:val="false"/>
          <w:color w:val="000000"/>
          <w:sz w:val="28"/>
        </w:rPr>
        <w:t>
</w:t>
      </w:r>
      <w:r>
        <w:rPr>
          <w:rFonts w:ascii="Times New Roman"/>
          <w:b w:val="false"/>
          <w:i w:val="false"/>
          <w:color w:val="000000"/>
          <w:sz w:val="28"/>
        </w:rPr>
        <w:t>
      1,08–1,57 МПа (11–16 кгс/см</w:t>
      </w:r>
      <w:r>
        <w:rPr>
          <w:rFonts w:ascii="Times New Roman"/>
          <w:b w:val="false"/>
          <w:i w:val="false"/>
          <w:color w:val="000000"/>
          <w:vertAlign w:val="superscript"/>
        </w:rPr>
        <w:t>2</w:t>
      </w:r>
      <w:r>
        <w:rPr>
          <w:rFonts w:ascii="Times New Roman"/>
          <w:b w:val="false"/>
          <w:i w:val="false"/>
          <w:color w:val="000000"/>
          <w:sz w:val="28"/>
        </w:rPr>
        <w:t>) для кабелей высокого давления;</w:t>
      </w:r>
      <w:r>
        <w:br/>
      </w:r>
      <w:r>
        <w:rPr>
          <w:rFonts w:ascii="Times New Roman"/>
          <w:b w:val="false"/>
          <w:i w:val="false"/>
          <w:color w:val="000000"/>
          <w:sz w:val="28"/>
        </w:rPr>
        <w:t>
</w:t>
      </w:r>
      <w:r>
        <w:rPr>
          <w:rFonts w:ascii="Times New Roman"/>
          <w:b w:val="false"/>
          <w:i w:val="false"/>
          <w:color w:val="000000"/>
          <w:sz w:val="28"/>
        </w:rPr>
        <w:t>
      126) секция кабельной маслонаполненной линии низкого давления – участок линии между стопорными муфтами или стопорной и концевой муфтами;</w:t>
      </w:r>
      <w:r>
        <w:br/>
      </w:r>
      <w:r>
        <w:rPr>
          <w:rFonts w:ascii="Times New Roman"/>
          <w:b w:val="false"/>
          <w:i w:val="false"/>
          <w:color w:val="000000"/>
          <w:sz w:val="28"/>
        </w:rPr>
        <w:t>
</w:t>
      </w:r>
      <w:r>
        <w:rPr>
          <w:rFonts w:ascii="Times New Roman"/>
          <w:b w:val="false"/>
          <w:i w:val="false"/>
          <w:color w:val="000000"/>
          <w:sz w:val="28"/>
        </w:rPr>
        <w:t>
      127) подпитывающий пункт – надземное, наземное или подземное сооружение с подпитывающими аппаратами и оборудованием (баки питания, баки давления, подпитывающие агрегаты и др.);</w:t>
      </w:r>
      <w:r>
        <w:br/>
      </w:r>
      <w:r>
        <w:rPr>
          <w:rFonts w:ascii="Times New Roman"/>
          <w:b w:val="false"/>
          <w:i w:val="false"/>
          <w:color w:val="000000"/>
          <w:sz w:val="28"/>
        </w:rPr>
        <w:t>
</w:t>
      </w:r>
      <w:r>
        <w:rPr>
          <w:rFonts w:ascii="Times New Roman"/>
          <w:b w:val="false"/>
          <w:i w:val="false"/>
          <w:color w:val="000000"/>
          <w:sz w:val="28"/>
        </w:rPr>
        <w:t>
      128) разветвительное устройство – часть кабельной линии высокого давления между концом стального трубопровода и концевыми однофазными муфтами;</w:t>
      </w:r>
      <w:r>
        <w:br/>
      </w:r>
      <w:r>
        <w:rPr>
          <w:rFonts w:ascii="Times New Roman"/>
          <w:b w:val="false"/>
          <w:i w:val="false"/>
          <w:color w:val="000000"/>
          <w:sz w:val="28"/>
        </w:rPr>
        <w:t>
</w:t>
      </w:r>
      <w:r>
        <w:rPr>
          <w:rFonts w:ascii="Times New Roman"/>
          <w:b w:val="false"/>
          <w:i w:val="false"/>
          <w:color w:val="000000"/>
          <w:sz w:val="28"/>
        </w:rPr>
        <w:t xml:space="preserve">
      129) подпитывающий агрегат – автоматически действующее устройство, состоящее из баков, насосов, труб, перепускных клапанов, вентилей, щита автоматики и другого оборудования, предназначенного для обеспечения подпитки маслом кабельной линии высокого давления; </w:t>
      </w:r>
      <w:r>
        <w:br/>
      </w:r>
      <w:r>
        <w:rPr>
          <w:rFonts w:ascii="Times New Roman"/>
          <w:b w:val="false"/>
          <w:i w:val="false"/>
          <w:color w:val="000000"/>
          <w:sz w:val="28"/>
        </w:rPr>
        <w:t>
</w:t>
      </w:r>
      <w:r>
        <w:rPr>
          <w:rFonts w:ascii="Times New Roman"/>
          <w:b w:val="false"/>
          <w:i w:val="false"/>
          <w:color w:val="000000"/>
          <w:sz w:val="28"/>
        </w:rPr>
        <w:t>
      130) зоны класса В-I – зоны, расположенные в помещениях, в которых выделяются горючие газы или пары ЛВЖ в таком количестве и с такими свойствами, что они могут образовать с воздухом взрывоопасные смеси при нормальных режимах работы, при загрузке или разгрузке технологических аппаратов, хранении или переливании ЛВЖ, находящихся в открытых емкостях, и т.п.;</w:t>
      </w:r>
      <w:r>
        <w:br/>
      </w:r>
      <w:r>
        <w:rPr>
          <w:rFonts w:ascii="Times New Roman"/>
          <w:b w:val="false"/>
          <w:i w:val="false"/>
          <w:color w:val="000000"/>
          <w:sz w:val="28"/>
        </w:rPr>
        <w:t>
</w:t>
      </w:r>
      <w:r>
        <w:rPr>
          <w:rFonts w:ascii="Times New Roman"/>
          <w:b w:val="false"/>
          <w:i w:val="false"/>
          <w:color w:val="000000"/>
          <w:sz w:val="28"/>
        </w:rPr>
        <w:t>
      131) зоны класса В-Iа – зоны, расположенные в помещениях, в которых при нормальной эксплуатации взрывоопасные смеси горючих газов (независимо от нижнего концентрационного предела воспламенения) или паров ЛВЖ с воздухом не образуются, а возможны только в результате аварий или неисправностей;</w:t>
      </w:r>
      <w:r>
        <w:br/>
      </w:r>
      <w:r>
        <w:rPr>
          <w:rFonts w:ascii="Times New Roman"/>
          <w:b w:val="false"/>
          <w:i w:val="false"/>
          <w:color w:val="000000"/>
          <w:sz w:val="28"/>
        </w:rPr>
        <w:t>
</w:t>
      </w:r>
      <w:r>
        <w:rPr>
          <w:rFonts w:ascii="Times New Roman"/>
          <w:b w:val="false"/>
          <w:i w:val="false"/>
          <w:color w:val="000000"/>
          <w:sz w:val="28"/>
        </w:rPr>
        <w:t>
      132) зоны класса В-Iб – зоны, расположенные в помещениях, в которых при нормальной эксплуатации взрывоопасные смеси горючих газов или паров ЛВЖ с воздухом не образуются, а возможны только в результате аварий или неисправностей и которые отличаются одной из следующих особенностей:</w:t>
      </w:r>
      <w:r>
        <w:br/>
      </w:r>
      <w:r>
        <w:rPr>
          <w:rFonts w:ascii="Times New Roman"/>
          <w:b w:val="false"/>
          <w:i w:val="false"/>
          <w:color w:val="000000"/>
          <w:sz w:val="28"/>
        </w:rPr>
        <w:t>
</w:t>
      </w:r>
      <w:r>
        <w:rPr>
          <w:rFonts w:ascii="Times New Roman"/>
          <w:b w:val="false"/>
          <w:i w:val="false"/>
          <w:color w:val="000000"/>
          <w:sz w:val="28"/>
        </w:rPr>
        <w:t>
      1) горючие газы в этих зонах обладают высоким нижним концентрационным пределом воспламенения (15 % и более) и резким запахом при предельно допустимых концентрациях;</w:t>
      </w:r>
      <w:r>
        <w:br/>
      </w:r>
      <w:r>
        <w:rPr>
          <w:rFonts w:ascii="Times New Roman"/>
          <w:b w:val="false"/>
          <w:i w:val="false"/>
          <w:color w:val="000000"/>
          <w:sz w:val="28"/>
        </w:rPr>
        <w:t>
</w:t>
      </w:r>
      <w:r>
        <w:rPr>
          <w:rFonts w:ascii="Times New Roman"/>
          <w:b w:val="false"/>
          <w:i w:val="false"/>
          <w:color w:val="000000"/>
          <w:sz w:val="28"/>
        </w:rPr>
        <w:t>
      2) помещения производств, связанных с обращением газообразного водорода, в которых по условиям технологического процесса исключается образование взрывоопасной смеси в объеме, превышающем 5 % свободного объема помещения, имеют взрывоопасную зону только в верхней части помещения. Взрывоопасная зона условно принимается от отметки 0,75 общей высоты помещения, считая от уровня пола, но не выше кранового пути, если таковой имеется (помещения электролиза воды, зарядные станции тяговых и статерных аккумуляторных батарей и т.п.).</w:t>
      </w:r>
      <w:r>
        <w:br/>
      </w:r>
      <w:r>
        <w:rPr>
          <w:rFonts w:ascii="Times New Roman"/>
          <w:b w:val="false"/>
          <w:i w:val="false"/>
          <w:color w:val="000000"/>
          <w:sz w:val="28"/>
        </w:rPr>
        <w:t>
</w:t>
      </w:r>
      <w:r>
        <w:rPr>
          <w:rFonts w:ascii="Times New Roman"/>
          <w:b w:val="false"/>
          <w:i w:val="false"/>
          <w:color w:val="000000"/>
          <w:sz w:val="28"/>
        </w:rPr>
        <w:t>
      В подпункте 2) </w:t>
      </w:r>
      <w:r>
        <w:rPr>
          <w:rFonts w:ascii="Times New Roman"/>
          <w:b w:val="false"/>
          <w:i w:val="false"/>
          <w:color w:val="000000"/>
          <w:sz w:val="28"/>
        </w:rPr>
        <w:t>пункта 131</w:t>
      </w:r>
      <w:r>
        <w:rPr>
          <w:rFonts w:ascii="Times New Roman"/>
          <w:b w:val="false"/>
          <w:i w:val="false"/>
          <w:color w:val="000000"/>
          <w:sz w:val="28"/>
        </w:rPr>
        <w:t xml:space="preserve"> настоящих Правил не распространяется на электромашинные помещения с турбогенераторами с водородным охлаждением при условии обеспечения электромашинного помещения вытяжной вентиляцией с естественным побуждением; эти электромашинные помещения имеют нормальную среду.</w:t>
      </w:r>
      <w:r>
        <w:br/>
      </w:r>
      <w:r>
        <w:rPr>
          <w:rFonts w:ascii="Times New Roman"/>
          <w:b w:val="false"/>
          <w:i w:val="false"/>
          <w:color w:val="000000"/>
          <w:sz w:val="28"/>
        </w:rPr>
        <w:t>
</w:t>
      </w:r>
      <w:r>
        <w:rPr>
          <w:rFonts w:ascii="Times New Roman"/>
          <w:b w:val="false"/>
          <w:i w:val="false"/>
          <w:color w:val="000000"/>
          <w:sz w:val="28"/>
        </w:rPr>
        <w:t>
      К классу В-Iб относятся также зоны лабораторных и других помещений, в которых горючие газы и ЛВЖ имеются в небольших количествах, недостаточных для создания взрывоопасной смеси в объеме, превышающем 5 % свободного объема помещения, и в которых работа с горючими газами и ЛВЖ производится без применения открытого пламени. Эти зоны не относятся к взрывоопасным, если работа с горючими газами и ЛВЖ производится в вытяжных шкафах или под вытяжными зонтами;</w:t>
      </w:r>
      <w:r>
        <w:br/>
      </w:r>
      <w:r>
        <w:rPr>
          <w:rFonts w:ascii="Times New Roman"/>
          <w:b w:val="false"/>
          <w:i w:val="false"/>
          <w:color w:val="000000"/>
          <w:sz w:val="28"/>
        </w:rPr>
        <w:t>
</w:t>
      </w:r>
      <w:r>
        <w:rPr>
          <w:rFonts w:ascii="Times New Roman"/>
          <w:b w:val="false"/>
          <w:i w:val="false"/>
          <w:color w:val="000000"/>
          <w:sz w:val="28"/>
        </w:rPr>
        <w:t>
      133) зоны класса В-Iг – пространства у наружных установок: технологических установок, содержащих горючие газы или ЛВЖ (за исключением наружных аммиачных компрессорных установок, выбор электрооборудования для которых производится согласно </w:t>
      </w:r>
      <w:r>
        <w:rPr>
          <w:rFonts w:ascii="Times New Roman"/>
          <w:b w:val="false"/>
          <w:i w:val="false"/>
          <w:color w:val="000000"/>
          <w:sz w:val="28"/>
        </w:rPr>
        <w:t>пункта 1399</w:t>
      </w:r>
      <w:r>
        <w:rPr>
          <w:rFonts w:ascii="Times New Roman"/>
          <w:b w:val="false"/>
          <w:i w:val="false"/>
          <w:color w:val="000000"/>
          <w:sz w:val="28"/>
        </w:rPr>
        <w:t xml:space="preserve"> настоящих Правил) надземных и подземных резервуаров с ЛВЖ или горючими газами (газгольдеры), эстакад для слива и налива ЛВЖ, открытых нефтеловушек, прудов-отстойников с плавающей нефтяной пленкой и т.п.</w:t>
      </w:r>
      <w:r>
        <w:br/>
      </w:r>
      <w:r>
        <w:rPr>
          <w:rFonts w:ascii="Times New Roman"/>
          <w:b w:val="false"/>
          <w:i w:val="false"/>
          <w:color w:val="000000"/>
          <w:sz w:val="28"/>
        </w:rPr>
        <w:t>
</w:t>
      </w:r>
      <w:r>
        <w:rPr>
          <w:rFonts w:ascii="Times New Roman"/>
          <w:b w:val="false"/>
          <w:i w:val="false"/>
          <w:color w:val="000000"/>
          <w:sz w:val="28"/>
        </w:rPr>
        <w:t>
      К зонам класса В-Iг также относятся: пространства у проемов за наружными ограждающими конструкциями помещений со взрывоопасными зонами классов В-I, В-Iа и В-II (исключение – проемы окон с заполнением стеклоблоками); пространства у наружных ограждающих конструкций, если на них расположены устройства для выброса воздуха из систем вытяжной вентиляции помещений со взрывоопасными зонами любого класса или если они находятся в пределах наружной взрывоопасной зоны; пространства у предохранительных и дыхательных клапанов емкостей и технологических аппаратов с горючими газами и ЛВЖ;</w:t>
      </w:r>
      <w:r>
        <w:br/>
      </w:r>
      <w:r>
        <w:rPr>
          <w:rFonts w:ascii="Times New Roman"/>
          <w:b w:val="false"/>
          <w:i w:val="false"/>
          <w:color w:val="000000"/>
          <w:sz w:val="28"/>
        </w:rPr>
        <w:t>
</w:t>
      </w:r>
      <w:r>
        <w:rPr>
          <w:rFonts w:ascii="Times New Roman"/>
          <w:b w:val="false"/>
          <w:i w:val="false"/>
          <w:color w:val="000000"/>
          <w:sz w:val="28"/>
        </w:rPr>
        <w:t>
      134) зоны класса В-II – зоны, расположенные в помещениях, в которых выделяются переходящие во взвешенное состояние горючие пыли или волокна в таком количестве и с такими свойствами, что они способны образовать с воздухом взрывоопасные смеси при нормальных режимах работы.</w:t>
      </w:r>
      <w:r>
        <w:br/>
      </w:r>
      <w:r>
        <w:rPr>
          <w:rFonts w:ascii="Times New Roman"/>
          <w:b w:val="false"/>
          <w:i w:val="false"/>
          <w:color w:val="000000"/>
          <w:sz w:val="28"/>
        </w:rPr>
        <w:t>
</w:t>
      </w:r>
      <w:r>
        <w:rPr>
          <w:rFonts w:ascii="Times New Roman"/>
          <w:b w:val="false"/>
          <w:i w:val="false"/>
          <w:color w:val="000000"/>
          <w:sz w:val="28"/>
        </w:rPr>
        <w:t>
      Зоны класса В-IIа – зоны, расположенные в помещениях, в которых опасные состояния, указанные в настоящем пункте, не имеют места при нормальной эксплуатации, а возможны только в результате аварий или неисправностей.</w:t>
      </w:r>
      <w:r>
        <w:br/>
      </w:r>
      <w:r>
        <w:rPr>
          <w:rFonts w:ascii="Times New Roman"/>
          <w:b w:val="false"/>
          <w:i w:val="false"/>
          <w:color w:val="000000"/>
          <w:sz w:val="28"/>
        </w:rPr>
        <w:t>
</w:t>
      </w:r>
      <w:r>
        <w:rPr>
          <w:rFonts w:ascii="Times New Roman"/>
          <w:b w:val="false"/>
          <w:i w:val="false"/>
          <w:color w:val="000000"/>
          <w:sz w:val="28"/>
        </w:rPr>
        <w:t>
      3. Применяемые в электроустановках электрооборудование и материалы должны соответствовать требованиям государственных стандартов и технических условий, утвержденных в установленном порядке.</w:t>
      </w:r>
      <w:r>
        <w:br/>
      </w:r>
      <w:r>
        <w:rPr>
          <w:rFonts w:ascii="Times New Roman"/>
          <w:b w:val="false"/>
          <w:i w:val="false"/>
          <w:color w:val="000000"/>
          <w:sz w:val="28"/>
        </w:rPr>
        <w:t>
</w:t>
      </w:r>
      <w:r>
        <w:rPr>
          <w:rFonts w:ascii="Times New Roman"/>
          <w:b w:val="false"/>
          <w:i w:val="false"/>
          <w:color w:val="000000"/>
          <w:sz w:val="28"/>
        </w:rPr>
        <w:t>
      4. Конструкция, исполнение, способ установки и класс изоляции применяемых машин, аппаратов, приборов и прочего электрооборудования, а также кабелей и проводов должны соответствовать параметрам сети или электроустановки, условиям окружающей среды и требованиям соответствующих глав настоящих Правил.</w:t>
      </w:r>
      <w:r>
        <w:br/>
      </w:r>
      <w:r>
        <w:rPr>
          <w:rFonts w:ascii="Times New Roman"/>
          <w:b w:val="false"/>
          <w:i w:val="false"/>
          <w:color w:val="000000"/>
          <w:sz w:val="28"/>
        </w:rPr>
        <w:t>
</w:t>
      </w:r>
      <w:r>
        <w:rPr>
          <w:rFonts w:ascii="Times New Roman"/>
          <w:b w:val="false"/>
          <w:i w:val="false"/>
          <w:color w:val="000000"/>
          <w:sz w:val="28"/>
        </w:rPr>
        <w:t>
      5. Применяемые в электроустановках электрооборудование, кабели и провода по своим нормированным, гарантированным и расчетным характеристикам должны соответствовать условиям работы данной установки.</w:t>
      </w:r>
      <w:r>
        <w:br/>
      </w:r>
      <w:r>
        <w:rPr>
          <w:rFonts w:ascii="Times New Roman"/>
          <w:b w:val="false"/>
          <w:i w:val="false"/>
          <w:color w:val="000000"/>
          <w:sz w:val="28"/>
        </w:rPr>
        <w:t>
</w:t>
      </w:r>
      <w:r>
        <w:rPr>
          <w:rFonts w:ascii="Times New Roman"/>
          <w:b w:val="false"/>
          <w:i w:val="false"/>
          <w:color w:val="000000"/>
          <w:sz w:val="28"/>
        </w:rPr>
        <w:t>
      В эксплуатации обеспечиваются условия нормальной работы устройств и аппаратуры управления и автоматизации технологических процессов, защиты и вторичных цепей (допустимые температура, влажность, вибрация, отклонения рабочих параметров от номинальных, уровень помех и др.).</w:t>
      </w:r>
      <w:r>
        <w:br/>
      </w:r>
      <w:r>
        <w:rPr>
          <w:rFonts w:ascii="Times New Roman"/>
          <w:b w:val="false"/>
          <w:i w:val="false"/>
          <w:color w:val="000000"/>
          <w:sz w:val="28"/>
        </w:rPr>
        <w:t>
</w:t>
      </w:r>
      <w:r>
        <w:rPr>
          <w:rFonts w:ascii="Times New Roman"/>
          <w:b w:val="false"/>
          <w:i w:val="false"/>
          <w:color w:val="000000"/>
          <w:sz w:val="28"/>
        </w:rPr>
        <w:t>
      6. Электроустановки и связанные с ними конструкции должны быть стойкими в отношении воздействия окружающей среды или защищены от этого воздействия.</w:t>
      </w:r>
      <w:r>
        <w:br/>
      </w:r>
      <w:r>
        <w:rPr>
          <w:rFonts w:ascii="Times New Roman"/>
          <w:b w:val="false"/>
          <w:i w:val="false"/>
          <w:color w:val="000000"/>
          <w:sz w:val="28"/>
        </w:rPr>
        <w:t>
</w:t>
      </w:r>
      <w:r>
        <w:rPr>
          <w:rFonts w:ascii="Times New Roman"/>
          <w:b w:val="false"/>
          <w:i w:val="false"/>
          <w:color w:val="000000"/>
          <w:sz w:val="28"/>
        </w:rPr>
        <w:t>
      7. Строительная и санитарно-техническая части электроустановок (конструкции здания и его элементов, отопление, вентиляция, водоснабжение и пр.) должны выполняться в соответствии с действующими строительными нормами и правилами (далее – СНиП) при обязательном выполнении дополнительных требований, приведенных в настоящих Правилах.</w:t>
      </w:r>
      <w:r>
        <w:br/>
      </w:r>
      <w:r>
        <w:rPr>
          <w:rFonts w:ascii="Times New Roman"/>
          <w:b w:val="false"/>
          <w:i w:val="false"/>
          <w:color w:val="000000"/>
          <w:sz w:val="28"/>
        </w:rPr>
        <w:t>
</w:t>
      </w:r>
      <w:r>
        <w:rPr>
          <w:rFonts w:ascii="Times New Roman"/>
          <w:b w:val="false"/>
          <w:i w:val="false"/>
          <w:color w:val="000000"/>
          <w:sz w:val="28"/>
        </w:rPr>
        <w:t>
      8. Электроустановки должны удовлетворять требования действующих директивных документов о запрещении загрязнения окружающей среды, вредного или мешающего влияния шума, вибрации и электрических полей.</w:t>
      </w:r>
      <w:r>
        <w:br/>
      </w:r>
      <w:r>
        <w:rPr>
          <w:rFonts w:ascii="Times New Roman"/>
          <w:b w:val="false"/>
          <w:i w:val="false"/>
          <w:color w:val="000000"/>
          <w:sz w:val="28"/>
        </w:rPr>
        <w:t>
</w:t>
      </w:r>
      <w:r>
        <w:rPr>
          <w:rFonts w:ascii="Times New Roman"/>
          <w:b w:val="false"/>
          <w:i w:val="false"/>
          <w:color w:val="000000"/>
          <w:sz w:val="28"/>
        </w:rPr>
        <w:t>
      9. В электроустановках должны быть предусмотрены сбор и удаление отходов: химических веществ, масла, мусора, технических вод и т.п. В соответствии с действующими требованиями по охране окружающей среды должна быть исключена возможность попадания указанных отходов в водоемы, систему отвода ливневых вод, овраги, а также на территории, не предназначенные для этих отходов.</w:t>
      </w:r>
      <w:r>
        <w:br/>
      </w:r>
      <w:r>
        <w:rPr>
          <w:rFonts w:ascii="Times New Roman"/>
          <w:b w:val="false"/>
          <w:i w:val="false"/>
          <w:color w:val="000000"/>
          <w:sz w:val="28"/>
        </w:rPr>
        <w:t>
</w:t>
      </w:r>
      <w:r>
        <w:rPr>
          <w:rFonts w:ascii="Times New Roman"/>
          <w:b w:val="false"/>
          <w:i w:val="false"/>
          <w:color w:val="000000"/>
          <w:sz w:val="28"/>
        </w:rPr>
        <w:t>
      10. Проектирование и выбор схем, компоновок и конструкций электроустановок производятся на основе технико-экономических сравнений, применения простых и надежных схем, внедрения новейшей техники, с учетом опыта эксплуатации, наименьшего расхода цветных и других дефицитных материалов, оборудования и т.п.</w:t>
      </w:r>
      <w:r>
        <w:br/>
      </w:r>
      <w:r>
        <w:rPr>
          <w:rFonts w:ascii="Times New Roman"/>
          <w:b w:val="false"/>
          <w:i w:val="false"/>
          <w:color w:val="000000"/>
          <w:sz w:val="28"/>
        </w:rPr>
        <w:t>
</w:t>
      </w:r>
      <w:r>
        <w:rPr>
          <w:rFonts w:ascii="Times New Roman"/>
          <w:b w:val="false"/>
          <w:i w:val="false"/>
          <w:color w:val="000000"/>
          <w:sz w:val="28"/>
        </w:rPr>
        <w:t>
      11. При опасности возникновения электрокоррозии или почвенной коррозии предусматриваются соответствующие мероприятия по защите сооружений, оборудования, трубопроводов и других подземных коммуникаций.</w:t>
      </w:r>
      <w:r>
        <w:br/>
      </w:r>
      <w:r>
        <w:rPr>
          <w:rFonts w:ascii="Times New Roman"/>
          <w:b w:val="false"/>
          <w:i w:val="false"/>
          <w:color w:val="000000"/>
          <w:sz w:val="28"/>
        </w:rPr>
        <w:t>
</w:t>
      </w:r>
      <w:r>
        <w:rPr>
          <w:rFonts w:ascii="Times New Roman"/>
          <w:b w:val="false"/>
          <w:i w:val="false"/>
          <w:color w:val="000000"/>
          <w:sz w:val="28"/>
        </w:rPr>
        <w:t xml:space="preserve">
      12. В электроустановках должна быть обеспечена возможность легкого распознавания частей, относящихся к отдельным их элементам (простота и наглядность схем, надлежащее расположение электрооборудования, надписи, маркировка, расцветка). </w:t>
      </w:r>
      <w:r>
        <w:br/>
      </w:r>
      <w:r>
        <w:rPr>
          <w:rFonts w:ascii="Times New Roman"/>
          <w:b w:val="false"/>
          <w:i w:val="false"/>
          <w:color w:val="000000"/>
          <w:sz w:val="28"/>
        </w:rPr>
        <w:t>
</w:t>
      </w:r>
      <w:r>
        <w:rPr>
          <w:rFonts w:ascii="Times New Roman"/>
          <w:b w:val="false"/>
          <w:i w:val="false"/>
          <w:color w:val="000000"/>
          <w:sz w:val="28"/>
        </w:rPr>
        <w:t>
      13. Буквенно-цифровое и цветовое обозначения одноименных шин в каждой электроустановке должны быть одинаковыми.</w:t>
      </w:r>
      <w:r>
        <w:br/>
      </w:r>
      <w:r>
        <w:rPr>
          <w:rFonts w:ascii="Times New Roman"/>
          <w:b w:val="false"/>
          <w:i w:val="false"/>
          <w:color w:val="000000"/>
          <w:sz w:val="28"/>
        </w:rPr>
        <w:t>
</w:t>
      </w:r>
      <w:r>
        <w:rPr>
          <w:rFonts w:ascii="Times New Roman"/>
          <w:b w:val="false"/>
          <w:i w:val="false"/>
          <w:color w:val="000000"/>
          <w:sz w:val="28"/>
        </w:rPr>
        <w:t>
      Шины обозначаются:</w:t>
      </w:r>
      <w:r>
        <w:br/>
      </w:r>
      <w:r>
        <w:rPr>
          <w:rFonts w:ascii="Times New Roman"/>
          <w:b w:val="false"/>
          <w:i w:val="false"/>
          <w:color w:val="000000"/>
          <w:sz w:val="28"/>
        </w:rPr>
        <w:t>
</w:t>
      </w:r>
      <w:r>
        <w:rPr>
          <w:rFonts w:ascii="Times New Roman"/>
          <w:b w:val="false"/>
          <w:i w:val="false"/>
          <w:color w:val="000000"/>
          <w:sz w:val="28"/>
        </w:rPr>
        <w:t>
      1) при переменном трехфазном токе: шины фазы А – желтым цветом, фазы В – зеленым, фазы С – красным, нулевая рабочая – голубым, эта же шина, используемая в качестве нулевой защитной – продольными полосами желтого и зеленого цветов;</w:t>
      </w:r>
      <w:r>
        <w:br/>
      </w:r>
      <w:r>
        <w:rPr>
          <w:rFonts w:ascii="Times New Roman"/>
          <w:b w:val="false"/>
          <w:i w:val="false"/>
          <w:color w:val="000000"/>
          <w:sz w:val="28"/>
        </w:rPr>
        <w:t>
</w:t>
      </w:r>
      <w:r>
        <w:rPr>
          <w:rFonts w:ascii="Times New Roman"/>
          <w:b w:val="false"/>
          <w:i w:val="false"/>
          <w:color w:val="000000"/>
          <w:sz w:val="28"/>
        </w:rPr>
        <w:t>
      2) при переменном однофазном токе: шина А, присоединенная к началу обмотки источника питания – желтым цветом, а В, присоединенная к концу обмотки – красным.</w:t>
      </w:r>
      <w:r>
        <w:br/>
      </w:r>
      <w:r>
        <w:rPr>
          <w:rFonts w:ascii="Times New Roman"/>
          <w:b w:val="false"/>
          <w:i w:val="false"/>
          <w:color w:val="000000"/>
          <w:sz w:val="28"/>
        </w:rPr>
        <w:t>
</w:t>
      </w:r>
      <w:r>
        <w:rPr>
          <w:rFonts w:ascii="Times New Roman"/>
          <w:b w:val="false"/>
          <w:i w:val="false"/>
          <w:color w:val="000000"/>
          <w:sz w:val="28"/>
        </w:rPr>
        <w:t>
      Шины однофазного тока, если они являются ответвлением от шин трехфазной системы, обозначаются как соответствующие шины трехфазного тока;</w:t>
      </w:r>
      <w:r>
        <w:br/>
      </w:r>
      <w:r>
        <w:rPr>
          <w:rFonts w:ascii="Times New Roman"/>
          <w:b w:val="false"/>
          <w:i w:val="false"/>
          <w:color w:val="000000"/>
          <w:sz w:val="28"/>
        </w:rPr>
        <w:t>
</w:t>
      </w:r>
      <w:r>
        <w:rPr>
          <w:rFonts w:ascii="Times New Roman"/>
          <w:b w:val="false"/>
          <w:i w:val="false"/>
          <w:color w:val="000000"/>
          <w:sz w:val="28"/>
        </w:rPr>
        <w:t>
      3) при постоянном токе: положительная шина (+) – красным цветом, отрицательная (–) – синим и нулевая рабочая М – голубым;</w:t>
      </w:r>
      <w:r>
        <w:br/>
      </w:r>
      <w:r>
        <w:rPr>
          <w:rFonts w:ascii="Times New Roman"/>
          <w:b w:val="false"/>
          <w:i w:val="false"/>
          <w:color w:val="000000"/>
          <w:sz w:val="28"/>
        </w:rPr>
        <w:t>
</w:t>
      </w:r>
      <w:r>
        <w:rPr>
          <w:rFonts w:ascii="Times New Roman"/>
          <w:b w:val="false"/>
          <w:i w:val="false"/>
          <w:color w:val="000000"/>
          <w:sz w:val="28"/>
        </w:rPr>
        <w:t>
      4) резервная – как резервируемая основная шина, если же резервная шина может заменять любую из основных шин, то она обозначается поперечными полосами цвета основных шин.</w:t>
      </w:r>
      <w:r>
        <w:br/>
      </w:r>
      <w:r>
        <w:rPr>
          <w:rFonts w:ascii="Times New Roman"/>
          <w:b w:val="false"/>
          <w:i w:val="false"/>
          <w:color w:val="000000"/>
          <w:sz w:val="28"/>
        </w:rPr>
        <w:t>
</w:t>
      </w:r>
      <w:r>
        <w:rPr>
          <w:rFonts w:ascii="Times New Roman"/>
          <w:b w:val="false"/>
          <w:i w:val="false"/>
          <w:color w:val="000000"/>
          <w:sz w:val="28"/>
        </w:rPr>
        <w:t>
      Цветовое обозначение должно быть выполнено по всей длине шин, если оно предусмотрено также для более интенсивного охлаждения или для антикоррозийной защиты.</w:t>
      </w:r>
      <w:r>
        <w:br/>
      </w:r>
      <w:r>
        <w:rPr>
          <w:rFonts w:ascii="Times New Roman"/>
          <w:b w:val="false"/>
          <w:i w:val="false"/>
          <w:color w:val="000000"/>
          <w:sz w:val="28"/>
        </w:rPr>
        <w:t>
</w:t>
      </w:r>
      <w:r>
        <w:rPr>
          <w:rFonts w:ascii="Times New Roman"/>
          <w:b w:val="false"/>
          <w:i w:val="false"/>
          <w:color w:val="000000"/>
          <w:sz w:val="28"/>
        </w:rPr>
        <w:t>
      Допускается выполнять цветовое обозначение не по всей длине шин, только цветовое или только буквенно-цифровое обозначение либо цветовое в сочетании с буквенно-цифровым только в местах присоединения шин; если неизолированные шины недоступны для осмотра в период, когда они находятся под напряжением, то допускается их не обозначать. При этом, не должен снижаться уровень безопасности и наглядности при обслуживании электроустановки.</w:t>
      </w:r>
      <w:r>
        <w:br/>
      </w:r>
      <w:r>
        <w:rPr>
          <w:rFonts w:ascii="Times New Roman"/>
          <w:b w:val="false"/>
          <w:i w:val="false"/>
          <w:color w:val="000000"/>
          <w:sz w:val="28"/>
        </w:rPr>
        <w:t>
</w:t>
      </w:r>
      <w:r>
        <w:rPr>
          <w:rFonts w:ascii="Times New Roman"/>
          <w:b w:val="false"/>
          <w:i w:val="false"/>
          <w:color w:val="000000"/>
          <w:sz w:val="28"/>
        </w:rPr>
        <w:t xml:space="preserve">
      14. При расположении шин в распределительных устройствах (кроме КРУ заводского изготовления) необходимо соблюдать следующие условия: </w:t>
      </w:r>
      <w:r>
        <w:br/>
      </w:r>
      <w:r>
        <w:rPr>
          <w:rFonts w:ascii="Times New Roman"/>
          <w:b w:val="false"/>
          <w:i w:val="false"/>
          <w:color w:val="000000"/>
          <w:sz w:val="28"/>
        </w:rPr>
        <w:t>
</w:t>
      </w:r>
      <w:r>
        <w:rPr>
          <w:rFonts w:ascii="Times New Roman"/>
          <w:b w:val="false"/>
          <w:i w:val="false"/>
          <w:color w:val="000000"/>
          <w:sz w:val="28"/>
        </w:rPr>
        <w:t>
      1) в закрытых распределительных устройствах при переменном трехфазном токе шины должны располагаться:</w:t>
      </w:r>
      <w:r>
        <w:br/>
      </w:r>
      <w:r>
        <w:rPr>
          <w:rFonts w:ascii="Times New Roman"/>
          <w:b w:val="false"/>
          <w:i w:val="false"/>
          <w:color w:val="000000"/>
          <w:sz w:val="28"/>
        </w:rPr>
        <w:t>
</w:t>
      </w:r>
      <w:r>
        <w:rPr>
          <w:rFonts w:ascii="Times New Roman"/>
          <w:b w:val="false"/>
          <w:i w:val="false"/>
          <w:color w:val="000000"/>
          <w:sz w:val="28"/>
        </w:rPr>
        <w:t>
      сборные и обходные шины, а также все виды секционных шин при вертикальном расположении А – В – С сверху вниз; при расположении горизонтально, наклонно или треугольником наиболее удаленная шина А, средняя В, ближайшая к коридору обслуживания С;</w:t>
      </w:r>
      <w:r>
        <w:br/>
      </w:r>
      <w:r>
        <w:rPr>
          <w:rFonts w:ascii="Times New Roman"/>
          <w:b w:val="false"/>
          <w:i w:val="false"/>
          <w:color w:val="000000"/>
          <w:sz w:val="28"/>
        </w:rPr>
        <w:t>
</w:t>
      </w:r>
      <w:r>
        <w:rPr>
          <w:rFonts w:ascii="Times New Roman"/>
          <w:b w:val="false"/>
          <w:i w:val="false"/>
          <w:color w:val="000000"/>
          <w:sz w:val="28"/>
        </w:rPr>
        <w:t>
      ответвления от сборных шин – слева направо А – В – С, если смотреть на шины из коридора обслуживания (при наличии трех коридоров – из центрального);</w:t>
      </w:r>
      <w:r>
        <w:br/>
      </w:r>
      <w:r>
        <w:rPr>
          <w:rFonts w:ascii="Times New Roman"/>
          <w:b w:val="false"/>
          <w:i w:val="false"/>
          <w:color w:val="000000"/>
          <w:sz w:val="28"/>
        </w:rPr>
        <w:t>
</w:t>
      </w:r>
      <w:r>
        <w:rPr>
          <w:rFonts w:ascii="Times New Roman"/>
          <w:b w:val="false"/>
          <w:i w:val="false"/>
          <w:color w:val="000000"/>
          <w:sz w:val="28"/>
        </w:rPr>
        <w:t>
      в электроустановках напряжением до 1 кВ в пяти- и четырехпроводных цепях трехфазного переменного тока:</w:t>
      </w:r>
      <w:r>
        <w:br/>
      </w:r>
      <w:r>
        <w:rPr>
          <w:rFonts w:ascii="Times New Roman"/>
          <w:b w:val="false"/>
          <w:i w:val="false"/>
          <w:color w:val="000000"/>
          <w:sz w:val="28"/>
        </w:rPr>
        <w:t>
</w:t>
      </w:r>
      <w:r>
        <w:rPr>
          <w:rFonts w:ascii="Times New Roman"/>
          <w:b w:val="false"/>
          <w:i w:val="false"/>
          <w:color w:val="000000"/>
          <w:sz w:val="28"/>
        </w:rPr>
        <w:t>
      при вертикальном расположении – А – В – С – N – RE (REN) сверху вниз;</w:t>
      </w:r>
      <w:r>
        <w:br/>
      </w:r>
      <w:r>
        <w:rPr>
          <w:rFonts w:ascii="Times New Roman"/>
          <w:b w:val="false"/>
          <w:i w:val="false"/>
          <w:color w:val="000000"/>
          <w:sz w:val="28"/>
        </w:rPr>
        <w:t>
</w:t>
      </w:r>
      <w:r>
        <w:rPr>
          <w:rFonts w:ascii="Times New Roman"/>
          <w:b w:val="false"/>
          <w:i w:val="false"/>
          <w:color w:val="000000"/>
          <w:sz w:val="28"/>
        </w:rPr>
        <w:t>
      при расположении горизонтально или наклонно – наиболее удаленная шина – А, ближайшая к коридору обслуживания – RE (REN) при последовательности расположения А – В – С – N – RE (REN);</w:t>
      </w:r>
      <w:r>
        <w:br/>
      </w:r>
      <w:r>
        <w:rPr>
          <w:rFonts w:ascii="Times New Roman"/>
          <w:b w:val="false"/>
          <w:i w:val="false"/>
          <w:color w:val="000000"/>
          <w:sz w:val="28"/>
        </w:rPr>
        <w:t>
</w:t>
      </w:r>
      <w:r>
        <w:rPr>
          <w:rFonts w:ascii="Times New Roman"/>
          <w:b w:val="false"/>
          <w:i w:val="false"/>
          <w:color w:val="000000"/>
          <w:sz w:val="28"/>
        </w:rPr>
        <w:t>
      ответвления от сборных шин – слева направо, если смотреть на шины из коридора обслуживания (при наличии трех коридоров – из центрального), начиная с шины RE (REN);</w:t>
      </w:r>
      <w:r>
        <w:br/>
      </w:r>
      <w:r>
        <w:rPr>
          <w:rFonts w:ascii="Times New Roman"/>
          <w:b w:val="false"/>
          <w:i w:val="false"/>
          <w:color w:val="000000"/>
          <w:sz w:val="28"/>
        </w:rPr>
        <w:t>
</w:t>
      </w:r>
      <w:r>
        <w:rPr>
          <w:rFonts w:ascii="Times New Roman"/>
          <w:b w:val="false"/>
          <w:i w:val="false"/>
          <w:color w:val="000000"/>
          <w:sz w:val="28"/>
        </w:rPr>
        <w:t>
      2) в открытых распределительных устройствах при переменном трехфазном токе шины должны располагаться:</w:t>
      </w:r>
      <w:r>
        <w:br/>
      </w:r>
      <w:r>
        <w:rPr>
          <w:rFonts w:ascii="Times New Roman"/>
          <w:b w:val="false"/>
          <w:i w:val="false"/>
          <w:color w:val="000000"/>
          <w:sz w:val="28"/>
        </w:rPr>
        <w:t>
</w:t>
      </w:r>
      <w:r>
        <w:rPr>
          <w:rFonts w:ascii="Times New Roman"/>
          <w:b w:val="false"/>
          <w:i w:val="false"/>
          <w:color w:val="000000"/>
          <w:sz w:val="28"/>
        </w:rPr>
        <w:t>
      сборные и обходные шины, а также все виды секционных шин, шунтирующие перемычки и перемычки в схемах кольцевых, полуторных и т.п., должны иметь со стороны главных трансформаторов на высшем напряжении шину А;</w:t>
      </w:r>
      <w:r>
        <w:br/>
      </w:r>
      <w:r>
        <w:rPr>
          <w:rFonts w:ascii="Times New Roman"/>
          <w:b w:val="false"/>
          <w:i w:val="false"/>
          <w:color w:val="000000"/>
          <w:sz w:val="28"/>
        </w:rPr>
        <w:t>
</w:t>
      </w:r>
      <w:r>
        <w:rPr>
          <w:rFonts w:ascii="Times New Roman"/>
          <w:b w:val="false"/>
          <w:i w:val="false"/>
          <w:color w:val="000000"/>
          <w:sz w:val="28"/>
        </w:rPr>
        <w:t>
      ответвления от сборных шин в открытых распределительных устройствах должны выполняться так, чтобы расположение шин присоединений слева направо было А – В – С, если смотреть со стороны шин на трансформатор.</w:t>
      </w:r>
      <w:r>
        <w:br/>
      </w:r>
      <w:r>
        <w:rPr>
          <w:rFonts w:ascii="Times New Roman"/>
          <w:b w:val="false"/>
          <w:i w:val="false"/>
          <w:color w:val="000000"/>
          <w:sz w:val="28"/>
        </w:rPr>
        <w:t>
</w:t>
      </w:r>
      <w:r>
        <w:rPr>
          <w:rFonts w:ascii="Times New Roman"/>
          <w:b w:val="false"/>
          <w:i w:val="false"/>
          <w:color w:val="000000"/>
          <w:sz w:val="28"/>
        </w:rPr>
        <w:t>
      Расположение шин ответвлений в ячейках независимо от их размещения по отношению к сборным шинам должно быть одинаковым;</w:t>
      </w:r>
      <w:r>
        <w:br/>
      </w:r>
      <w:r>
        <w:rPr>
          <w:rFonts w:ascii="Times New Roman"/>
          <w:b w:val="false"/>
          <w:i w:val="false"/>
          <w:color w:val="000000"/>
          <w:sz w:val="28"/>
        </w:rPr>
        <w:t>
</w:t>
      </w:r>
      <w:r>
        <w:rPr>
          <w:rFonts w:ascii="Times New Roman"/>
          <w:b w:val="false"/>
          <w:i w:val="false"/>
          <w:color w:val="000000"/>
          <w:sz w:val="28"/>
        </w:rPr>
        <w:t>
      3) при постоянном токе шины должны располагаться:</w:t>
      </w:r>
      <w:r>
        <w:br/>
      </w:r>
      <w:r>
        <w:rPr>
          <w:rFonts w:ascii="Times New Roman"/>
          <w:b w:val="false"/>
          <w:i w:val="false"/>
          <w:color w:val="000000"/>
          <w:sz w:val="28"/>
        </w:rPr>
        <w:t>
</w:t>
      </w:r>
      <w:r>
        <w:rPr>
          <w:rFonts w:ascii="Times New Roman"/>
          <w:b w:val="false"/>
          <w:i w:val="false"/>
          <w:color w:val="000000"/>
          <w:sz w:val="28"/>
        </w:rPr>
        <w:t>
      сборные шины при вертикальном расположении: верхняя М, средняя (–), нижняя (+);</w:t>
      </w:r>
      <w:r>
        <w:br/>
      </w:r>
      <w:r>
        <w:rPr>
          <w:rFonts w:ascii="Times New Roman"/>
          <w:b w:val="false"/>
          <w:i w:val="false"/>
          <w:color w:val="000000"/>
          <w:sz w:val="28"/>
        </w:rPr>
        <w:t>
</w:t>
      </w:r>
      <w:r>
        <w:rPr>
          <w:rFonts w:ascii="Times New Roman"/>
          <w:b w:val="false"/>
          <w:i w:val="false"/>
          <w:color w:val="000000"/>
          <w:sz w:val="28"/>
        </w:rPr>
        <w:t>
      сборные шины при горизонтальном расположении: наиболее удаленная М, средняя (–) и ближайшая (+), если смотреть на шины из коридора обслуживания;</w:t>
      </w:r>
      <w:r>
        <w:br/>
      </w:r>
      <w:r>
        <w:rPr>
          <w:rFonts w:ascii="Times New Roman"/>
          <w:b w:val="false"/>
          <w:i w:val="false"/>
          <w:color w:val="000000"/>
          <w:sz w:val="28"/>
        </w:rPr>
        <w:t>
</w:t>
      </w:r>
      <w:r>
        <w:rPr>
          <w:rFonts w:ascii="Times New Roman"/>
          <w:b w:val="false"/>
          <w:i w:val="false"/>
          <w:color w:val="000000"/>
          <w:sz w:val="28"/>
        </w:rPr>
        <w:t>
      ответвления от сборных шин: левая шина М, средняя (–), правая (+), если смотреть на шины из коридора обслуживания.</w:t>
      </w:r>
      <w:r>
        <w:br/>
      </w:r>
      <w:r>
        <w:rPr>
          <w:rFonts w:ascii="Times New Roman"/>
          <w:b w:val="false"/>
          <w:i w:val="false"/>
          <w:color w:val="000000"/>
          <w:sz w:val="28"/>
        </w:rPr>
        <w:t>
</w:t>
      </w:r>
      <w:r>
        <w:rPr>
          <w:rFonts w:ascii="Times New Roman"/>
          <w:b w:val="false"/>
          <w:i w:val="false"/>
          <w:color w:val="000000"/>
          <w:sz w:val="28"/>
        </w:rPr>
        <w:t>
      В отдельных случаях допускаются отступления от требований, приведенных в подпунктах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пункта 13 настоящих Правил, если их выполнение связано с существенным усложнением электроустановок (вызывает необходимость установки специальных опор вблизи подстанции для транспозиции проводов воздушных линий (далее – ВЛ) или, если применяются на подстанции две или более ступени трансформации.</w:t>
      </w:r>
      <w:r>
        <w:br/>
      </w:r>
      <w:r>
        <w:rPr>
          <w:rFonts w:ascii="Times New Roman"/>
          <w:b w:val="false"/>
          <w:i w:val="false"/>
          <w:color w:val="000000"/>
          <w:sz w:val="28"/>
        </w:rPr>
        <w:t>
</w:t>
      </w:r>
      <w:r>
        <w:rPr>
          <w:rFonts w:ascii="Times New Roman"/>
          <w:b w:val="false"/>
          <w:i w:val="false"/>
          <w:color w:val="000000"/>
          <w:sz w:val="28"/>
        </w:rPr>
        <w:t xml:space="preserve">
      15. В электропомещениях с установками до 1 кВ допускается применение неизолированных и изолированных токоведущих частей без защиты от прикосновения, если по местным условиям такая защита не является необходимой для каких-либо иных целей. При этом, доступные части должны быть расположены так, чтобы нормальное обслуживание не было сопряжено с опасностью прикосновения к ним. </w:t>
      </w:r>
      <w:r>
        <w:br/>
      </w:r>
      <w:r>
        <w:rPr>
          <w:rFonts w:ascii="Times New Roman"/>
          <w:b w:val="false"/>
          <w:i w:val="false"/>
          <w:color w:val="000000"/>
          <w:sz w:val="28"/>
        </w:rPr>
        <w:t>
</w:t>
      </w:r>
      <w:r>
        <w:rPr>
          <w:rFonts w:ascii="Times New Roman"/>
          <w:b w:val="false"/>
          <w:i w:val="false"/>
          <w:color w:val="000000"/>
          <w:sz w:val="28"/>
        </w:rPr>
        <w:t>
      16) Все ограждающие и закрывающие устройства должны обладать в соответствии с местными условиями достаточной механической прочностью. При напряжении выше 1 кВ толщина металлических ограждающих и закрывающих устройств должна быть не менее 1 мм. Устройства, предназначенные для защиты проводов и кабелей от механических повреждений, должны быть введены в машины, аппараты и приборы.</w:t>
      </w:r>
    </w:p>
    <w:bookmarkEnd w:id="5"/>
    <w:bookmarkStart w:name="z209" w:id="6"/>
    <w:p>
      <w:pPr>
        <w:spacing w:after="0"/>
        <w:ind w:left="0"/>
        <w:jc w:val="left"/>
      </w:pPr>
      <w:r>
        <w:rPr>
          <w:rFonts w:ascii="Times New Roman"/>
          <w:b/>
          <w:i w:val="false"/>
          <w:color w:val="000000"/>
        </w:rPr>
        <w:t xml:space="preserve"> 
2. Электроснабжение и электрические сети</w:t>
      </w:r>
    </w:p>
    <w:bookmarkEnd w:id="6"/>
    <w:bookmarkStart w:name="z210" w:id="7"/>
    <w:p>
      <w:pPr>
        <w:spacing w:after="0"/>
        <w:ind w:left="0"/>
        <w:jc w:val="left"/>
      </w:pPr>
      <w:r>
        <w:rPr>
          <w:rFonts w:ascii="Times New Roman"/>
          <w:b/>
          <w:i w:val="false"/>
          <w:color w:val="000000"/>
        </w:rPr>
        <w:t xml:space="preserve"> 
1. Общие положения</w:t>
      </w:r>
    </w:p>
    <w:bookmarkEnd w:id="7"/>
    <w:bookmarkStart w:name="z211" w:id="8"/>
    <w:p>
      <w:pPr>
        <w:spacing w:after="0"/>
        <w:ind w:left="0"/>
        <w:jc w:val="both"/>
      </w:pPr>
      <w:r>
        <w:rPr>
          <w:rFonts w:ascii="Times New Roman"/>
          <w:b w:val="false"/>
          <w:i w:val="false"/>
          <w:color w:val="000000"/>
          <w:sz w:val="28"/>
        </w:rPr>
        <w:t xml:space="preserve">
      17. При проектировании систем электроснабжения и реконструкции электроустановок рассматриваются следующие вопросы: </w:t>
      </w:r>
      <w:r>
        <w:br/>
      </w:r>
      <w:r>
        <w:rPr>
          <w:rFonts w:ascii="Times New Roman"/>
          <w:b w:val="false"/>
          <w:i w:val="false"/>
          <w:color w:val="000000"/>
          <w:sz w:val="28"/>
        </w:rPr>
        <w:t>
</w:t>
      </w:r>
      <w:r>
        <w:rPr>
          <w:rFonts w:ascii="Times New Roman"/>
          <w:b w:val="false"/>
          <w:i w:val="false"/>
          <w:color w:val="000000"/>
          <w:sz w:val="28"/>
        </w:rPr>
        <w:t>
      1) перспектива развития энергосистем и систем электроснабжения с учетом рационального сочетания вновь сооружаемых электрических сетей с действующими и вновь сооружаемыми сетями других классов напряжения;</w:t>
      </w:r>
      <w:r>
        <w:br/>
      </w:r>
      <w:r>
        <w:rPr>
          <w:rFonts w:ascii="Times New Roman"/>
          <w:b w:val="false"/>
          <w:i w:val="false"/>
          <w:color w:val="000000"/>
          <w:sz w:val="28"/>
        </w:rPr>
        <w:t>
</w:t>
      </w:r>
      <w:r>
        <w:rPr>
          <w:rFonts w:ascii="Times New Roman"/>
          <w:b w:val="false"/>
          <w:i w:val="false"/>
          <w:color w:val="000000"/>
          <w:sz w:val="28"/>
        </w:rPr>
        <w:t>
      2) обеспечение комплексного централизованного электроснабжения всех потребителей, расположенных в зоне действия электрических сетей, независимо от их ведомственной принадлежности;</w:t>
      </w:r>
      <w:r>
        <w:br/>
      </w:r>
      <w:r>
        <w:rPr>
          <w:rFonts w:ascii="Times New Roman"/>
          <w:b w:val="false"/>
          <w:i w:val="false"/>
          <w:color w:val="000000"/>
          <w:sz w:val="28"/>
        </w:rPr>
        <w:t>
</w:t>
      </w:r>
      <w:r>
        <w:rPr>
          <w:rFonts w:ascii="Times New Roman"/>
          <w:b w:val="false"/>
          <w:i w:val="false"/>
          <w:color w:val="000000"/>
          <w:sz w:val="28"/>
        </w:rPr>
        <w:t>
      3) ограничение токов КЗ предельными уровнями, определяемыми на перспективу;</w:t>
      </w:r>
      <w:r>
        <w:br/>
      </w:r>
      <w:r>
        <w:rPr>
          <w:rFonts w:ascii="Times New Roman"/>
          <w:b w:val="false"/>
          <w:i w:val="false"/>
          <w:color w:val="000000"/>
          <w:sz w:val="28"/>
        </w:rPr>
        <w:t>
</w:t>
      </w:r>
      <w:r>
        <w:rPr>
          <w:rFonts w:ascii="Times New Roman"/>
          <w:b w:val="false"/>
          <w:i w:val="false"/>
          <w:color w:val="000000"/>
          <w:sz w:val="28"/>
        </w:rPr>
        <w:t>
      4) снижение потерь электрической энергии.</w:t>
      </w:r>
      <w:r>
        <w:br/>
      </w:r>
      <w:r>
        <w:rPr>
          <w:rFonts w:ascii="Times New Roman"/>
          <w:b w:val="false"/>
          <w:i w:val="false"/>
          <w:color w:val="000000"/>
          <w:sz w:val="28"/>
        </w:rPr>
        <w:t>
</w:t>
      </w:r>
      <w:r>
        <w:rPr>
          <w:rFonts w:ascii="Times New Roman"/>
          <w:b w:val="false"/>
          <w:i w:val="false"/>
          <w:color w:val="000000"/>
          <w:sz w:val="28"/>
        </w:rPr>
        <w:t>
      При этом, в комплексе рассматриваются внешнее и внутреннее электроснабжение с учетом возможностей и экономической целесообразности технологического резервирования.</w:t>
      </w:r>
      <w:r>
        <w:br/>
      </w:r>
      <w:r>
        <w:rPr>
          <w:rFonts w:ascii="Times New Roman"/>
          <w:b w:val="false"/>
          <w:i w:val="false"/>
          <w:color w:val="000000"/>
          <w:sz w:val="28"/>
        </w:rPr>
        <w:t>
</w:t>
      </w:r>
      <w:r>
        <w:rPr>
          <w:rFonts w:ascii="Times New Roman"/>
          <w:b w:val="false"/>
          <w:i w:val="false"/>
          <w:color w:val="000000"/>
          <w:sz w:val="28"/>
        </w:rPr>
        <w:t>
      При решении вопросов резервирования учитывается перегрузочная способность элементов электроустановок, а также наличие резерва в технологическом оборудовании.</w:t>
      </w:r>
      <w:r>
        <w:br/>
      </w:r>
      <w:r>
        <w:rPr>
          <w:rFonts w:ascii="Times New Roman"/>
          <w:b w:val="false"/>
          <w:i w:val="false"/>
          <w:color w:val="000000"/>
          <w:sz w:val="28"/>
        </w:rPr>
        <w:t>
</w:t>
      </w:r>
      <w:r>
        <w:rPr>
          <w:rFonts w:ascii="Times New Roman"/>
          <w:b w:val="false"/>
          <w:i w:val="false"/>
          <w:color w:val="000000"/>
          <w:sz w:val="28"/>
        </w:rPr>
        <w:t xml:space="preserve">
      18. При решении вопросов развития систем электроснабжения учитываются ремонтные, аварийные и послеаварийные режимы. </w:t>
      </w:r>
      <w:r>
        <w:br/>
      </w:r>
      <w:r>
        <w:rPr>
          <w:rFonts w:ascii="Times New Roman"/>
          <w:b w:val="false"/>
          <w:i w:val="false"/>
          <w:color w:val="000000"/>
          <w:sz w:val="28"/>
        </w:rPr>
        <w:t>
</w:t>
      </w:r>
      <w:r>
        <w:rPr>
          <w:rFonts w:ascii="Times New Roman"/>
          <w:b w:val="false"/>
          <w:i w:val="false"/>
          <w:color w:val="000000"/>
          <w:sz w:val="28"/>
        </w:rPr>
        <w:t>
      19. При выборе независимых взаимно резервирующих источников питания, являющихся объектами энергосистемы, учитывается вероятность одновременного зависимого кратковременного снижения или полного исчезновения напряжения на время действия релейной защиты и автоматики при повреждениях в электрической части энергосистемы, а также одновременного длительного исчезновения напряжения на этих источниках питания при тяжелых системных авариях.</w:t>
      </w:r>
      <w:r>
        <w:br/>
      </w:r>
      <w:r>
        <w:rPr>
          <w:rFonts w:ascii="Times New Roman"/>
          <w:b w:val="false"/>
          <w:i w:val="false"/>
          <w:color w:val="000000"/>
          <w:sz w:val="28"/>
        </w:rPr>
        <w:t>
</w:t>
      </w:r>
      <w:r>
        <w:rPr>
          <w:rFonts w:ascii="Times New Roman"/>
          <w:b w:val="false"/>
          <w:i w:val="false"/>
          <w:color w:val="000000"/>
          <w:sz w:val="28"/>
        </w:rPr>
        <w:t>
      20. Проектирование электрических сетей осуществляется с учетом вида их обслуживания (постоянное дежурство, дежурство на дому, выездные бригады и др.).</w:t>
      </w:r>
      <w:r>
        <w:br/>
      </w:r>
      <w:r>
        <w:rPr>
          <w:rFonts w:ascii="Times New Roman"/>
          <w:b w:val="false"/>
          <w:i w:val="false"/>
          <w:color w:val="000000"/>
          <w:sz w:val="28"/>
        </w:rPr>
        <w:t>
</w:t>
      </w:r>
      <w:r>
        <w:rPr>
          <w:rFonts w:ascii="Times New Roman"/>
          <w:b w:val="false"/>
          <w:i w:val="false"/>
          <w:color w:val="000000"/>
          <w:sz w:val="28"/>
        </w:rPr>
        <w:t>
      21. Работа электрических сетей напряжением 3–35 кВ предусматривается как с изолированной нейтралью, так и с нейтралью, заземленной через дугогасящий реактор или резистор.</w:t>
      </w:r>
      <w:r>
        <w:br/>
      </w:r>
      <w:r>
        <w:rPr>
          <w:rFonts w:ascii="Times New Roman"/>
          <w:b w:val="false"/>
          <w:i w:val="false"/>
          <w:color w:val="000000"/>
          <w:sz w:val="28"/>
        </w:rPr>
        <w:t>
</w:t>
      </w:r>
      <w:r>
        <w:rPr>
          <w:rFonts w:ascii="Times New Roman"/>
          <w:b w:val="false"/>
          <w:i w:val="false"/>
          <w:color w:val="000000"/>
          <w:sz w:val="28"/>
        </w:rPr>
        <w:t xml:space="preserve">
      Работа электрических сетей 110 кВ должна предусматриваться как с глухо заземленной, так и с эффективно заземленной нейтралью. </w:t>
      </w:r>
      <w:r>
        <w:br/>
      </w:r>
      <w:r>
        <w:rPr>
          <w:rFonts w:ascii="Times New Roman"/>
          <w:b w:val="false"/>
          <w:i w:val="false"/>
          <w:color w:val="000000"/>
          <w:sz w:val="28"/>
        </w:rPr>
        <w:t>
</w:t>
      </w:r>
      <w:r>
        <w:rPr>
          <w:rFonts w:ascii="Times New Roman"/>
          <w:b w:val="false"/>
          <w:i w:val="false"/>
          <w:color w:val="000000"/>
          <w:sz w:val="28"/>
        </w:rPr>
        <w:t>
      Работа электрических сетей 220 кВ должна предусматриваться только с глухо заземленной нейтралью.</w:t>
      </w:r>
      <w:r>
        <w:br/>
      </w:r>
      <w:r>
        <w:rPr>
          <w:rFonts w:ascii="Times New Roman"/>
          <w:b w:val="false"/>
          <w:i w:val="false"/>
          <w:color w:val="000000"/>
          <w:sz w:val="28"/>
        </w:rPr>
        <w:t>
</w:t>
      </w:r>
      <w:r>
        <w:rPr>
          <w:rFonts w:ascii="Times New Roman"/>
          <w:b w:val="false"/>
          <w:i w:val="false"/>
          <w:color w:val="000000"/>
          <w:sz w:val="28"/>
        </w:rPr>
        <w:t>
      Компенсация емкостного тока замыкания на землю должна применяться при значениях этого тока в нормальных режимах:</w:t>
      </w:r>
      <w:r>
        <w:br/>
      </w:r>
      <w:r>
        <w:rPr>
          <w:rFonts w:ascii="Times New Roman"/>
          <w:b w:val="false"/>
          <w:i w:val="false"/>
          <w:color w:val="000000"/>
          <w:sz w:val="28"/>
        </w:rPr>
        <w:t>
</w:t>
      </w:r>
      <w:r>
        <w:rPr>
          <w:rFonts w:ascii="Times New Roman"/>
          <w:b w:val="false"/>
          <w:i w:val="false"/>
          <w:color w:val="000000"/>
          <w:sz w:val="28"/>
        </w:rPr>
        <w:t>
      1) в сетях 3 – 20 кВ, имеющих железобетонные и металлические опоры на ВЛ, и во всех сетях 35 кВ – более 10 А;</w:t>
      </w:r>
      <w:r>
        <w:br/>
      </w:r>
      <w:r>
        <w:rPr>
          <w:rFonts w:ascii="Times New Roman"/>
          <w:b w:val="false"/>
          <w:i w:val="false"/>
          <w:color w:val="000000"/>
          <w:sz w:val="28"/>
        </w:rPr>
        <w:t>
</w:t>
      </w:r>
      <w:r>
        <w:rPr>
          <w:rFonts w:ascii="Times New Roman"/>
          <w:b w:val="false"/>
          <w:i w:val="false"/>
          <w:color w:val="000000"/>
          <w:sz w:val="28"/>
        </w:rPr>
        <w:t>
      2) в сетях, не имеющих железобетонных и металлических опор на ВЛ: при напряжении 3 – 6 кВ – более 30 А; при 10 кВ – более 20 А; при 15 – 20 кВ – более 15 А;</w:t>
      </w:r>
      <w:r>
        <w:br/>
      </w:r>
      <w:r>
        <w:rPr>
          <w:rFonts w:ascii="Times New Roman"/>
          <w:b w:val="false"/>
          <w:i w:val="false"/>
          <w:color w:val="000000"/>
          <w:sz w:val="28"/>
        </w:rPr>
        <w:t>
</w:t>
      </w:r>
      <w:r>
        <w:rPr>
          <w:rFonts w:ascii="Times New Roman"/>
          <w:b w:val="false"/>
          <w:i w:val="false"/>
          <w:color w:val="000000"/>
          <w:sz w:val="28"/>
        </w:rPr>
        <w:t>
      3) в схемах 6 – 20 кВ блоков генератор – трансформатор (на генераторном напряжении) – более 5 А.</w:t>
      </w:r>
      <w:r>
        <w:br/>
      </w:r>
      <w:r>
        <w:rPr>
          <w:rFonts w:ascii="Times New Roman"/>
          <w:b w:val="false"/>
          <w:i w:val="false"/>
          <w:color w:val="000000"/>
          <w:sz w:val="28"/>
        </w:rPr>
        <w:t>
</w:t>
      </w:r>
      <w:r>
        <w:rPr>
          <w:rFonts w:ascii="Times New Roman"/>
          <w:b w:val="false"/>
          <w:i w:val="false"/>
          <w:color w:val="000000"/>
          <w:sz w:val="28"/>
        </w:rPr>
        <w:t>
      При токах замыкания на землю более 50 А применяется не менее двух заземляющих дугогасящих реакторов.</w:t>
      </w:r>
    </w:p>
    <w:bookmarkEnd w:id="8"/>
    <w:bookmarkStart w:name="z229" w:id="9"/>
    <w:p>
      <w:pPr>
        <w:spacing w:after="0"/>
        <w:ind w:left="0"/>
        <w:jc w:val="left"/>
      </w:pPr>
      <w:r>
        <w:rPr>
          <w:rFonts w:ascii="Times New Roman"/>
          <w:b/>
          <w:i w:val="false"/>
          <w:color w:val="000000"/>
        </w:rPr>
        <w:t xml:space="preserve"> 
2. Категории электроприемников и обеспечение надежности электроснабжения</w:t>
      </w:r>
    </w:p>
    <w:bookmarkEnd w:id="9"/>
    <w:bookmarkStart w:name="z230" w:id="10"/>
    <w:p>
      <w:pPr>
        <w:spacing w:after="0"/>
        <w:ind w:left="0"/>
        <w:jc w:val="both"/>
      </w:pPr>
      <w:r>
        <w:rPr>
          <w:rFonts w:ascii="Times New Roman"/>
          <w:b w:val="false"/>
          <w:i w:val="false"/>
          <w:color w:val="000000"/>
          <w:sz w:val="28"/>
        </w:rPr>
        <w:t xml:space="preserve">
      22. В отношении обеспечения надежности электроснабжения электроприемники разделяются на следующие три категории: </w:t>
      </w:r>
      <w:r>
        <w:br/>
      </w:r>
      <w:r>
        <w:rPr>
          <w:rFonts w:ascii="Times New Roman"/>
          <w:b w:val="false"/>
          <w:i w:val="false"/>
          <w:color w:val="000000"/>
          <w:sz w:val="28"/>
        </w:rPr>
        <w:t>
</w:t>
      </w:r>
      <w:r>
        <w:rPr>
          <w:rFonts w:ascii="Times New Roman"/>
          <w:b w:val="false"/>
          <w:i w:val="false"/>
          <w:color w:val="000000"/>
          <w:sz w:val="28"/>
        </w:rPr>
        <w:t>
      Электроприемники I категории – электроприемники, перерыв электроснабжения которых может повлечь за собой: опасность для жизни людей, значительный ущерб экономики предприятий, повреждение дорогостоящего основного оборудования, массовый брак продукции, расстройство сложного технологического процесса, нарушение функционирования особо важных элементов коммунального хозяйства.</w:t>
      </w:r>
      <w:r>
        <w:br/>
      </w:r>
      <w:r>
        <w:rPr>
          <w:rFonts w:ascii="Times New Roman"/>
          <w:b w:val="false"/>
          <w:i w:val="false"/>
          <w:color w:val="000000"/>
          <w:sz w:val="28"/>
        </w:rPr>
        <w:t>
</w:t>
      </w:r>
      <w:r>
        <w:rPr>
          <w:rFonts w:ascii="Times New Roman"/>
          <w:b w:val="false"/>
          <w:i w:val="false"/>
          <w:color w:val="000000"/>
          <w:sz w:val="28"/>
        </w:rPr>
        <w:t>
      Из состава электроприемников I категории выделяется особая группа электроприемников, бесперебойная работа которых необходима для безаварийной остановки производства с целью предотвращения угрозы жизни людей, взрывов, пожаров и повреждения дорогостоящего основного оборудования.</w:t>
      </w:r>
      <w:r>
        <w:br/>
      </w:r>
      <w:r>
        <w:rPr>
          <w:rFonts w:ascii="Times New Roman"/>
          <w:b w:val="false"/>
          <w:i w:val="false"/>
          <w:color w:val="000000"/>
          <w:sz w:val="28"/>
        </w:rPr>
        <w:t>
</w:t>
      </w:r>
      <w:r>
        <w:rPr>
          <w:rFonts w:ascii="Times New Roman"/>
          <w:b w:val="false"/>
          <w:i w:val="false"/>
          <w:color w:val="000000"/>
          <w:sz w:val="28"/>
        </w:rPr>
        <w:t>
      Электроприемники II категории – электроприемники, перерыв электроснабжения которых приводит к массовому недоотпуску продукции, массовым простоям рабочих, механизмов и промышленного транспорта, нарушению нормальной деятельности значительного количества городских и сельских жителей.</w:t>
      </w:r>
      <w:r>
        <w:br/>
      </w:r>
      <w:r>
        <w:rPr>
          <w:rFonts w:ascii="Times New Roman"/>
          <w:b w:val="false"/>
          <w:i w:val="false"/>
          <w:color w:val="000000"/>
          <w:sz w:val="28"/>
        </w:rPr>
        <w:t>
</w:t>
      </w:r>
      <w:r>
        <w:rPr>
          <w:rFonts w:ascii="Times New Roman"/>
          <w:b w:val="false"/>
          <w:i w:val="false"/>
          <w:color w:val="000000"/>
          <w:sz w:val="28"/>
        </w:rPr>
        <w:t>
      Электроприемники III категории – все остальные электроприемники, не подходящие под определения I и II категорий.</w:t>
      </w:r>
      <w:r>
        <w:br/>
      </w:r>
      <w:r>
        <w:rPr>
          <w:rFonts w:ascii="Times New Roman"/>
          <w:b w:val="false"/>
          <w:i w:val="false"/>
          <w:color w:val="000000"/>
          <w:sz w:val="28"/>
        </w:rPr>
        <w:t>
</w:t>
      </w:r>
      <w:r>
        <w:rPr>
          <w:rFonts w:ascii="Times New Roman"/>
          <w:b w:val="false"/>
          <w:i w:val="false"/>
          <w:color w:val="000000"/>
          <w:sz w:val="28"/>
        </w:rPr>
        <w:t>
      23. Электроприемники I категории обеспечиваются электроэнергией от двух независимых взаимно резервирующих источников питания, и перерыв их электроснабжения при нарушении электроснабжения от одного из источников питания допускается лишь на время автоматического восстановления питания.</w:t>
      </w:r>
      <w:r>
        <w:br/>
      </w:r>
      <w:r>
        <w:rPr>
          <w:rFonts w:ascii="Times New Roman"/>
          <w:b w:val="false"/>
          <w:i w:val="false"/>
          <w:color w:val="000000"/>
          <w:sz w:val="28"/>
        </w:rPr>
        <w:t>
</w:t>
      </w:r>
      <w:r>
        <w:rPr>
          <w:rFonts w:ascii="Times New Roman"/>
          <w:b w:val="false"/>
          <w:i w:val="false"/>
          <w:color w:val="000000"/>
          <w:sz w:val="28"/>
        </w:rPr>
        <w:t>
      Для электроснабжения особой группы электроприемников I категории предусматривается дополнительное питание от третьего независимого взаимно резервирующего источника питания.</w:t>
      </w:r>
      <w:r>
        <w:br/>
      </w:r>
      <w:r>
        <w:rPr>
          <w:rFonts w:ascii="Times New Roman"/>
          <w:b w:val="false"/>
          <w:i w:val="false"/>
          <w:color w:val="000000"/>
          <w:sz w:val="28"/>
        </w:rPr>
        <w:t>
</w:t>
      </w:r>
      <w:r>
        <w:rPr>
          <w:rFonts w:ascii="Times New Roman"/>
          <w:b w:val="false"/>
          <w:i w:val="false"/>
          <w:color w:val="000000"/>
          <w:sz w:val="28"/>
        </w:rPr>
        <w:t>
      В качестве третьего независимого источника питания для особой группы электроприемников и в качестве второго независимого источника питания для остальных электроприемников I категории используются местные электростанции, электростанции энергосистем (в частности, шины генераторного напряжения), специальные агрегаты бесперебойного питания, аккумуляторные батареи и т.п.</w:t>
      </w:r>
      <w:r>
        <w:br/>
      </w:r>
      <w:r>
        <w:rPr>
          <w:rFonts w:ascii="Times New Roman"/>
          <w:b w:val="false"/>
          <w:i w:val="false"/>
          <w:color w:val="000000"/>
          <w:sz w:val="28"/>
        </w:rPr>
        <w:t>
</w:t>
      </w:r>
      <w:r>
        <w:rPr>
          <w:rFonts w:ascii="Times New Roman"/>
          <w:b w:val="false"/>
          <w:i w:val="false"/>
          <w:color w:val="000000"/>
          <w:sz w:val="28"/>
        </w:rPr>
        <w:t>
      Если резервированием электроснабжения нельзя обеспечить необходимой непрерывности технологического процесса или, если резервирование электроснабжения экономически нецелесообразно, осуществляется технологическое резервирование.</w:t>
      </w:r>
      <w:r>
        <w:br/>
      </w:r>
      <w:r>
        <w:rPr>
          <w:rFonts w:ascii="Times New Roman"/>
          <w:b w:val="false"/>
          <w:i w:val="false"/>
          <w:color w:val="000000"/>
          <w:sz w:val="28"/>
        </w:rPr>
        <w:t>
</w:t>
      </w:r>
      <w:r>
        <w:rPr>
          <w:rFonts w:ascii="Times New Roman"/>
          <w:b w:val="false"/>
          <w:i w:val="false"/>
          <w:color w:val="000000"/>
          <w:sz w:val="28"/>
        </w:rPr>
        <w:t>
      Электроснабжение электроприемников I категории с особо сложным непрерывным технологическим процессом, требующим длительного времени на восстановление рабочего режима, при наличии технико-экономических обоснований осуществляется от двух независимых взаимно резервирующих источников питания, к которым предъявляются дополнительные требования, определяемые особенностями технологического процесса.</w:t>
      </w:r>
      <w:r>
        <w:br/>
      </w:r>
      <w:r>
        <w:rPr>
          <w:rFonts w:ascii="Times New Roman"/>
          <w:b w:val="false"/>
          <w:i w:val="false"/>
          <w:color w:val="000000"/>
          <w:sz w:val="28"/>
        </w:rPr>
        <w:t>
</w:t>
      </w:r>
      <w:r>
        <w:rPr>
          <w:rFonts w:ascii="Times New Roman"/>
          <w:b w:val="false"/>
          <w:i w:val="false"/>
          <w:color w:val="000000"/>
          <w:sz w:val="28"/>
        </w:rPr>
        <w:t>
      24. Электроприемники II категории обеспечиваются электроэнергией от двух независимых взаимно резервирующих источников питания.</w:t>
      </w:r>
      <w:r>
        <w:br/>
      </w:r>
      <w:r>
        <w:rPr>
          <w:rFonts w:ascii="Times New Roman"/>
          <w:b w:val="false"/>
          <w:i w:val="false"/>
          <w:color w:val="000000"/>
          <w:sz w:val="28"/>
        </w:rPr>
        <w:t>
</w:t>
      </w:r>
      <w:r>
        <w:rPr>
          <w:rFonts w:ascii="Times New Roman"/>
          <w:b w:val="false"/>
          <w:i w:val="false"/>
          <w:color w:val="000000"/>
          <w:sz w:val="28"/>
        </w:rPr>
        <w:t>
      Для электроприемников II категории при нарушении электроснабжения от одного из источников питания допустимы перерывы электроснабжения на время, необходимое для включения резервного питания действиями дежурного персонала или выездной оперативной бригады.</w:t>
      </w:r>
      <w:r>
        <w:br/>
      </w:r>
      <w:r>
        <w:rPr>
          <w:rFonts w:ascii="Times New Roman"/>
          <w:b w:val="false"/>
          <w:i w:val="false"/>
          <w:color w:val="000000"/>
          <w:sz w:val="28"/>
        </w:rPr>
        <w:t>
</w:t>
      </w:r>
      <w:r>
        <w:rPr>
          <w:rFonts w:ascii="Times New Roman"/>
          <w:b w:val="false"/>
          <w:i w:val="false"/>
          <w:color w:val="000000"/>
          <w:sz w:val="28"/>
        </w:rPr>
        <w:t>
      25. Для электроприемников III категории электроснабжение выполняется от одного источника питания при условии, что перерывы электроснабжения, необходимые для ремонта или замены поврежденного элемента системы электроснабжения, не превышают 1 сут.</w:t>
      </w:r>
    </w:p>
    <w:bookmarkEnd w:id="10"/>
    <w:bookmarkStart w:name="z243" w:id="11"/>
    <w:p>
      <w:pPr>
        <w:spacing w:after="0"/>
        <w:ind w:left="0"/>
        <w:jc w:val="left"/>
      </w:pPr>
      <w:r>
        <w:rPr>
          <w:rFonts w:ascii="Times New Roman"/>
          <w:b/>
          <w:i w:val="false"/>
          <w:color w:val="000000"/>
        </w:rPr>
        <w:t xml:space="preserve"> 
3. Уровни и регулирование напряжения, компенсация реактивной мощности</w:t>
      </w:r>
    </w:p>
    <w:bookmarkEnd w:id="11"/>
    <w:bookmarkStart w:name="z244" w:id="12"/>
    <w:p>
      <w:pPr>
        <w:spacing w:after="0"/>
        <w:ind w:left="0"/>
        <w:jc w:val="both"/>
      </w:pPr>
      <w:r>
        <w:rPr>
          <w:rFonts w:ascii="Times New Roman"/>
          <w:b w:val="false"/>
          <w:i w:val="false"/>
          <w:color w:val="000000"/>
          <w:sz w:val="28"/>
        </w:rPr>
        <w:t>
      26. Устройства регулирования напряжения должны обеспечивать поддержание напряжения на тех шинах напряжением 6 – 20 кВ электростанций и подстанций, к которым присоединены распределительные сети, в пределах не ниже 105 % номинального в период наибольших нагрузок и не выше 100 % номинального в период наименьших нагрузок этих сетей.</w:t>
      </w:r>
      <w:r>
        <w:br/>
      </w:r>
      <w:r>
        <w:rPr>
          <w:rFonts w:ascii="Times New Roman"/>
          <w:b w:val="false"/>
          <w:i w:val="false"/>
          <w:color w:val="000000"/>
          <w:sz w:val="28"/>
        </w:rPr>
        <w:t>
</w:t>
      </w:r>
      <w:r>
        <w:rPr>
          <w:rFonts w:ascii="Times New Roman"/>
          <w:b w:val="false"/>
          <w:i w:val="false"/>
          <w:color w:val="000000"/>
          <w:sz w:val="28"/>
        </w:rPr>
        <w:t>
      27. Устройства компенсации реактивной мощности, устанавливаемые у потребителя, должны обеспечивать потребление от энергосистемы реактивной мощности в пределах, указанных в условиях на присоединение электроустановок этого потребителя к энергосистеме.</w:t>
      </w:r>
      <w:r>
        <w:br/>
      </w:r>
      <w:r>
        <w:rPr>
          <w:rFonts w:ascii="Times New Roman"/>
          <w:b w:val="false"/>
          <w:i w:val="false"/>
          <w:color w:val="000000"/>
          <w:sz w:val="28"/>
        </w:rPr>
        <w:t>
</w:t>
      </w:r>
      <w:r>
        <w:rPr>
          <w:rFonts w:ascii="Times New Roman"/>
          <w:b w:val="false"/>
          <w:i w:val="false"/>
          <w:color w:val="000000"/>
          <w:sz w:val="28"/>
        </w:rPr>
        <w:t>
      28. Выбор и размещение устройств компенсации реактивной мощности в электрических сетях производится в соответствии с действующей инструкцией по компенсации реактивной мощности.</w:t>
      </w:r>
    </w:p>
    <w:bookmarkEnd w:id="12"/>
    <w:bookmarkStart w:name="z247" w:id="13"/>
    <w:p>
      <w:pPr>
        <w:spacing w:after="0"/>
        <w:ind w:left="0"/>
        <w:jc w:val="left"/>
      </w:pPr>
      <w:r>
        <w:rPr>
          <w:rFonts w:ascii="Times New Roman"/>
          <w:b/>
          <w:i w:val="false"/>
          <w:color w:val="000000"/>
        </w:rPr>
        <w:t xml:space="preserve"> 
3. Выбор проводников по нагреву, экономической плотности тока и по условиям короны</w:t>
      </w:r>
    </w:p>
    <w:bookmarkEnd w:id="13"/>
    <w:bookmarkStart w:name="z248" w:id="14"/>
    <w:p>
      <w:pPr>
        <w:spacing w:after="0"/>
        <w:ind w:left="0"/>
        <w:jc w:val="left"/>
      </w:pPr>
      <w:r>
        <w:rPr>
          <w:rFonts w:ascii="Times New Roman"/>
          <w:b/>
          <w:i w:val="false"/>
          <w:color w:val="000000"/>
        </w:rPr>
        <w:t xml:space="preserve"> 
1. Область применения</w:t>
      </w:r>
    </w:p>
    <w:bookmarkEnd w:id="14"/>
    <w:bookmarkStart w:name="z249" w:id="15"/>
    <w:p>
      <w:pPr>
        <w:spacing w:after="0"/>
        <w:ind w:left="0"/>
        <w:jc w:val="both"/>
      </w:pPr>
      <w:r>
        <w:rPr>
          <w:rFonts w:ascii="Times New Roman"/>
          <w:b w:val="false"/>
          <w:i w:val="false"/>
          <w:color w:val="000000"/>
          <w:sz w:val="28"/>
        </w:rPr>
        <w:t>
      29. Настоящая глава Правил распространяется на выбор сечений электрических проводников (неизолированные и изолированные провода, кабели и шины) по нагреву, экономической плотности тока и по условиям короны. Если сечение проводника, определенное по этим условиям, получается меньше сечения, требуемого по другим условиям (термическая и электродинамическая стойкость при токах КЗ, потери и отклонения напряжения, механическая прочность, защита от перегрузки), то должно приниматься наибольшее сечение, требуемое этими условиями.</w:t>
      </w:r>
    </w:p>
    <w:bookmarkEnd w:id="15"/>
    <w:bookmarkStart w:name="z250" w:id="16"/>
    <w:p>
      <w:pPr>
        <w:spacing w:after="0"/>
        <w:ind w:left="0"/>
        <w:jc w:val="left"/>
      </w:pPr>
      <w:r>
        <w:rPr>
          <w:rFonts w:ascii="Times New Roman"/>
          <w:b/>
          <w:i w:val="false"/>
          <w:color w:val="000000"/>
        </w:rPr>
        <w:t xml:space="preserve"> 
2. Выбор сечений проводников по нагреву</w:t>
      </w:r>
    </w:p>
    <w:bookmarkEnd w:id="16"/>
    <w:bookmarkStart w:name="z251" w:id="17"/>
    <w:p>
      <w:pPr>
        <w:spacing w:after="0"/>
        <w:ind w:left="0"/>
        <w:jc w:val="both"/>
      </w:pPr>
      <w:r>
        <w:rPr>
          <w:rFonts w:ascii="Times New Roman"/>
          <w:b w:val="false"/>
          <w:i w:val="false"/>
          <w:color w:val="000000"/>
          <w:sz w:val="28"/>
        </w:rPr>
        <w:t>
      30. Проводники любого назначения должны удовлетворять требования в отношении предельно допустимого нагрева с учетом не только нормальных, но и послеаварийных режимов, а также режимов в период ремонта и возможных неравномерностей распределения токов между линиями, секциями шин и т.п. При проверке на нагрев принимается получасовой максимум тока, наибольший из средних получасовых токов данного элемента сети.</w:t>
      </w:r>
      <w:r>
        <w:br/>
      </w:r>
      <w:r>
        <w:rPr>
          <w:rFonts w:ascii="Times New Roman"/>
          <w:b w:val="false"/>
          <w:i w:val="false"/>
          <w:color w:val="000000"/>
          <w:sz w:val="28"/>
        </w:rPr>
        <w:t>
</w:t>
      </w:r>
      <w:r>
        <w:rPr>
          <w:rFonts w:ascii="Times New Roman"/>
          <w:b w:val="false"/>
          <w:i w:val="false"/>
          <w:color w:val="000000"/>
          <w:sz w:val="28"/>
        </w:rPr>
        <w:t>
      При повторно-кратковременном и кратковременном режимах работы электроприемников (с общей длительностью цикла до 10 мин и длительностью рабочего периода не более 4 мин) в качестве расчетного тока для проверки сечения проводников по нагреву принимается ток, приведенный к длительному режиму. При этом:</w:t>
      </w:r>
      <w:r>
        <w:br/>
      </w:r>
      <w:r>
        <w:rPr>
          <w:rFonts w:ascii="Times New Roman"/>
          <w:b w:val="false"/>
          <w:i w:val="false"/>
          <w:color w:val="000000"/>
          <w:sz w:val="28"/>
        </w:rPr>
        <w:t>
</w:t>
      </w:r>
      <w:r>
        <w:rPr>
          <w:rFonts w:ascii="Times New Roman"/>
          <w:b w:val="false"/>
          <w:i w:val="false"/>
          <w:color w:val="000000"/>
          <w:sz w:val="28"/>
        </w:rPr>
        <w:t>
      1) для медных проводников сечением до 6 мм</w:t>
      </w:r>
      <w:r>
        <w:rPr>
          <w:rFonts w:ascii="Times New Roman"/>
          <w:b w:val="false"/>
          <w:i w:val="false"/>
          <w:color w:val="000000"/>
          <w:vertAlign w:val="superscript"/>
        </w:rPr>
        <w:t>2</w:t>
      </w:r>
      <w:r>
        <w:rPr>
          <w:rFonts w:ascii="Times New Roman"/>
          <w:b w:val="false"/>
          <w:i w:val="false"/>
          <w:color w:val="000000"/>
          <w:sz w:val="28"/>
        </w:rPr>
        <w:t>, а для алюминиевых проводников до 10 мм</w:t>
      </w:r>
      <w:r>
        <w:rPr>
          <w:rFonts w:ascii="Times New Roman"/>
          <w:b w:val="false"/>
          <w:i w:val="false"/>
          <w:color w:val="000000"/>
          <w:vertAlign w:val="superscript"/>
        </w:rPr>
        <w:t>2</w:t>
      </w:r>
      <w:r>
        <w:rPr>
          <w:rFonts w:ascii="Times New Roman"/>
          <w:b w:val="false"/>
          <w:i w:val="false"/>
          <w:color w:val="000000"/>
          <w:sz w:val="28"/>
        </w:rPr>
        <w:t xml:space="preserve"> ток принимается, как для установок с длительным режимом работы;</w:t>
      </w:r>
      <w:r>
        <w:br/>
      </w:r>
      <w:r>
        <w:rPr>
          <w:rFonts w:ascii="Times New Roman"/>
          <w:b w:val="false"/>
          <w:i w:val="false"/>
          <w:color w:val="000000"/>
          <w:sz w:val="28"/>
        </w:rPr>
        <w:t>
</w:t>
      </w:r>
      <w:r>
        <w:rPr>
          <w:rFonts w:ascii="Times New Roman"/>
          <w:b w:val="false"/>
          <w:i w:val="false"/>
          <w:color w:val="000000"/>
          <w:sz w:val="28"/>
        </w:rPr>
        <w:t>
      2) для медных проводников сечением более 6 мм</w:t>
      </w:r>
      <w:r>
        <w:rPr>
          <w:rFonts w:ascii="Times New Roman"/>
          <w:b w:val="false"/>
          <w:i w:val="false"/>
          <w:color w:val="000000"/>
          <w:vertAlign w:val="superscript"/>
        </w:rPr>
        <w:t>2</w:t>
      </w:r>
      <w:r>
        <w:rPr>
          <w:rFonts w:ascii="Times New Roman"/>
          <w:b w:val="false"/>
          <w:i w:val="false"/>
          <w:color w:val="000000"/>
          <w:sz w:val="28"/>
        </w:rPr>
        <w:t>, а для алюминиевых проводников более 10 мм</w:t>
      </w:r>
      <w:r>
        <w:rPr>
          <w:rFonts w:ascii="Times New Roman"/>
          <w:b w:val="false"/>
          <w:i w:val="false"/>
          <w:color w:val="000000"/>
          <w:vertAlign w:val="superscript"/>
        </w:rPr>
        <w:t>2</w:t>
      </w:r>
      <w:r>
        <w:rPr>
          <w:rFonts w:ascii="Times New Roman"/>
          <w:b w:val="false"/>
          <w:i w:val="false"/>
          <w:color w:val="000000"/>
          <w:sz w:val="28"/>
        </w:rPr>
        <w:t xml:space="preserve"> ток определяется умножением допустимого длительного тока на коэффициент </w:t>
      </w:r>
      <w:r>
        <w:drawing>
          <wp:inline distT="0" distB="0" distL="0" distR="0">
            <wp:extent cx="939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9800" cy="266700"/>
                    </a:xfrm>
                    <a:prstGeom prst="rect">
                      <a:avLst/>
                    </a:prstGeom>
                  </pic:spPr>
                </pic:pic>
              </a:graphicData>
            </a:graphic>
          </wp:inline>
        </w:drawing>
      </w:r>
      <w:r>
        <w:rPr>
          <w:rFonts w:ascii="Times New Roman"/>
          <w:b w:val="false"/>
          <w:i w:val="false"/>
          <w:color w:val="000000"/>
          <w:sz w:val="28"/>
        </w:rPr>
        <w:t>, где Т</w:t>
      </w:r>
      <w:r>
        <w:rPr>
          <w:rFonts w:ascii="Times New Roman"/>
          <w:b w:val="false"/>
          <w:i w:val="false"/>
          <w:color w:val="000000"/>
          <w:vertAlign w:val="subscript"/>
        </w:rPr>
        <w:t>П.В.</w:t>
      </w:r>
      <w:r>
        <w:rPr>
          <w:rFonts w:ascii="Times New Roman"/>
          <w:b w:val="false"/>
          <w:i w:val="false"/>
          <w:color w:val="000000"/>
          <w:sz w:val="28"/>
        </w:rPr>
        <w:t xml:space="preserve"> – длительность рабочего периода выраженная в относительных единицах (продолжительность включения по отношению к продолжительности цикла).</w:t>
      </w:r>
      <w:r>
        <w:br/>
      </w:r>
      <w:r>
        <w:rPr>
          <w:rFonts w:ascii="Times New Roman"/>
          <w:b w:val="false"/>
          <w:i w:val="false"/>
          <w:color w:val="000000"/>
          <w:sz w:val="28"/>
        </w:rPr>
        <w:t>
</w:t>
      </w:r>
      <w:r>
        <w:rPr>
          <w:rFonts w:ascii="Times New Roman"/>
          <w:b w:val="false"/>
          <w:i w:val="false"/>
          <w:color w:val="000000"/>
          <w:sz w:val="28"/>
        </w:rPr>
        <w:t>
      31. Для кратковременного режима работы с длительностью включения не более 4 мин и перерывами между включениями, достаточными для охлаждения проводников до температуры окружающей среды, наибольшие допустимые токи определяются по нормам повторно-кратковременного режима. При длительности включения более 4 мин, а также при перерывах недостаточной длительности между включениями, наибольшие допустимые токи определяются, как для установок с длительным режимом работы.</w:t>
      </w:r>
      <w:r>
        <w:br/>
      </w:r>
      <w:r>
        <w:rPr>
          <w:rFonts w:ascii="Times New Roman"/>
          <w:b w:val="false"/>
          <w:i w:val="false"/>
          <w:color w:val="000000"/>
          <w:sz w:val="28"/>
        </w:rPr>
        <w:t>
</w:t>
      </w:r>
      <w:r>
        <w:rPr>
          <w:rFonts w:ascii="Times New Roman"/>
          <w:b w:val="false"/>
          <w:i w:val="false"/>
          <w:color w:val="000000"/>
          <w:sz w:val="28"/>
        </w:rPr>
        <w:t>
      32. Для кабелей напряжением до 10 кВ с бумажной пропитанной изоляцией, несущих нагрузки меньше номинальных, допускается кратковременная перегрузка, указанная в </w:t>
      </w:r>
      <w:r>
        <w:rPr>
          <w:rFonts w:ascii="Times New Roman"/>
          <w:b w:val="false"/>
          <w:i w:val="false"/>
          <w:color w:val="000000"/>
          <w:sz w:val="28"/>
        </w:rPr>
        <w:t>таблице 1</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33. На период ликвидации послеаварийного режима для кабелей с полиэтиленовой изоляцией допускается перегрузка до 10 %, а для кабелей с поливинилхлоридной изоляцией – до 15 % номинальной на время максимумов нагрузки продолжительностью не более 6 часов в сутки в течение 5 суток, если нагрузка в остальные периоды времени этих суток не превышает номинальной.</w:t>
      </w:r>
      <w:r>
        <w:br/>
      </w:r>
      <w:r>
        <w:rPr>
          <w:rFonts w:ascii="Times New Roman"/>
          <w:b w:val="false"/>
          <w:i w:val="false"/>
          <w:color w:val="000000"/>
          <w:sz w:val="28"/>
        </w:rPr>
        <w:t>
</w:t>
      </w:r>
      <w:r>
        <w:rPr>
          <w:rFonts w:ascii="Times New Roman"/>
          <w:b w:val="false"/>
          <w:i w:val="false"/>
          <w:color w:val="000000"/>
          <w:sz w:val="28"/>
        </w:rPr>
        <w:t>
      На период ликвидации послеаварийного режима для кабелей напряжением до 10 кВ с бумажной изоляцией допускаются перегрузки в течение 5 суток в пределах, указанных в </w:t>
      </w:r>
      <w:r>
        <w:rPr>
          <w:rFonts w:ascii="Times New Roman"/>
          <w:b w:val="false"/>
          <w:i w:val="false"/>
          <w:color w:val="000000"/>
          <w:sz w:val="28"/>
        </w:rPr>
        <w:t>таблице 2</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Для кабельных линий, находящихся в эксплуатации более 15 лет, перегрузки должны быть понижены на 10 %.</w:t>
      </w:r>
      <w:r>
        <w:br/>
      </w:r>
      <w:r>
        <w:rPr>
          <w:rFonts w:ascii="Times New Roman"/>
          <w:b w:val="false"/>
          <w:i w:val="false"/>
          <w:color w:val="000000"/>
          <w:sz w:val="28"/>
        </w:rPr>
        <w:t>
</w:t>
      </w:r>
      <w:r>
        <w:rPr>
          <w:rFonts w:ascii="Times New Roman"/>
          <w:b w:val="false"/>
          <w:i w:val="false"/>
          <w:color w:val="000000"/>
          <w:sz w:val="28"/>
        </w:rPr>
        <w:t>
      Перегрузка кабельных линий напряжением 20–35 кВ не допускается.</w:t>
      </w:r>
      <w:r>
        <w:br/>
      </w:r>
      <w:r>
        <w:rPr>
          <w:rFonts w:ascii="Times New Roman"/>
          <w:b w:val="false"/>
          <w:i w:val="false"/>
          <w:color w:val="000000"/>
          <w:sz w:val="28"/>
        </w:rPr>
        <w:t>
</w:t>
      </w:r>
      <w:r>
        <w:rPr>
          <w:rFonts w:ascii="Times New Roman"/>
          <w:b w:val="false"/>
          <w:i w:val="false"/>
          <w:color w:val="000000"/>
          <w:sz w:val="28"/>
        </w:rPr>
        <w:t>
      34. Требования к нормальным нагрузкам и послеаварийным перегрузкам относятся к кабелям и установленным на них соединительным и концевым муфтам и концевым заделкам.</w:t>
      </w:r>
      <w:r>
        <w:br/>
      </w:r>
      <w:r>
        <w:rPr>
          <w:rFonts w:ascii="Times New Roman"/>
          <w:b w:val="false"/>
          <w:i w:val="false"/>
          <w:color w:val="000000"/>
          <w:sz w:val="28"/>
        </w:rPr>
        <w:t>
</w:t>
      </w:r>
      <w:r>
        <w:rPr>
          <w:rFonts w:ascii="Times New Roman"/>
          <w:b w:val="false"/>
          <w:i w:val="false"/>
          <w:color w:val="000000"/>
          <w:sz w:val="28"/>
        </w:rPr>
        <w:t>
      35. Нулевые рабочие проводники в четырехпроводной системе трехфазного тока должны иметь проводимость не менее 50 % проводимости фазных проводников; в необходимых случаях она должна быть увеличена до 100 % проводимости фазных проводников.</w:t>
      </w:r>
      <w:r>
        <w:br/>
      </w:r>
      <w:r>
        <w:rPr>
          <w:rFonts w:ascii="Times New Roman"/>
          <w:b w:val="false"/>
          <w:i w:val="false"/>
          <w:color w:val="000000"/>
          <w:sz w:val="28"/>
        </w:rPr>
        <w:t>
</w:t>
      </w:r>
      <w:r>
        <w:rPr>
          <w:rFonts w:ascii="Times New Roman"/>
          <w:b w:val="false"/>
          <w:i w:val="false"/>
          <w:color w:val="000000"/>
          <w:sz w:val="28"/>
        </w:rPr>
        <w:t>
      36. При определении допустимых длительных токов для кабелей, неизолированных и изолированных проводов и шин, а также для жестких и гибких токопроводов, проложенных в среде, температура которой существенно отличается от приведенной в таблицах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приложения 5 к настоящим Правилам, применяются коэффициенты, приведенные в </w:t>
      </w:r>
      <w:r>
        <w:rPr>
          <w:rFonts w:ascii="Times New Roman"/>
          <w:b w:val="false"/>
          <w:i w:val="false"/>
          <w:color w:val="000000"/>
          <w:sz w:val="28"/>
        </w:rPr>
        <w:t>таблице 3</w:t>
      </w:r>
      <w:r>
        <w:rPr>
          <w:rFonts w:ascii="Times New Roman"/>
          <w:b w:val="false"/>
          <w:i w:val="false"/>
          <w:color w:val="000000"/>
          <w:sz w:val="28"/>
        </w:rPr>
        <w:t xml:space="preserve"> приложения 5 к настоящим Правилам.</w:t>
      </w:r>
    </w:p>
    <w:bookmarkEnd w:id="17"/>
    <w:bookmarkStart w:name="z264" w:id="18"/>
    <w:p>
      <w:pPr>
        <w:spacing w:after="0"/>
        <w:ind w:left="0"/>
        <w:jc w:val="left"/>
      </w:pPr>
      <w:r>
        <w:rPr>
          <w:rFonts w:ascii="Times New Roman"/>
          <w:b/>
          <w:i w:val="false"/>
          <w:color w:val="000000"/>
        </w:rPr>
        <w:t xml:space="preserve"> 
3. Допустимые длительные токи для проводов, шнуров и кабелей с резиновой или пластмассовой изоляцией</w:t>
      </w:r>
    </w:p>
    <w:bookmarkEnd w:id="18"/>
    <w:bookmarkStart w:name="z265" w:id="19"/>
    <w:p>
      <w:pPr>
        <w:spacing w:after="0"/>
        <w:ind w:left="0"/>
        <w:jc w:val="both"/>
      </w:pPr>
      <w:r>
        <w:rPr>
          <w:rFonts w:ascii="Times New Roman"/>
          <w:b w:val="false"/>
          <w:i w:val="false"/>
          <w:color w:val="000000"/>
          <w:sz w:val="28"/>
        </w:rPr>
        <w:t>
      37. Допустимые длительные токи для проводов с резиновой или поливинилхлоридной изоляцией, шнуров с резиновой изоляцией и кабелей с резиновой или пластмассовой изоляцией в свинцовой, поливинилхлоридной и резиновой оболочках приведены в таблицах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приложения 5 к настоящим Правилам. Они приняты для температур: жил +65, окружающего воздуха +25 и земли +15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При определении количества проводов, прокладываемых в одной трубе (или жил многожильного проводника), нулевой рабочий проводник четырехпроводной системы трехфазного тока, а также заземляющие и нулевые защитные проводники в расчет не принимаются.</w:t>
      </w:r>
      <w:r>
        <w:br/>
      </w:r>
      <w:r>
        <w:rPr>
          <w:rFonts w:ascii="Times New Roman"/>
          <w:b w:val="false"/>
          <w:i w:val="false"/>
          <w:color w:val="000000"/>
          <w:sz w:val="28"/>
        </w:rPr>
        <w:t>
</w:t>
      </w:r>
      <w:r>
        <w:rPr>
          <w:rFonts w:ascii="Times New Roman"/>
          <w:b w:val="false"/>
          <w:i w:val="false"/>
          <w:color w:val="000000"/>
          <w:sz w:val="28"/>
        </w:rPr>
        <w:t>
      Данные, содержащиеся в таблицах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приложения 5 к настоящим Правилам, применяются независимо от количества труб и места их прокладки (в воздухе, перекрытиях, фундаментах).</w:t>
      </w:r>
      <w:r>
        <w:br/>
      </w:r>
      <w:r>
        <w:rPr>
          <w:rFonts w:ascii="Times New Roman"/>
          <w:b w:val="false"/>
          <w:i w:val="false"/>
          <w:color w:val="000000"/>
          <w:sz w:val="28"/>
        </w:rPr>
        <w:t>
</w:t>
      </w:r>
      <w:r>
        <w:rPr>
          <w:rFonts w:ascii="Times New Roman"/>
          <w:b w:val="false"/>
          <w:i w:val="false"/>
          <w:color w:val="000000"/>
          <w:sz w:val="28"/>
        </w:rPr>
        <w:t>
      Допустимые длительные токи для проводов и кабелей, проложенных в коробах, а также в лотках пучками, должны приниматься: для проводов – по таблицам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приложения 5 к настоящим Правилам, как для проводов, проложенных в трубах, для кабелей – по таблицам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как для кабелей, проложенных в воздухе. При количестве одновременно нагруженных проводов более четырех, проложенных в трубах, коробах, а также в лотках пучками, токи для проводов должны приниматься по таблицам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как для проводов, проложенных открыто (в воздухе), с введением снижающих коэффициентов 0,68 для 5 и 6; 0,63 для 7–9 и 0,6 для 10–12 проводов.</w:t>
      </w:r>
      <w:r>
        <w:br/>
      </w:r>
      <w:r>
        <w:rPr>
          <w:rFonts w:ascii="Times New Roman"/>
          <w:b w:val="false"/>
          <w:i w:val="false"/>
          <w:color w:val="000000"/>
          <w:sz w:val="28"/>
        </w:rPr>
        <w:t>
</w:t>
      </w:r>
      <w:r>
        <w:rPr>
          <w:rFonts w:ascii="Times New Roman"/>
          <w:b w:val="false"/>
          <w:i w:val="false"/>
          <w:color w:val="000000"/>
          <w:sz w:val="28"/>
        </w:rPr>
        <w:t>
      Для проводов вторичных цепей снижающие коэффициенты не вводятся.</w:t>
      </w:r>
      <w:r>
        <w:br/>
      </w:r>
      <w:r>
        <w:rPr>
          <w:rFonts w:ascii="Times New Roman"/>
          <w:b w:val="false"/>
          <w:i w:val="false"/>
          <w:color w:val="000000"/>
          <w:sz w:val="28"/>
        </w:rPr>
        <w:t>
</w:t>
      </w:r>
      <w:r>
        <w:rPr>
          <w:rFonts w:ascii="Times New Roman"/>
          <w:b w:val="false"/>
          <w:i w:val="false"/>
          <w:color w:val="000000"/>
          <w:sz w:val="28"/>
        </w:rPr>
        <w:t>
      38. Допустимые длительные токи для проводов, проложенных в лотках, при однорядной прокладке (не в пучках) принимаются, как для проводов, проложенных в воздухе.</w:t>
      </w:r>
      <w:r>
        <w:br/>
      </w:r>
      <w:r>
        <w:rPr>
          <w:rFonts w:ascii="Times New Roman"/>
          <w:b w:val="false"/>
          <w:i w:val="false"/>
          <w:color w:val="000000"/>
          <w:sz w:val="28"/>
        </w:rPr>
        <w:t>
</w:t>
      </w:r>
      <w:r>
        <w:rPr>
          <w:rFonts w:ascii="Times New Roman"/>
          <w:b w:val="false"/>
          <w:i w:val="false"/>
          <w:color w:val="000000"/>
          <w:sz w:val="28"/>
        </w:rPr>
        <w:t>
      Допустимые длительные токи для проводов и кабелей, прокладываемых в коробах, принимаются по таблицам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приложения 5 к настоящим Правилам, как для одиночных проводов и кабелей, проложенных открыто (в воздухе), с применением снижающих коэффициентов, указанных в </w:t>
      </w:r>
      <w:r>
        <w:rPr>
          <w:rFonts w:ascii="Times New Roman"/>
          <w:b w:val="false"/>
          <w:i w:val="false"/>
          <w:color w:val="000000"/>
          <w:sz w:val="28"/>
        </w:rPr>
        <w:t>таблице 12</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39. Допустимые длительные токи для кабелей напряжением до 35 кВ с изоляцией из пропитанной кабельной бумаги в свинцовой, алюминиевой или поливинилхлоридной оболочках приняты в соответствии с допустимыми температурами жил кабелей:</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1873"/>
        <w:gridCol w:w="1873"/>
        <w:gridCol w:w="1873"/>
        <w:gridCol w:w="1873"/>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 напряжение, кВ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и 35</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Допустимая температура жилы кабеля, </w:t>
            </w:r>
            <w:r>
              <w:rPr>
                <w:rFonts w:ascii="Times New Roman"/>
                <w:b w:val="false"/>
                <w:i w:val="false"/>
                <w:color w:val="000000"/>
                <w:vertAlign w:val="superscript"/>
              </w:rPr>
              <w:t>0</w:t>
            </w:r>
            <w:r>
              <w:rPr>
                <w:rFonts w:ascii="Times New Roman"/>
                <w:b w:val="false"/>
                <w:i w:val="false"/>
                <w:color w:val="000000"/>
                <w:sz w:val="20"/>
              </w:rPr>
              <w:t>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273" w:id="20"/>
    <w:p>
      <w:pPr>
        <w:spacing w:after="0"/>
        <w:ind w:left="0"/>
        <w:jc w:val="both"/>
      </w:pPr>
      <w:r>
        <w:rPr>
          <w:rFonts w:ascii="Times New Roman"/>
          <w:b w:val="false"/>
          <w:i w:val="false"/>
          <w:color w:val="000000"/>
          <w:sz w:val="28"/>
        </w:rPr>
        <w:t>
      40. Для кабелей, проложенных в земле, допустимые длительные токи приведены в таблицах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22</w:t>
      </w:r>
      <w:r>
        <w:rPr>
          <w:rFonts w:ascii="Times New Roman"/>
          <w:b w:val="false"/>
          <w:i w:val="false"/>
          <w:color w:val="000000"/>
          <w:sz w:val="28"/>
        </w:rPr>
        <w:t xml:space="preserve"> приложения 5 к настоящим Правилам. Они приняты из расчета прокладки в траншее на глубине 0,7–1,0 м не более одного кабеля при температуре земли +15</w:t>
      </w:r>
      <w:r>
        <w:rPr>
          <w:rFonts w:ascii="Times New Roman"/>
          <w:b w:val="false"/>
          <w:i w:val="false"/>
          <w:color w:val="000000"/>
          <w:vertAlign w:val="superscript"/>
        </w:rPr>
        <w:t>0</w:t>
      </w:r>
      <w:r>
        <w:rPr>
          <w:rFonts w:ascii="Times New Roman"/>
          <w:b w:val="false"/>
          <w:i w:val="false"/>
          <w:color w:val="000000"/>
          <w:sz w:val="28"/>
        </w:rPr>
        <w:t>С и удельном сопротивлении земли 120 см</w:t>
      </w:r>
      <w:r>
        <w:rPr>
          <w:rFonts w:ascii="Times New Roman"/>
          <w:b w:val="false"/>
          <w:i w:val="false"/>
          <w:color w:val="000000"/>
          <w:vertAlign w:val="superscript"/>
        </w:rPr>
        <w:t>.</w:t>
      </w:r>
      <w:r>
        <w:rPr>
          <w:rFonts w:ascii="Times New Roman"/>
          <w:b w:val="false"/>
          <w:i w:val="false"/>
          <w:color w:val="000000"/>
          <w:sz w:val="28"/>
        </w:rPr>
        <w:t xml:space="preserve">К/Вт. </w:t>
      </w:r>
      <w:r>
        <w:br/>
      </w:r>
      <w:r>
        <w:rPr>
          <w:rFonts w:ascii="Times New Roman"/>
          <w:b w:val="false"/>
          <w:i w:val="false"/>
          <w:color w:val="000000"/>
          <w:sz w:val="28"/>
        </w:rPr>
        <w:t>
</w:t>
      </w:r>
      <w:r>
        <w:rPr>
          <w:rFonts w:ascii="Times New Roman"/>
          <w:b w:val="false"/>
          <w:i w:val="false"/>
          <w:color w:val="000000"/>
          <w:sz w:val="28"/>
        </w:rPr>
        <w:t>
      При удельном сопротивлении земли, отличающемся от 120 см</w:t>
      </w:r>
      <w:r>
        <w:rPr>
          <w:rFonts w:ascii="Times New Roman"/>
          <w:b w:val="false"/>
          <w:i w:val="false"/>
          <w:color w:val="000000"/>
          <w:vertAlign w:val="superscript"/>
        </w:rPr>
        <w:t>.</w:t>
      </w:r>
      <w:r>
        <w:rPr>
          <w:rFonts w:ascii="Times New Roman"/>
          <w:b w:val="false"/>
          <w:i w:val="false"/>
          <w:color w:val="000000"/>
          <w:sz w:val="28"/>
        </w:rPr>
        <w:t>К/Вт, необходимо к токовым нагрузкам, указанным в упомянутых ранее таблицах, применять поправочные коэффициенты, указанные в </w:t>
      </w:r>
      <w:r>
        <w:rPr>
          <w:rFonts w:ascii="Times New Roman"/>
          <w:b w:val="false"/>
          <w:i w:val="false"/>
          <w:color w:val="000000"/>
          <w:sz w:val="28"/>
        </w:rPr>
        <w:t>таблице 23</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41. Для кабелей, проложенных в воде, допустимые длительные токи приведены в таблицах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приложения 5 к настоящим Правилам. Они приняты из расчета температуры воды +15</w:t>
      </w:r>
      <w:r>
        <w:rPr>
          <w:rFonts w:ascii="Times New Roman"/>
          <w:b w:val="false"/>
          <w:i w:val="false"/>
          <w:color w:val="000000"/>
          <w:vertAlign w:val="superscript"/>
        </w:rPr>
        <w:t>0</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42. Для кабелей, проложенных в воздухе, внутри и вне зданий, при любом количестве кабелей и температуре воздуха +25</w:t>
      </w:r>
      <w:r>
        <w:rPr>
          <w:rFonts w:ascii="Times New Roman"/>
          <w:b w:val="false"/>
          <w:i w:val="false"/>
          <w:color w:val="000000"/>
          <w:vertAlign w:val="superscript"/>
        </w:rPr>
        <w:t>0</w:t>
      </w:r>
      <w:r>
        <w:rPr>
          <w:rFonts w:ascii="Times New Roman"/>
          <w:b w:val="false"/>
          <w:i w:val="false"/>
          <w:color w:val="000000"/>
          <w:sz w:val="28"/>
        </w:rPr>
        <w:t>С допустимые длительные токи приведены в таблицах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43. Допустимые длительные токи для одиночных кабелей, прокладываемых в трубах в земле, должны приниматься, как для тех же кабелей, прокладываемых в воздухе, при температуре, равной температуре земли. </w:t>
      </w:r>
      <w:r>
        <w:br/>
      </w:r>
      <w:r>
        <w:rPr>
          <w:rFonts w:ascii="Times New Roman"/>
          <w:b w:val="false"/>
          <w:i w:val="false"/>
          <w:color w:val="000000"/>
          <w:sz w:val="28"/>
        </w:rPr>
        <w:t>
</w:t>
      </w:r>
      <w:r>
        <w:rPr>
          <w:rFonts w:ascii="Times New Roman"/>
          <w:b w:val="false"/>
          <w:i w:val="false"/>
          <w:color w:val="000000"/>
          <w:sz w:val="28"/>
        </w:rPr>
        <w:t xml:space="preserve">
      44. При смешанной прокладке кабелей допустимые длительные токи должны приниматься для участка трассы с наихудшими условиями охлаждения, если длина его более 10 м. В указанных случаях применяются кабельные вставки большего сечения. </w:t>
      </w:r>
      <w:r>
        <w:br/>
      </w:r>
      <w:r>
        <w:rPr>
          <w:rFonts w:ascii="Times New Roman"/>
          <w:b w:val="false"/>
          <w:i w:val="false"/>
          <w:color w:val="000000"/>
          <w:sz w:val="28"/>
        </w:rPr>
        <w:t>
</w:t>
      </w:r>
      <w:r>
        <w:rPr>
          <w:rFonts w:ascii="Times New Roman"/>
          <w:b w:val="false"/>
          <w:i w:val="false"/>
          <w:color w:val="000000"/>
          <w:sz w:val="28"/>
        </w:rPr>
        <w:t>
      45. При прокладке нескольких кабелей в земле (включая прокладку в трубах) допустимые длительные токи должны быть уменьшены путем введения коэффициентов, приведенных в </w:t>
      </w:r>
      <w:r>
        <w:rPr>
          <w:rFonts w:ascii="Times New Roman"/>
          <w:b w:val="false"/>
          <w:i w:val="false"/>
          <w:color w:val="000000"/>
          <w:sz w:val="28"/>
        </w:rPr>
        <w:t>таблице 26</w:t>
      </w:r>
      <w:r>
        <w:rPr>
          <w:rFonts w:ascii="Times New Roman"/>
          <w:b w:val="false"/>
          <w:i w:val="false"/>
          <w:color w:val="000000"/>
          <w:sz w:val="28"/>
        </w:rPr>
        <w:t xml:space="preserve"> приложения 5 к настоящим Правилам. При этом, не должны учитываться резервные кабели.</w:t>
      </w:r>
      <w:r>
        <w:br/>
      </w:r>
      <w:r>
        <w:rPr>
          <w:rFonts w:ascii="Times New Roman"/>
          <w:b w:val="false"/>
          <w:i w:val="false"/>
          <w:color w:val="000000"/>
          <w:sz w:val="28"/>
        </w:rPr>
        <w:t>
</w:t>
      </w:r>
      <w:r>
        <w:rPr>
          <w:rFonts w:ascii="Times New Roman"/>
          <w:b w:val="false"/>
          <w:i w:val="false"/>
          <w:color w:val="000000"/>
          <w:sz w:val="28"/>
        </w:rPr>
        <w:t>
      Прокладка нескольких кабелей в земле с расстояниями между ними менее 10 мм в свету не допускается.</w:t>
      </w:r>
      <w:r>
        <w:br/>
      </w:r>
      <w:r>
        <w:rPr>
          <w:rFonts w:ascii="Times New Roman"/>
          <w:b w:val="false"/>
          <w:i w:val="false"/>
          <w:color w:val="000000"/>
          <w:sz w:val="28"/>
        </w:rPr>
        <w:t>
</w:t>
      </w:r>
      <w:r>
        <w:rPr>
          <w:rFonts w:ascii="Times New Roman"/>
          <w:b w:val="false"/>
          <w:i w:val="false"/>
          <w:color w:val="000000"/>
          <w:sz w:val="28"/>
        </w:rPr>
        <w:t>
      46. Для масло- и газонаполненных одножильных бронированных кабелей, а также других кабелей новых конструкций допустимые длительные токи устанавливаются заводами-изготовителями.</w:t>
      </w:r>
      <w:r>
        <w:br/>
      </w:r>
      <w:r>
        <w:rPr>
          <w:rFonts w:ascii="Times New Roman"/>
          <w:b w:val="false"/>
          <w:i w:val="false"/>
          <w:color w:val="000000"/>
          <w:sz w:val="28"/>
        </w:rPr>
        <w:t>
</w:t>
      </w:r>
      <w:r>
        <w:rPr>
          <w:rFonts w:ascii="Times New Roman"/>
          <w:b w:val="false"/>
          <w:i w:val="false"/>
          <w:color w:val="000000"/>
          <w:sz w:val="28"/>
        </w:rPr>
        <w:t>
      47. Допустимые длительные токи для кабелей, прокладываемых в блоках, определяются по эмпирической формуле</w:t>
      </w:r>
      <w:r>
        <w:br/>
      </w:r>
      <w:r>
        <w:rPr>
          <w:rFonts w:ascii="Times New Roman"/>
          <w:b w:val="false"/>
          <w:i w:val="false"/>
          <w:color w:val="000000"/>
          <w:sz w:val="28"/>
        </w:rPr>
        <w:t>
</w:t>
      </w:r>
      <w:r>
        <w:rPr>
          <w:rFonts w:ascii="Times New Roman"/>
          <w:b w:val="false"/>
          <w:i w:val="false"/>
          <w:color w:val="000000"/>
          <w:sz w:val="28"/>
        </w:rPr>
        <w:t>
                           I = a b c I</w:t>
      </w:r>
      <w:r>
        <w:rPr>
          <w:rFonts w:ascii="Times New Roman"/>
          <w:b w:val="false"/>
          <w:i w:val="false"/>
          <w:color w:val="000000"/>
          <w:vertAlign w:val="subscript"/>
        </w:rPr>
        <w:t>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где I</w:t>
      </w:r>
      <w:r>
        <w:rPr>
          <w:rFonts w:ascii="Times New Roman"/>
          <w:b w:val="false"/>
          <w:i w:val="false"/>
          <w:color w:val="000000"/>
          <w:vertAlign w:val="subscript"/>
        </w:rPr>
        <w:t>0</w:t>
      </w:r>
      <w:r>
        <w:rPr>
          <w:rFonts w:ascii="Times New Roman"/>
          <w:b w:val="false"/>
          <w:i w:val="false"/>
          <w:color w:val="000000"/>
          <w:sz w:val="28"/>
        </w:rPr>
        <w:t xml:space="preserve"> – допустимый длительный ток для трехжильного кабеля напряжением 10 кВ с медными или алюминиевыми жилами, определяемый по </w:t>
      </w:r>
      <w:r>
        <w:rPr>
          <w:rFonts w:ascii="Times New Roman"/>
          <w:b w:val="false"/>
          <w:i w:val="false"/>
          <w:color w:val="000000"/>
          <w:sz w:val="28"/>
        </w:rPr>
        <w:t>таблице 27</w:t>
      </w:r>
      <w:r>
        <w:rPr>
          <w:rFonts w:ascii="Times New Roman"/>
          <w:b w:val="false"/>
          <w:i w:val="false"/>
          <w:color w:val="000000"/>
          <w:sz w:val="28"/>
        </w:rPr>
        <w:t xml:space="preserve"> приложения 5 к настоящим Правилам; а – коэффициент, выбираемый по </w:t>
      </w:r>
      <w:r>
        <w:rPr>
          <w:rFonts w:ascii="Times New Roman"/>
          <w:b w:val="false"/>
          <w:i w:val="false"/>
          <w:color w:val="000000"/>
          <w:sz w:val="28"/>
        </w:rPr>
        <w:t>таблице 28</w:t>
      </w:r>
      <w:r>
        <w:rPr>
          <w:rFonts w:ascii="Times New Roman"/>
          <w:b w:val="false"/>
          <w:i w:val="false"/>
          <w:color w:val="000000"/>
          <w:sz w:val="28"/>
        </w:rPr>
        <w:t xml:space="preserve"> приложения 5 в зависимости от сечения и расположения кабеля в блоке; b – коэффициент, выбираемый в зависимости от напряжения кабеля:</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1953"/>
        <w:gridCol w:w="1953"/>
        <w:gridCol w:w="195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 напряжение кабеля, кВ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b</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85" w:id="21"/>
    <w:p>
      <w:pPr>
        <w:spacing w:after="0"/>
        <w:ind w:left="0"/>
        <w:jc w:val="both"/>
      </w:pPr>
      <w:r>
        <w:rPr>
          <w:rFonts w:ascii="Times New Roman"/>
          <w:b w:val="false"/>
          <w:i w:val="false"/>
          <w:color w:val="000000"/>
          <w:sz w:val="28"/>
        </w:rPr>
        <w:t>
      с – коэффициент, выбираемый в зависимости от среднесуточной загрузки всего блока: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1953"/>
        <w:gridCol w:w="1953"/>
        <w:gridCol w:w="195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Среднесуточная загрузка S</w:t>
            </w:r>
            <w:r>
              <w:rPr>
                <w:rFonts w:ascii="Times New Roman"/>
                <w:b w:val="false"/>
                <w:i w:val="false"/>
                <w:color w:val="000000"/>
                <w:vertAlign w:val="subscript"/>
              </w:rPr>
              <w:t>ср.сут</w:t>
            </w:r>
            <w:r>
              <w:rPr>
                <w:rFonts w:ascii="Times New Roman"/>
                <w:b w:val="false"/>
                <w:i w:val="false"/>
                <w:color w:val="000000"/>
                <w:sz w:val="20"/>
              </w:rPr>
              <w:t>/S</w:t>
            </w:r>
            <w:r>
              <w:rPr>
                <w:rFonts w:ascii="Times New Roman"/>
                <w:b w:val="false"/>
                <w:i w:val="false"/>
                <w:color w:val="000000"/>
                <w:vertAlign w:val="subscript"/>
              </w:rPr>
              <w:t>ном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bl>
    <w:bookmarkStart w:name="z286" w:id="22"/>
    <w:p>
      <w:pPr>
        <w:spacing w:after="0"/>
        <w:ind w:left="0"/>
        <w:jc w:val="both"/>
      </w:pPr>
      <w:r>
        <w:rPr>
          <w:rFonts w:ascii="Times New Roman"/>
          <w:b w:val="false"/>
          <w:i w:val="false"/>
          <w:color w:val="000000"/>
          <w:sz w:val="28"/>
        </w:rPr>
        <w:t>
      Резервные кабели допускается прокладывать в незанумерованных каналах блока, если они работают, когда рабочие кабели отключены.</w:t>
      </w:r>
      <w:r>
        <w:br/>
      </w:r>
      <w:r>
        <w:rPr>
          <w:rFonts w:ascii="Times New Roman"/>
          <w:b w:val="false"/>
          <w:i w:val="false"/>
          <w:color w:val="000000"/>
          <w:sz w:val="28"/>
        </w:rPr>
        <w:t>
</w:t>
      </w:r>
      <w:r>
        <w:rPr>
          <w:rFonts w:ascii="Times New Roman"/>
          <w:b w:val="false"/>
          <w:i w:val="false"/>
          <w:color w:val="000000"/>
          <w:sz w:val="28"/>
        </w:rPr>
        <w:t>
      48. Допустимые длительные токи для кабелей, прокладываемых в двух параллельных блоках одинаковой конфигурации, должны уменьшаться путем умножения на коэффициенты, выбираемые в зависимости от расстояния между блоками: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1173"/>
        <w:gridCol w:w="1173"/>
        <w:gridCol w:w="1173"/>
        <w:gridCol w:w="1173"/>
        <w:gridCol w:w="1173"/>
        <w:gridCol w:w="1173"/>
      </w:tblGrid>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между блоками, мм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r>
    </w:tbl>
    <w:bookmarkStart w:name="z288" w:id="23"/>
    <w:p>
      <w:pPr>
        <w:spacing w:after="0"/>
        <w:ind w:left="0"/>
        <w:jc w:val="both"/>
      </w:pPr>
      <w:r>
        <w:rPr>
          <w:rFonts w:ascii="Times New Roman"/>
          <w:b w:val="false"/>
          <w:i w:val="false"/>
          <w:color w:val="000000"/>
          <w:sz w:val="28"/>
        </w:rPr>
        <w:t>
      49. Допустимые длительные токи для неизолированных проводов и окрашенных шин приведены в таблицах </w:t>
      </w:r>
      <w:r>
        <w:rPr>
          <w:rFonts w:ascii="Times New Roman"/>
          <w:b w:val="false"/>
          <w:i w:val="false"/>
          <w:color w:val="000000"/>
          <w:sz w:val="28"/>
        </w:rPr>
        <w:t>29</w:t>
      </w:r>
      <w:r>
        <w:rPr>
          <w:rFonts w:ascii="Times New Roman"/>
          <w:b w:val="false"/>
          <w:i w:val="false"/>
          <w:color w:val="000000"/>
          <w:sz w:val="28"/>
        </w:rPr>
        <w:t>–</w:t>
      </w:r>
      <w:r>
        <w:rPr>
          <w:rFonts w:ascii="Times New Roman"/>
          <w:b w:val="false"/>
          <w:i w:val="false"/>
          <w:color w:val="000000"/>
          <w:sz w:val="28"/>
        </w:rPr>
        <w:t>35</w:t>
      </w:r>
      <w:r>
        <w:rPr>
          <w:rFonts w:ascii="Times New Roman"/>
          <w:b w:val="false"/>
          <w:i w:val="false"/>
          <w:color w:val="000000"/>
          <w:sz w:val="28"/>
        </w:rPr>
        <w:t xml:space="preserve"> приложения 5 к настоящим Правилам. Они приняты из расчета допустимой температуры их нагрева +70 </w:t>
      </w:r>
      <w:r>
        <w:rPr>
          <w:rFonts w:ascii="Times New Roman"/>
          <w:b w:val="false"/>
          <w:i w:val="false"/>
          <w:color w:val="000000"/>
          <w:vertAlign w:val="superscript"/>
        </w:rPr>
        <w:t>0</w:t>
      </w:r>
      <w:r>
        <w:rPr>
          <w:rFonts w:ascii="Times New Roman"/>
          <w:b w:val="false"/>
          <w:i w:val="false"/>
          <w:color w:val="000000"/>
          <w:sz w:val="28"/>
        </w:rPr>
        <w:t xml:space="preserve">С при температуре воздуха +25 </w:t>
      </w:r>
      <w:r>
        <w:rPr>
          <w:rFonts w:ascii="Times New Roman"/>
          <w:b w:val="false"/>
          <w:i w:val="false"/>
          <w:color w:val="000000"/>
          <w:vertAlign w:val="superscript"/>
        </w:rPr>
        <w:t>0</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Для полых алюминиевых проводов марок ПА500 и ПА600 допустимый длительный ток принимается:</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3"/>
        <w:gridCol w:w="2713"/>
        <w:gridCol w:w="2713"/>
      </w:tblGrid>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провода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ПА500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ПА6000</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bl>
    <w:bookmarkStart w:name="z290" w:id="24"/>
    <w:p>
      <w:pPr>
        <w:spacing w:after="0"/>
        <w:ind w:left="0"/>
        <w:jc w:val="both"/>
      </w:pPr>
      <w:r>
        <w:rPr>
          <w:rFonts w:ascii="Times New Roman"/>
          <w:b w:val="false"/>
          <w:i w:val="false"/>
          <w:color w:val="000000"/>
          <w:sz w:val="28"/>
        </w:rPr>
        <w:t>
      50. При расположении шин прямоугольного сечения плашмя токи, приведенные в </w:t>
      </w:r>
      <w:r>
        <w:rPr>
          <w:rFonts w:ascii="Times New Roman"/>
          <w:b w:val="false"/>
          <w:i w:val="false"/>
          <w:color w:val="000000"/>
          <w:sz w:val="28"/>
        </w:rPr>
        <w:t>таблице 33</w:t>
      </w:r>
      <w:r>
        <w:rPr>
          <w:rFonts w:ascii="Times New Roman"/>
          <w:b w:val="false"/>
          <w:i w:val="false"/>
          <w:color w:val="000000"/>
          <w:sz w:val="28"/>
        </w:rPr>
        <w:t xml:space="preserve"> приложения 5 к настоящим Правилам, должны быть уменьшены на 5 % для шин с шириной полос до 60 мм и на 8 % для шин с шириной полос более 60 мм.</w:t>
      </w:r>
      <w:r>
        <w:br/>
      </w:r>
      <w:r>
        <w:rPr>
          <w:rFonts w:ascii="Times New Roman"/>
          <w:b w:val="false"/>
          <w:i w:val="false"/>
          <w:color w:val="000000"/>
          <w:sz w:val="28"/>
        </w:rPr>
        <w:t>
</w:t>
      </w:r>
      <w:r>
        <w:rPr>
          <w:rFonts w:ascii="Times New Roman"/>
          <w:b w:val="false"/>
          <w:i w:val="false"/>
          <w:color w:val="000000"/>
          <w:sz w:val="28"/>
        </w:rPr>
        <w:t xml:space="preserve">
      51. При выборе шин больших сечений необходимо выбирать наиболее экономичные по условиям пропускной способности конструктивные решения, обеспечивающие наименьшие добавочные потери от поверхностного эффекта и эффекта близости, и наилучшие условия охлаждения (уменьшение количества полос в пакете, рациональная конструкция пакета, применение профильных шин и т.п.). </w:t>
      </w:r>
      <w:r>
        <w:br/>
      </w:r>
      <w:r>
        <w:rPr>
          <w:rFonts w:ascii="Times New Roman"/>
          <w:b w:val="false"/>
          <w:i w:val="false"/>
          <w:color w:val="000000"/>
          <w:sz w:val="28"/>
        </w:rPr>
        <w:t>
</w:t>
      </w:r>
      <w:r>
        <w:rPr>
          <w:rFonts w:ascii="Times New Roman"/>
          <w:b w:val="false"/>
          <w:i w:val="false"/>
          <w:color w:val="000000"/>
          <w:sz w:val="28"/>
        </w:rPr>
        <w:t>
      52. Сечения проводников должны быть проверены по экономической плотности тока. Экономически целесообразное сечение S, мм</w:t>
      </w:r>
      <w:r>
        <w:rPr>
          <w:rFonts w:ascii="Times New Roman"/>
          <w:b w:val="false"/>
          <w:i w:val="false"/>
          <w:color w:val="000000"/>
          <w:vertAlign w:val="superscript"/>
        </w:rPr>
        <w:t>2</w:t>
      </w:r>
      <w:r>
        <w:rPr>
          <w:rFonts w:ascii="Times New Roman"/>
          <w:b w:val="false"/>
          <w:i w:val="false"/>
          <w:color w:val="000000"/>
          <w:sz w:val="28"/>
        </w:rPr>
        <w:t xml:space="preserve"> определяется из соотношения:</w:t>
      </w:r>
      <w:r>
        <w:br/>
      </w:r>
      <w:r>
        <w:rPr>
          <w:rFonts w:ascii="Times New Roman"/>
          <w:b w:val="false"/>
          <w:i w:val="false"/>
          <w:color w:val="000000"/>
          <w:sz w:val="28"/>
        </w:rPr>
        <w:t>
                              </w:t>
      </w:r>
      <w:r>
        <w:drawing>
          <wp:inline distT="0" distB="0" distL="0" distR="0">
            <wp:extent cx="53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3400" cy="4318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где I – расчетный ток в час максимума энергосистемы, А; J</w:t>
      </w:r>
      <w:r>
        <w:rPr>
          <w:rFonts w:ascii="Times New Roman"/>
          <w:b w:val="false"/>
          <w:i w:val="false"/>
          <w:color w:val="000000"/>
          <w:vertAlign w:val="subscript"/>
        </w:rPr>
        <w:t>эк</w:t>
      </w:r>
      <w:r>
        <w:rPr>
          <w:rFonts w:ascii="Times New Roman"/>
          <w:b w:val="false"/>
          <w:i w:val="false"/>
          <w:color w:val="000000"/>
          <w:sz w:val="28"/>
        </w:rPr>
        <w:t xml:space="preserve"> – нормированное значение экономической плотности тока, А/мм</w:t>
      </w:r>
      <w:r>
        <w:rPr>
          <w:rFonts w:ascii="Times New Roman"/>
          <w:b w:val="false"/>
          <w:i w:val="false"/>
          <w:color w:val="000000"/>
          <w:vertAlign w:val="superscript"/>
        </w:rPr>
        <w:t>2</w:t>
      </w:r>
      <w:r>
        <w:rPr>
          <w:rFonts w:ascii="Times New Roman"/>
          <w:b w:val="false"/>
          <w:i w:val="false"/>
          <w:color w:val="000000"/>
          <w:sz w:val="28"/>
        </w:rPr>
        <w:t>, для заданных условий работы, выбираемое по </w:t>
      </w:r>
      <w:r>
        <w:rPr>
          <w:rFonts w:ascii="Times New Roman"/>
          <w:b w:val="false"/>
          <w:i w:val="false"/>
          <w:color w:val="000000"/>
          <w:sz w:val="28"/>
        </w:rPr>
        <w:t>таблице 36</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Сечение, полученное в результате указанного расчета, округляется до ближайшего стандартного сечения. Расчетный ток принимается для нормального режима работы, т.е. увеличение тока в послеаварийных и ремонтных режимах сети не учитывается.</w:t>
      </w:r>
      <w:r>
        <w:br/>
      </w:r>
      <w:r>
        <w:rPr>
          <w:rFonts w:ascii="Times New Roman"/>
          <w:b w:val="false"/>
          <w:i w:val="false"/>
          <w:color w:val="000000"/>
          <w:sz w:val="28"/>
        </w:rPr>
        <w:t>
</w:t>
      </w:r>
      <w:r>
        <w:rPr>
          <w:rFonts w:ascii="Times New Roman"/>
          <w:b w:val="false"/>
          <w:i w:val="false"/>
          <w:color w:val="000000"/>
          <w:sz w:val="28"/>
        </w:rPr>
        <w:t xml:space="preserve">
      53. Выбор сечений проводов линий электропередачи постоянного и переменного тока напряжением 330 кВ и выше, а также линий межсистемных связей и мощных жестких и гибких токопроводов, работающих с большим числом часов использования максимума, производится на основе технико-экономических расчетов. </w:t>
      </w:r>
      <w:r>
        <w:br/>
      </w:r>
      <w:r>
        <w:rPr>
          <w:rFonts w:ascii="Times New Roman"/>
          <w:b w:val="false"/>
          <w:i w:val="false"/>
          <w:color w:val="000000"/>
          <w:sz w:val="28"/>
        </w:rPr>
        <w:t>
</w:t>
      </w:r>
      <w:r>
        <w:rPr>
          <w:rFonts w:ascii="Times New Roman"/>
          <w:b w:val="false"/>
          <w:i w:val="false"/>
          <w:color w:val="000000"/>
          <w:sz w:val="28"/>
        </w:rPr>
        <w:t>
      54. Увеличение количества линий или цепей сверх необходимого по условиям надежности электроснабжения в целях удовлетворения экономической плотности тока производится на основе технико-экономического расчета. При этом, во избежание увеличения количества линий или цепей, допускается двукратное превышение нормированных значений, приведенных в </w:t>
      </w:r>
      <w:r>
        <w:rPr>
          <w:rFonts w:ascii="Times New Roman"/>
          <w:b w:val="false"/>
          <w:i w:val="false"/>
          <w:color w:val="000000"/>
          <w:sz w:val="28"/>
        </w:rPr>
        <w:t>таблице 36</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В технико-экономических расчетах учитываются все вложения в дополнительную линию, включая оборудование и камеры распределительных устройств на обоих концах линий. Также проверяется целесообразность повышения напряжения линии.</w:t>
      </w:r>
      <w:r>
        <w:br/>
      </w:r>
      <w:r>
        <w:rPr>
          <w:rFonts w:ascii="Times New Roman"/>
          <w:b w:val="false"/>
          <w:i w:val="false"/>
          <w:color w:val="000000"/>
          <w:sz w:val="28"/>
        </w:rPr>
        <w:t>
</w:t>
      </w:r>
      <w:r>
        <w:rPr>
          <w:rFonts w:ascii="Times New Roman"/>
          <w:b w:val="false"/>
          <w:i w:val="false"/>
          <w:color w:val="000000"/>
          <w:sz w:val="28"/>
        </w:rPr>
        <w:t>
      Данными указаниями необходимо руководствоваться также при замене существующих проводов проводами большего сечения или при прокладке дополнительных линий для обеспечения экономической плотности тока при росте нагрузки. В этих случаях должна учитываться также полная стоимость всех работ по демонтажу и монтажу оборудования линии, включая стоимость аппаратов и материалов.</w:t>
      </w:r>
      <w:r>
        <w:br/>
      </w:r>
      <w:r>
        <w:rPr>
          <w:rFonts w:ascii="Times New Roman"/>
          <w:b w:val="false"/>
          <w:i w:val="false"/>
          <w:color w:val="000000"/>
          <w:sz w:val="28"/>
        </w:rPr>
        <w:t>
</w:t>
      </w:r>
      <w:r>
        <w:rPr>
          <w:rFonts w:ascii="Times New Roman"/>
          <w:b w:val="false"/>
          <w:i w:val="false"/>
          <w:color w:val="000000"/>
          <w:sz w:val="28"/>
        </w:rPr>
        <w:t xml:space="preserve">
      55. Проверке по экономической плотности тока не подлежат: </w:t>
      </w:r>
      <w:r>
        <w:br/>
      </w:r>
      <w:r>
        <w:rPr>
          <w:rFonts w:ascii="Times New Roman"/>
          <w:b w:val="false"/>
          <w:i w:val="false"/>
          <w:color w:val="000000"/>
          <w:sz w:val="28"/>
        </w:rPr>
        <w:t>
</w:t>
      </w:r>
      <w:r>
        <w:rPr>
          <w:rFonts w:ascii="Times New Roman"/>
          <w:b w:val="false"/>
          <w:i w:val="false"/>
          <w:color w:val="000000"/>
          <w:sz w:val="28"/>
        </w:rPr>
        <w:t>
      1) сети промышленных предприятий и сооружений напряжением до 1 кВ при числе часов использования максимума нагрузки предприятий до 4000–5000;</w:t>
      </w:r>
      <w:r>
        <w:br/>
      </w:r>
      <w:r>
        <w:rPr>
          <w:rFonts w:ascii="Times New Roman"/>
          <w:b w:val="false"/>
          <w:i w:val="false"/>
          <w:color w:val="000000"/>
          <w:sz w:val="28"/>
        </w:rPr>
        <w:t>
</w:t>
      </w:r>
      <w:r>
        <w:rPr>
          <w:rFonts w:ascii="Times New Roman"/>
          <w:b w:val="false"/>
          <w:i w:val="false"/>
          <w:color w:val="000000"/>
          <w:sz w:val="28"/>
        </w:rPr>
        <w:t>
      2) ответвления к отдельным электроприемникам напряжением до 1 кВ, а также осветительные сети промышленных предприятий, жилых и общественных зданий;</w:t>
      </w:r>
      <w:r>
        <w:br/>
      </w:r>
      <w:r>
        <w:rPr>
          <w:rFonts w:ascii="Times New Roman"/>
          <w:b w:val="false"/>
          <w:i w:val="false"/>
          <w:color w:val="000000"/>
          <w:sz w:val="28"/>
        </w:rPr>
        <w:t>
</w:t>
      </w:r>
      <w:r>
        <w:rPr>
          <w:rFonts w:ascii="Times New Roman"/>
          <w:b w:val="false"/>
          <w:i w:val="false"/>
          <w:color w:val="000000"/>
          <w:sz w:val="28"/>
        </w:rPr>
        <w:t>
      3) сборные шины электроустановок и ошиновка в пределах открытых и закрытых распределительных устройств всех напряжений;</w:t>
      </w:r>
      <w:r>
        <w:br/>
      </w:r>
      <w:r>
        <w:rPr>
          <w:rFonts w:ascii="Times New Roman"/>
          <w:b w:val="false"/>
          <w:i w:val="false"/>
          <w:color w:val="000000"/>
          <w:sz w:val="28"/>
        </w:rPr>
        <w:t>
</w:t>
      </w:r>
      <w:r>
        <w:rPr>
          <w:rFonts w:ascii="Times New Roman"/>
          <w:b w:val="false"/>
          <w:i w:val="false"/>
          <w:color w:val="000000"/>
          <w:sz w:val="28"/>
        </w:rPr>
        <w:t xml:space="preserve">
      4) проводники, идущие к резисторам, пусковым реостатам и т.п.; </w:t>
      </w:r>
      <w:r>
        <w:br/>
      </w:r>
      <w:r>
        <w:rPr>
          <w:rFonts w:ascii="Times New Roman"/>
          <w:b w:val="false"/>
          <w:i w:val="false"/>
          <w:color w:val="000000"/>
          <w:sz w:val="28"/>
        </w:rPr>
        <w:t>
</w:t>
      </w:r>
      <w:r>
        <w:rPr>
          <w:rFonts w:ascii="Times New Roman"/>
          <w:b w:val="false"/>
          <w:i w:val="false"/>
          <w:color w:val="000000"/>
          <w:sz w:val="28"/>
        </w:rPr>
        <w:t>
      5) сети временных сооружений, а также устройства со сроком службы 3–5 лет.</w:t>
      </w:r>
      <w:r>
        <w:br/>
      </w:r>
      <w:r>
        <w:rPr>
          <w:rFonts w:ascii="Times New Roman"/>
          <w:b w:val="false"/>
          <w:i w:val="false"/>
          <w:color w:val="000000"/>
          <w:sz w:val="28"/>
        </w:rPr>
        <w:t>
</w:t>
      </w:r>
      <w:r>
        <w:rPr>
          <w:rFonts w:ascii="Times New Roman"/>
          <w:b w:val="false"/>
          <w:i w:val="false"/>
          <w:color w:val="000000"/>
          <w:sz w:val="28"/>
        </w:rPr>
        <w:t>
      56. При пользовании </w:t>
      </w:r>
      <w:r>
        <w:rPr>
          <w:rFonts w:ascii="Times New Roman"/>
          <w:b w:val="false"/>
          <w:i w:val="false"/>
          <w:color w:val="000000"/>
          <w:sz w:val="28"/>
        </w:rPr>
        <w:t>таблицы 36</w:t>
      </w:r>
      <w:r>
        <w:rPr>
          <w:rFonts w:ascii="Times New Roman"/>
          <w:b w:val="false"/>
          <w:i w:val="false"/>
          <w:color w:val="000000"/>
          <w:sz w:val="28"/>
        </w:rPr>
        <w:t xml:space="preserve"> приложения 5 к настоящим Правилам необходимо руководствоваться следующим: </w:t>
      </w:r>
      <w:r>
        <w:br/>
      </w:r>
      <w:r>
        <w:rPr>
          <w:rFonts w:ascii="Times New Roman"/>
          <w:b w:val="false"/>
          <w:i w:val="false"/>
          <w:color w:val="000000"/>
          <w:sz w:val="28"/>
        </w:rPr>
        <w:t>
</w:t>
      </w:r>
      <w:r>
        <w:rPr>
          <w:rFonts w:ascii="Times New Roman"/>
          <w:b w:val="false"/>
          <w:i w:val="false"/>
          <w:color w:val="000000"/>
          <w:sz w:val="28"/>
        </w:rPr>
        <w:t>
      1) при максимуме нагрузки в ночное время экономическая плотность тока увеличивается на 40 %;</w:t>
      </w:r>
      <w:r>
        <w:br/>
      </w:r>
      <w:r>
        <w:rPr>
          <w:rFonts w:ascii="Times New Roman"/>
          <w:b w:val="false"/>
          <w:i w:val="false"/>
          <w:color w:val="000000"/>
          <w:sz w:val="28"/>
        </w:rPr>
        <w:t>
</w:t>
      </w:r>
      <w:r>
        <w:rPr>
          <w:rFonts w:ascii="Times New Roman"/>
          <w:b w:val="false"/>
          <w:i w:val="false"/>
          <w:color w:val="000000"/>
          <w:sz w:val="28"/>
        </w:rPr>
        <w:t>
      2) для изолированных проводников сечением 16 мм</w:t>
      </w:r>
      <w:r>
        <w:rPr>
          <w:rFonts w:ascii="Times New Roman"/>
          <w:b w:val="false"/>
          <w:i w:val="false"/>
          <w:color w:val="000000"/>
          <w:vertAlign w:val="superscript"/>
        </w:rPr>
        <w:t>2</w:t>
      </w:r>
      <w:r>
        <w:rPr>
          <w:rFonts w:ascii="Times New Roman"/>
          <w:b w:val="false"/>
          <w:i w:val="false"/>
          <w:color w:val="000000"/>
          <w:sz w:val="28"/>
        </w:rPr>
        <w:t xml:space="preserve"> и менее экономическая плотность тока увеличивается на 40 %; </w:t>
      </w:r>
      <w:r>
        <w:br/>
      </w:r>
      <w:r>
        <w:rPr>
          <w:rFonts w:ascii="Times New Roman"/>
          <w:b w:val="false"/>
          <w:i w:val="false"/>
          <w:color w:val="000000"/>
          <w:sz w:val="28"/>
        </w:rPr>
        <w:t>
</w:t>
      </w:r>
      <w:r>
        <w:rPr>
          <w:rFonts w:ascii="Times New Roman"/>
          <w:b w:val="false"/>
          <w:i w:val="false"/>
          <w:color w:val="000000"/>
          <w:sz w:val="28"/>
        </w:rPr>
        <w:t>
      3) для линий одинакового сечения с n ответвляющимися нагрузками экономическая плотность тока в начале линии увеличивается в k</w:t>
      </w:r>
      <w:r>
        <w:rPr>
          <w:rFonts w:ascii="Times New Roman"/>
          <w:b w:val="false"/>
          <w:i w:val="false"/>
          <w:color w:val="000000"/>
          <w:vertAlign w:val="subscript"/>
        </w:rPr>
        <w:t>у</w:t>
      </w:r>
      <w:r>
        <w:rPr>
          <w:rFonts w:ascii="Times New Roman"/>
          <w:b w:val="false"/>
          <w:i w:val="false"/>
          <w:color w:val="000000"/>
          <w:sz w:val="28"/>
        </w:rPr>
        <w:t xml:space="preserve"> раз, причем k</w:t>
      </w:r>
      <w:r>
        <w:rPr>
          <w:rFonts w:ascii="Times New Roman"/>
          <w:b w:val="false"/>
          <w:i w:val="false"/>
          <w:color w:val="000000"/>
          <w:vertAlign w:val="subscript"/>
        </w:rPr>
        <w:t>у</w:t>
      </w:r>
      <w:r>
        <w:rPr>
          <w:rFonts w:ascii="Times New Roman"/>
          <w:b w:val="false"/>
          <w:i w:val="false"/>
          <w:color w:val="000000"/>
          <w:sz w:val="28"/>
        </w:rPr>
        <w:t xml:space="preserve"> определяется из выражения:</w:t>
      </w:r>
      <w:r>
        <w:br/>
      </w:r>
      <w:r>
        <w:rPr>
          <w:rFonts w:ascii="Times New Roman"/>
          <w:b w:val="false"/>
          <w:i w:val="false"/>
          <w:color w:val="000000"/>
          <w:sz w:val="28"/>
        </w:rPr>
        <w:t>
                        ky</w:t>
      </w:r>
      <w:r>
        <w:drawing>
          <wp:inline distT="0" distB="0" distL="0" distR="0">
            <wp:extent cx="162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25600" cy="5207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где I</w:t>
      </w:r>
      <w:r>
        <w:rPr>
          <w:rFonts w:ascii="Times New Roman"/>
          <w:b w:val="false"/>
          <w:i w:val="false"/>
          <w:color w:val="000000"/>
          <w:vertAlign w:val="subscript"/>
        </w:rPr>
        <w:t>1</w:t>
      </w:r>
      <w:r>
        <w:rPr>
          <w:rFonts w:ascii="Times New Roman"/>
          <w:b w:val="false"/>
          <w:i w:val="false"/>
          <w:color w:val="000000"/>
          <w:sz w:val="28"/>
        </w:rPr>
        <w:t>, I</w:t>
      </w:r>
      <w:r>
        <w:rPr>
          <w:rFonts w:ascii="Times New Roman"/>
          <w:b w:val="false"/>
          <w:i w:val="false"/>
          <w:color w:val="000000"/>
          <w:vertAlign w:val="subscript"/>
        </w:rPr>
        <w:t>2</w:t>
      </w:r>
      <w:r>
        <w:rPr>
          <w:rFonts w:ascii="Times New Roman"/>
          <w:b w:val="false"/>
          <w:i w:val="false"/>
          <w:color w:val="000000"/>
          <w:sz w:val="28"/>
        </w:rPr>
        <w:t>,..., I</w:t>
      </w:r>
      <w:r>
        <w:rPr>
          <w:rFonts w:ascii="Times New Roman"/>
          <w:b w:val="false"/>
          <w:i w:val="false"/>
          <w:color w:val="000000"/>
          <w:vertAlign w:val="subscript"/>
        </w:rPr>
        <w:t>n</w:t>
      </w:r>
      <w:r>
        <w:rPr>
          <w:rFonts w:ascii="Times New Roman"/>
          <w:b w:val="false"/>
          <w:i w:val="false"/>
          <w:color w:val="000000"/>
          <w:sz w:val="28"/>
        </w:rPr>
        <w:t xml:space="preserve"> – нагрузки отдельных участков линии; L</w:t>
      </w:r>
      <w:r>
        <w:rPr>
          <w:rFonts w:ascii="Times New Roman"/>
          <w:b w:val="false"/>
          <w:i w:val="false"/>
          <w:color w:val="000000"/>
          <w:vertAlign w:val="subscript"/>
        </w:rPr>
        <w:t>1</w:t>
      </w:r>
      <w:r>
        <w:rPr>
          <w:rFonts w:ascii="Times New Roman"/>
          <w:b w:val="false"/>
          <w:i w:val="false"/>
          <w:color w:val="000000"/>
          <w:sz w:val="28"/>
        </w:rPr>
        <w:t>, L</w:t>
      </w:r>
      <w:r>
        <w:rPr>
          <w:rFonts w:ascii="Times New Roman"/>
          <w:b w:val="false"/>
          <w:i w:val="false"/>
          <w:color w:val="000000"/>
          <w:vertAlign w:val="subscript"/>
        </w:rPr>
        <w:t>2</w:t>
      </w:r>
      <w:r>
        <w:rPr>
          <w:rFonts w:ascii="Times New Roman"/>
          <w:b w:val="false"/>
          <w:i w:val="false"/>
          <w:color w:val="000000"/>
          <w:sz w:val="28"/>
        </w:rPr>
        <w:t>,..., L</w:t>
      </w:r>
      <w:r>
        <w:rPr>
          <w:rFonts w:ascii="Times New Roman"/>
          <w:b w:val="false"/>
          <w:i w:val="false"/>
          <w:color w:val="000000"/>
          <w:vertAlign w:val="subscript"/>
        </w:rPr>
        <w:t>n</w:t>
      </w:r>
      <w:r>
        <w:rPr>
          <w:rFonts w:ascii="Times New Roman"/>
          <w:b w:val="false"/>
          <w:i w:val="false"/>
          <w:color w:val="000000"/>
          <w:sz w:val="28"/>
        </w:rPr>
        <w:t xml:space="preserve"> – длины отдельных участков линии; L – полная длина линии;</w:t>
      </w:r>
      <w:r>
        <w:br/>
      </w:r>
      <w:r>
        <w:rPr>
          <w:rFonts w:ascii="Times New Roman"/>
          <w:b w:val="false"/>
          <w:i w:val="false"/>
          <w:color w:val="000000"/>
          <w:sz w:val="28"/>
        </w:rPr>
        <w:t>
</w:t>
      </w:r>
      <w:r>
        <w:rPr>
          <w:rFonts w:ascii="Times New Roman"/>
          <w:b w:val="false"/>
          <w:i w:val="false"/>
          <w:color w:val="000000"/>
          <w:sz w:val="28"/>
        </w:rPr>
        <w:t>
      4) при выборе сечений проводников для питания n однотипных, взаиморезервируемых электроприемников (насосов водоснабжения, преобразовательных агрегатов и т.д.), из которых m одновременно находятся в работе, экономическая плотность тока увеличивается против значений, приведенных в </w:t>
      </w:r>
      <w:r>
        <w:rPr>
          <w:rFonts w:ascii="Times New Roman"/>
          <w:b w:val="false"/>
          <w:i w:val="false"/>
          <w:color w:val="000000"/>
          <w:sz w:val="28"/>
        </w:rPr>
        <w:t>таблице 36</w:t>
      </w:r>
      <w:r>
        <w:rPr>
          <w:rFonts w:ascii="Times New Roman"/>
          <w:b w:val="false"/>
          <w:i w:val="false"/>
          <w:color w:val="000000"/>
          <w:sz w:val="28"/>
        </w:rPr>
        <w:t xml:space="preserve"> приложения 5 настоящих Правил, в k</w:t>
      </w:r>
      <w:r>
        <w:rPr>
          <w:rFonts w:ascii="Times New Roman"/>
          <w:b w:val="false"/>
          <w:i w:val="false"/>
          <w:color w:val="000000"/>
          <w:vertAlign w:val="subscript"/>
        </w:rPr>
        <w:t>n</w:t>
      </w:r>
      <w:r>
        <w:rPr>
          <w:rFonts w:ascii="Times New Roman"/>
          <w:b w:val="false"/>
          <w:i w:val="false"/>
          <w:color w:val="000000"/>
          <w:sz w:val="28"/>
        </w:rPr>
        <w:t xml:space="preserve"> раз, где k</w:t>
      </w:r>
      <w:r>
        <w:rPr>
          <w:rFonts w:ascii="Times New Roman"/>
          <w:b w:val="false"/>
          <w:i w:val="false"/>
          <w:color w:val="000000"/>
          <w:vertAlign w:val="subscript"/>
        </w:rPr>
        <w:t>n</w:t>
      </w:r>
      <w:r>
        <w:rPr>
          <w:rFonts w:ascii="Times New Roman"/>
          <w:b w:val="false"/>
          <w:i w:val="false"/>
          <w:color w:val="000000"/>
          <w:sz w:val="28"/>
        </w:rPr>
        <w:t xml:space="preserve"> равно:</w:t>
      </w:r>
      <w:r>
        <w:br/>
      </w:r>
      <w:r>
        <w:rPr>
          <w:rFonts w:ascii="Times New Roman"/>
          <w:b w:val="false"/>
          <w:i w:val="false"/>
          <w:color w:val="000000"/>
          <w:sz w:val="28"/>
        </w:rPr>
        <w:t>
                            </w:t>
      </w:r>
      <w:r>
        <w:drawing>
          <wp:inline distT="0" distB="0" distL="0" distR="0">
            <wp:extent cx="66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444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57. Сечение проводов ВЛ 35 кВ в сельской местности, питающих понижающие подстанции 35/6–10 кВ с трансформаторами с регулированием напряжения под нагрузкой, должно выбираться по экономической плотности тока. Расчетная нагрузка при выборе сечений проводов принимается на перспективу в 5 лет, считая от года ввода ВЛ в эксплуатацию. Для ВЛ 35 кВ, предназначенных для резервирования в сетях 35 кВ в сельской местности, должны применяться минимальные по длительно допустимому току сечения проводов, исходя из обеспечения питания потребителей электроэнергии в послеаварийных и ремонтных режимах.</w:t>
      </w:r>
      <w:r>
        <w:br/>
      </w:r>
      <w:r>
        <w:rPr>
          <w:rFonts w:ascii="Times New Roman"/>
          <w:b w:val="false"/>
          <w:i w:val="false"/>
          <w:color w:val="000000"/>
          <w:sz w:val="28"/>
        </w:rPr>
        <w:t>
</w:t>
      </w:r>
      <w:r>
        <w:rPr>
          <w:rFonts w:ascii="Times New Roman"/>
          <w:b w:val="false"/>
          <w:i w:val="false"/>
          <w:color w:val="000000"/>
          <w:sz w:val="28"/>
        </w:rPr>
        <w:t>
      58. Выбор экономических сечений проводов воздушных и жил кабельных линий, имеющих промежуточные отборы мощности, производятся для каждого из участков, исходя из соответствующих расчетных токов участков. При этом, для соседних участков допускается принимать одинаковое сечение провода, соответствующее экономическому для наиболее протяженного участка, если разница между значениями экономического сечения для этих участков находится в пределах одной ступени по шкале стандартных сечений. Сечения проводов на ответвлениях длиной до 1 км принимаются такими же, как на ВЛ, от которой производится ответвление. При большей длине ответвления экономическое сечение определяется по расчетной нагрузке этого ответвления.</w:t>
      </w:r>
      <w:r>
        <w:br/>
      </w:r>
      <w:r>
        <w:rPr>
          <w:rFonts w:ascii="Times New Roman"/>
          <w:b w:val="false"/>
          <w:i w:val="false"/>
          <w:color w:val="000000"/>
          <w:sz w:val="28"/>
        </w:rPr>
        <w:t>
</w:t>
      </w:r>
      <w:r>
        <w:rPr>
          <w:rFonts w:ascii="Times New Roman"/>
          <w:b w:val="false"/>
          <w:i w:val="false"/>
          <w:color w:val="000000"/>
          <w:sz w:val="28"/>
        </w:rPr>
        <w:t>
      59. Для линий электропередачи напряжением 6–20 кВ значения плотности тока, приведенные в </w:t>
      </w:r>
      <w:r>
        <w:rPr>
          <w:rFonts w:ascii="Times New Roman"/>
          <w:b w:val="false"/>
          <w:i w:val="false"/>
          <w:color w:val="000000"/>
          <w:sz w:val="28"/>
        </w:rPr>
        <w:t>таблице 36</w:t>
      </w:r>
      <w:r>
        <w:rPr>
          <w:rFonts w:ascii="Times New Roman"/>
          <w:b w:val="false"/>
          <w:i w:val="false"/>
          <w:color w:val="000000"/>
          <w:sz w:val="28"/>
        </w:rPr>
        <w:t xml:space="preserve"> приложения 5 к настоящим Правилам, допускается применять лишь тогда, когда они не вызывают отклонения напряжения у приемников электроэнергии сверх допустимых пределов с учетом применяемых средств регулирования напряжения и компенсации реактивной мощности.</w:t>
      </w:r>
      <w:r>
        <w:br/>
      </w:r>
      <w:r>
        <w:rPr>
          <w:rFonts w:ascii="Times New Roman"/>
          <w:b w:val="false"/>
          <w:i w:val="false"/>
          <w:color w:val="000000"/>
          <w:sz w:val="28"/>
        </w:rPr>
        <w:t>
</w:t>
      </w:r>
      <w:r>
        <w:rPr>
          <w:rFonts w:ascii="Times New Roman"/>
          <w:b w:val="false"/>
          <w:i w:val="false"/>
          <w:color w:val="000000"/>
          <w:sz w:val="28"/>
        </w:rPr>
        <w:t>
      60. При напряжении 35 кВ и выше проводники должны быть проверены по условиям образования короны с учетом среднегодовых значений плотности и температуры воздуха на высоте расположения данной электроустановки над уровнем моря, приведенного радиуса проводника, а также коэффициента негладкости проводников.</w:t>
      </w:r>
      <w:r>
        <w:br/>
      </w:r>
      <w:r>
        <w:rPr>
          <w:rFonts w:ascii="Times New Roman"/>
          <w:b w:val="false"/>
          <w:i w:val="false"/>
          <w:color w:val="000000"/>
          <w:sz w:val="28"/>
        </w:rPr>
        <w:t>
</w:t>
      </w:r>
      <w:r>
        <w:rPr>
          <w:rFonts w:ascii="Times New Roman"/>
          <w:b w:val="false"/>
          <w:i w:val="false"/>
          <w:color w:val="000000"/>
          <w:sz w:val="28"/>
        </w:rPr>
        <w:t>
      При этом, наибольшая напряженность поля у поверхности любого из проводников, определенная при среднем эксплуатационном напряжении, должна быть не более 0,9 начальной напряженности электрического поля, соответствующей появлению общей короны.</w:t>
      </w:r>
      <w:r>
        <w:br/>
      </w:r>
      <w:r>
        <w:rPr>
          <w:rFonts w:ascii="Times New Roman"/>
          <w:b w:val="false"/>
          <w:i w:val="false"/>
          <w:color w:val="000000"/>
          <w:sz w:val="28"/>
        </w:rPr>
        <w:t>
</w:t>
      </w:r>
      <w:r>
        <w:rPr>
          <w:rFonts w:ascii="Times New Roman"/>
          <w:b w:val="false"/>
          <w:i w:val="false"/>
          <w:color w:val="000000"/>
          <w:sz w:val="28"/>
        </w:rPr>
        <w:t>
      Кроме того, для проводников необходима проверка по условиям допустимого уровня радиопомех от короны.</w:t>
      </w:r>
    </w:p>
    <w:bookmarkEnd w:id="24"/>
    <w:bookmarkStart w:name="z317" w:id="25"/>
    <w:p>
      <w:pPr>
        <w:spacing w:after="0"/>
        <w:ind w:left="0"/>
        <w:jc w:val="left"/>
      </w:pPr>
      <w:r>
        <w:rPr>
          <w:rFonts w:ascii="Times New Roman"/>
          <w:b/>
          <w:i w:val="false"/>
          <w:color w:val="000000"/>
        </w:rPr>
        <w:t xml:space="preserve"> 
4. Выбор электрических аппаратов и проводников по условиям короткого замыкания</w:t>
      </w:r>
    </w:p>
    <w:bookmarkEnd w:id="25"/>
    <w:bookmarkStart w:name="z318" w:id="26"/>
    <w:p>
      <w:pPr>
        <w:spacing w:after="0"/>
        <w:ind w:left="0"/>
        <w:jc w:val="left"/>
      </w:pPr>
      <w:r>
        <w:rPr>
          <w:rFonts w:ascii="Times New Roman"/>
          <w:b/>
          <w:i w:val="false"/>
          <w:color w:val="000000"/>
        </w:rPr>
        <w:t xml:space="preserve"> 
1. Общие требования</w:t>
      </w:r>
    </w:p>
    <w:bookmarkEnd w:id="26"/>
    <w:bookmarkStart w:name="z319" w:id="27"/>
    <w:p>
      <w:pPr>
        <w:spacing w:after="0"/>
        <w:ind w:left="0"/>
        <w:jc w:val="both"/>
      </w:pPr>
      <w:r>
        <w:rPr>
          <w:rFonts w:ascii="Times New Roman"/>
          <w:b w:val="false"/>
          <w:i w:val="false"/>
          <w:color w:val="000000"/>
          <w:sz w:val="28"/>
        </w:rPr>
        <w:t>
      61. По режиму короткого замыкания (далее - КЗ) должны проверяться:</w:t>
      </w:r>
      <w:r>
        <w:br/>
      </w:r>
      <w:r>
        <w:rPr>
          <w:rFonts w:ascii="Times New Roman"/>
          <w:b w:val="false"/>
          <w:i w:val="false"/>
          <w:color w:val="000000"/>
          <w:sz w:val="28"/>
        </w:rPr>
        <w:t>
</w:t>
      </w:r>
      <w:r>
        <w:rPr>
          <w:rFonts w:ascii="Times New Roman"/>
          <w:b w:val="false"/>
          <w:i w:val="false"/>
          <w:color w:val="000000"/>
          <w:sz w:val="28"/>
        </w:rPr>
        <w:t>
      1) В электроустановках выше 1 кВ:</w:t>
      </w:r>
      <w:r>
        <w:br/>
      </w:r>
      <w:r>
        <w:rPr>
          <w:rFonts w:ascii="Times New Roman"/>
          <w:b w:val="false"/>
          <w:i w:val="false"/>
          <w:color w:val="000000"/>
          <w:sz w:val="28"/>
        </w:rPr>
        <w:t>
</w:t>
      </w:r>
      <w:r>
        <w:rPr>
          <w:rFonts w:ascii="Times New Roman"/>
          <w:b w:val="false"/>
          <w:i w:val="false"/>
          <w:color w:val="000000"/>
          <w:sz w:val="28"/>
        </w:rPr>
        <w:t>
      электрические аппараты, токопроводы, кабели и другие проводники, а также опорные и несущие конструкции для них;</w:t>
      </w:r>
      <w:r>
        <w:br/>
      </w:r>
      <w:r>
        <w:rPr>
          <w:rFonts w:ascii="Times New Roman"/>
          <w:b w:val="false"/>
          <w:i w:val="false"/>
          <w:color w:val="000000"/>
          <w:sz w:val="28"/>
        </w:rPr>
        <w:t>
</w:t>
      </w:r>
      <w:r>
        <w:rPr>
          <w:rFonts w:ascii="Times New Roman"/>
          <w:b w:val="false"/>
          <w:i w:val="false"/>
          <w:color w:val="000000"/>
          <w:sz w:val="28"/>
        </w:rPr>
        <w:t>
      воздушные линии электропередачи при ударном токе КЗ 50 кА и более для предупреждения схлестывания проводов при динамическом действии токов КЗ.</w:t>
      </w:r>
      <w:r>
        <w:br/>
      </w:r>
      <w:r>
        <w:rPr>
          <w:rFonts w:ascii="Times New Roman"/>
          <w:b w:val="false"/>
          <w:i w:val="false"/>
          <w:color w:val="000000"/>
          <w:sz w:val="28"/>
        </w:rPr>
        <w:t>
</w:t>
      </w:r>
      <w:r>
        <w:rPr>
          <w:rFonts w:ascii="Times New Roman"/>
          <w:b w:val="false"/>
          <w:i w:val="false"/>
          <w:color w:val="000000"/>
          <w:sz w:val="28"/>
        </w:rPr>
        <w:t>
      Кроме того, для линий с расщепленными проводами должны быть проверены расстояния между распорками расщепленных проводов для предупреждения повреждения распорок и проводов при схлестывании.</w:t>
      </w:r>
      <w:r>
        <w:br/>
      </w:r>
      <w:r>
        <w:rPr>
          <w:rFonts w:ascii="Times New Roman"/>
          <w:b w:val="false"/>
          <w:i w:val="false"/>
          <w:color w:val="000000"/>
          <w:sz w:val="28"/>
        </w:rPr>
        <w:t>
</w:t>
      </w:r>
      <w:r>
        <w:rPr>
          <w:rFonts w:ascii="Times New Roman"/>
          <w:b w:val="false"/>
          <w:i w:val="false"/>
          <w:color w:val="000000"/>
          <w:sz w:val="28"/>
        </w:rPr>
        <w:t>
      Провода ВЛ, оборудованные устройствами быстродействующего автоматического повторного включения, проверяются и на термическую стойкость.</w:t>
      </w:r>
      <w:r>
        <w:br/>
      </w:r>
      <w:r>
        <w:rPr>
          <w:rFonts w:ascii="Times New Roman"/>
          <w:b w:val="false"/>
          <w:i w:val="false"/>
          <w:color w:val="000000"/>
          <w:sz w:val="28"/>
        </w:rPr>
        <w:t>
</w:t>
      </w:r>
      <w:r>
        <w:rPr>
          <w:rFonts w:ascii="Times New Roman"/>
          <w:b w:val="false"/>
          <w:i w:val="false"/>
          <w:color w:val="000000"/>
          <w:sz w:val="28"/>
        </w:rPr>
        <w:t>
      2) В электроустановках до 1 кВ – только распределительные щиты, токопроводы и силовые шкафы. Трансформаторы тока по режиму КЗ не проверяются.</w:t>
      </w:r>
      <w:r>
        <w:br/>
      </w:r>
      <w:r>
        <w:rPr>
          <w:rFonts w:ascii="Times New Roman"/>
          <w:b w:val="false"/>
          <w:i w:val="false"/>
          <w:color w:val="000000"/>
          <w:sz w:val="28"/>
        </w:rPr>
        <w:t>
</w:t>
      </w:r>
      <w:r>
        <w:rPr>
          <w:rFonts w:ascii="Times New Roman"/>
          <w:b w:val="false"/>
          <w:i w:val="false"/>
          <w:color w:val="000000"/>
          <w:sz w:val="28"/>
        </w:rPr>
        <w:t>
      Аппараты, которые предназначены для отключения токов КЗ или могут по условиям своей работы включать короткозамкнутую цепь, должны, кроме того, обладать способностью производить эти операции при всех возможных токах КЗ.</w:t>
      </w:r>
      <w:r>
        <w:br/>
      </w:r>
      <w:r>
        <w:rPr>
          <w:rFonts w:ascii="Times New Roman"/>
          <w:b w:val="false"/>
          <w:i w:val="false"/>
          <w:color w:val="000000"/>
          <w:sz w:val="28"/>
        </w:rPr>
        <w:t>
</w:t>
      </w:r>
      <w:r>
        <w:rPr>
          <w:rFonts w:ascii="Times New Roman"/>
          <w:b w:val="false"/>
          <w:i w:val="false"/>
          <w:color w:val="000000"/>
          <w:sz w:val="28"/>
        </w:rPr>
        <w:t>
      Стойкими при токах КЗ являются те аппараты и проводники, которые при расчетных условиях выдерживают воздействия этих токов, не подвергаясь электрическим, механическим и иным разрушениям или деформациям, препятствующим их дальнейшей нормальной эксплуатации.</w:t>
      </w:r>
      <w:r>
        <w:br/>
      </w:r>
      <w:r>
        <w:rPr>
          <w:rFonts w:ascii="Times New Roman"/>
          <w:b w:val="false"/>
          <w:i w:val="false"/>
          <w:color w:val="000000"/>
          <w:sz w:val="28"/>
        </w:rPr>
        <w:t>
</w:t>
      </w:r>
      <w:r>
        <w:rPr>
          <w:rFonts w:ascii="Times New Roman"/>
          <w:b w:val="false"/>
          <w:i w:val="false"/>
          <w:color w:val="000000"/>
          <w:sz w:val="28"/>
        </w:rPr>
        <w:t xml:space="preserve">
      62. По режиму КЗ при напряжении выше 1 кВ не проверяются: </w:t>
      </w:r>
      <w:r>
        <w:br/>
      </w:r>
      <w:r>
        <w:rPr>
          <w:rFonts w:ascii="Times New Roman"/>
          <w:b w:val="false"/>
          <w:i w:val="false"/>
          <w:color w:val="000000"/>
          <w:sz w:val="28"/>
        </w:rPr>
        <w:t>
</w:t>
      </w:r>
      <w:r>
        <w:rPr>
          <w:rFonts w:ascii="Times New Roman"/>
          <w:b w:val="false"/>
          <w:i w:val="false"/>
          <w:color w:val="000000"/>
          <w:sz w:val="28"/>
        </w:rPr>
        <w:t>
      1) аппараты и проводники, защищенные плавкими предохранителями с вставками на номинальный ток до 60 А, – по электродинамической стойкости;</w:t>
      </w:r>
      <w:r>
        <w:br/>
      </w:r>
      <w:r>
        <w:rPr>
          <w:rFonts w:ascii="Times New Roman"/>
          <w:b w:val="false"/>
          <w:i w:val="false"/>
          <w:color w:val="000000"/>
          <w:sz w:val="28"/>
        </w:rPr>
        <w:t>
</w:t>
      </w:r>
      <w:r>
        <w:rPr>
          <w:rFonts w:ascii="Times New Roman"/>
          <w:b w:val="false"/>
          <w:i w:val="false"/>
          <w:color w:val="000000"/>
          <w:sz w:val="28"/>
        </w:rPr>
        <w:t>
      2) аппараты и проводники, защищенные плавкими предохранителями независимо от их номинального тока и типа, – по термической стойкости.</w:t>
      </w:r>
      <w:r>
        <w:br/>
      </w:r>
      <w:r>
        <w:rPr>
          <w:rFonts w:ascii="Times New Roman"/>
          <w:b w:val="false"/>
          <w:i w:val="false"/>
          <w:color w:val="000000"/>
          <w:sz w:val="28"/>
        </w:rPr>
        <w:t>
</w:t>
      </w:r>
      <w:r>
        <w:rPr>
          <w:rFonts w:ascii="Times New Roman"/>
          <w:b w:val="false"/>
          <w:i w:val="false"/>
          <w:color w:val="000000"/>
          <w:sz w:val="28"/>
        </w:rPr>
        <w:t>
      Цепь считается защищенной плавким предохранителем, если его отключающая способность выбрана в соответствии с требованиями настоящих Правил и он способен отключить наименьший возможный аварийный ток в данной цепи;</w:t>
      </w:r>
      <w:r>
        <w:br/>
      </w:r>
      <w:r>
        <w:rPr>
          <w:rFonts w:ascii="Times New Roman"/>
          <w:b w:val="false"/>
          <w:i w:val="false"/>
          <w:color w:val="000000"/>
          <w:sz w:val="28"/>
        </w:rPr>
        <w:t>
</w:t>
      </w:r>
      <w:r>
        <w:rPr>
          <w:rFonts w:ascii="Times New Roman"/>
          <w:b w:val="false"/>
          <w:i w:val="false"/>
          <w:color w:val="000000"/>
          <w:sz w:val="28"/>
        </w:rPr>
        <w:t>
      3) проводники в цепях к индивидуальным электроприемникам, в том числе к цеховым трансформаторам общей мощностью до 2,5 МВ</w:t>
      </w:r>
      <w:r>
        <w:rPr>
          <w:rFonts w:ascii="Times New Roman"/>
          <w:b w:val="false"/>
          <w:i w:val="false"/>
          <w:color w:val="000000"/>
          <w:vertAlign w:val="superscript"/>
        </w:rPr>
        <w:t>.</w:t>
      </w:r>
      <w:r>
        <w:rPr>
          <w:rFonts w:ascii="Times New Roman"/>
          <w:b w:val="false"/>
          <w:i w:val="false"/>
          <w:color w:val="000000"/>
          <w:sz w:val="28"/>
        </w:rPr>
        <w:t>А и с высшим напряжением до 20 кВ, если соблюдены одновременно следующие условия:</w:t>
      </w:r>
      <w:r>
        <w:br/>
      </w:r>
      <w:r>
        <w:rPr>
          <w:rFonts w:ascii="Times New Roman"/>
          <w:b w:val="false"/>
          <w:i w:val="false"/>
          <w:color w:val="000000"/>
          <w:sz w:val="28"/>
        </w:rPr>
        <w:t>
</w:t>
      </w:r>
      <w:r>
        <w:rPr>
          <w:rFonts w:ascii="Times New Roman"/>
          <w:b w:val="false"/>
          <w:i w:val="false"/>
          <w:color w:val="000000"/>
          <w:sz w:val="28"/>
        </w:rPr>
        <w:t>
      в электрической или технологической части предусмотрена необходимая степень резервирования, выполненного так, что отключение указанных электроприемников не вызывает расстройства технологического процесса;</w:t>
      </w:r>
      <w:r>
        <w:br/>
      </w:r>
      <w:r>
        <w:rPr>
          <w:rFonts w:ascii="Times New Roman"/>
          <w:b w:val="false"/>
          <w:i w:val="false"/>
          <w:color w:val="000000"/>
          <w:sz w:val="28"/>
        </w:rPr>
        <w:t>
</w:t>
      </w:r>
      <w:r>
        <w:rPr>
          <w:rFonts w:ascii="Times New Roman"/>
          <w:b w:val="false"/>
          <w:i w:val="false"/>
          <w:color w:val="000000"/>
          <w:sz w:val="28"/>
        </w:rPr>
        <w:t>
      повреждение проводника при КЗ не может вызвать взрыва или пожара;</w:t>
      </w:r>
      <w:r>
        <w:br/>
      </w:r>
      <w:r>
        <w:rPr>
          <w:rFonts w:ascii="Times New Roman"/>
          <w:b w:val="false"/>
          <w:i w:val="false"/>
          <w:color w:val="000000"/>
          <w:sz w:val="28"/>
        </w:rPr>
        <w:t>
</w:t>
      </w:r>
      <w:r>
        <w:rPr>
          <w:rFonts w:ascii="Times New Roman"/>
          <w:b w:val="false"/>
          <w:i w:val="false"/>
          <w:color w:val="000000"/>
          <w:sz w:val="28"/>
        </w:rPr>
        <w:t>
      возможна замена проводника без значительных затруднений;</w:t>
      </w:r>
      <w:r>
        <w:br/>
      </w:r>
      <w:r>
        <w:rPr>
          <w:rFonts w:ascii="Times New Roman"/>
          <w:b w:val="false"/>
          <w:i w:val="false"/>
          <w:color w:val="000000"/>
          <w:sz w:val="28"/>
        </w:rPr>
        <w:t>
</w:t>
      </w:r>
      <w:r>
        <w:rPr>
          <w:rFonts w:ascii="Times New Roman"/>
          <w:b w:val="false"/>
          <w:i w:val="false"/>
          <w:color w:val="000000"/>
          <w:sz w:val="28"/>
        </w:rPr>
        <w:t>
      4) проводники к индивидуальным электроприемникам, указанным в </w:t>
      </w:r>
      <w:r>
        <w:rPr>
          <w:rFonts w:ascii="Times New Roman"/>
          <w:b w:val="false"/>
          <w:i w:val="false"/>
          <w:color w:val="000000"/>
          <w:sz w:val="28"/>
        </w:rPr>
        <w:t>подпункте 3)</w:t>
      </w:r>
      <w:r>
        <w:rPr>
          <w:rFonts w:ascii="Times New Roman"/>
          <w:b w:val="false"/>
          <w:i w:val="false"/>
          <w:color w:val="000000"/>
          <w:sz w:val="28"/>
        </w:rPr>
        <w:t xml:space="preserve"> пункта 62 настоящих Правил, а также к отдельным небольшим распределительным пунктам, если такие электроприемники и распределительные пункты являются неответственными по своему назначению и если повреждение проводника при КЗ не может вызвать взрыва или пожара;</w:t>
      </w:r>
      <w:r>
        <w:br/>
      </w:r>
      <w:r>
        <w:rPr>
          <w:rFonts w:ascii="Times New Roman"/>
          <w:b w:val="false"/>
          <w:i w:val="false"/>
          <w:color w:val="000000"/>
          <w:sz w:val="28"/>
        </w:rPr>
        <w:t>
</w:t>
      </w:r>
      <w:r>
        <w:rPr>
          <w:rFonts w:ascii="Times New Roman"/>
          <w:b w:val="false"/>
          <w:i w:val="false"/>
          <w:color w:val="000000"/>
          <w:sz w:val="28"/>
        </w:rPr>
        <w:t>
      5) трансформаторы тока в цепях до 20 кВ, питающих трансформаторы или реактированные линии, в случаях, когда выбор трансформаторов тока по условиям КЗ требует такого завышения коэффициентов трансформации, при котором не может быть обеспечен необходимый класс точностей присоединенных измерительных приборов; при этом на стороне высшего напряжения в цепях силовых трансформаторов необходимо избегать применения трансформаторов тока, не стойких к току КЗ, а приборы учета необходимо присоединять к трансформаторам тока на стороне низшего напряжения;</w:t>
      </w:r>
      <w:r>
        <w:br/>
      </w:r>
      <w:r>
        <w:rPr>
          <w:rFonts w:ascii="Times New Roman"/>
          <w:b w:val="false"/>
          <w:i w:val="false"/>
          <w:color w:val="000000"/>
          <w:sz w:val="28"/>
        </w:rPr>
        <w:t>
</w:t>
      </w:r>
      <w:r>
        <w:rPr>
          <w:rFonts w:ascii="Times New Roman"/>
          <w:b w:val="false"/>
          <w:i w:val="false"/>
          <w:color w:val="000000"/>
          <w:sz w:val="28"/>
        </w:rPr>
        <w:t>
      6) провода ВЛ;</w:t>
      </w:r>
      <w:r>
        <w:br/>
      </w:r>
      <w:r>
        <w:rPr>
          <w:rFonts w:ascii="Times New Roman"/>
          <w:b w:val="false"/>
          <w:i w:val="false"/>
          <w:color w:val="000000"/>
          <w:sz w:val="28"/>
        </w:rPr>
        <w:t>
</w:t>
      </w:r>
      <w:r>
        <w:rPr>
          <w:rFonts w:ascii="Times New Roman"/>
          <w:b w:val="false"/>
          <w:i w:val="false"/>
          <w:color w:val="000000"/>
          <w:sz w:val="28"/>
        </w:rPr>
        <w:t>
      7) аппараты и шины цепей трансформаторов напряжения при расположении их в отдельной камере или за добавочным резистором, встроенным в предохранитель или установленным отдельно.</w:t>
      </w:r>
      <w:r>
        <w:br/>
      </w:r>
      <w:r>
        <w:rPr>
          <w:rFonts w:ascii="Times New Roman"/>
          <w:b w:val="false"/>
          <w:i w:val="false"/>
          <w:color w:val="000000"/>
          <w:sz w:val="28"/>
        </w:rPr>
        <w:t>
</w:t>
      </w:r>
      <w:r>
        <w:rPr>
          <w:rFonts w:ascii="Times New Roman"/>
          <w:b w:val="false"/>
          <w:i w:val="false"/>
          <w:color w:val="000000"/>
          <w:sz w:val="28"/>
        </w:rPr>
        <w:t xml:space="preserve">
      63. При выборе расчетной схемы для определения токов КЗ исходить из предусматриваемых для данной электроустановки условий длительной ее работы и не считаться с кратковременными видоизменениями схемы этой электроустановки, которые не предусмотрены для длительной эксплуатации. Ремонтные и послеаварийные режимы работы электроустановки к кратковременным изменениям схемы не относятся. </w:t>
      </w:r>
      <w:r>
        <w:br/>
      </w:r>
      <w:r>
        <w:rPr>
          <w:rFonts w:ascii="Times New Roman"/>
          <w:b w:val="false"/>
          <w:i w:val="false"/>
          <w:color w:val="000000"/>
          <w:sz w:val="28"/>
        </w:rPr>
        <w:t>
</w:t>
      </w:r>
      <w:r>
        <w:rPr>
          <w:rFonts w:ascii="Times New Roman"/>
          <w:b w:val="false"/>
          <w:i w:val="false"/>
          <w:color w:val="000000"/>
          <w:sz w:val="28"/>
        </w:rPr>
        <w:t>
      Расчетная схема должна учитывать перспективу развития внешних сетей и генерирующих источников, с которыми электрически связывается рассматриваемая установка, не менее чем на 5 лет от запланированного срока ввода ее в эксплуатацию.</w:t>
      </w:r>
      <w:r>
        <w:br/>
      </w:r>
      <w:r>
        <w:rPr>
          <w:rFonts w:ascii="Times New Roman"/>
          <w:b w:val="false"/>
          <w:i w:val="false"/>
          <w:color w:val="000000"/>
          <w:sz w:val="28"/>
        </w:rPr>
        <w:t>
</w:t>
      </w:r>
      <w:r>
        <w:rPr>
          <w:rFonts w:ascii="Times New Roman"/>
          <w:b w:val="false"/>
          <w:i w:val="false"/>
          <w:color w:val="000000"/>
          <w:sz w:val="28"/>
        </w:rPr>
        <w:t>
      При этом, допустимо вести расчет токов КЗ приближенно для начального момента КЗ.</w:t>
      </w:r>
      <w:r>
        <w:br/>
      </w:r>
      <w:r>
        <w:rPr>
          <w:rFonts w:ascii="Times New Roman"/>
          <w:b w:val="false"/>
          <w:i w:val="false"/>
          <w:color w:val="000000"/>
          <w:sz w:val="28"/>
        </w:rPr>
        <w:t>
</w:t>
      </w:r>
      <w:r>
        <w:rPr>
          <w:rFonts w:ascii="Times New Roman"/>
          <w:b w:val="false"/>
          <w:i w:val="false"/>
          <w:color w:val="000000"/>
          <w:sz w:val="28"/>
        </w:rPr>
        <w:t xml:space="preserve">
      64. В качестве расчетного вида КЗ принимается: </w:t>
      </w:r>
      <w:r>
        <w:br/>
      </w:r>
      <w:r>
        <w:rPr>
          <w:rFonts w:ascii="Times New Roman"/>
          <w:b w:val="false"/>
          <w:i w:val="false"/>
          <w:color w:val="000000"/>
          <w:sz w:val="28"/>
        </w:rPr>
        <w:t>
</w:t>
      </w:r>
      <w:r>
        <w:rPr>
          <w:rFonts w:ascii="Times New Roman"/>
          <w:b w:val="false"/>
          <w:i w:val="false"/>
          <w:color w:val="000000"/>
          <w:sz w:val="28"/>
        </w:rPr>
        <w:t>
      1) для определения электродинамической стойкости аппаратов и жестких шин с относящимися к ним поддерживающими и опорными конструкциями – трехфазное КЗ;</w:t>
      </w:r>
      <w:r>
        <w:br/>
      </w:r>
      <w:r>
        <w:rPr>
          <w:rFonts w:ascii="Times New Roman"/>
          <w:b w:val="false"/>
          <w:i w:val="false"/>
          <w:color w:val="000000"/>
          <w:sz w:val="28"/>
        </w:rPr>
        <w:t>
</w:t>
      </w:r>
      <w:r>
        <w:rPr>
          <w:rFonts w:ascii="Times New Roman"/>
          <w:b w:val="false"/>
          <w:i w:val="false"/>
          <w:color w:val="000000"/>
          <w:sz w:val="28"/>
        </w:rPr>
        <w:t>
      2) для определения термической стойкости аппаратов и проводников – трехфазное КЗ; на генераторном напряжении электростанций – трехфазное или двухфазное в зависимости от того, какое из них приводит к большему нагреву;</w:t>
      </w:r>
      <w:r>
        <w:br/>
      </w:r>
      <w:r>
        <w:rPr>
          <w:rFonts w:ascii="Times New Roman"/>
          <w:b w:val="false"/>
          <w:i w:val="false"/>
          <w:color w:val="000000"/>
          <w:sz w:val="28"/>
        </w:rPr>
        <w:t>
</w:t>
      </w:r>
      <w:r>
        <w:rPr>
          <w:rFonts w:ascii="Times New Roman"/>
          <w:b w:val="false"/>
          <w:i w:val="false"/>
          <w:color w:val="000000"/>
          <w:sz w:val="28"/>
        </w:rPr>
        <w:t>
      3) для выбора аппаратов по коммутационной способности – по большему из значений, получаемых для случаев трехфазного и однофазного КЗ на землю (в сетях с большими токами замыкания на землю); если выключатель характеризуется двумя значениями коммутационной способности – трехфазной и однофазной – соответственно по обоим значениям.</w:t>
      </w:r>
      <w:r>
        <w:br/>
      </w:r>
      <w:r>
        <w:rPr>
          <w:rFonts w:ascii="Times New Roman"/>
          <w:b w:val="false"/>
          <w:i w:val="false"/>
          <w:color w:val="000000"/>
          <w:sz w:val="28"/>
        </w:rPr>
        <w:t>
</w:t>
      </w:r>
      <w:r>
        <w:rPr>
          <w:rFonts w:ascii="Times New Roman"/>
          <w:b w:val="false"/>
          <w:i w:val="false"/>
          <w:color w:val="000000"/>
          <w:sz w:val="28"/>
        </w:rPr>
        <w:t xml:space="preserve">
      65. Расчетный ток КЗ определяется, исходя из условия повреждения в такой точке рассматриваемой цепи, при КЗ в которой аппараты и проводники этой цепи находятся в наиболее тяжелых условиях. Со случаями одновременного замыкания на землю различных фаз в двух разных точках схемы допустимо не считаться. </w:t>
      </w:r>
      <w:r>
        <w:br/>
      </w:r>
      <w:r>
        <w:rPr>
          <w:rFonts w:ascii="Times New Roman"/>
          <w:b w:val="false"/>
          <w:i w:val="false"/>
          <w:color w:val="000000"/>
          <w:sz w:val="28"/>
        </w:rPr>
        <w:t>
</w:t>
      </w:r>
      <w:r>
        <w:rPr>
          <w:rFonts w:ascii="Times New Roman"/>
          <w:b w:val="false"/>
          <w:i w:val="false"/>
          <w:color w:val="000000"/>
          <w:sz w:val="28"/>
        </w:rPr>
        <w:t>
      66. На реактированных линиях в закрытых распределительных устройствах проводники и аппараты, расположенные до реактора и отделенные от питающих сборных шин (на ответвлениях от линий – от элементов основной цепи) разделяющими полками, перекрытиями и т.п., выбираются по току КЗ за реактором, если последний расположен в том же здании и соединение выполнено шинами.</w:t>
      </w:r>
      <w:r>
        <w:br/>
      </w:r>
      <w:r>
        <w:rPr>
          <w:rFonts w:ascii="Times New Roman"/>
          <w:b w:val="false"/>
          <w:i w:val="false"/>
          <w:color w:val="000000"/>
          <w:sz w:val="28"/>
        </w:rPr>
        <w:t>
</w:t>
      </w:r>
      <w:r>
        <w:rPr>
          <w:rFonts w:ascii="Times New Roman"/>
          <w:b w:val="false"/>
          <w:i w:val="false"/>
          <w:color w:val="000000"/>
          <w:sz w:val="28"/>
        </w:rPr>
        <w:t>
      Шинные ответвления от сборных шин до разделяющих полок и проходные изоляторы в последних должны быть выбраны исходя из КЗ до реактора.</w:t>
      </w:r>
      <w:r>
        <w:br/>
      </w:r>
      <w:r>
        <w:rPr>
          <w:rFonts w:ascii="Times New Roman"/>
          <w:b w:val="false"/>
          <w:i w:val="false"/>
          <w:color w:val="000000"/>
          <w:sz w:val="28"/>
        </w:rPr>
        <w:t>
</w:t>
      </w:r>
      <w:r>
        <w:rPr>
          <w:rFonts w:ascii="Times New Roman"/>
          <w:b w:val="false"/>
          <w:i w:val="false"/>
          <w:color w:val="000000"/>
          <w:sz w:val="28"/>
        </w:rPr>
        <w:t xml:space="preserve">
      67. При расчете термической стойкости в качестве расчетного времени принимается сумма времен, получаемая от сложения времени действия основной защиты (с учетом действия АП3), установленной у ближайшего к месту КЗ выключателя, и полного времени отключения этого выключателя (включая время горения дуги). </w:t>
      </w:r>
      <w:r>
        <w:br/>
      </w:r>
      <w:r>
        <w:rPr>
          <w:rFonts w:ascii="Times New Roman"/>
          <w:b w:val="false"/>
          <w:i w:val="false"/>
          <w:color w:val="000000"/>
          <w:sz w:val="28"/>
        </w:rPr>
        <w:t>
</w:t>
      </w:r>
      <w:r>
        <w:rPr>
          <w:rFonts w:ascii="Times New Roman"/>
          <w:b w:val="false"/>
          <w:i w:val="false"/>
          <w:color w:val="000000"/>
          <w:sz w:val="28"/>
        </w:rPr>
        <w:t>
      При наличии зоны нечувствительности у основной защиты (по току, напряжению, сопротивлению и т.п.) термическую стойкость необходимо дополнительно проверять, исходя из времени действия защиты, реагирующей на повреждение в этой зоне, плюс полное время отключения выключателя. При этом, в качестве расчетного тока КЗ принимается то значение его, которое соответствует этому месту повреждения.</w:t>
      </w:r>
      <w:r>
        <w:br/>
      </w:r>
      <w:r>
        <w:rPr>
          <w:rFonts w:ascii="Times New Roman"/>
          <w:b w:val="false"/>
          <w:i w:val="false"/>
          <w:color w:val="000000"/>
          <w:sz w:val="28"/>
        </w:rPr>
        <w:t>
</w:t>
      </w:r>
      <w:r>
        <w:rPr>
          <w:rFonts w:ascii="Times New Roman"/>
          <w:b w:val="false"/>
          <w:i w:val="false"/>
          <w:color w:val="000000"/>
          <w:sz w:val="28"/>
        </w:rPr>
        <w:t>
      Аппаратура и токопроводы, применяемые в цепях генераторов мощностью 60 МВт и более, а также в цепях блоков генератор – трансформатор такой же мощности, должны проверяться по термической стойкости, исходя из времени прохождения тока КЗ 4 сек.</w:t>
      </w:r>
    </w:p>
    <w:bookmarkEnd w:id="27"/>
    <w:bookmarkStart w:name="z353" w:id="28"/>
    <w:p>
      <w:pPr>
        <w:spacing w:after="0"/>
        <w:ind w:left="0"/>
        <w:jc w:val="left"/>
      </w:pPr>
      <w:r>
        <w:rPr>
          <w:rFonts w:ascii="Times New Roman"/>
          <w:b/>
          <w:i w:val="false"/>
          <w:color w:val="000000"/>
        </w:rPr>
        <w:t xml:space="preserve"> 
2. Определение токов короткого замыкания для выбора аппаратов и проводников</w:t>
      </w:r>
    </w:p>
    <w:bookmarkEnd w:id="28"/>
    <w:bookmarkStart w:name="z354" w:id="29"/>
    <w:p>
      <w:pPr>
        <w:spacing w:after="0"/>
        <w:ind w:left="0"/>
        <w:jc w:val="both"/>
      </w:pPr>
      <w:r>
        <w:rPr>
          <w:rFonts w:ascii="Times New Roman"/>
          <w:b w:val="false"/>
          <w:i w:val="false"/>
          <w:color w:val="000000"/>
          <w:sz w:val="28"/>
        </w:rPr>
        <w:t xml:space="preserve">
      68. Проверке по экономической плотности тока не подлежат: </w:t>
      </w:r>
      <w:r>
        <w:br/>
      </w:r>
      <w:r>
        <w:rPr>
          <w:rFonts w:ascii="Times New Roman"/>
          <w:b w:val="false"/>
          <w:i w:val="false"/>
          <w:color w:val="000000"/>
          <w:sz w:val="28"/>
        </w:rPr>
        <w:t>
</w:t>
      </w:r>
      <w:r>
        <w:rPr>
          <w:rFonts w:ascii="Times New Roman"/>
          <w:b w:val="false"/>
          <w:i w:val="false"/>
          <w:color w:val="000000"/>
          <w:sz w:val="28"/>
        </w:rPr>
        <w:t>
      В электроустановках до 1 кВ и выше при определении токов КЗ для выбора аппаратов и проводников и определения воздействия на несущие конструкции исходить из следующего:</w:t>
      </w:r>
      <w:r>
        <w:br/>
      </w:r>
      <w:r>
        <w:rPr>
          <w:rFonts w:ascii="Times New Roman"/>
          <w:b w:val="false"/>
          <w:i w:val="false"/>
          <w:color w:val="000000"/>
          <w:sz w:val="28"/>
        </w:rPr>
        <w:t>
</w:t>
      </w:r>
      <w:r>
        <w:rPr>
          <w:rFonts w:ascii="Times New Roman"/>
          <w:b w:val="false"/>
          <w:i w:val="false"/>
          <w:color w:val="000000"/>
          <w:sz w:val="28"/>
        </w:rPr>
        <w:t>
      1) все источники, участвующие в питании рассматриваемой точки КЗ, работают одновременно с номинальной нагрузкой;</w:t>
      </w:r>
      <w:r>
        <w:br/>
      </w:r>
      <w:r>
        <w:rPr>
          <w:rFonts w:ascii="Times New Roman"/>
          <w:b w:val="false"/>
          <w:i w:val="false"/>
          <w:color w:val="000000"/>
          <w:sz w:val="28"/>
        </w:rPr>
        <w:t>
</w:t>
      </w:r>
      <w:r>
        <w:rPr>
          <w:rFonts w:ascii="Times New Roman"/>
          <w:b w:val="false"/>
          <w:i w:val="false"/>
          <w:color w:val="000000"/>
          <w:sz w:val="28"/>
        </w:rPr>
        <w:t>
      2) все синхронные машины имеют автоматические регуляторы напряжения и устройства форсировки возбуждения;</w:t>
      </w:r>
      <w:r>
        <w:br/>
      </w:r>
      <w:r>
        <w:rPr>
          <w:rFonts w:ascii="Times New Roman"/>
          <w:b w:val="false"/>
          <w:i w:val="false"/>
          <w:color w:val="000000"/>
          <w:sz w:val="28"/>
        </w:rPr>
        <w:t>
</w:t>
      </w:r>
      <w:r>
        <w:rPr>
          <w:rFonts w:ascii="Times New Roman"/>
          <w:b w:val="false"/>
          <w:i w:val="false"/>
          <w:color w:val="000000"/>
          <w:sz w:val="28"/>
        </w:rPr>
        <w:t>
      3) короткое замыкание наступает в такой момент времени, при котором ток КЗ будет иметь наибольшее значение;</w:t>
      </w:r>
      <w:r>
        <w:br/>
      </w:r>
      <w:r>
        <w:rPr>
          <w:rFonts w:ascii="Times New Roman"/>
          <w:b w:val="false"/>
          <w:i w:val="false"/>
          <w:color w:val="000000"/>
          <w:sz w:val="28"/>
        </w:rPr>
        <w:t>
</w:t>
      </w:r>
      <w:r>
        <w:rPr>
          <w:rFonts w:ascii="Times New Roman"/>
          <w:b w:val="false"/>
          <w:i w:val="false"/>
          <w:color w:val="000000"/>
          <w:sz w:val="28"/>
        </w:rPr>
        <w:t>
      4) электродвижущие силы всех источников питания совпадают по фазе;</w:t>
      </w:r>
      <w:r>
        <w:br/>
      </w:r>
      <w:r>
        <w:rPr>
          <w:rFonts w:ascii="Times New Roman"/>
          <w:b w:val="false"/>
          <w:i w:val="false"/>
          <w:color w:val="000000"/>
          <w:sz w:val="28"/>
        </w:rPr>
        <w:t>
</w:t>
      </w:r>
      <w:r>
        <w:rPr>
          <w:rFonts w:ascii="Times New Roman"/>
          <w:b w:val="false"/>
          <w:i w:val="false"/>
          <w:color w:val="000000"/>
          <w:sz w:val="28"/>
        </w:rPr>
        <w:t>
      5) расчетное напряжение каждой ступени принимается на 5 % выше номинального напряжения сети;</w:t>
      </w:r>
      <w:r>
        <w:br/>
      </w:r>
      <w:r>
        <w:rPr>
          <w:rFonts w:ascii="Times New Roman"/>
          <w:b w:val="false"/>
          <w:i w:val="false"/>
          <w:color w:val="000000"/>
          <w:sz w:val="28"/>
        </w:rPr>
        <w:t>
</w:t>
      </w:r>
      <w:r>
        <w:rPr>
          <w:rFonts w:ascii="Times New Roman"/>
          <w:b w:val="false"/>
          <w:i w:val="false"/>
          <w:color w:val="000000"/>
          <w:sz w:val="28"/>
        </w:rPr>
        <w:t>
      6) должно учитываться влияние на токи КЗ присоединенных к данной сети синхронных компенсаторов, синхронных и асинхронных электродвигателей. Влияние асинхронных электродвигателей на токи КЗ не учитывается при мощности электродвигателей до 100 кВт в единице, если электродвигатели отделены от места КЗ одной ступенью трансформации, а также при любой мощности, если они отделены от места КЗ двумя или более ступенями трансформации либо, если ток от них может поступать к месту КЗ только через те элементы, через которые проходит основной ток КЗ от сети и которые имеют существенное сопротивление (линии, трансформаторы и т.п.).</w:t>
      </w:r>
      <w:r>
        <w:br/>
      </w:r>
      <w:r>
        <w:rPr>
          <w:rFonts w:ascii="Times New Roman"/>
          <w:b w:val="false"/>
          <w:i w:val="false"/>
          <w:color w:val="000000"/>
          <w:sz w:val="28"/>
        </w:rPr>
        <w:t>
</w:t>
      </w:r>
      <w:r>
        <w:rPr>
          <w:rFonts w:ascii="Times New Roman"/>
          <w:b w:val="false"/>
          <w:i w:val="false"/>
          <w:color w:val="000000"/>
          <w:sz w:val="28"/>
        </w:rPr>
        <w:t xml:space="preserve">
      69. В электроустановках выше 1 кВ в качестве расчетных сопротивлений принимаются индуктивные сопротивления электрических машин, силовых трансформаторов и автотрансформаторов, реакторов, воздушных и кабельных линий, а также токопроводов. Активное сопротивление учитывается только для ВЛ с проводами малых сечений и стальными проводами, а также для протяженных кабельных сетей малых сечений с большим активным сопротивлением. </w:t>
      </w:r>
      <w:r>
        <w:br/>
      </w:r>
      <w:r>
        <w:rPr>
          <w:rFonts w:ascii="Times New Roman"/>
          <w:b w:val="false"/>
          <w:i w:val="false"/>
          <w:color w:val="000000"/>
          <w:sz w:val="28"/>
        </w:rPr>
        <w:t>
</w:t>
      </w:r>
      <w:r>
        <w:rPr>
          <w:rFonts w:ascii="Times New Roman"/>
          <w:b w:val="false"/>
          <w:i w:val="false"/>
          <w:color w:val="000000"/>
          <w:sz w:val="28"/>
        </w:rPr>
        <w:t>
      70. В электроустановках до 1 кВ в качестве расчетных сопротивлений принимаются индуктивные и активные сопротивления всех элементов цепи, включая активные сопротивления переходных контактов цепи. Допустимо пренебречь сопротивлениями одного вида (активными или индуктивными), если при этом полное сопротивление цепи уменьшается не более чем на 10 %.</w:t>
      </w:r>
      <w:r>
        <w:br/>
      </w:r>
      <w:r>
        <w:rPr>
          <w:rFonts w:ascii="Times New Roman"/>
          <w:b w:val="false"/>
          <w:i w:val="false"/>
          <w:color w:val="000000"/>
          <w:sz w:val="28"/>
        </w:rPr>
        <w:t>
</w:t>
      </w:r>
      <w:r>
        <w:rPr>
          <w:rFonts w:ascii="Times New Roman"/>
          <w:b w:val="false"/>
          <w:i w:val="false"/>
          <w:color w:val="000000"/>
          <w:sz w:val="28"/>
        </w:rPr>
        <w:t>
      71. В случае питания электрических сетей до 1 кВ от понижающих трансформаторов при расчете токов КЗ исходить из условия, что подведенное к трансформатору напряжение неизменно и равно его номинальному напряжению.</w:t>
      </w:r>
      <w:r>
        <w:br/>
      </w:r>
      <w:r>
        <w:rPr>
          <w:rFonts w:ascii="Times New Roman"/>
          <w:b w:val="false"/>
          <w:i w:val="false"/>
          <w:color w:val="000000"/>
          <w:sz w:val="28"/>
        </w:rPr>
        <w:t>
</w:t>
      </w:r>
      <w:r>
        <w:rPr>
          <w:rFonts w:ascii="Times New Roman"/>
          <w:b w:val="false"/>
          <w:i w:val="false"/>
          <w:color w:val="000000"/>
          <w:sz w:val="28"/>
        </w:rPr>
        <w:t>
      72. Элементы цепи, защищенной плавким предохранителем с токоограничивающим действием, проверяются на электродинамическую стойкость по наибольшему мгновенному значению тока КЗ, пропускаемого предохранителем.</w:t>
      </w:r>
    </w:p>
    <w:bookmarkEnd w:id="29"/>
    <w:bookmarkStart w:name="z366" w:id="30"/>
    <w:p>
      <w:pPr>
        <w:spacing w:after="0"/>
        <w:ind w:left="0"/>
        <w:jc w:val="left"/>
      </w:pPr>
      <w:r>
        <w:rPr>
          <w:rFonts w:ascii="Times New Roman"/>
          <w:b/>
          <w:i w:val="false"/>
          <w:color w:val="000000"/>
        </w:rPr>
        <w:t xml:space="preserve"> 
3. Выбор проводников и изоляторов, проверка несущих конструкций по условиям динамического действия токов короткого замыкания</w:t>
      </w:r>
    </w:p>
    <w:bookmarkEnd w:id="30"/>
    <w:bookmarkStart w:name="z367" w:id="31"/>
    <w:p>
      <w:pPr>
        <w:spacing w:after="0"/>
        <w:ind w:left="0"/>
        <w:jc w:val="both"/>
      </w:pPr>
      <w:r>
        <w:rPr>
          <w:rFonts w:ascii="Times New Roman"/>
          <w:b w:val="false"/>
          <w:i w:val="false"/>
          <w:color w:val="000000"/>
          <w:sz w:val="28"/>
        </w:rPr>
        <w:t>
      73. Усилия, действующие на жесткие шины и передающиеся ими на изоляторы и поддерживающие жесткие конструкции, рассчитывать по наибольшему мгновенному значению тока трехфазного КЗ i</w:t>
      </w:r>
      <w:r>
        <w:rPr>
          <w:rFonts w:ascii="Times New Roman"/>
          <w:b w:val="false"/>
          <w:i w:val="false"/>
          <w:color w:val="000000"/>
          <w:vertAlign w:val="subscript"/>
        </w:rPr>
        <w:t>у</w:t>
      </w:r>
      <w:r>
        <w:rPr>
          <w:rFonts w:ascii="Times New Roman"/>
          <w:b w:val="false"/>
          <w:i w:val="false"/>
          <w:color w:val="000000"/>
          <w:sz w:val="28"/>
        </w:rPr>
        <w:t xml:space="preserve"> с учетом сдвига между токами в фазах и без учета механических колебаний шинной конструкции. В отдельных случаях могут быть учтены механические колебания шин и шинных конструкций.</w:t>
      </w:r>
      <w:r>
        <w:br/>
      </w:r>
      <w:r>
        <w:rPr>
          <w:rFonts w:ascii="Times New Roman"/>
          <w:b w:val="false"/>
          <w:i w:val="false"/>
          <w:color w:val="000000"/>
          <w:sz w:val="28"/>
        </w:rPr>
        <w:t>
</w:t>
      </w:r>
      <w:r>
        <w:rPr>
          <w:rFonts w:ascii="Times New Roman"/>
          <w:b w:val="false"/>
          <w:i w:val="false"/>
          <w:color w:val="000000"/>
          <w:sz w:val="28"/>
        </w:rPr>
        <w:t>
      Импульсы силы, действующие на гибкие проводники и поддерживающие их изоляторы, выводы и конструкции, рассчитываются по среднеквадратическому (за время прохождения) току двухфазного замыкания между соседними фазами. При расщепленных проводниках и гибких токопроводах взаимодействие токов КЗ в проводниках одной и той же фазы определяется по действующему значению тока трехфазного КЗ.</w:t>
      </w:r>
      <w:r>
        <w:br/>
      </w:r>
      <w:r>
        <w:rPr>
          <w:rFonts w:ascii="Times New Roman"/>
          <w:b w:val="false"/>
          <w:i w:val="false"/>
          <w:color w:val="000000"/>
          <w:sz w:val="28"/>
        </w:rPr>
        <w:t>
</w:t>
      </w:r>
      <w:r>
        <w:rPr>
          <w:rFonts w:ascii="Times New Roman"/>
          <w:b w:val="false"/>
          <w:i w:val="false"/>
          <w:color w:val="000000"/>
          <w:sz w:val="28"/>
        </w:rPr>
        <w:t>
      Гибкие токопроводы должны проверяться на схлестывание.</w:t>
      </w:r>
      <w:r>
        <w:br/>
      </w:r>
      <w:r>
        <w:rPr>
          <w:rFonts w:ascii="Times New Roman"/>
          <w:b w:val="false"/>
          <w:i w:val="false"/>
          <w:color w:val="000000"/>
          <w:sz w:val="28"/>
        </w:rPr>
        <w:t>
</w:t>
      </w:r>
      <w:r>
        <w:rPr>
          <w:rFonts w:ascii="Times New Roman"/>
          <w:b w:val="false"/>
          <w:i w:val="false"/>
          <w:color w:val="000000"/>
          <w:sz w:val="28"/>
        </w:rPr>
        <w:t>
      74. Найденные расчетом в соответствии с 110 механические усилия, передающиеся при КЗ жесткими шинами на опорные и проходные изоляторы, должны составить в случае применения одиночных изоляторов не более 60 % соответствующих гарантийных значений наименьшего разрушающего усилия; при спаренных опорных изоляторах – не более 100 % разрушающего усилия одного изолятора.</w:t>
      </w:r>
      <w:r>
        <w:br/>
      </w:r>
      <w:r>
        <w:rPr>
          <w:rFonts w:ascii="Times New Roman"/>
          <w:b w:val="false"/>
          <w:i w:val="false"/>
          <w:color w:val="000000"/>
          <w:sz w:val="28"/>
        </w:rPr>
        <w:t>
</w:t>
      </w:r>
      <w:r>
        <w:rPr>
          <w:rFonts w:ascii="Times New Roman"/>
          <w:b w:val="false"/>
          <w:i w:val="false"/>
          <w:color w:val="000000"/>
          <w:sz w:val="28"/>
        </w:rPr>
        <w:t>
      При применении шин составных профилей (многополосные, из двух швеллеров и т.д.) механические напряжения находятся как арифметическая сумма напряжений от взаимодействия фаз и взаимодействия элементов каждой шины между собой.</w:t>
      </w:r>
      <w:r>
        <w:br/>
      </w:r>
      <w:r>
        <w:rPr>
          <w:rFonts w:ascii="Times New Roman"/>
          <w:b w:val="false"/>
          <w:i w:val="false"/>
          <w:color w:val="000000"/>
          <w:sz w:val="28"/>
        </w:rPr>
        <w:t>
</w:t>
      </w:r>
      <w:r>
        <w:rPr>
          <w:rFonts w:ascii="Times New Roman"/>
          <w:b w:val="false"/>
          <w:i w:val="false"/>
          <w:color w:val="000000"/>
          <w:sz w:val="28"/>
        </w:rPr>
        <w:t>
      Наибольшие механические напряжения в материале жестких шин не должны превосходить 0,7 временного сопротивления разрыву.</w:t>
      </w:r>
    </w:p>
    <w:bookmarkEnd w:id="31"/>
    <w:bookmarkStart w:name="z373" w:id="32"/>
    <w:p>
      <w:pPr>
        <w:spacing w:after="0"/>
        <w:ind w:left="0"/>
        <w:jc w:val="left"/>
      </w:pPr>
      <w:r>
        <w:rPr>
          <w:rFonts w:ascii="Times New Roman"/>
          <w:b/>
          <w:i w:val="false"/>
          <w:color w:val="000000"/>
        </w:rPr>
        <w:t xml:space="preserve"> 
4. Выбор проводников по условиям нагрева при коротком замыкании</w:t>
      </w:r>
    </w:p>
    <w:bookmarkEnd w:id="32"/>
    <w:bookmarkStart w:name="z374" w:id="33"/>
    <w:p>
      <w:pPr>
        <w:spacing w:after="0"/>
        <w:ind w:left="0"/>
        <w:jc w:val="both"/>
      </w:pPr>
      <w:r>
        <w:rPr>
          <w:rFonts w:ascii="Times New Roman"/>
          <w:b w:val="false"/>
          <w:i w:val="false"/>
          <w:color w:val="000000"/>
          <w:sz w:val="28"/>
        </w:rPr>
        <w:t xml:space="preserve">
      75. Температура нагрева проводников при КЗ должна быть не выше следующих предельно допустимых значений, </w:t>
      </w:r>
      <w:r>
        <w:rPr>
          <w:rFonts w:ascii="Times New Roman"/>
          <w:b w:val="false"/>
          <w:i w:val="false"/>
          <w:color w:val="000000"/>
          <w:vertAlign w:val="superscript"/>
        </w:rPr>
        <w:t>0</w:t>
      </w:r>
      <w:r>
        <w:rPr>
          <w:rFonts w:ascii="Times New Roman"/>
          <w:b w:val="false"/>
          <w:i w:val="false"/>
          <w:color w:val="000000"/>
          <w:sz w:val="28"/>
        </w:rPr>
        <w:t>С:</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3"/>
        <w:gridCol w:w="1733"/>
      </w:tblGrid>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медные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алюминиевые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стальные, не имеющие непосредственного соединения с аппаратами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стальные с непосредственным присоединением к аппаратам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бумажной пропитанной изоляцией на напряжение, кВ: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и изолированные провода с медными и алюминиевыми жилами и изоляцией: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поливинилхлоридной и резиновой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Полиэтиленовой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Медные неизолированные провода при тяжениях, Н/мм</w:t>
            </w:r>
            <w:r>
              <w:rPr>
                <w:rFonts w:ascii="Times New Roman"/>
                <w:b w:val="false"/>
                <w:i w:val="false"/>
                <w:color w:val="000000"/>
                <w:vertAlign w:val="superscript"/>
              </w:rPr>
              <w:t>2</w:t>
            </w: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и более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Алюминиевые неизолированные провода при тяжениях, Н/мм</w:t>
            </w:r>
            <w:r>
              <w:rPr>
                <w:rFonts w:ascii="Times New Roman"/>
                <w:b w:val="false"/>
                <w:i w:val="false"/>
                <w:color w:val="000000"/>
                <w:vertAlign w:val="superscript"/>
              </w:rPr>
              <w:t>2</w:t>
            </w: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и более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Алюминиевая часть сталеалюминевых проводов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375" w:id="34"/>
    <w:p>
      <w:pPr>
        <w:spacing w:after="0"/>
        <w:ind w:left="0"/>
        <w:jc w:val="both"/>
      </w:pPr>
      <w:r>
        <w:rPr>
          <w:rFonts w:ascii="Times New Roman"/>
          <w:b w:val="false"/>
          <w:i w:val="false"/>
          <w:color w:val="000000"/>
          <w:sz w:val="28"/>
        </w:rPr>
        <w:t>
      76. Проверка кабелей на нагрев токами КЗ в тех случаях, когда это требуется в соответствии с </w:t>
      </w:r>
      <w:r>
        <w:rPr>
          <w:rFonts w:ascii="Times New Roman"/>
          <w:b w:val="false"/>
          <w:i w:val="false"/>
          <w:color w:val="000000"/>
          <w:sz w:val="28"/>
        </w:rPr>
        <w:t>пунктами 60</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настоящих Правил, должна производиться для:</w:t>
      </w:r>
      <w:r>
        <w:br/>
      </w:r>
      <w:r>
        <w:rPr>
          <w:rFonts w:ascii="Times New Roman"/>
          <w:b w:val="false"/>
          <w:i w:val="false"/>
          <w:color w:val="000000"/>
          <w:sz w:val="28"/>
        </w:rPr>
        <w:t>
</w:t>
      </w:r>
      <w:r>
        <w:rPr>
          <w:rFonts w:ascii="Times New Roman"/>
          <w:b w:val="false"/>
          <w:i w:val="false"/>
          <w:color w:val="000000"/>
          <w:sz w:val="28"/>
        </w:rPr>
        <w:t>
      1) одиночных кабелей одной строительной длины, исходя из КЗ в начале кабеля;</w:t>
      </w:r>
      <w:r>
        <w:br/>
      </w:r>
      <w:r>
        <w:rPr>
          <w:rFonts w:ascii="Times New Roman"/>
          <w:b w:val="false"/>
          <w:i w:val="false"/>
          <w:color w:val="000000"/>
          <w:sz w:val="28"/>
        </w:rPr>
        <w:t>
</w:t>
      </w:r>
      <w:r>
        <w:rPr>
          <w:rFonts w:ascii="Times New Roman"/>
          <w:b w:val="false"/>
          <w:i w:val="false"/>
          <w:color w:val="000000"/>
          <w:sz w:val="28"/>
        </w:rPr>
        <w:t>
      2) одиночных кабелей со ступенчатыми сечениями по длине, исходя из КЗ в начале каждого участка нового сечения;</w:t>
      </w:r>
      <w:r>
        <w:br/>
      </w:r>
      <w:r>
        <w:rPr>
          <w:rFonts w:ascii="Times New Roman"/>
          <w:b w:val="false"/>
          <w:i w:val="false"/>
          <w:color w:val="000000"/>
          <w:sz w:val="28"/>
        </w:rPr>
        <w:t>
</w:t>
      </w:r>
      <w:r>
        <w:rPr>
          <w:rFonts w:ascii="Times New Roman"/>
          <w:b w:val="false"/>
          <w:i w:val="false"/>
          <w:color w:val="000000"/>
          <w:sz w:val="28"/>
        </w:rPr>
        <w:t>
      3) пучка из двух и более параллельно включенных кабелей, исходя из КЗ непосредственно за пучком (по сквозному току КЗ).</w:t>
      </w:r>
      <w:r>
        <w:br/>
      </w:r>
      <w:r>
        <w:rPr>
          <w:rFonts w:ascii="Times New Roman"/>
          <w:b w:val="false"/>
          <w:i w:val="false"/>
          <w:color w:val="000000"/>
          <w:sz w:val="28"/>
        </w:rPr>
        <w:t>
</w:t>
      </w:r>
      <w:r>
        <w:rPr>
          <w:rFonts w:ascii="Times New Roman"/>
          <w:b w:val="false"/>
          <w:i w:val="false"/>
          <w:color w:val="000000"/>
          <w:sz w:val="28"/>
        </w:rPr>
        <w:t>
      77. При проверке на термическую стойкость аппаратов и проводников линий, оборудованных устройствами быстродействующего АПВ, должно учитываться повышение нагрева из-за увеличения суммарной продолжительности прохождения тока КЗ по таким линиям.</w:t>
      </w:r>
      <w:r>
        <w:br/>
      </w:r>
      <w:r>
        <w:rPr>
          <w:rFonts w:ascii="Times New Roman"/>
          <w:b w:val="false"/>
          <w:i w:val="false"/>
          <w:color w:val="000000"/>
          <w:sz w:val="28"/>
        </w:rPr>
        <w:t>
</w:t>
      </w:r>
      <w:r>
        <w:rPr>
          <w:rFonts w:ascii="Times New Roman"/>
          <w:b w:val="false"/>
          <w:i w:val="false"/>
          <w:color w:val="000000"/>
          <w:sz w:val="28"/>
        </w:rPr>
        <w:t>
      Расщепленные провода ВЛ при проверке на нагрев в условиях КЗ рассматриваются как один провод суммарного сечения.</w:t>
      </w:r>
    </w:p>
    <w:bookmarkEnd w:id="34"/>
    <w:bookmarkStart w:name="z381" w:id="35"/>
    <w:p>
      <w:pPr>
        <w:spacing w:after="0"/>
        <w:ind w:left="0"/>
        <w:jc w:val="left"/>
      </w:pPr>
      <w:r>
        <w:rPr>
          <w:rFonts w:ascii="Times New Roman"/>
          <w:b/>
          <w:i w:val="false"/>
          <w:color w:val="000000"/>
        </w:rPr>
        <w:t xml:space="preserve"> 
5. Выбор аппаратов по коммутационной способности</w:t>
      </w:r>
    </w:p>
    <w:bookmarkEnd w:id="35"/>
    <w:bookmarkStart w:name="z382" w:id="36"/>
    <w:p>
      <w:pPr>
        <w:spacing w:after="0"/>
        <w:ind w:left="0"/>
        <w:jc w:val="both"/>
      </w:pPr>
      <w:r>
        <w:rPr>
          <w:rFonts w:ascii="Times New Roman"/>
          <w:b w:val="false"/>
          <w:i w:val="false"/>
          <w:color w:val="000000"/>
          <w:sz w:val="28"/>
        </w:rPr>
        <w:t xml:space="preserve">
      78. Выключатели выше 1 кВ выбираются: </w:t>
      </w:r>
      <w:r>
        <w:br/>
      </w:r>
      <w:r>
        <w:rPr>
          <w:rFonts w:ascii="Times New Roman"/>
          <w:b w:val="false"/>
          <w:i w:val="false"/>
          <w:color w:val="000000"/>
          <w:sz w:val="28"/>
        </w:rPr>
        <w:t>
</w:t>
      </w:r>
      <w:r>
        <w:rPr>
          <w:rFonts w:ascii="Times New Roman"/>
          <w:b w:val="false"/>
          <w:i w:val="false"/>
          <w:color w:val="000000"/>
          <w:sz w:val="28"/>
        </w:rPr>
        <w:t>
      1) по отключающей способности с учетом параметров восстанавливающегося напряжения;</w:t>
      </w:r>
      <w:r>
        <w:br/>
      </w:r>
      <w:r>
        <w:rPr>
          <w:rFonts w:ascii="Times New Roman"/>
          <w:b w:val="false"/>
          <w:i w:val="false"/>
          <w:color w:val="000000"/>
          <w:sz w:val="28"/>
        </w:rPr>
        <w:t>
</w:t>
      </w:r>
      <w:r>
        <w:rPr>
          <w:rFonts w:ascii="Times New Roman"/>
          <w:b w:val="false"/>
          <w:i w:val="false"/>
          <w:color w:val="000000"/>
          <w:sz w:val="28"/>
        </w:rPr>
        <w:t>
      2) по включающей способности. При этом, выключатели генераторов, установленные на стороне генераторного напряжения, проверяются только на несинхронное включение в условиях противофазы.</w:t>
      </w:r>
      <w:r>
        <w:br/>
      </w:r>
      <w:r>
        <w:rPr>
          <w:rFonts w:ascii="Times New Roman"/>
          <w:b w:val="false"/>
          <w:i w:val="false"/>
          <w:color w:val="000000"/>
          <w:sz w:val="28"/>
        </w:rPr>
        <w:t>
</w:t>
      </w:r>
      <w:r>
        <w:rPr>
          <w:rFonts w:ascii="Times New Roman"/>
          <w:b w:val="false"/>
          <w:i w:val="false"/>
          <w:color w:val="000000"/>
          <w:sz w:val="28"/>
        </w:rPr>
        <w:t>
      79. Предохранители выбираются по отключающей способности. При этом, в качестве расчетного тока принимается действующее значение периодической составляющей начального тока КЗ без учета токоограничивающей способности предохранителей.</w:t>
      </w:r>
      <w:r>
        <w:br/>
      </w:r>
      <w:r>
        <w:rPr>
          <w:rFonts w:ascii="Times New Roman"/>
          <w:b w:val="false"/>
          <w:i w:val="false"/>
          <w:color w:val="000000"/>
          <w:sz w:val="28"/>
        </w:rPr>
        <w:t>
</w:t>
      </w:r>
      <w:r>
        <w:rPr>
          <w:rFonts w:ascii="Times New Roman"/>
          <w:b w:val="false"/>
          <w:i w:val="false"/>
          <w:color w:val="000000"/>
          <w:sz w:val="28"/>
        </w:rPr>
        <w:t>
      80. Выключатели нагрузки и короткозамыкатели выбираются по предельно допустимому току, возникающему при включении на КЗ.</w:t>
      </w:r>
      <w:r>
        <w:br/>
      </w:r>
      <w:r>
        <w:rPr>
          <w:rFonts w:ascii="Times New Roman"/>
          <w:b w:val="false"/>
          <w:i w:val="false"/>
          <w:color w:val="000000"/>
          <w:sz w:val="28"/>
        </w:rPr>
        <w:t>
</w:t>
      </w:r>
      <w:r>
        <w:rPr>
          <w:rFonts w:ascii="Times New Roman"/>
          <w:b w:val="false"/>
          <w:i w:val="false"/>
          <w:color w:val="000000"/>
          <w:sz w:val="28"/>
        </w:rPr>
        <w:t>
      81. Отделители и разъединители не требуется проверять по коммутационной способности при КЗ. При использовании отделителей и разъединителей для отключения – включения ненагруженных линий, ненагруженных трансформаторов или уравнительных токов параллельных цепей отделители и разъединители проверяются по режиму такого отключения – включения.</w:t>
      </w:r>
    </w:p>
    <w:bookmarkEnd w:id="36"/>
    <w:bookmarkStart w:name="z388" w:id="37"/>
    <w:p>
      <w:pPr>
        <w:spacing w:after="0"/>
        <w:ind w:left="0"/>
        <w:jc w:val="left"/>
      </w:pPr>
      <w:r>
        <w:rPr>
          <w:rFonts w:ascii="Times New Roman"/>
          <w:b/>
          <w:i w:val="false"/>
          <w:color w:val="000000"/>
        </w:rPr>
        <w:t xml:space="preserve"> 
5. Учет электроэнергии и контроль мощности</w:t>
      </w:r>
    </w:p>
    <w:bookmarkEnd w:id="37"/>
    <w:bookmarkStart w:name="z389" w:id="38"/>
    <w:p>
      <w:pPr>
        <w:spacing w:after="0"/>
        <w:ind w:left="0"/>
        <w:jc w:val="left"/>
      </w:pPr>
      <w:r>
        <w:rPr>
          <w:rFonts w:ascii="Times New Roman"/>
          <w:b/>
          <w:i w:val="false"/>
          <w:color w:val="000000"/>
        </w:rPr>
        <w:t xml:space="preserve"> 
1. Общие требования</w:t>
      </w:r>
    </w:p>
    <w:bookmarkEnd w:id="38"/>
    <w:bookmarkStart w:name="z390" w:id="39"/>
    <w:p>
      <w:pPr>
        <w:spacing w:after="0"/>
        <w:ind w:left="0"/>
        <w:jc w:val="both"/>
      </w:pPr>
      <w:r>
        <w:rPr>
          <w:rFonts w:ascii="Times New Roman"/>
          <w:b w:val="false"/>
          <w:i w:val="false"/>
          <w:color w:val="000000"/>
          <w:sz w:val="28"/>
        </w:rPr>
        <w:t>
      82. Учет активной электроэнергии обеспечивает определение количества энергии:</w:t>
      </w:r>
      <w:r>
        <w:br/>
      </w:r>
      <w:r>
        <w:rPr>
          <w:rFonts w:ascii="Times New Roman"/>
          <w:b w:val="false"/>
          <w:i w:val="false"/>
          <w:color w:val="000000"/>
          <w:sz w:val="28"/>
        </w:rPr>
        <w:t>
</w:t>
      </w:r>
      <w:r>
        <w:rPr>
          <w:rFonts w:ascii="Times New Roman"/>
          <w:b w:val="false"/>
          <w:i w:val="false"/>
          <w:color w:val="000000"/>
          <w:sz w:val="28"/>
        </w:rPr>
        <w:t xml:space="preserve">
      1) выработанной генераторами электростанций; </w:t>
      </w:r>
      <w:r>
        <w:br/>
      </w:r>
      <w:r>
        <w:rPr>
          <w:rFonts w:ascii="Times New Roman"/>
          <w:b w:val="false"/>
          <w:i w:val="false"/>
          <w:color w:val="000000"/>
          <w:sz w:val="28"/>
        </w:rPr>
        <w:t>
</w:t>
      </w:r>
      <w:r>
        <w:rPr>
          <w:rFonts w:ascii="Times New Roman"/>
          <w:b w:val="false"/>
          <w:i w:val="false"/>
          <w:color w:val="000000"/>
          <w:sz w:val="28"/>
        </w:rPr>
        <w:t>
      2) потребленной на собственные и хозяйственные (раздельно) нужды электростанций и подстанций;</w:t>
      </w:r>
      <w:r>
        <w:br/>
      </w:r>
      <w:r>
        <w:rPr>
          <w:rFonts w:ascii="Times New Roman"/>
          <w:b w:val="false"/>
          <w:i w:val="false"/>
          <w:color w:val="000000"/>
          <w:sz w:val="28"/>
        </w:rPr>
        <w:t>
</w:t>
      </w:r>
      <w:r>
        <w:rPr>
          <w:rFonts w:ascii="Times New Roman"/>
          <w:b w:val="false"/>
          <w:i w:val="false"/>
          <w:color w:val="000000"/>
          <w:sz w:val="28"/>
        </w:rPr>
        <w:t>
      3) отпущенной непосредственно оптовым покупателям и потребителям по линиям, отходящим от шин электростанций;</w:t>
      </w:r>
      <w:r>
        <w:br/>
      </w:r>
      <w:r>
        <w:rPr>
          <w:rFonts w:ascii="Times New Roman"/>
          <w:b w:val="false"/>
          <w:i w:val="false"/>
          <w:color w:val="000000"/>
          <w:sz w:val="28"/>
        </w:rPr>
        <w:t>
</w:t>
      </w:r>
      <w:r>
        <w:rPr>
          <w:rFonts w:ascii="Times New Roman"/>
          <w:b w:val="false"/>
          <w:i w:val="false"/>
          <w:color w:val="000000"/>
          <w:sz w:val="28"/>
        </w:rPr>
        <w:t>
      4) переданной в другие энергосистемы и государства или полученной от них;</w:t>
      </w:r>
      <w:r>
        <w:br/>
      </w:r>
      <w:r>
        <w:rPr>
          <w:rFonts w:ascii="Times New Roman"/>
          <w:b w:val="false"/>
          <w:i w:val="false"/>
          <w:color w:val="000000"/>
          <w:sz w:val="28"/>
        </w:rPr>
        <w:t>
</w:t>
      </w:r>
      <w:r>
        <w:rPr>
          <w:rFonts w:ascii="Times New Roman"/>
          <w:b w:val="false"/>
          <w:i w:val="false"/>
          <w:color w:val="000000"/>
          <w:sz w:val="28"/>
        </w:rPr>
        <w:t>
      5) отпущенной непосредственно оптовым покупателям и потребителям из электрической сети.</w:t>
      </w:r>
      <w:r>
        <w:br/>
      </w:r>
      <w:r>
        <w:rPr>
          <w:rFonts w:ascii="Times New Roman"/>
          <w:b w:val="false"/>
          <w:i w:val="false"/>
          <w:color w:val="000000"/>
          <w:sz w:val="28"/>
        </w:rPr>
        <w:t>
</w:t>
      </w:r>
      <w:r>
        <w:rPr>
          <w:rFonts w:ascii="Times New Roman"/>
          <w:b w:val="false"/>
          <w:i w:val="false"/>
          <w:color w:val="000000"/>
          <w:sz w:val="28"/>
        </w:rPr>
        <w:t>
      83. Кроме того, учет активной электроэнергии обеспечивает возможность:</w:t>
      </w:r>
      <w:r>
        <w:br/>
      </w:r>
      <w:r>
        <w:rPr>
          <w:rFonts w:ascii="Times New Roman"/>
          <w:b w:val="false"/>
          <w:i w:val="false"/>
          <w:color w:val="000000"/>
          <w:sz w:val="28"/>
        </w:rPr>
        <w:t>
</w:t>
      </w:r>
      <w:r>
        <w:rPr>
          <w:rFonts w:ascii="Times New Roman"/>
          <w:b w:val="false"/>
          <w:i w:val="false"/>
          <w:color w:val="000000"/>
          <w:sz w:val="28"/>
        </w:rPr>
        <w:t xml:space="preserve">
      1) определения поступления электроэнергии в электрические сети разных классов напряжений энергосистемы; </w:t>
      </w:r>
      <w:r>
        <w:br/>
      </w:r>
      <w:r>
        <w:rPr>
          <w:rFonts w:ascii="Times New Roman"/>
          <w:b w:val="false"/>
          <w:i w:val="false"/>
          <w:color w:val="000000"/>
          <w:sz w:val="28"/>
        </w:rPr>
        <w:t>
</w:t>
      </w:r>
      <w:r>
        <w:rPr>
          <w:rFonts w:ascii="Times New Roman"/>
          <w:b w:val="false"/>
          <w:i w:val="false"/>
          <w:color w:val="000000"/>
          <w:sz w:val="28"/>
        </w:rPr>
        <w:t xml:space="preserve">
      2) составления балансов электроэнергии хозяйствующими субъектами в границах балансовой принадлежности; </w:t>
      </w:r>
      <w:r>
        <w:br/>
      </w:r>
      <w:r>
        <w:rPr>
          <w:rFonts w:ascii="Times New Roman"/>
          <w:b w:val="false"/>
          <w:i w:val="false"/>
          <w:color w:val="000000"/>
          <w:sz w:val="28"/>
        </w:rPr>
        <w:t>
</w:t>
      </w:r>
      <w:r>
        <w:rPr>
          <w:rFonts w:ascii="Times New Roman"/>
          <w:b w:val="false"/>
          <w:i w:val="false"/>
          <w:color w:val="000000"/>
          <w:sz w:val="28"/>
        </w:rPr>
        <w:t>
      3) контроля за соблюдением потребителями заданных им режимов потребления и баланса электроэнергии.</w:t>
      </w:r>
      <w:r>
        <w:br/>
      </w:r>
      <w:r>
        <w:rPr>
          <w:rFonts w:ascii="Times New Roman"/>
          <w:b w:val="false"/>
          <w:i w:val="false"/>
          <w:color w:val="000000"/>
          <w:sz w:val="28"/>
        </w:rPr>
        <w:t>
</w:t>
      </w:r>
      <w:r>
        <w:rPr>
          <w:rFonts w:ascii="Times New Roman"/>
          <w:b w:val="false"/>
          <w:i w:val="false"/>
          <w:color w:val="000000"/>
          <w:sz w:val="28"/>
        </w:rPr>
        <w:t>
      84. Контроль мощности обеспечивает измерение (в режиме реального времени, с заданным интервалом), накопление, хранение и передачу на верхний уровень управления информации об активной мощности:</w:t>
      </w:r>
      <w:r>
        <w:br/>
      </w:r>
      <w:r>
        <w:rPr>
          <w:rFonts w:ascii="Times New Roman"/>
          <w:b w:val="false"/>
          <w:i w:val="false"/>
          <w:color w:val="000000"/>
          <w:sz w:val="28"/>
        </w:rPr>
        <w:t>
</w:t>
      </w:r>
      <w:r>
        <w:rPr>
          <w:rFonts w:ascii="Times New Roman"/>
          <w:b w:val="false"/>
          <w:i w:val="false"/>
          <w:color w:val="000000"/>
          <w:sz w:val="28"/>
        </w:rPr>
        <w:t>
      1) вырабатываемой генераторами электростанций;</w:t>
      </w:r>
      <w:r>
        <w:br/>
      </w:r>
      <w:r>
        <w:rPr>
          <w:rFonts w:ascii="Times New Roman"/>
          <w:b w:val="false"/>
          <w:i w:val="false"/>
          <w:color w:val="000000"/>
          <w:sz w:val="28"/>
        </w:rPr>
        <w:t>
</w:t>
      </w:r>
      <w:r>
        <w:rPr>
          <w:rFonts w:ascii="Times New Roman"/>
          <w:b w:val="false"/>
          <w:i w:val="false"/>
          <w:color w:val="000000"/>
          <w:sz w:val="28"/>
        </w:rPr>
        <w:t>
      2) потребляемой на собственные и хозяйственные нужды электростанций и подстанций;</w:t>
      </w:r>
      <w:r>
        <w:br/>
      </w:r>
      <w:r>
        <w:rPr>
          <w:rFonts w:ascii="Times New Roman"/>
          <w:b w:val="false"/>
          <w:i w:val="false"/>
          <w:color w:val="000000"/>
          <w:sz w:val="28"/>
        </w:rPr>
        <w:t>
</w:t>
      </w:r>
      <w:r>
        <w:rPr>
          <w:rFonts w:ascii="Times New Roman"/>
          <w:b w:val="false"/>
          <w:i w:val="false"/>
          <w:color w:val="000000"/>
          <w:sz w:val="28"/>
        </w:rPr>
        <w:t>
      3) отпускаемой непосредственно оптовым покупателям и потребителям по линиям, отходящим от шин электростанции непосредственно к потребителям;</w:t>
      </w:r>
      <w:r>
        <w:br/>
      </w:r>
      <w:r>
        <w:rPr>
          <w:rFonts w:ascii="Times New Roman"/>
          <w:b w:val="false"/>
          <w:i w:val="false"/>
          <w:color w:val="000000"/>
          <w:sz w:val="28"/>
        </w:rPr>
        <w:t>
</w:t>
      </w:r>
      <w:r>
        <w:rPr>
          <w:rFonts w:ascii="Times New Roman"/>
          <w:b w:val="false"/>
          <w:i w:val="false"/>
          <w:color w:val="000000"/>
          <w:sz w:val="28"/>
        </w:rPr>
        <w:t>
      4) передаваемой в другие энергосистемы и государства или полученной от них;</w:t>
      </w:r>
      <w:r>
        <w:br/>
      </w:r>
      <w:r>
        <w:rPr>
          <w:rFonts w:ascii="Times New Roman"/>
          <w:b w:val="false"/>
          <w:i w:val="false"/>
          <w:color w:val="000000"/>
          <w:sz w:val="28"/>
        </w:rPr>
        <w:t>
</w:t>
      </w:r>
      <w:r>
        <w:rPr>
          <w:rFonts w:ascii="Times New Roman"/>
          <w:b w:val="false"/>
          <w:i w:val="false"/>
          <w:color w:val="000000"/>
          <w:sz w:val="28"/>
        </w:rPr>
        <w:t>
      5) отпускаемой непосредственно оптовым покупателям и потребителям из электрической сети.</w:t>
      </w:r>
      <w:r>
        <w:br/>
      </w:r>
      <w:r>
        <w:rPr>
          <w:rFonts w:ascii="Times New Roman"/>
          <w:b w:val="false"/>
          <w:i w:val="false"/>
          <w:color w:val="000000"/>
          <w:sz w:val="28"/>
        </w:rPr>
        <w:t>
</w:t>
      </w:r>
      <w:r>
        <w:rPr>
          <w:rFonts w:ascii="Times New Roman"/>
          <w:b w:val="false"/>
          <w:i w:val="false"/>
          <w:color w:val="000000"/>
          <w:sz w:val="28"/>
        </w:rPr>
        <w:t>
      При этом обеспечивается возможность:</w:t>
      </w:r>
      <w:r>
        <w:br/>
      </w:r>
      <w:r>
        <w:rPr>
          <w:rFonts w:ascii="Times New Roman"/>
          <w:b w:val="false"/>
          <w:i w:val="false"/>
          <w:color w:val="000000"/>
          <w:sz w:val="28"/>
        </w:rPr>
        <w:t>
</w:t>
      </w:r>
      <w:r>
        <w:rPr>
          <w:rFonts w:ascii="Times New Roman"/>
          <w:b w:val="false"/>
          <w:i w:val="false"/>
          <w:color w:val="000000"/>
          <w:sz w:val="28"/>
        </w:rPr>
        <w:t>
      составления балансов мощности хозяйствующими субъектами в границах балансовой принадлежности и субъектов оптового рынка электроэнергии;</w:t>
      </w:r>
      <w:r>
        <w:br/>
      </w:r>
      <w:r>
        <w:rPr>
          <w:rFonts w:ascii="Times New Roman"/>
          <w:b w:val="false"/>
          <w:i w:val="false"/>
          <w:color w:val="000000"/>
          <w:sz w:val="28"/>
        </w:rPr>
        <w:t>
</w:t>
      </w:r>
      <w:r>
        <w:rPr>
          <w:rFonts w:ascii="Times New Roman"/>
          <w:b w:val="false"/>
          <w:i w:val="false"/>
          <w:color w:val="000000"/>
          <w:sz w:val="28"/>
        </w:rPr>
        <w:t>
      контроля за соблюдением субъектами оптового рынка режимов потребления и баланса мощности.</w:t>
      </w:r>
      <w:r>
        <w:br/>
      </w:r>
      <w:r>
        <w:rPr>
          <w:rFonts w:ascii="Times New Roman"/>
          <w:b w:val="false"/>
          <w:i w:val="false"/>
          <w:color w:val="000000"/>
          <w:sz w:val="28"/>
        </w:rPr>
        <w:t>
</w:t>
      </w:r>
      <w:r>
        <w:rPr>
          <w:rFonts w:ascii="Times New Roman"/>
          <w:b w:val="false"/>
          <w:i w:val="false"/>
          <w:color w:val="000000"/>
          <w:sz w:val="28"/>
        </w:rPr>
        <w:t>
      85. Учет реактивной электроэнергии обеспечивает возможность определения количества реактивной электроэнергии, полученной потребителем от электроснабжающей организации или переданной ей, если по этим данным производятся расчеты или контроль соблюдения заданного режима работы компенсирующих устройств.</w:t>
      </w:r>
    </w:p>
    <w:bookmarkEnd w:id="39"/>
    <w:bookmarkStart w:name="z410" w:id="40"/>
    <w:p>
      <w:pPr>
        <w:spacing w:after="0"/>
        <w:ind w:left="0"/>
        <w:jc w:val="left"/>
      </w:pPr>
      <w:r>
        <w:rPr>
          <w:rFonts w:ascii="Times New Roman"/>
          <w:b/>
          <w:i w:val="false"/>
          <w:color w:val="000000"/>
        </w:rPr>
        <w:t xml:space="preserve"> 
2. Пункты установки средств учета электроэнергии</w:t>
      </w:r>
    </w:p>
    <w:bookmarkEnd w:id="40"/>
    <w:bookmarkStart w:name="z411" w:id="41"/>
    <w:p>
      <w:pPr>
        <w:spacing w:after="0"/>
        <w:ind w:left="0"/>
        <w:jc w:val="both"/>
      </w:pPr>
      <w:r>
        <w:rPr>
          <w:rFonts w:ascii="Times New Roman"/>
          <w:b w:val="false"/>
          <w:i w:val="false"/>
          <w:color w:val="000000"/>
          <w:sz w:val="28"/>
        </w:rPr>
        <w:t>
      86. Коммерческие счетчики (в том числе входящие в состав систем коммерческого учета) необходимо устанавливать на границе раздела сети электроснабжающей организации и потребителя и в точках купли – продажи электроэнергии субъектами рынка электроэнергии.</w:t>
      </w:r>
      <w:r>
        <w:br/>
      </w:r>
      <w:r>
        <w:rPr>
          <w:rFonts w:ascii="Times New Roman"/>
          <w:b w:val="false"/>
          <w:i w:val="false"/>
          <w:color w:val="000000"/>
          <w:sz w:val="28"/>
        </w:rPr>
        <w:t>
</w:t>
      </w:r>
      <w:r>
        <w:rPr>
          <w:rFonts w:ascii="Times New Roman"/>
          <w:b w:val="false"/>
          <w:i w:val="false"/>
          <w:color w:val="000000"/>
          <w:sz w:val="28"/>
        </w:rPr>
        <w:t>
      87. Коммерческие счетчики активной электроэнергии на электростанции должны устанавливаться:</w:t>
      </w:r>
      <w:r>
        <w:br/>
      </w:r>
      <w:r>
        <w:rPr>
          <w:rFonts w:ascii="Times New Roman"/>
          <w:b w:val="false"/>
          <w:i w:val="false"/>
          <w:color w:val="000000"/>
          <w:sz w:val="28"/>
        </w:rPr>
        <w:t>
</w:t>
      </w:r>
      <w:r>
        <w:rPr>
          <w:rFonts w:ascii="Times New Roman"/>
          <w:b w:val="false"/>
          <w:i w:val="false"/>
          <w:color w:val="000000"/>
          <w:sz w:val="28"/>
        </w:rPr>
        <w:t>
      1) для каждого генератора с таким расчетом, чтобы учитывалась вся выработанная генератором электроэнергия;</w:t>
      </w:r>
      <w:r>
        <w:br/>
      </w:r>
      <w:r>
        <w:rPr>
          <w:rFonts w:ascii="Times New Roman"/>
          <w:b w:val="false"/>
          <w:i w:val="false"/>
          <w:color w:val="000000"/>
          <w:sz w:val="28"/>
        </w:rPr>
        <w:t>
</w:t>
      </w:r>
      <w:r>
        <w:rPr>
          <w:rFonts w:ascii="Times New Roman"/>
          <w:b w:val="false"/>
          <w:i w:val="false"/>
          <w:color w:val="000000"/>
          <w:sz w:val="28"/>
        </w:rPr>
        <w:t>
      2) для всех присоединений шин генераторного напряжения, по которым возможно изменение направления потока электроэнергии, – двунаправленный счетчик электроэнергии;</w:t>
      </w:r>
      <w:r>
        <w:br/>
      </w:r>
      <w:r>
        <w:rPr>
          <w:rFonts w:ascii="Times New Roman"/>
          <w:b w:val="false"/>
          <w:i w:val="false"/>
          <w:color w:val="000000"/>
          <w:sz w:val="28"/>
        </w:rPr>
        <w:t>
</w:t>
      </w:r>
      <w:r>
        <w:rPr>
          <w:rFonts w:ascii="Times New Roman"/>
          <w:b w:val="false"/>
          <w:i w:val="false"/>
          <w:color w:val="000000"/>
          <w:sz w:val="28"/>
        </w:rPr>
        <w:t>
      3) для межсистемных и межгосударственных линий электропередачи – двунаправленный счетчик электроэнергии, учитывающий отпущенную и полученную электроэнергию;</w:t>
      </w:r>
      <w:r>
        <w:br/>
      </w:r>
      <w:r>
        <w:rPr>
          <w:rFonts w:ascii="Times New Roman"/>
          <w:b w:val="false"/>
          <w:i w:val="false"/>
          <w:color w:val="000000"/>
          <w:sz w:val="28"/>
        </w:rPr>
        <w:t>
</w:t>
      </w:r>
      <w:r>
        <w:rPr>
          <w:rFonts w:ascii="Times New Roman"/>
          <w:b w:val="false"/>
          <w:i w:val="false"/>
          <w:color w:val="000000"/>
          <w:sz w:val="28"/>
        </w:rPr>
        <w:t>
      4) для линий всех классов напряжений, отходящих от шин электростанций и принадлежащих потребителям.</w:t>
      </w:r>
      <w:r>
        <w:br/>
      </w:r>
      <w:r>
        <w:rPr>
          <w:rFonts w:ascii="Times New Roman"/>
          <w:b w:val="false"/>
          <w:i w:val="false"/>
          <w:color w:val="000000"/>
          <w:sz w:val="28"/>
        </w:rPr>
        <w:t>
</w:t>
      </w:r>
      <w:r>
        <w:rPr>
          <w:rFonts w:ascii="Times New Roman"/>
          <w:b w:val="false"/>
          <w:i w:val="false"/>
          <w:color w:val="000000"/>
          <w:sz w:val="28"/>
        </w:rPr>
        <w:t>
      Для линий до 10 кВ, отходящих от шин электростанций, необходимо выполнить цепи учета, сборки зажимов, а также предусмотреть места для установки счетчиков;</w:t>
      </w:r>
      <w:r>
        <w:br/>
      </w:r>
      <w:r>
        <w:rPr>
          <w:rFonts w:ascii="Times New Roman"/>
          <w:b w:val="false"/>
          <w:i w:val="false"/>
          <w:color w:val="000000"/>
          <w:sz w:val="28"/>
        </w:rPr>
        <w:t>
</w:t>
      </w:r>
      <w:r>
        <w:rPr>
          <w:rFonts w:ascii="Times New Roman"/>
          <w:b w:val="false"/>
          <w:i w:val="false"/>
          <w:color w:val="000000"/>
          <w:sz w:val="28"/>
        </w:rPr>
        <w:t>
      5) для всех трансформаторов и линий, питающих шины основного напряжения (выше 1 кВ) собственных нужд (СН).</w:t>
      </w:r>
      <w:r>
        <w:br/>
      </w:r>
      <w:r>
        <w:rPr>
          <w:rFonts w:ascii="Times New Roman"/>
          <w:b w:val="false"/>
          <w:i w:val="false"/>
          <w:color w:val="000000"/>
          <w:sz w:val="28"/>
        </w:rPr>
        <w:t>
</w:t>
      </w:r>
      <w:r>
        <w:rPr>
          <w:rFonts w:ascii="Times New Roman"/>
          <w:b w:val="false"/>
          <w:i w:val="false"/>
          <w:color w:val="000000"/>
          <w:sz w:val="28"/>
        </w:rPr>
        <w:t>
      Счетчики устанавливаются на стороне высшего напряжения; если трансформаторы СН электростанции питаются от шин 35 кВ и выше или ответвлением от блоков на напряжении выше 10 кВ, допускается установка счетчиков на стороне низшего напряжения трансформаторов;</w:t>
      </w:r>
      <w:r>
        <w:br/>
      </w:r>
      <w:r>
        <w:rPr>
          <w:rFonts w:ascii="Times New Roman"/>
          <w:b w:val="false"/>
          <w:i w:val="false"/>
          <w:color w:val="000000"/>
          <w:sz w:val="28"/>
        </w:rPr>
        <w:t>
</w:t>
      </w:r>
      <w:r>
        <w:rPr>
          <w:rFonts w:ascii="Times New Roman"/>
          <w:b w:val="false"/>
          <w:i w:val="false"/>
          <w:color w:val="000000"/>
          <w:sz w:val="28"/>
        </w:rPr>
        <w:t>
      6) для линий хозяйственных нужд и посторонних потребителей, присоединенных к распределительному устройству СН электростанций;</w:t>
      </w:r>
      <w:r>
        <w:br/>
      </w:r>
      <w:r>
        <w:rPr>
          <w:rFonts w:ascii="Times New Roman"/>
          <w:b w:val="false"/>
          <w:i w:val="false"/>
          <w:color w:val="000000"/>
          <w:sz w:val="28"/>
        </w:rPr>
        <w:t>
</w:t>
      </w:r>
      <w:r>
        <w:rPr>
          <w:rFonts w:ascii="Times New Roman"/>
          <w:b w:val="false"/>
          <w:i w:val="false"/>
          <w:color w:val="000000"/>
          <w:sz w:val="28"/>
        </w:rPr>
        <w:t>
      7) для каждого обходного выключателя или для шиносоединительного (междусекционного) выключателя, используемого в качестве обходного для присоединений, имеющих коммерческий учет, – двунаправленный счетчик электроэнергии.</w:t>
      </w:r>
      <w:r>
        <w:br/>
      </w:r>
      <w:r>
        <w:rPr>
          <w:rFonts w:ascii="Times New Roman"/>
          <w:b w:val="false"/>
          <w:i w:val="false"/>
          <w:color w:val="000000"/>
          <w:sz w:val="28"/>
        </w:rPr>
        <w:t>
</w:t>
      </w:r>
      <w:r>
        <w:rPr>
          <w:rFonts w:ascii="Times New Roman"/>
          <w:b w:val="false"/>
          <w:i w:val="false"/>
          <w:color w:val="000000"/>
          <w:sz w:val="28"/>
        </w:rPr>
        <w:t>
      На электростанциях, оборудуемых </w:t>
      </w:r>
      <w:r>
        <w:rPr>
          <w:rFonts w:ascii="Times New Roman"/>
          <w:b w:val="false"/>
          <w:i w:val="false"/>
          <w:color w:val="000000"/>
          <w:sz w:val="28"/>
        </w:rPr>
        <w:t>автоматизированными системами</w:t>
      </w:r>
      <w:r>
        <w:rPr>
          <w:rFonts w:ascii="Times New Roman"/>
          <w:b w:val="false"/>
          <w:i w:val="false"/>
          <w:color w:val="000000"/>
          <w:sz w:val="28"/>
        </w:rPr>
        <w:t xml:space="preserve"> коммерческого учета, указанные системы используются как для централизованного коммерческого, так и для технического учета электроэнергии.</w:t>
      </w:r>
      <w:r>
        <w:br/>
      </w:r>
      <w:r>
        <w:rPr>
          <w:rFonts w:ascii="Times New Roman"/>
          <w:b w:val="false"/>
          <w:i w:val="false"/>
          <w:color w:val="000000"/>
          <w:sz w:val="28"/>
        </w:rPr>
        <w:t>
</w:t>
      </w:r>
      <w:r>
        <w:rPr>
          <w:rFonts w:ascii="Times New Roman"/>
          <w:b w:val="false"/>
          <w:i w:val="false"/>
          <w:color w:val="000000"/>
          <w:sz w:val="28"/>
        </w:rPr>
        <w:t>
      88. На электростанциях мощностью до 1 МВт коммерческие счетчики активной электроэнергии разрешается устанавливать только для генераторов и трансформаторов СН или только для генераторов и отходящих линий.</w:t>
      </w:r>
      <w:r>
        <w:br/>
      </w:r>
      <w:r>
        <w:rPr>
          <w:rFonts w:ascii="Times New Roman"/>
          <w:b w:val="false"/>
          <w:i w:val="false"/>
          <w:color w:val="000000"/>
          <w:sz w:val="28"/>
        </w:rPr>
        <w:t>
</w:t>
      </w:r>
      <w:r>
        <w:rPr>
          <w:rFonts w:ascii="Times New Roman"/>
          <w:b w:val="false"/>
          <w:i w:val="false"/>
          <w:color w:val="000000"/>
          <w:sz w:val="28"/>
        </w:rPr>
        <w:t>
      89. Коммерческие счетчики активной электроэнергии на подстанции энергосистемы устанавливаются:</w:t>
      </w:r>
      <w:r>
        <w:br/>
      </w:r>
      <w:r>
        <w:rPr>
          <w:rFonts w:ascii="Times New Roman"/>
          <w:b w:val="false"/>
          <w:i w:val="false"/>
          <w:color w:val="000000"/>
          <w:sz w:val="28"/>
        </w:rPr>
        <w:t>
</w:t>
      </w:r>
      <w:r>
        <w:rPr>
          <w:rFonts w:ascii="Times New Roman"/>
          <w:b w:val="false"/>
          <w:i w:val="false"/>
          <w:color w:val="000000"/>
          <w:sz w:val="28"/>
        </w:rPr>
        <w:t>
      1) для каждой отходящей линии электропередачи, принадлежащей потребителям;</w:t>
      </w:r>
      <w:r>
        <w:br/>
      </w:r>
      <w:r>
        <w:rPr>
          <w:rFonts w:ascii="Times New Roman"/>
          <w:b w:val="false"/>
          <w:i w:val="false"/>
          <w:color w:val="000000"/>
          <w:sz w:val="28"/>
        </w:rPr>
        <w:t>
</w:t>
      </w:r>
      <w:r>
        <w:rPr>
          <w:rFonts w:ascii="Times New Roman"/>
          <w:b w:val="false"/>
          <w:i w:val="false"/>
          <w:color w:val="000000"/>
          <w:sz w:val="28"/>
        </w:rPr>
        <w:t>
      2) для межсистемных линий электропередачи – двунаправленный счетчик электроэнергии, учитывающий отпущенную и полученную электроэнергию, при наличии ответвлений от этих линии в другие энергосистемы – двунаправленный счетчик электроэнергии, учитывающий полученную и отпущенную электроэнергию, на вводах в подстанции этих энергосистем;</w:t>
      </w:r>
      <w:r>
        <w:br/>
      </w:r>
      <w:r>
        <w:rPr>
          <w:rFonts w:ascii="Times New Roman"/>
          <w:b w:val="false"/>
          <w:i w:val="false"/>
          <w:color w:val="000000"/>
          <w:sz w:val="28"/>
        </w:rPr>
        <w:t>
</w:t>
      </w:r>
      <w:r>
        <w:rPr>
          <w:rFonts w:ascii="Times New Roman"/>
          <w:b w:val="false"/>
          <w:i w:val="false"/>
          <w:color w:val="000000"/>
          <w:sz w:val="28"/>
        </w:rPr>
        <w:t>
      3) на трансформаторах СН;</w:t>
      </w:r>
      <w:r>
        <w:br/>
      </w:r>
      <w:r>
        <w:rPr>
          <w:rFonts w:ascii="Times New Roman"/>
          <w:b w:val="false"/>
          <w:i w:val="false"/>
          <w:color w:val="000000"/>
          <w:sz w:val="28"/>
        </w:rPr>
        <w:t>
</w:t>
      </w:r>
      <w:r>
        <w:rPr>
          <w:rFonts w:ascii="Times New Roman"/>
          <w:b w:val="false"/>
          <w:i w:val="false"/>
          <w:color w:val="000000"/>
          <w:sz w:val="28"/>
        </w:rPr>
        <w:t>
      4) для линии хозяйственных нужд или посторонних потребителей (поселок и т.п.), присоединенных к шинам СН;</w:t>
      </w:r>
      <w:r>
        <w:br/>
      </w:r>
      <w:r>
        <w:rPr>
          <w:rFonts w:ascii="Times New Roman"/>
          <w:b w:val="false"/>
          <w:i w:val="false"/>
          <w:color w:val="000000"/>
          <w:sz w:val="28"/>
        </w:rPr>
        <w:t>
</w:t>
      </w:r>
      <w:r>
        <w:rPr>
          <w:rFonts w:ascii="Times New Roman"/>
          <w:b w:val="false"/>
          <w:i w:val="false"/>
          <w:color w:val="000000"/>
          <w:sz w:val="28"/>
        </w:rPr>
        <w:t>
      5) для каждого обходного выключателя или для шиносоединительного (междусекционного) выключателя, используемого в качестве обходного для присоединений, имеющих коммерческий учет – двунаправленный счетчик электроэнергии.</w:t>
      </w:r>
      <w:r>
        <w:br/>
      </w:r>
      <w:r>
        <w:rPr>
          <w:rFonts w:ascii="Times New Roman"/>
          <w:b w:val="false"/>
          <w:i w:val="false"/>
          <w:color w:val="000000"/>
          <w:sz w:val="28"/>
        </w:rPr>
        <w:t>
</w:t>
      </w:r>
      <w:r>
        <w:rPr>
          <w:rFonts w:ascii="Times New Roman"/>
          <w:b w:val="false"/>
          <w:i w:val="false"/>
          <w:color w:val="000000"/>
          <w:sz w:val="28"/>
        </w:rPr>
        <w:t>
      Для линий до 10 кВ во всех случаях должны быть выполнены цепи учета, сборки зажимов, а также предусмотрены места для установки счетчиков.</w:t>
      </w:r>
      <w:r>
        <w:br/>
      </w:r>
      <w:r>
        <w:rPr>
          <w:rFonts w:ascii="Times New Roman"/>
          <w:b w:val="false"/>
          <w:i w:val="false"/>
          <w:color w:val="000000"/>
          <w:sz w:val="28"/>
        </w:rPr>
        <w:t>
</w:t>
      </w:r>
      <w:r>
        <w:rPr>
          <w:rFonts w:ascii="Times New Roman"/>
          <w:b w:val="false"/>
          <w:i w:val="false"/>
          <w:color w:val="000000"/>
          <w:sz w:val="28"/>
        </w:rPr>
        <w:t>
      90. Коммерческие счетчики активной электроэнергии на подстанции, принадлежащей потребителю, устанавливаются:</w:t>
      </w:r>
      <w:r>
        <w:br/>
      </w:r>
      <w:r>
        <w:rPr>
          <w:rFonts w:ascii="Times New Roman"/>
          <w:b w:val="false"/>
          <w:i w:val="false"/>
          <w:color w:val="000000"/>
          <w:sz w:val="28"/>
        </w:rPr>
        <w:t>
</w:t>
      </w:r>
      <w:r>
        <w:rPr>
          <w:rFonts w:ascii="Times New Roman"/>
          <w:b w:val="false"/>
          <w:i w:val="false"/>
          <w:color w:val="000000"/>
          <w:sz w:val="28"/>
        </w:rPr>
        <w:t>
      1) на вводе (приемном конце) линии электропередачи в подстанцию потребителя при отсутствии электрической связи с другой подстанцией энергосистемы или другого потребителя на питающем напряжении;</w:t>
      </w:r>
      <w:r>
        <w:br/>
      </w:r>
      <w:r>
        <w:rPr>
          <w:rFonts w:ascii="Times New Roman"/>
          <w:b w:val="false"/>
          <w:i w:val="false"/>
          <w:color w:val="000000"/>
          <w:sz w:val="28"/>
        </w:rPr>
        <w:t>
</w:t>
      </w:r>
      <w:r>
        <w:rPr>
          <w:rFonts w:ascii="Times New Roman"/>
          <w:b w:val="false"/>
          <w:i w:val="false"/>
          <w:color w:val="000000"/>
          <w:sz w:val="28"/>
        </w:rPr>
        <w:t>
      2) на стороне высшего напряжения трансформаторов подстанции потребителя при наличии электрической связи с другой подстанцией энергосистемы или наличии другого потребителя на питающем напряжении.</w:t>
      </w:r>
      <w:r>
        <w:br/>
      </w:r>
      <w:r>
        <w:rPr>
          <w:rFonts w:ascii="Times New Roman"/>
          <w:b w:val="false"/>
          <w:i w:val="false"/>
          <w:color w:val="000000"/>
          <w:sz w:val="28"/>
        </w:rPr>
        <w:t>
</w:t>
      </w:r>
      <w:r>
        <w:rPr>
          <w:rFonts w:ascii="Times New Roman"/>
          <w:b w:val="false"/>
          <w:i w:val="false"/>
          <w:color w:val="000000"/>
          <w:sz w:val="28"/>
        </w:rPr>
        <w:t>
      Допускается установка счетчиков на стороне низшего напряжения трансформаторов в случаях, когда трансформаторы тока, выбранные по току КЗ или по характеристикам дифференциальной защиты шин, не обеспечивают требуемой точности учета электроэнергии, а также когда у имеющихся встроенных трансформаторов тока отсутствует обмотка класса точности 0,5.</w:t>
      </w:r>
      <w:r>
        <w:br/>
      </w:r>
      <w:r>
        <w:rPr>
          <w:rFonts w:ascii="Times New Roman"/>
          <w:b w:val="false"/>
          <w:i w:val="false"/>
          <w:color w:val="000000"/>
          <w:sz w:val="28"/>
        </w:rPr>
        <w:t>
</w:t>
      </w:r>
      <w:r>
        <w:rPr>
          <w:rFonts w:ascii="Times New Roman"/>
          <w:b w:val="false"/>
          <w:i w:val="false"/>
          <w:color w:val="000000"/>
          <w:sz w:val="28"/>
        </w:rPr>
        <w:t>
      В случае, когда установка дополнительных комплектов трансформаторов тока со стороны низшего напряжения силовых трансформаторов для включения коммерческих счетчиков невозможна (КРУ, КРУН) допускается организация учета на отходящих линиях 6–10 кВ.</w:t>
      </w:r>
      <w:r>
        <w:br/>
      </w:r>
      <w:r>
        <w:rPr>
          <w:rFonts w:ascii="Times New Roman"/>
          <w:b w:val="false"/>
          <w:i w:val="false"/>
          <w:color w:val="000000"/>
          <w:sz w:val="28"/>
        </w:rPr>
        <w:t>
</w:t>
      </w:r>
      <w:r>
        <w:rPr>
          <w:rFonts w:ascii="Times New Roman"/>
          <w:b w:val="false"/>
          <w:i w:val="false"/>
          <w:color w:val="000000"/>
          <w:sz w:val="28"/>
        </w:rPr>
        <w:t xml:space="preserve">
      При наличии у потребителя двух или более пунктов учета, а также при суммарной потребляемой мощности более 1МВт необходимо применять автоматизированную систему коммерческого учета электроэнергии; </w:t>
      </w:r>
      <w:r>
        <w:br/>
      </w:r>
      <w:r>
        <w:rPr>
          <w:rFonts w:ascii="Times New Roman"/>
          <w:b w:val="false"/>
          <w:i w:val="false"/>
          <w:color w:val="000000"/>
          <w:sz w:val="28"/>
        </w:rPr>
        <w:t>
</w:t>
      </w:r>
      <w:r>
        <w:rPr>
          <w:rFonts w:ascii="Times New Roman"/>
          <w:b w:val="false"/>
          <w:i w:val="false"/>
          <w:color w:val="000000"/>
          <w:sz w:val="28"/>
        </w:rPr>
        <w:t>
      3) на стороне среднего и низшего напряжений силовых трансформаторов, если на стороне высшего напряжения применение измерительных трансформаторов не требуется для других целей;</w:t>
      </w:r>
      <w:r>
        <w:br/>
      </w:r>
      <w:r>
        <w:rPr>
          <w:rFonts w:ascii="Times New Roman"/>
          <w:b w:val="false"/>
          <w:i w:val="false"/>
          <w:color w:val="000000"/>
          <w:sz w:val="28"/>
        </w:rPr>
        <w:t>
</w:t>
      </w:r>
      <w:r>
        <w:rPr>
          <w:rFonts w:ascii="Times New Roman"/>
          <w:b w:val="false"/>
          <w:i w:val="false"/>
          <w:color w:val="000000"/>
          <w:sz w:val="28"/>
        </w:rPr>
        <w:t>
      4) на трансформаторах СН, если электроэнергия, отпущенная на собственные нужды, не учитывается другими счетчиками; при этом, счетчики необходимо устанавливать со стороны низшего напряжения;</w:t>
      </w:r>
      <w:r>
        <w:br/>
      </w:r>
      <w:r>
        <w:rPr>
          <w:rFonts w:ascii="Times New Roman"/>
          <w:b w:val="false"/>
          <w:i w:val="false"/>
          <w:color w:val="000000"/>
          <w:sz w:val="28"/>
        </w:rPr>
        <w:t>
</w:t>
      </w:r>
      <w:r>
        <w:rPr>
          <w:rFonts w:ascii="Times New Roman"/>
          <w:b w:val="false"/>
          <w:i w:val="false"/>
          <w:color w:val="000000"/>
          <w:sz w:val="28"/>
        </w:rPr>
        <w:t>
      5) на границе раздела основного потребителя и постороннего потребителя (субабонента), если от линии или трансформаторов потребителей питается еще посторонний потребитель, находящийся на самостоятельном балансе.</w:t>
      </w:r>
      <w:r>
        <w:br/>
      </w:r>
      <w:r>
        <w:rPr>
          <w:rFonts w:ascii="Times New Roman"/>
          <w:b w:val="false"/>
          <w:i w:val="false"/>
          <w:color w:val="000000"/>
          <w:sz w:val="28"/>
        </w:rPr>
        <w:t>
</w:t>
      </w:r>
      <w:r>
        <w:rPr>
          <w:rFonts w:ascii="Times New Roman"/>
          <w:b w:val="false"/>
          <w:i w:val="false"/>
          <w:color w:val="000000"/>
          <w:sz w:val="28"/>
        </w:rPr>
        <w:t>
      Для потребителей каждой тарификационной группы устанавливаются отдельные коммерческие счетчики.</w:t>
      </w:r>
      <w:r>
        <w:br/>
      </w:r>
      <w:r>
        <w:rPr>
          <w:rFonts w:ascii="Times New Roman"/>
          <w:b w:val="false"/>
          <w:i w:val="false"/>
          <w:color w:val="000000"/>
          <w:sz w:val="28"/>
        </w:rPr>
        <w:t>
</w:t>
      </w:r>
      <w:r>
        <w:rPr>
          <w:rFonts w:ascii="Times New Roman"/>
          <w:b w:val="false"/>
          <w:i w:val="false"/>
          <w:color w:val="000000"/>
          <w:sz w:val="28"/>
        </w:rPr>
        <w:t xml:space="preserve">
      91. При применении для коммерческого учета коммерческих счетчиков, одновременно учитывающих активную и реактивную энергию, установка отдельных счетчиков реактивной энергии не требуется. </w:t>
      </w:r>
      <w:r>
        <w:br/>
      </w:r>
      <w:r>
        <w:rPr>
          <w:rFonts w:ascii="Times New Roman"/>
          <w:b w:val="false"/>
          <w:i w:val="false"/>
          <w:color w:val="000000"/>
          <w:sz w:val="28"/>
        </w:rPr>
        <w:t>
</w:t>
      </w:r>
      <w:r>
        <w:rPr>
          <w:rFonts w:ascii="Times New Roman"/>
          <w:b w:val="false"/>
          <w:i w:val="false"/>
          <w:color w:val="000000"/>
          <w:sz w:val="28"/>
        </w:rPr>
        <w:t>
      При применении для коммерческого учета активной энергии микропроцессорных счетчиков, одновременно учитывающих реактивную энергию, установка отдельных счетчиков реактивной энергии не требуется. В остальных случаях счетчики реактивной электроэнергии устанавливаются:</w:t>
      </w:r>
      <w:r>
        <w:br/>
      </w:r>
      <w:r>
        <w:rPr>
          <w:rFonts w:ascii="Times New Roman"/>
          <w:b w:val="false"/>
          <w:i w:val="false"/>
          <w:color w:val="000000"/>
          <w:sz w:val="28"/>
        </w:rPr>
        <w:t>
</w:t>
      </w:r>
      <w:r>
        <w:rPr>
          <w:rFonts w:ascii="Times New Roman"/>
          <w:b w:val="false"/>
          <w:i w:val="false"/>
          <w:color w:val="000000"/>
          <w:sz w:val="28"/>
        </w:rPr>
        <w:t>
      1) на тех же элементах схемы, на которых установлены счетчики активной электроэнергии для потребителей, рассчитывающихся за электроэнергию с учетом разрешенной к использованию реактивной мощности;</w:t>
      </w:r>
      <w:r>
        <w:br/>
      </w:r>
      <w:r>
        <w:rPr>
          <w:rFonts w:ascii="Times New Roman"/>
          <w:b w:val="false"/>
          <w:i w:val="false"/>
          <w:color w:val="000000"/>
          <w:sz w:val="28"/>
        </w:rPr>
        <w:t>
</w:t>
      </w:r>
      <w:r>
        <w:rPr>
          <w:rFonts w:ascii="Times New Roman"/>
          <w:b w:val="false"/>
          <w:i w:val="false"/>
          <w:color w:val="000000"/>
          <w:sz w:val="28"/>
        </w:rPr>
        <w:t>
      2) на присоединениях источников реактивной мощности потребителей, если по ним производится расчет за электроэнергию, выданную в сеть энергосистемы, или осуществляется контроль заданного режима работы.</w:t>
      </w:r>
      <w:r>
        <w:br/>
      </w:r>
      <w:r>
        <w:rPr>
          <w:rFonts w:ascii="Times New Roman"/>
          <w:b w:val="false"/>
          <w:i w:val="false"/>
          <w:color w:val="000000"/>
          <w:sz w:val="28"/>
        </w:rPr>
        <w:t>
</w:t>
      </w:r>
      <w:r>
        <w:rPr>
          <w:rFonts w:ascii="Times New Roman"/>
          <w:b w:val="false"/>
          <w:i w:val="false"/>
          <w:color w:val="000000"/>
          <w:sz w:val="28"/>
        </w:rPr>
        <w:t>
      Если со стороны потребителя, с согласия энергосистемы производится выдача реактивной электроэнергии в сеть энергосистемы, устанавливается двунаправленный счетчик реактивной электроэнергии в тех элементах схемы, где установлен коммерческий счетчик активной электроэнергии. Во всех других случаях устанавливается нереверсивный счетчик реактивной электроэнергии.</w:t>
      </w:r>
    </w:p>
    <w:bookmarkEnd w:id="41"/>
    <w:bookmarkStart w:name="z446" w:id="42"/>
    <w:p>
      <w:pPr>
        <w:spacing w:after="0"/>
        <w:ind w:left="0"/>
        <w:jc w:val="left"/>
      </w:pPr>
      <w:r>
        <w:rPr>
          <w:rFonts w:ascii="Times New Roman"/>
          <w:b/>
          <w:i w:val="false"/>
          <w:color w:val="000000"/>
        </w:rPr>
        <w:t xml:space="preserve"> 
3. Требования к коммерческим счетчикам</w:t>
      </w:r>
    </w:p>
    <w:bookmarkEnd w:id="42"/>
    <w:bookmarkStart w:name="z447" w:id="43"/>
    <w:p>
      <w:pPr>
        <w:spacing w:after="0"/>
        <w:ind w:left="0"/>
        <w:jc w:val="both"/>
      </w:pPr>
      <w:r>
        <w:rPr>
          <w:rFonts w:ascii="Times New Roman"/>
          <w:b w:val="false"/>
          <w:i w:val="false"/>
          <w:color w:val="000000"/>
          <w:sz w:val="28"/>
        </w:rPr>
        <w:t>
      92. Счетчик электроэнергии, используемый в качестве коммерческого, должен быть сертифицирован и включен в реестр Государственной системы обеспечения единства измерений Республики Казахстан.</w:t>
      </w:r>
      <w:r>
        <w:br/>
      </w:r>
      <w:r>
        <w:rPr>
          <w:rFonts w:ascii="Times New Roman"/>
          <w:b w:val="false"/>
          <w:i w:val="false"/>
          <w:color w:val="000000"/>
          <w:sz w:val="28"/>
        </w:rPr>
        <w:t>
</w:t>
      </w:r>
      <w:r>
        <w:rPr>
          <w:rFonts w:ascii="Times New Roman"/>
          <w:b w:val="false"/>
          <w:i w:val="false"/>
          <w:color w:val="000000"/>
          <w:sz w:val="28"/>
        </w:rPr>
        <w:t>
      Каждый установленный коммерческий счетчик должен иметь на устройстве крепления кожуха, пломбы с клеймом поверителя, а на зажимной крышке или другом устройстве, исключающем доступ к ряду зажимов электросчетчика, пломбу электроснабжающей и (или) энергопередающей организации.</w:t>
      </w:r>
      <w:r>
        <w:br/>
      </w:r>
      <w:r>
        <w:rPr>
          <w:rFonts w:ascii="Times New Roman"/>
          <w:b w:val="false"/>
          <w:i w:val="false"/>
          <w:color w:val="000000"/>
          <w:sz w:val="28"/>
        </w:rPr>
        <w:t>
</w:t>
      </w:r>
      <w:r>
        <w:rPr>
          <w:rFonts w:ascii="Times New Roman"/>
          <w:b w:val="false"/>
          <w:i w:val="false"/>
          <w:color w:val="000000"/>
          <w:sz w:val="28"/>
        </w:rPr>
        <w:t>
      На вновь устанавливаемых счетчиках должны быть пломбы поверки с давностью не более 12 мес.</w:t>
      </w:r>
      <w:r>
        <w:br/>
      </w:r>
      <w:r>
        <w:rPr>
          <w:rFonts w:ascii="Times New Roman"/>
          <w:b w:val="false"/>
          <w:i w:val="false"/>
          <w:color w:val="000000"/>
          <w:sz w:val="28"/>
        </w:rPr>
        <w:t>
</w:t>
      </w:r>
      <w:r>
        <w:rPr>
          <w:rFonts w:ascii="Times New Roman"/>
          <w:b w:val="false"/>
          <w:i w:val="false"/>
          <w:color w:val="000000"/>
          <w:sz w:val="28"/>
        </w:rPr>
        <w:t>
      93. Учет активной и реактивной электроэнергии трехфазного тока должен производиться с помощью трехфазных счетчиков.</w:t>
      </w:r>
      <w:r>
        <w:br/>
      </w:r>
      <w:r>
        <w:rPr>
          <w:rFonts w:ascii="Times New Roman"/>
          <w:b w:val="false"/>
          <w:i w:val="false"/>
          <w:color w:val="000000"/>
          <w:sz w:val="28"/>
        </w:rPr>
        <w:t>
</w:t>
      </w:r>
      <w:r>
        <w:rPr>
          <w:rFonts w:ascii="Times New Roman"/>
          <w:b w:val="false"/>
          <w:i w:val="false"/>
          <w:color w:val="000000"/>
          <w:sz w:val="28"/>
        </w:rPr>
        <w:t>
      94. Класс точности счетчиков коммерческого учета активной и реактивной электроэнергии для различных объектов учета приведены в </w:t>
      </w:r>
      <w:r>
        <w:rPr>
          <w:rFonts w:ascii="Times New Roman"/>
          <w:b w:val="false"/>
          <w:i w:val="false"/>
          <w:color w:val="000000"/>
          <w:sz w:val="28"/>
        </w:rPr>
        <w:t>таблице 37</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Общая погрешность комплекса коммерческого учета, включая погрешности счетчиков, трансформаторов тока и напряжения, с учетом падения напряжения в проводах в соответствии с пунктами </w:t>
      </w:r>
      <w:r>
        <w:rPr>
          <w:rFonts w:ascii="Times New Roman"/>
          <w:b w:val="false"/>
          <w:i w:val="false"/>
          <w:color w:val="000000"/>
          <w:sz w:val="28"/>
        </w:rPr>
        <w:t>94</w:t>
      </w:r>
      <w:r>
        <w:rPr>
          <w:rFonts w:ascii="Times New Roman"/>
          <w:b w:val="false"/>
          <w:i w:val="false"/>
          <w:color w:val="000000"/>
          <w:sz w:val="28"/>
        </w:rPr>
        <w:t xml:space="preserve"> –  </w:t>
      </w:r>
      <w:r>
        <w:rPr>
          <w:rFonts w:ascii="Times New Roman"/>
          <w:b w:val="false"/>
          <w:i w:val="false"/>
          <w:color w:val="000000"/>
          <w:sz w:val="28"/>
        </w:rPr>
        <w:t>103</w:t>
      </w:r>
      <w:r>
        <w:rPr>
          <w:rFonts w:ascii="Times New Roman"/>
          <w:b w:val="false"/>
          <w:i w:val="false"/>
          <w:color w:val="000000"/>
          <w:sz w:val="28"/>
        </w:rPr>
        <w:t xml:space="preserve"> настоящих Правил, коэффициента мощности нагрузки, должна быть не более приведенной в </w:t>
      </w:r>
      <w:r>
        <w:rPr>
          <w:rFonts w:ascii="Times New Roman"/>
          <w:b w:val="false"/>
          <w:i w:val="false"/>
          <w:color w:val="000000"/>
          <w:sz w:val="28"/>
        </w:rPr>
        <w:t>таблице 38</w:t>
      </w:r>
      <w:r>
        <w:rPr>
          <w:rFonts w:ascii="Times New Roman"/>
          <w:b w:val="false"/>
          <w:i w:val="false"/>
          <w:color w:val="000000"/>
          <w:sz w:val="28"/>
        </w:rPr>
        <w:t xml:space="preserve"> приложения 5 к настоящим Правилам.</w:t>
      </w:r>
    </w:p>
    <w:bookmarkEnd w:id="43"/>
    <w:bookmarkStart w:name="z453" w:id="44"/>
    <w:p>
      <w:pPr>
        <w:spacing w:after="0"/>
        <w:ind w:left="0"/>
        <w:jc w:val="left"/>
      </w:pPr>
      <w:r>
        <w:rPr>
          <w:rFonts w:ascii="Times New Roman"/>
          <w:b/>
          <w:i w:val="false"/>
          <w:color w:val="000000"/>
        </w:rPr>
        <w:t xml:space="preserve"> 
4. Учет с применением измерительных трансформаторов</w:t>
      </w:r>
    </w:p>
    <w:bookmarkEnd w:id="44"/>
    <w:bookmarkStart w:name="z454" w:id="45"/>
    <w:p>
      <w:pPr>
        <w:spacing w:after="0"/>
        <w:ind w:left="0"/>
        <w:jc w:val="both"/>
      </w:pPr>
      <w:r>
        <w:rPr>
          <w:rFonts w:ascii="Times New Roman"/>
          <w:b w:val="false"/>
          <w:i w:val="false"/>
          <w:color w:val="000000"/>
          <w:sz w:val="28"/>
        </w:rPr>
        <w:t>
      95. Класс точности трансформаторов тока и напряжения для присоединения счетчиков коммерческого учета электроэнергии должен быть не ниже приведенного в </w:t>
      </w:r>
      <w:r>
        <w:rPr>
          <w:rFonts w:ascii="Times New Roman"/>
          <w:b w:val="false"/>
          <w:i w:val="false"/>
          <w:color w:val="000000"/>
          <w:sz w:val="28"/>
        </w:rPr>
        <w:t>таблице 39</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Для присоединения измерительных приборов, счетчиков технического учета необходимо использовать трансформаторы тока и напряжения класса точности 0,5.</w:t>
      </w:r>
      <w:r>
        <w:br/>
      </w:r>
      <w:r>
        <w:rPr>
          <w:rFonts w:ascii="Times New Roman"/>
          <w:b w:val="false"/>
          <w:i w:val="false"/>
          <w:color w:val="000000"/>
          <w:sz w:val="28"/>
        </w:rPr>
        <w:t>
</w:t>
      </w:r>
      <w:r>
        <w:rPr>
          <w:rFonts w:ascii="Times New Roman"/>
          <w:b w:val="false"/>
          <w:i w:val="false"/>
          <w:color w:val="000000"/>
          <w:sz w:val="28"/>
        </w:rPr>
        <w:t>
      96. Допускается применение трансформаторов тока с завышенным коэффициентом трансформации (по условиям электродинамической и термической стойкости или защиты шин), если при максимальной нагрузке присоединения ток во вторичной обмотке трансформатора тока будет составлять не менее 40% номинального тока счетчика, а при минимальной рабочей нагрузке – не менее 5%.</w:t>
      </w:r>
      <w:r>
        <w:br/>
      </w:r>
      <w:r>
        <w:rPr>
          <w:rFonts w:ascii="Times New Roman"/>
          <w:b w:val="false"/>
          <w:i w:val="false"/>
          <w:color w:val="000000"/>
          <w:sz w:val="28"/>
        </w:rPr>
        <w:t>
</w:t>
      </w:r>
      <w:r>
        <w:rPr>
          <w:rFonts w:ascii="Times New Roman"/>
          <w:b w:val="false"/>
          <w:i w:val="false"/>
          <w:color w:val="000000"/>
          <w:sz w:val="28"/>
        </w:rPr>
        <w:t>
      97. Присоединение токовых обмоток счетчиков к вторичным обмоткам трансформаторов тока проводится отдельно от цепей защиты и совместно с электроизмерительными приборами.</w:t>
      </w:r>
      <w:r>
        <w:br/>
      </w:r>
      <w:r>
        <w:rPr>
          <w:rFonts w:ascii="Times New Roman"/>
          <w:b w:val="false"/>
          <w:i w:val="false"/>
          <w:color w:val="000000"/>
          <w:sz w:val="28"/>
        </w:rPr>
        <w:t>
</w:t>
      </w:r>
      <w:r>
        <w:rPr>
          <w:rFonts w:ascii="Times New Roman"/>
          <w:b w:val="false"/>
          <w:i w:val="false"/>
          <w:color w:val="000000"/>
          <w:sz w:val="28"/>
        </w:rPr>
        <w:t>
      Допускается производить совместное присоединение токовых цепей, если раздельное их присоединение требует установки дополнительных трансформаторов тока, а совместное присоединение не приводит к снижению класса точности и надежности цепей трансформаторов тока, служащих для учета, и обеспечивает необходимые характеристики устройств релейной защиты.</w:t>
      </w:r>
      <w:r>
        <w:br/>
      </w:r>
      <w:r>
        <w:rPr>
          <w:rFonts w:ascii="Times New Roman"/>
          <w:b w:val="false"/>
          <w:i w:val="false"/>
          <w:color w:val="000000"/>
          <w:sz w:val="28"/>
        </w:rPr>
        <w:t>
</w:t>
      </w:r>
      <w:r>
        <w:rPr>
          <w:rFonts w:ascii="Times New Roman"/>
          <w:b w:val="false"/>
          <w:i w:val="false"/>
          <w:color w:val="000000"/>
          <w:sz w:val="28"/>
        </w:rPr>
        <w:t>
      Использование промежуточных трансформаторов тока для включения коммерческих счетчиков запрещается.</w:t>
      </w:r>
      <w:r>
        <w:br/>
      </w:r>
      <w:r>
        <w:rPr>
          <w:rFonts w:ascii="Times New Roman"/>
          <w:b w:val="false"/>
          <w:i w:val="false"/>
          <w:color w:val="000000"/>
          <w:sz w:val="28"/>
        </w:rPr>
        <w:t>
</w:t>
      </w:r>
      <w:r>
        <w:rPr>
          <w:rFonts w:ascii="Times New Roman"/>
          <w:b w:val="false"/>
          <w:i w:val="false"/>
          <w:color w:val="000000"/>
          <w:sz w:val="28"/>
        </w:rPr>
        <w:t>
      98. Нагрузка вторичных обмоток измерительных трансформаторов, к которым присоединяются счетчики, не должна превышать номинальных значений.</w:t>
      </w:r>
      <w:r>
        <w:br/>
      </w:r>
      <w:r>
        <w:rPr>
          <w:rFonts w:ascii="Times New Roman"/>
          <w:b w:val="false"/>
          <w:i w:val="false"/>
          <w:color w:val="000000"/>
          <w:sz w:val="28"/>
        </w:rPr>
        <w:t>
</w:t>
      </w:r>
      <w:r>
        <w:rPr>
          <w:rFonts w:ascii="Times New Roman"/>
          <w:b w:val="false"/>
          <w:i w:val="false"/>
          <w:color w:val="000000"/>
          <w:sz w:val="28"/>
        </w:rPr>
        <w:t>
      Сечение и длина проводов и кабелей в цепях напряжения коммерческих счетчиков должны выбираться такими, чтобы потери напряжения в этих цепях составляли не более 0,25 % номинального напряжения при питании от трансформаторов напряжения класса точности 0,5 и не более 0,5 % при питании от трансформаторов напряжения класса точности 1,0. Для обеспечения этого требования допускается применение отдельных кабелей от трансформаторов напряжения до счетчиков.</w:t>
      </w:r>
      <w:r>
        <w:br/>
      </w:r>
      <w:r>
        <w:rPr>
          <w:rFonts w:ascii="Times New Roman"/>
          <w:b w:val="false"/>
          <w:i w:val="false"/>
          <w:color w:val="000000"/>
          <w:sz w:val="28"/>
        </w:rPr>
        <w:t>
</w:t>
      </w:r>
      <w:r>
        <w:rPr>
          <w:rFonts w:ascii="Times New Roman"/>
          <w:b w:val="false"/>
          <w:i w:val="false"/>
          <w:color w:val="000000"/>
          <w:sz w:val="28"/>
        </w:rPr>
        <w:t>
      Потери напряжения от трансформаторов напряжения до счетчиков технического учета должны составлять не более 0,5 % номинального напряжения.</w:t>
      </w:r>
      <w:r>
        <w:br/>
      </w:r>
      <w:r>
        <w:rPr>
          <w:rFonts w:ascii="Times New Roman"/>
          <w:b w:val="false"/>
          <w:i w:val="false"/>
          <w:color w:val="000000"/>
          <w:sz w:val="28"/>
        </w:rPr>
        <w:t>
</w:t>
      </w:r>
      <w:r>
        <w:rPr>
          <w:rFonts w:ascii="Times New Roman"/>
          <w:b w:val="false"/>
          <w:i w:val="false"/>
          <w:color w:val="000000"/>
          <w:sz w:val="28"/>
        </w:rPr>
        <w:t>
      Счетчики электрической энергии межгосударственных ВЛ, ВЛ 110 кВ и выше, генераторов, трансформаторов 10 МВ</w:t>
      </w:r>
      <w:r>
        <w:rPr>
          <w:rFonts w:ascii="Times New Roman"/>
          <w:b w:val="false"/>
          <w:i w:val="false"/>
          <w:color w:val="000000"/>
          <w:vertAlign w:val="superscript"/>
        </w:rPr>
        <w:t>.</w:t>
      </w:r>
      <w:r>
        <w:rPr>
          <w:rFonts w:ascii="Times New Roman"/>
          <w:b w:val="false"/>
          <w:i w:val="false"/>
          <w:color w:val="000000"/>
          <w:sz w:val="28"/>
        </w:rPr>
        <w:t>А и выше должны быть подключены к трансформаторам напряжения отдельными кабелями (на группу счетчиков данной секции РУ или отдельный кабель для счетчиков каждого присоединения).</w:t>
      </w:r>
      <w:r>
        <w:br/>
      </w:r>
      <w:r>
        <w:rPr>
          <w:rFonts w:ascii="Times New Roman"/>
          <w:b w:val="false"/>
          <w:i w:val="false"/>
          <w:color w:val="000000"/>
          <w:sz w:val="28"/>
        </w:rPr>
        <w:t>
</w:t>
      </w:r>
      <w:r>
        <w:rPr>
          <w:rFonts w:ascii="Times New Roman"/>
          <w:b w:val="false"/>
          <w:i w:val="false"/>
          <w:color w:val="000000"/>
          <w:sz w:val="28"/>
        </w:rPr>
        <w:t>
      99. Для присоединения коммерческих счетчиков на линиях электропередачи 110 кВ и выше допускается установка дополнительных трансформаторов тока (при отсутствии вторичных обмоток для присоединения счетчиков, для обеспечения работы счетчика в требуемом классе точности, по условиям нагрузки на вторичные обмотки и т.п.).</w:t>
      </w:r>
      <w:r>
        <w:br/>
      </w:r>
      <w:r>
        <w:rPr>
          <w:rFonts w:ascii="Times New Roman"/>
          <w:b w:val="false"/>
          <w:i w:val="false"/>
          <w:color w:val="000000"/>
          <w:sz w:val="28"/>
        </w:rPr>
        <w:t>
</w:t>
      </w:r>
      <w:r>
        <w:rPr>
          <w:rFonts w:ascii="Times New Roman"/>
          <w:b w:val="false"/>
          <w:i w:val="false"/>
          <w:color w:val="000000"/>
          <w:sz w:val="28"/>
        </w:rPr>
        <w:t>
      100. Для питания цепей счетчиков могут применяться как однофазные, так и трехфазные трансформаторы напряжения, в том числе четырех- и пятистержневые, применяемые для контроля изоляции.</w:t>
      </w:r>
      <w:r>
        <w:br/>
      </w:r>
      <w:r>
        <w:rPr>
          <w:rFonts w:ascii="Times New Roman"/>
          <w:b w:val="false"/>
          <w:i w:val="false"/>
          <w:color w:val="000000"/>
          <w:sz w:val="28"/>
        </w:rPr>
        <w:t>
</w:t>
      </w:r>
      <w:r>
        <w:rPr>
          <w:rFonts w:ascii="Times New Roman"/>
          <w:b w:val="false"/>
          <w:i w:val="false"/>
          <w:color w:val="000000"/>
          <w:sz w:val="28"/>
        </w:rPr>
        <w:t>
      Цепи учета выводятся на самостоятельные сборки зажимов или секции в общем ряду зажимов. При отсутствии сборок с зажимами необходимо устанавливать испытательные блоки.</w:t>
      </w:r>
      <w:r>
        <w:br/>
      </w:r>
      <w:r>
        <w:rPr>
          <w:rFonts w:ascii="Times New Roman"/>
          <w:b w:val="false"/>
          <w:i w:val="false"/>
          <w:color w:val="000000"/>
          <w:sz w:val="28"/>
        </w:rPr>
        <w:t>
</w:t>
      </w:r>
      <w:r>
        <w:rPr>
          <w:rFonts w:ascii="Times New Roman"/>
          <w:b w:val="false"/>
          <w:i w:val="false"/>
          <w:color w:val="000000"/>
          <w:sz w:val="28"/>
        </w:rPr>
        <w:t>
      Зажимы должны обеспечивать закорачивание вторичных цепей трансформаторов тока, отключение токовых цепей счетчика и цепей напряжения в каждой фазе счетчиков при их замене или проверке, а также включение образцового счетчика без отсоединения проводов и кабелей.</w:t>
      </w:r>
      <w:r>
        <w:br/>
      </w:r>
      <w:r>
        <w:rPr>
          <w:rFonts w:ascii="Times New Roman"/>
          <w:b w:val="false"/>
          <w:i w:val="false"/>
          <w:color w:val="000000"/>
          <w:sz w:val="28"/>
        </w:rPr>
        <w:t>
</w:t>
      </w:r>
      <w:r>
        <w:rPr>
          <w:rFonts w:ascii="Times New Roman"/>
          <w:b w:val="false"/>
          <w:i w:val="false"/>
          <w:color w:val="000000"/>
          <w:sz w:val="28"/>
        </w:rPr>
        <w:t>
      Конструкция сборок и коробок зажимов коммерческих счетчиков должна обеспечивать возможность их пломбирования.</w:t>
      </w:r>
      <w:r>
        <w:br/>
      </w:r>
      <w:r>
        <w:rPr>
          <w:rFonts w:ascii="Times New Roman"/>
          <w:b w:val="false"/>
          <w:i w:val="false"/>
          <w:color w:val="000000"/>
          <w:sz w:val="28"/>
        </w:rPr>
        <w:t>
</w:t>
      </w:r>
      <w:r>
        <w:rPr>
          <w:rFonts w:ascii="Times New Roman"/>
          <w:b w:val="false"/>
          <w:i w:val="false"/>
          <w:color w:val="000000"/>
          <w:sz w:val="28"/>
        </w:rPr>
        <w:t>
      101. Трансформаторы напряжения, используемые только для учета и защищенные на стороне высшего напряжения предохранителями, должны иметь контроль целости предохранителей.</w:t>
      </w:r>
      <w:r>
        <w:br/>
      </w:r>
      <w:r>
        <w:rPr>
          <w:rFonts w:ascii="Times New Roman"/>
          <w:b w:val="false"/>
          <w:i w:val="false"/>
          <w:color w:val="000000"/>
          <w:sz w:val="28"/>
        </w:rPr>
        <w:t>
</w:t>
      </w:r>
      <w:r>
        <w:rPr>
          <w:rFonts w:ascii="Times New Roman"/>
          <w:b w:val="false"/>
          <w:i w:val="false"/>
          <w:color w:val="000000"/>
          <w:sz w:val="28"/>
        </w:rPr>
        <w:t>
      102. При нескольких системах шин и присоединении каждого трансформатора напряжения только к своей системе шин должно быть предусмотрено устройство для переключения цепей счетчиков каждого присоединения на трансформаторы напряжения соответствующих систем шин.</w:t>
      </w:r>
      <w:r>
        <w:br/>
      </w:r>
      <w:r>
        <w:rPr>
          <w:rFonts w:ascii="Times New Roman"/>
          <w:b w:val="false"/>
          <w:i w:val="false"/>
          <w:color w:val="000000"/>
          <w:sz w:val="28"/>
        </w:rPr>
        <w:t>
</w:t>
      </w:r>
      <w:r>
        <w:rPr>
          <w:rFonts w:ascii="Times New Roman"/>
          <w:b w:val="false"/>
          <w:i w:val="false"/>
          <w:color w:val="000000"/>
          <w:sz w:val="28"/>
        </w:rPr>
        <w:t>
      103. Конструкция решеток и дверей камер подстанции, в которых установлены предохранители на стороне высшего напряжения трансформаторов напряжения, используемых для коммерческого учета, должна обеспечивать возможность их пломбирования.</w:t>
      </w:r>
      <w:r>
        <w:br/>
      </w:r>
      <w:r>
        <w:rPr>
          <w:rFonts w:ascii="Times New Roman"/>
          <w:b w:val="false"/>
          <w:i w:val="false"/>
          <w:color w:val="000000"/>
          <w:sz w:val="28"/>
        </w:rPr>
        <w:t>
</w:t>
      </w:r>
      <w:r>
        <w:rPr>
          <w:rFonts w:ascii="Times New Roman"/>
          <w:b w:val="false"/>
          <w:i w:val="false"/>
          <w:color w:val="000000"/>
          <w:sz w:val="28"/>
        </w:rPr>
        <w:t>
      Рукоятки приводов разъединителей трансформаторов напряжения, используемых для коммерческого учета, должны иметь приспособления для их пломбирования.</w:t>
      </w:r>
    </w:p>
    <w:bookmarkEnd w:id="45"/>
    <w:bookmarkStart w:name="z473" w:id="46"/>
    <w:p>
      <w:pPr>
        <w:spacing w:after="0"/>
        <w:ind w:left="0"/>
        <w:jc w:val="left"/>
      </w:pPr>
      <w:r>
        <w:rPr>
          <w:rFonts w:ascii="Times New Roman"/>
          <w:b/>
          <w:i w:val="false"/>
          <w:color w:val="000000"/>
        </w:rPr>
        <w:t xml:space="preserve"> 
5. Установка счетчиков и электропроводка к ним</w:t>
      </w:r>
    </w:p>
    <w:bookmarkEnd w:id="46"/>
    <w:bookmarkStart w:name="z474" w:id="47"/>
    <w:p>
      <w:pPr>
        <w:spacing w:after="0"/>
        <w:ind w:left="0"/>
        <w:jc w:val="both"/>
      </w:pPr>
      <w:r>
        <w:rPr>
          <w:rFonts w:ascii="Times New Roman"/>
          <w:b w:val="false"/>
          <w:i w:val="false"/>
          <w:color w:val="000000"/>
          <w:sz w:val="28"/>
        </w:rPr>
        <w:t>
      104. Счетчики должны размещаться в легко доступных для обслуживания сухих помещениях, в достаточно свободном и не стесненном для работы месте с температурой в зимнее время не ниже 0</w:t>
      </w:r>
      <w:r>
        <w:rPr>
          <w:rFonts w:ascii="Times New Roman"/>
          <w:b w:val="false"/>
          <w:i w:val="false"/>
          <w:color w:val="000000"/>
          <w:vertAlign w:val="superscript"/>
        </w:rPr>
        <w:t>0</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Счетчики общепромышленного исполнения не разрешается устанавливать в помещениях, где по производственным условиям температура часто превышается до +40</w:t>
      </w:r>
      <w:r>
        <w:rPr>
          <w:rFonts w:ascii="Times New Roman"/>
          <w:b w:val="false"/>
          <w:i w:val="false"/>
          <w:color w:val="000000"/>
          <w:vertAlign w:val="superscript"/>
        </w:rPr>
        <w:t>0</w:t>
      </w:r>
      <w:r>
        <w:rPr>
          <w:rFonts w:ascii="Times New Roman"/>
          <w:b w:val="false"/>
          <w:i w:val="false"/>
          <w:color w:val="000000"/>
          <w:sz w:val="28"/>
        </w:rPr>
        <w:t>С, а также в помещениях с агрессивными средами.</w:t>
      </w:r>
      <w:r>
        <w:br/>
      </w:r>
      <w:r>
        <w:rPr>
          <w:rFonts w:ascii="Times New Roman"/>
          <w:b w:val="false"/>
          <w:i w:val="false"/>
          <w:color w:val="000000"/>
          <w:sz w:val="28"/>
        </w:rPr>
        <w:t>
</w:t>
      </w:r>
      <w:r>
        <w:rPr>
          <w:rFonts w:ascii="Times New Roman"/>
          <w:b w:val="false"/>
          <w:i w:val="false"/>
          <w:color w:val="000000"/>
          <w:sz w:val="28"/>
        </w:rPr>
        <w:t>
      Допускается размещение счетчиков в неотапливаемых помещениях и коридорах распределительных устройств электростанций и подстанций, а также в шкафах наружной установки. При этом, должно быть предусмотрено стационарное их утепление на зимнее время посредством утепляющих шкафов, колпаков с подогревом воздуха внутри них электрической лампой или нагревательным элементом для обеспечения внутри колпака положительной температуры, но не выше +20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xml:space="preserve">
      105. Счетчики общепромышленного исполнения, предназначенные для учета электроэнергии, устанавливаются в помещениях с температурой окружающей среды, находящейся в диапазоне, обозначенном заводом-изготовителем. При отсутствии таких помещений счетчики помещаются в специальных шкафах, где должна поддерживаться необходимая температура в течение всего года. </w:t>
      </w:r>
      <w:r>
        <w:br/>
      </w:r>
      <w:r>
        <w:rPr>
          <w:rFonts w:ascii="Times New Roman"/>
          <w:b w:val="false"/>
          <w:i w:val="false"/>
          <w:color w:val="000000"/>
          <w:sz w:val="28"/>
        </w:rPr>
        <w:t>
</w:t>
      </w:r>
      <w:r>
        <w:rPr>
          <w:rFonts w:ascii="Times New Roman"/>
          <w:b w:val="false"/>
          <w:i w:val="false"/>
          <w:color w:val="000000"/>
          <w:sz w:val="28"/>
        </w:rPr>
        <w:t>
      106. Счетчики должны устанавливаться в шкафах, камерах комплектных распределительных устройствах (КРУ, КРУН), на панелях, щитах, в нишах, на стенах, имеющих жесткую конструкцию.</w:t>
      </w:r>
      <w:r>
        <w:br/>
      </w:r>
      <w:r>
        <w:rPr>
          <w:rFonts w:ascii="Times New Roman"/>
          <w:b w:val="false"/>
          <w:i w:val="false"/>
          <w:color w:val="000000"/>
          <w:sz w:val="28"/>
        </w:rPr>
        <w:t>
</w:t>
      </w:r>
      <w:r>
        <w:rPr>
          <w:rFonts w:ascii="Times New Roman"/>
          <w:b w:val="false"/>
          <w:i w:val="false"/>
          <w:color w:val="000000"/>
          <w:sz w:val="28"/>
        </w:rPr>
        <w:t>
      Допускается крепление счетчиков на пластмассовых или металлических щитках.</w:t>
      </w:r>
      <w:r>
        <w:br/>
      </w:r>
      <w:r>
        <w:rPr>
          <w:rFonts w:ascii="Times New Roman"/>
          <w:b w:val="false"/>
          <w:i w:val="false"/>
          <w:color w:val="000000"/>
          <w:sz w:val="28"/>
        </w:rPr>
        <w:t>
</w:t>
      </w:r>
      <w:r>
        <w:rPr>
          <w:rFonts w:ascii="Times New Roman"/>
          <w:b w:val="false"/>
          <w:i w:val="false"/>
          <w:color w:val="000000"/>
          <w:sz w:val="28"/>
        </w:rPr>
        <w:t>
      Высота от пола до коробки зажимов счетчиков должна быть в пределах 0,8–1,7 м. Допускается высота менее 0,8 м, но не менее 0,4 м.</w:t>
      </w:r>
      <w:r>
        <w:br/>
      </w:r>
      <w:r>
        <w:rPr>
          <w:rFonts w:ascii="Times New Roman"/>
          <w:b w:val="false"/>
          <w:i w:val="false"/>
          <w:color w:val="000000"/>
          <w:sz w:val="28"/>
        </w:rPr>
        <w:t>
</w:t>
      </w:r>
      <w:r>
        <w:rPr>
          <w:rFonts w:ascii="Times New Roman"/>
          <w:b w:val="false"/>
          <w:i w:val="false"/>
          <w:color w:val="000000"/>
          <w:sz w:val="28"/>
        </w:rPr>
        <w:t>
      107. В местах, где имеется опасность механических повреждений счетчиков или их загрязнения, или в местах, доступных для посторонних лиц (проходы, лестничные клетки и т.п.), для счетчиков должен предусматриваться запирающийся шкаф с окошком на уровне циферблата. Аналогичные шкафы должны устанавливаться также для совместного размещения счетчиков и трансформаторов тока при выполнении учета на стороне низшего напряжения (на вводе у потребителей).</w:t>
      </w:r>
      <w:r>
        <w:br/>
      </w:r>
      <w:r>
        <w:rPr>
          <w:rFonts w:ascii="Times New Roman"/>
          <w:b w:val="false"/>
          <w:i w:val="false"/>
          <w:color w:val="000000"/>
          <w:sz w:val="28"/>
        </w:rPr>
        <w:t>
</w:t>
      </w:r>
      <w:r>
        <w:rPr>
          <w:rFonts w:ascii="Times New Roman"/>
          <w:b w:val="false"/>
          <w:i w:val="false"/>
          <w:color w:val="000000"/>
          <w:sz w:val="28"/>
        </w:rPr>
        <w:t>
      108. Конструкции и размеры шкафов, ниш, щитков и т.п. должны обеспечивать удобный доступ к зажимам счетчиков и трансформаторов тока. Кроме того, должна быть обеспечена возможность удобной замены счетчика и установки его с уклоном не более 1</w:t>
      </w:r>
      <w:r>
        <w:rPr>
          <w:rFonts w:ascii="Times New Roman"/>
          <w:b w:val="false"/>
          <w:i w:val="false"/>
          <w:color w:val="000000"/>
          <w:vertAlign w:val="superscript"/>
        </w:rPr>
        <w:t>0</w:t>
      </w:r>
      <w:r>
        <w:rPr>
          <w:rFonts w:ascii="Times New Roman"/>
          <w:b w:val="false"/>
          <w:i w:val="false"/>
          <w:color w:val="000000"/>
          <w:sz w:val="28"/>
        </w:rPr>
        <w:t>. Конструкция его крепления должна обеспечивать возможность установки и съема счетчика с лицевой стороны.</w:t>
      </w:r>
      <w:r>
        <w:br/>
      </w:r>
      <w:r>
        <w:rPr>
          <w:rFonts w:ascii="Times New Roman"/>
          <w:b w:val="false"/>
          <w:i w:val="false"/>
          <w:color w:val="000000"/>
          <w:sz w:val="28"/>
        </w:rPr>
        <w:t>
</w:t>
      </w:r>
      <w:r>
        <w:rPr>
          <w:rFonts w:ascii="Times New Roman"/>
          <w:b w:val="false"/>
          <w:i w:val="false"/>
          <w:color w:val="000000"/>
          <w:sz w:val="28"/>
        </w:rPr>
        <w:t>
      109. Электропроводки к счетчикам должны отвечать требованиям, приведенным в главе 15 настоящих Правил.</w:t>
      </w:r>
      <w:r>
        <w:br/>
      </w:r>
      <w:r>
        <w:rPr>
          <w:rFonts w:ascii="Times New Roman"/>
          <w:b w:val="false"/>
          <w:i w:val="false"/>
          <w:color w:val="000000"/>
          <w:sz w:val="28"/>
        </w:rPr>
        <w:t>
</w:t>
      </w:r>
      <w:r>
        <w:rPr>
          <w:rFonts w:ascii="Times New Roman"/>
          <w:b w:val="false"/>
          <w:i w:val="false"/>
          <w:color w:val="000000"/>
          <w:sz w:val="28"/>
        </w:rPr>
        <w:t>
      110. В электропроводке к расчетным счетчикам наличие паек не допускается.</w:t>
      </w:r>
      <w:r>
        <w:br/>
      </w:r>
      <w:r>
        <w:rPr>
          <w:rFonts w:ascii="Times New Roman"/>
          <w:b w:val="false"/>
          <w:i w:val="false"/>
          <w:color w:val="000000"/>
          <w:sz w:val="28"/>
        </w:rPr>
        <w:t>
</w:t>
      </w:r>
      <w:r>
        <w:rPr>
          <w:rFonts w:ascii="Times New Roman"/>
          <w:b w:val="false"/>
          <w:i w:val="false"/>
          <w:color w:val="000000"/>
          <w:sz w:val="28"/>
        </w:rPr>
        <w:t>
      111. Сечения проводов и кабелей, присоединяемых к счетчикам, должны приниматься в соответствии с </w:t>
      </w:r>
      <w:r>
        <w:rPr>
          <w:rFonts w:ascii="Times New Roman"/>
          <w:b w:val="false"/>
          <w:i w:val="false"/>
          <w:color w:val="000000"/>
          <w:sz w:val="28"/>
        </w:rPr>
        <w:t>пунктом 837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112. При монтаже электропроводки для присоединения счетчиков непосредственного включения около счетчиков необходимо оставлять концы проводов длиной не менее 120 мм. Изоляция или оболочка нулевого провода на длине 100 мм перед счетчиком должна иметь отличительную окраску.</w:t>
      </w:r>
      <w:r>
        <w:br/>
      </w:r>
      <w:r>
        <w:rPr>
          <w:rFonts w:ascii="Times New Roman"/>
          <w:b w:val="false"/>
          <w:i w:val="false"/>
          <w:color w:val="000000"/>
          <w:sz w:val="28"/>
        </w:rPr>
        <w:t>
</w:t>
      </w:r>
      <w:r>
        <w:rPr>
          <w:rFonts w:ascii="Times New Roman"/>
          <w:b w:val="false"/>
          <w:i w:val="false"/>
          <w:color w:val="000000"/>
          <w:sz w:val="28"/>
        </w:rPr>
        <w:t>
      113. Для безопасной установки и замены счетчиков в сетях напряжением до 380 В должна предусматриваться возможность отключения счетчика установленными до него на расстоянии не более 10 м коммутационным аппаратом или предохранителями.</w:t>
      </w:r>
      <w:r>
        <w:br/>
      </w:r>
      <w:r>
        <w:rPr>
          <w:rFonts w:ascii="Times New Roman"/>
          <w:b w:val="false"/>
          <w:i w:val="false"/>
          <w:color w:val="000000"/>
          <w:sz w:val="28"/>
        </w:rPr>
        <w:t>
</w:t>
      </w:r>
      <w:r>
        <w:rPr>
          <w:rFonts w:ascii="Times New Roman"/>
          <w:b w:val="false"/>
          <w:i w:val="false"/>
          <w:color w:val="000000"/>
          <w:sz w:val="28"/>
        </w:rPr>
        <w:t>
      Снятие напряжения должно предусматриваться со всех фаз, присоединяемых к счетчику.</w:t>
      </w:r>
      <w:r>
        <w:br/>
      </w:r>
      <w:r>
        <w:rPr>
          <w:rFonts w:ascii="Times New Roman"/>
          <w:b w:val="false"/>
          <w:i w:val="false"/>
          <w:color w:val="000000"/>
          <w:sz w:val="28"/>
        </w:rPr>
        <w:t>
</w:t>
      </w:r>
      <w:r>
        <w:rPr>
          <w:rFonts w:ascii="Times New Roman"/>
          <w:b w:val="false"/>
          <w:i w:val="false"/>
          <w:color w:val="000000"/>
          <w:sz w:val="28"/>
        </w:rPr>
        <w:t>
      Трансформаторы тока, используемые для присоединения счетчиков на напряжении до 380 В, должны устанавливаться после коммутационных аппаратов по направлению потока мощности.</w:t>
      </w:r>
      <w:r>
        <w:br/>
      </w:r>
      <w:r>
        <w:rPr>
          <w:rFonts w:ascii="Times New Roman"/>
          <w:b w:val="false"/>
          <w:i w:val="false"/>
          <w:color w:val="000000"/>
          <w:sz w:val="28"/>
        </w:rPr>
        <w:t>
</w:t>
      </w:r>
      <w:r>
        <w:rPr>
          <w:rFonts w:ascii="Times New Roman"/>
          <w:b w:val="false"/>
          <w:i w:val="false"/>
          <w:color w:val="000000"/>
          <w:sz w:val="28"/>
        </w:rPr>
        <w:t>
      114. Заземление (зануление) счетчиков и трансформаторов тока должно выполняться в соответствии с требованиями </w:t>
      </w:r>
      <w:r>
        <w:rPr>
          <w:rFonts w:ascii="Times New Roman"/>
          <w:b w:val="false"/>
          <w:i w:val="false"/>
          <w:color w:val="000000"/>
          <w:sz w:val="28"/>
        </w:rPr>
        <w:t>главы 7</w:t>
      </w:r>
      <w:r>
        <w:rPr>
          <w:rFonts w:ascii="Times New Roman"/>
          <w:b w:val="false"/>
          <w:i w:val="false"/>
          <w:color w:val="000000"/>
          <w:sz w:val="28"/>
        </w:rPr>
        <w:t xml:space="preserve"> настоящих Правил. При этом, заземляющие и нулевые защитные проводники от счетчиков и трансформаторов тока напряжением до 1 кВ до ближайшей сборки зажимов должны быть медными.</w:t>
      </w:r>
      <w:r>
        <w:br/>
      </w:r>
      <w:r>
        <w:rPr>
          <w:rFonts w:ascii="Times New Roman"/>
          <w:b w:val="false"/>
          <w:i w:val="false"/>
          <w:color w:val="000000"/>
          <w:sz w:val="28"/>
        </w:rPr>
        <w:t>
</w:t>
      </w:r>
      <w:r>
        <w:rPr>
          <w:rFonts w:ascii="Times New Roman"/>
          <w:b w:val="false"/>
          <w:i w:val="false"/>
          <w:color w:val="000000"/>
          <w:sz w:val="28"/>
        </w:rPr>
        <w:t>
      115. При наличии на объекте нескольких присоединений с отдельным учетом электроэнергии на панелях счетчиков должны быть надписи наименований присоединений.</w:t>
      </w:r>
    </w:p>
    <w:bookmarkEnd w:id="47"/>
    <w:bookmarkStart w:name="z492" w:id="48"/>
    <w:p>
      <w:pPr>
        <w:spacing w:after="0"/>
        <w:ind w:left="0"/>
        <w:jc w:val="left"/>
      </w:pPr>
      <w:r>
        <w:rPr>
          <w:rFonts w:ascii="Times New Roman"/>
          <w:b/>
          <w:i w:val="false"/>
          <w:color w:val="000000"/>
        </w:rPr>
        <w:t xml:space="preserve"> 
6. Технический учет</w:t>
      </w:r>
    </w:p>
    <w:bookmarkEnd w:id="48"/>
    <w:bookmarkStart w:name="z493" w:id="49"/>
    <w:p>
      <w:pPr>
        <w:spacing w:after="0"/>
        <w:ind w:left="0"/>
        <w:jc w:val="both"/>
      </w:pPr>
      <w:r>
        <w:rPr>
          <w:rFonts w:ascii="Times New Roman"/>
          <w:b w:val="false"/>
          <w:i w:val="false"/>
          <w:color w:val="000000"/>
          <w:sz w:val="28"/>
        </w:rPr>
        <w:t>
      116. На тепловых и атомных электростанциях с агрегатами (блоками), не оборудованными информационными или управляющими вычислительными комплексами, устанавливаются стационарные или применять инвентарные переносные счетчики технического учета в системе СП для возможности расчетов технико-экономических показателей. При этом, установка счетчиков активной электроэнергии должна производиться в цепях электродвигателей, питающихся от шин распределительного устройства основного напряжения (выше 1 кВ) собственных нужд, и в цепях всех трансформаторов, питающихся от этих шин.</w:t>
      </w:r>
      <w:r>
        <w:br/>
      </w:r>
      <w:r>
        <w:rPr>
          <w:rFonts w:ascii="Times New Roman"/>
          <w:b w:val="false"/>
          <w:i w:val="false"/>
          <w:color w:val="000000"/>
          <w:sz w:val="28"/>
        </w:rPr>
        <w:t>
</w:t>
      </w:r>
      <w:r>
        <w:rPr>
          <w:rFonts w:ascii="Times New Roman"/>
          <w:b w:val="false"/>
          <w:i w:val="false"/>
          <w:color w:val="000000"/>
          <w:sz w:val="28"/>
        </w:rPr>
        <w:t>
      117. На электростанциях с поперечными связями (имеющих общий паропровод) должна предусматриваться на стороне генераторного напряжения повышающих трансформаторов техническая возможность установки (в условиях эксплуатации) счетчиков технического учета активной электроэнергии, используемых для контроля правильности работы коммерческих генераторных счетчиков.</w:t>
      </w:r>
      <w:r>
        <w:br/>
      </w:r>
      <w:r>
        <w:rPr>
          <w:rFonts w:ascii="Times New Roman"/>
          <w:b w:val="false"/>
          <w:i w:val="false"/>
          <w:color w:val="000000"/>
          <w:sz w:val="28"/>
        </w:rPr>
        <w:t>
</w:t>
      </w:r>
      <w:r>
        <w:rPr>
          <w:rFonts w:ascii="Times New Roman"/>
          <w:b w:val="false"/>
          <w:i w:val="false"/>
          <w:color w:val="000000"/>
          <w:sz w:val="28"/>
        </w:rPr>
        <w:t>
      118. Счетчики активной электроэнергии для технического учета устанавливаются на подстанциях напряжением 35 кВ и выше: на сторонах среднего и низшего напряжений силовых трансформаторов; на каждой отходящей линии электропередачи 6 кВ и выше, находящейся на балансе энергопередающей организации.</w:t>
      </w:r>
      <w:r>
        <w:br/>
      </w:r>
      <w:r>
        <w:rPr>
          <w:rFonts w:ascii="Times New Roman"/>
          <w:b w:val="false"/>
          <w:i w:val="false"/>
          <w:color w:val="000000"/>
          <w:sz w:val="28"/>
        </w:rPr>
        <w:t>
</w:t>
      </w:r>
      <w:r>
        <w:rPr>
          <w:rFonts w:ascii="Times New Roman"/>
          <w:b w:val="false"/>
          <w:i w:val="false"/>
          <w:color w:val="000000"/>
          <w:sz w:val="28"/>
        </w:rPr>
        <w:t>
      Технический учет реактивной электроэнергии организовывается на сторонах среднего и низшего напряжений силовых трансформаторов подстанций 35 кВ и выше. При применении для учета активной электроэнергии микропроцессорных счетчиков установка отдельных счетчиков реактивной энергии не требуется.</w:t>
      </w:r>
      <w:r>
        <w:br/>
      </w:r>
      <w:r>
        <w:rPr>
          <w:rFonts w:ascii="Times New Roman"/>
          <w:b w:val="false"/>
          <w:i w:val="false"/>
          <w:color w:val="000000"/>
          <w:sz w:val="28"/>
        </w:rPr>
        <w:t>
</w:t>
      </w:r>
      <w:r>
        <w:rPr>
          <w:rFonts w:ascii="Times New Roman"/>
          <w:b w:val="false"/>
          <w:i w:val="false"/>
          <w:color w:val="000000"/>
          <w:sz w:val="28"/>
        </w:rPr>
        <w:t>
      119. На предприятиях предусматривается техническая возможность установки (в условиях эксплуатации) стационарных или применения инвентарных переносных счетчиков для контроля за соблюдением лимитов расхода электроэнергии цехами, технологическими линиями, отдельными энергоемкими агрегатами, для определения расхода электроэнергии на единицу продукции или полуфабриката.</w:t>
      </w:r>
      <w:r>
        <w:br/>
      </w:r>
      <w:r>
        <w:rPr>
          <w:rFonts w:ascii="Times New Roman"/>
          <w:b w:val="false"/>
          <w:i w:val="false"/>
          <w:color w:val="000000"/>
          <w:sz w:val="28"/>
        </w:rPr>
        <w:t>
</w:t>
      </w:r>
      <w:r>
        <w:rPr>
          <w:rFonts w:ascii="Times New Roman"/>
          <w:b w:val="false"/>
          <w:i w:val="false"/>
          <w:color w:val="000000"/>
          <w:sz w:val="28"/>
        </w:rPr>
        <w:t>
      Допускается установка счетчиков технического (контрольного) учета на вводе предприятия, если коммерческий учет с этим предприятием ведется по счетчикам, установленным на подстанциях или электростанциях энергоснабжающей организации.</w:t>
      </w:r>
      <w:r>
        <w:br/>
      </w:r>
      <w:r>
        <w:rPr>
          <w:rFonts w:ascii="Times New Roman"/>
          <w:b w:val="false"/>
          <w:i w:val="false"/>
          <w:color w:val="000000"/>
          <w:sz w:val="28"/>
        </w:rPr>
        <w:t>
</w:t>
      </w:r>
      <w:r>
        <w:rPr>
          <w:rFonts w:ascii="Times New Roman"/>
          <w:b w:val="false"/>
          <w:i w:val="false"/>
          <w:color w:val="000000"/>
          <w:sz w:val="28"/>
        </w:rPr>
        <w:t>
      На установку и снятие счетчиков технического учета на предприятиях разрешения энергоснабжающей организации не требуется.</w:t>
      </w:r>
      <w:r>
        <w:br/>
      </w:r>
      <w:r>
        <w:rPr>
          <w:rFonts w:ascii="Times New Roman"/>
          <w:b w:val="false"/>
          <w:i w:val="false"/>
          <w:color w:val="000000"/>
          <w:sz w:val="28"/>
        </w:rPr>
        <w:t>
</w:t>
      </w:r>
      <w:r>
        <w:rPr>
          <w:rFonts w:ascii="Times New Roman"/>
          <w:b w:val="false"/>
          <w:i w:val="false"/>
          <w:color w:val="000000"/>
          <w:sz w:val="28"/>
        </w:rPr>
        <w:t>
      120. Приборы технического учета на предприятиях (счетчики и измерительные трансформаторы) должны находиться в ведении самих потребителей и должны удовлетворять требованиям </w:t>
      </w:r>
      <w:r>
        <w:rPr>
          <w:rFonts w:ascii="Times New Roman"/>
          <w:b w:val="false"/>
          <w:i w:val="false"/>
          <w:color w:val="000000"/>
          <w:sz w:val="28"/>
        </w:rPr>
        <w:t>пунктами 91</w:t>
      </w:r>
      <w:r>
        <w:rPr>
          <w:rFonts w:ascii="Times New Roman"/>
          <w:b w:val="false"/>
          <w:i w:val="false"/>
          <w:color w:val="000000"/>
          <w:sz w:val="28"/>
        </w:rPr>
        <w:t xml:space="preserve"> (за исключением требования о наличии пломбы энергоснабжающей организации), </w:t>
      </w:r>
      <w:r>
        <w:rPr>
          <w:rFonts w:ascii="Times New Roman"/>
          <w:b w:val="false"/>
          <w:i w:val="false"/>
          <w:color w:val="000000"/>
          <w:sz w:val="28"/>
        </w:rPr>
        <w:t>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121. Класс точности счетчиков и приборов технического учета активной электроэнергии должен быть не более 0,5. Для электроустановок мощностью менее 1 МВ</w:t>
      </w:r>
      <w:r>
        <w:rPr>
          <w:rFonts w:ascii="Times New Roman"/>
          <w:b w:val="false"/>
          <w:i w:val="false"/>
          <w:color w:val="000000"/>
          <w:vertAlign w:val="superscript"/>
        </w:rPr>
        <w:t>.</w:t>
      </w:r>
      <w:r>
        <w:rPr>
          <w:rFonts w:ascii="Times New Roman"/>
          <w:b w:val="false"/>
          <w:i w:val="false"/>
          <w:color w:val="000000"/>
          <w:sz w:val="28"/>
        </w:rPr>
        <w:t>А допускается использование приборов технического учета класса точности 1,0.</w:t>
      </w:r>
      <w:r>
        <w:br/>
      </w:r>
      <w:r>
        <w:rPr>
          <w:rFonts w:ascii="Times New Roman"/>
          <w:b w:val="false"/>
          <w:i w:val="false"/>
          <w:color w:val="000000"/>
          <w:sz w:val="28"/>
        </w:rPr>
        <w:t>
</w:t>
      </w:r>
      <w:r>
        <w:rPr>
          <w:rFonts w:ascii="Times New Roman"/>
          <w:b w:val="false"/>
          <w:i w:val="false"/>
          <w:color w:val="000000"/>
          <w:sz w:val="28"/>
        </w:rPr>
        <w:t>
      Классы точности счетчиков и приборов технического учета реактивной электроэнергии допускается выбирать на одну ступень ниже соответствующего класса точности счетчиков коммерческого учета активной электроэнергии.</w:t>
      </w:r>
    </w:p>
    <w:bookmarkEnd w:id="49"/>
    <w:bookmarkStart w:name="z503" w:id="50"/>
    <w:p>
      <w:pPr>
        <w:spacing w:after="0"/>
        <w:ind w:left="0"/>
        <w:jc w:val="left"/>
      </w:pPr>
      <w:r>
        <w:rPr>
          <w:rFonts w:ascii="Times New Roman"/>
          <w:b/>
          <w:i w:val="false"/>
          <w:color w:val="000000"/>
        </w:rPr>
        <w:t xml:space="preserve"> 
6. Измерения электрических величин</w:t>
      </w:r>
    </w:p>
    <w:bookmarkEnd w:id="50"/>
    <w:bookmarkStart w:name="z504" w:id="51"/>
    <w:p>
      <w:pPr>
        <w:spacing w:after="0"/>
        <w:ind w:left="0"/>
        <w:jc w:val="left"/>
      </w:pPr>
      <w:r>
        <w:rPr>
          <w:rFonts w:ascii="Times New Roman"/>
          <w:b/>
          <w:i w:val="false"/>
          <w:color w:val="000000"/>
        </w:rPr>
        <w:t xml:space="preserve"> 
1. Общие требования</w:t>
      </w:r>
    </w:p>
    <w:bookmarkEnd w:id="51"/>
    <w:bookmarkStart w:name="z505" w:id="52"/>
    <w:p>
      <w:pPr>
        <w:spacing w:after="0"/>
        <w:ind w:left="0"/>
        <w:jc w:val="both"/>
      </w:pPr>
      <w:r>
        <w:rPr>
          <w:rFonts w:ascii="Times New Roman"/>
          <w:b w:val="false"/>
          <w:i w:val="false"/>
          <w:color w:val="000000"/>
          <w:sz w:val="28"/>
        </w:rPr>
        <w:t>
      122. Все средства измерений должны быть разрешены к применению в Республике Казахстан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Средства измерений электрических величин должны удовлетворять следующим основным требованиям:</w:t>
      </w:r>
      <w:r>
        <w:br/>
      </w:r>
      <w:r>
        <w:rPr>
          <w:rFonts w:ascii="Times New Roman"/>
          <w:b w:val="false"/>
          <w:i w:val="false"/>
          <w:color w:val="000000"/>
          <w:sz w:val="28"/>
        </w:rPr>
        <w:t>
</w:t>
      </w:r>
      <w:r>
        <w:rPr>
          <w:rFonts w:ascii="Times New Roman"/>
          <w:b w:val="false"/>
          <w:i w:val="false"/>
          <w:color w:val="000000"/>
          <w:sz w:val="28"/>
        </w:rPr>
        <w:t>
      1) класс точности измерительных приборов должен быть не более 2,5;</w:t>
      </w:r>
      <w:r>
        <w:br/>
      </w:r>
      <w:r>
        <w:rPr>
          <w:rFonts w:ascii="Times New Roman"/>
          <w:b w:val="false"/>
          <w:i w:val="false"/>
          <w:color w:val="000000"/>
          <w:sz w:val="28"/>
        </w:rPr>
        <w:t>
</w:t>
      </w:r>
      <w:r>
        <w:rPr>
          <w:rFonts w:ascii="Times New Roman"/>
          <w:b w:val="false"/>
          <w:i w:val="false"/>
          <w:color w:val="000000"/>
          <w:sz w:val="28"/>
        </w:rPr>
        <w:t>
      2) классы точности измерительных шунтов, добавочных резисторов, трансформаторов и преобразователей должны быть не более приведенных в </w:t>
      </w:r>
      <w:r>
        <w:rPr>
          <w:rFonts w:ascii="Times New Roman"/>
          <w:b w:val="false"/>
          <w:i w:val="false"/>
          <w:color w:val="000000"/>
          <w:sz w:val="28"/>
        </w:rPr>
        <w:t>таблице 40</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3) пределы измерения приборов должны выбираться с учетом возможных наибольших длительных отклонений измеряемых величин от номинальных значений.</w:t>
      </w:r>
      <w:r>
        <w:br/>
      </w:r>
      <w:r>
        <w:rPr>
          <w:rFonts w:ascii="Times New Roman"/>
          <w:b w:val="false"/>
          <w:i w:val="false"/>
          <w:color w:val="000000"/>
          <w:sz w:val="28"/>
        </w:rPr>
        <w:t>
</w:t>
      </w:r>
      <w:r>
        <w:rPr>
          <w:rFonts w:ascii="Times New Roman"/>
          <w:b w:val="false"/>
          <w:i w:val="false"/>
          <w:color w:val="000000"/>
          <w:sz w:val="28"/>
        </w:rPr>
        <w:t>
      123. Установка измерительных приборов должна производиться в пунктах, откуда осуществляется управление.</w:t>
      </w:r>
      <w:r>
        <w:br/>
      </w:r>
      <w:r>
        <w:rPr>
          <w:rFonts w:ascii="Times New Roman"/>
          <w:b w:val="false"/>
          <w:i w:val="false"/>
          <w:color w:val="000000"/>
          <w:sz w:val="28"/>
        </w:rPr>
        <w:t>
</w:t>
      </w:r>
      <w:r>
        <w:rPr>
          <w:rFonts w:ascii="Times New Roman"/>
          <w:b w:val="false"/>
          <w:i w:val="false"/>
          <w:color w:val="000000"/>
          <w:sz w:val="28"/>
        </w:rPr>
        <w:t>
      На подстанциях и гидроэлектростанциях без постоянного дежурства оперативного персонала допускается не устанавливать стационарные показывающие приборы, при этом должны быть предусмотрены места для присоединения переносных приборов специально обученным персоналом.</w:t>
      </w:r>
      <w:r>
        <w:br/>
      </w:r>
      <w:r>
        <w:rPr>
          <w:rFonts w:ascii="Times New Roman"/>
          <w:b w:val="false"/>
          <w:i w:val="false"/>
          <w:color w:val="000000"/>
          <w:sz w:val="28"/>
        </w:rPr>
        <w:t>
</w:t>
      </w:r>
      <w:r>
        <w:rPr>
          <w:rFonts w:ascii="Times New Roman"/>
          <w:b w:val="false"/>
          <w:i w:val="false"/>
          <w:color w:val="000000"/>
          <w:sz w:val="28"/>
        </w:rPr>
        <w:t>
      124. Измерения на линиях электропередачи 110 кВ и выше, а также на генераторах и трансформаторах должны производиться непрерывно.</w:t>
      </w:r>
      <w:r>
        <w:br/>
      </w:r>
      <w:r>
        <w:rPr>
          <w:rFonts w:ascii="Times New Roman"/>
          <w:b w:val="false"/>
          <w:i w:val="false"/>
          <w:color w:val="000000"/>
          <w:sz w:val="28"/>
        </w:rPr>
        <w:t>
</w:t>
      </w:r>
      <w:r>
        <w:rPr>
          <w:rFonts w:ascii="Times New Roman"/>
          <w:b w:val="false"/>
          <w:i w:val="false"/>
          <w:color w:val="000000"/>
          <w:sz w:val="28"/>
        </w:rPr>
        <w:t>
      Допускается производить измерения «по вызову» на общий для нескольких присоединений (за исключением указанных в первом абзаце) комплект показывающих приборов, а также применять другие средства централизованного контроля.</w:t>
      </w:r>
      <w:r>
        <w:br/>
      </w:r>
      <w:r>
        <w:rPr>
          <w:rFonts w:ascii="Times New Roman"/>
          <w:b w:val="false"/>
          <w:i w:val="false"/>
          <w:color w:val="000000"/>
          <w:sz w:val="28"/>
        </w:rPr>
        <w:t>
</w:t>
      </w:r>
      <w:r>
        <w:rPr>
          <w:rFonts w:ascii="Times New Roman"/>
          <w:b w:val="false"/>
          <w:i w:val="false"/>
          <w:color w:val="000000"/>
          <w:sz w:val="28"/>
        </w:rPr>
        <w:t>
      125. При установке регистрирующих приборов в оперативном контуре пункта управления допускается не устанавливать показывающие приборы для непрерывного измерения тех же величин.</w:t>
      </w:r>
      <w:r>
        <w:br/>
      </w:r>
      <w:r>
        <w:rPr>
          <w:rFonts w:ascii="Times New Roman"/>
          <w:b w:val="false"/>
          <w:i w:val="false"/>
          <w:color w:val="000000"/>
          <w:sz w:val="28"/>
        </w:rPr>
        <w:t>
</w:t>
      </w:r>
      <w:r>
        <w:rPr>
          <w:rFonts w:ascii="Times New Roman"/>
          <w:b w:val="false"/>
          <w:i w:val="false"/>
          <w:color w:val="000000"/>
          <w:sz w:val="28"/>
        </w:rPr>
        <w:t>
      126. Измерение тока должно производиться в цепях всех напряжений, где оно необходимо для систематического контроля технологического процесса или оборудования.</w:t>
      </w:r>
      <w:r>
        <w:br/>
      </w:r>
      <w:r>
        <w:rPr>
          <w:rFonts w:ascii="Times New Roman"/>
          <w:b w:val="false"/>
          <w:i w:val="false"/>
          <w:color w:val="000000"/>
          <w:sz w:val="28"/>
        </w:rPr>
        <w:t>
</w:t>
      </w:r>
      <w:r>
        <w:rPr>
          <w:rFonts w:ascii="Times New Roman"/>
          <w:b w:val="false"/>
          <w:i w:val="false"/>
          <w:color w:val="000000"/>
          <w:sz w:val="28"/>
        </w:rPr>
        <w:t>
      127. Измерение постоянного тока должно производиться в цепях:</w:t>
      </w:r>
      <w:r>
        <w:br/>
      </w:r>
      <w:r>
        <w:rPr>
          <w:rFonts w:ascii="Times New Roman"/>
          <w:b w:val="false"/>
          <w:i w:val="false"/>
          <w:color w:val="000000"/>
          <w:sz w:val="28"/>
        </w:rPr>
        <w:t>
</w:t>
      </w:r>
      <w:r>
        <w:rPr>
          <w:rFonts w:ascii="Times New Roman"/>
          <w:b w:val="false"/>
          <w:i w:val="false"/>
          <w:color w:val="000000"/>
          <w:sz w:val="28"/>
        </w:rPr>
        <w:t>
      1) генераторов постоянного тока и силовых преобразователей;</w:t>
      </w:r>
      <w:r>
        <w:br/>
      </w:r>
      <w:r>
        <w:rPr>
          <w:rFonts w:ascii="Times New Roman"/>
          <w:b w:val="false"/>
          <w:i w:val="false"/>
          <w:color w:val="000000"/>
          <w:sz w:val="28"/>
        </w:rPr>
        <w:t>
</w:t>
      </w:r>
      <w:r>
        <w:rPr>
          <w:rFonts w:ascii="Times New Roman"/>
          <w:b w:val="false"/>
          <w:i w:val="false"/>
          <w:color w:val="000000"/>
          <w:sz w:val="28"/>
        </w:rPr>
        <w:t>
      2) аккумуляторных батарей, зарядных, подзарядных и разрядных устройств;</w:t>
      </w:r>
      <w:r>
        <w:br/>
      </w:r>
      <w:r>
        <w:rPr>
          <w:rFonts w:ascii="Times New Roman"/>
          <w:b w:val="false"/>
          <w:i w:val="false"/>
          <w:color w:val="000000"/>
          <w:sz w:val="28"/>
        </w:rPr>
        <w:t>
</w:t>
      </w:r>
      <w:r>
        <w:rPr>
          <w:rFonts w:ascii="Times New Roman"/>
          <w:b w:val="false"/>
          <w:i w:val="false"/>
          <w:color w:val="000000"/>
          <w:sz w:val="28"/>
        </w:rPr>
        <w:t>
      3) возбуждение синхронных генераторов, компенсаторов, а также электродвигателей с регулируемым возбуждением.</w:t>
      </w:r>
      <w:r>
        <w:br/>
      </w:r>
      <w:r>
        <w:rPr>
          <w:rFonts w:ascii="Times New Roman"/>
          <w:b w:val="false"/>
          <w:i w:val="false"/>
          <w:color w:val="000000"/>
          <w:sz w:val="28"/>
        </w:rPr>
        <w:t>
</w:t>
      </w:r>
      <w:r>
        <w:rPr>
          <w:rFonts w:ascii="Times New Roman"/>
          <w:b w:val="false"/>
          <w:i w:val="false"/>
          <w:color w:val="000000"/>
          <w:sz w:val="28"/>
        </w:rPr>
        <w:t>
      Амперметры постоянного тока должны иметь двусторонние шкалы, если возможно изменение направления тока.</w:t>
      </w:r>
      <w:r>
        <w:br/>
      </w:r>
      <w:r>
        <w:rPr>
          <w:rFonts w:ascii="Times New Roman"/>
          <w:b w:val="false"/>
          <w:i w:val="false"/>
          <w:color w:val="000000"/>
          <w:sz w:val="28"/>
        </w:rPr>
        <w:t>
</w:t>
      </w:r>
      <w:r>
        <w:rPr>
          <w:rFonts w:ascii="Times New Roman"/>
          <w:b w:val="false"/>
          <w:i w:val="false"/>
          <w:color w:val="000000"/>
          <w:sz w:val="28"/>
        </w:rPr>
        <w:t>
      128. В цепях переменного трехфазного тока измеряется ток одной фазы.</w:t>
      </w:r>
      <w:r>
        <w:br/>
      </w:r>
      <w:r>
        <w:rPr>
          <w:rFonts w:ascii="Times New Roman"/>
          <w:b w:val="false"/>
          <w:i w:val="false"/>
          <w:color w:val="000000"/>
          <w:sz w:val="28"/>
        </w:rPr>
        <w:t>
</w:t>
      </w:r>
      <w:r>
        <w:rPr>
          <w:rFonts w:ascii="Times New Roman"/>
          <w:b w:val="false"/>
          <w:i w:val="false"/>
          <w:color w:val="000000"/>
          <w:sz w:val="28"/>
        </w:rPr>
        <w:t>
      Измерение тока каждой фазы должно производиться:</w:t>
      </w:r>
      <w:r>
        <w:br/>
      </w:r>
      <w:r>
        <w:rPr>
          <w:rFonts w:ascii="Times New Roman"/>
          <w:b w:val="false"/>
          <w:i w:val="false"/>
          <w:color w:val="000000"/>
          <w:sz w:val="28"/>
        </w:rPr>
        <w:t>
</w:t>
      </w:r>
      <w:r>
        <w:rPr>
          <w:rFonts w:ascii="Times New Roman"/>
          <w:b w:val="false"/>
          <w:i w:val="false"/>
          <w:color w:val="000000"/>
          <w:sz w:val="28"/>
        </w:rPr>
        <w:t xml:space="preserve">
      1) для синхронных турбогенераторов мощностью 12 МВт и более; </w:t>
      </w:r>
      <w:r>
        <w:br/>
      </w:r>
      <w:r>
        <w:rPr>
          <w:rFonts w:ascii="Times New Roman"/>
          <w:b w:val="false"/>
          <w:i w:val="false"/>
          <w:color w:val="000000"/>
          <w:sz w:val="28"/>
        </w:rPr>
        <w:t>
</w:t>
      </w:r>
      <w:r>
        <w:rPr>
          <w:rFonts w:ascii="Times New Roman"/>
          <w:b w:val="false"/>
          <w:i w:val="false"/>
          <w:color w:val="000000"/>
          <w:sz w:val="28"/>
        </w:rPr>
        <w:t>
      2) для линий электропередачи с пофазным управлением, в обоснованных случаях, предусматривается измерение тока каждой фазы линий электропередачи 220 кВ и выше с трехфазным управлением;</w:t>
      </w:r>
      <w:r>
        <w:br/>
      </w:r>
      <w:r>
        <w:rPr>
          <w:rFonts w:ascii="Times New Roman"/>
          <w:b w:val="false"/>
          <w:i w:val="false"/>
          <w:color w:val="000000"/>
          <w:sz w:val="28"/>
        </w:rPr>
        <w:t>
</w:t>
      </w:r>
      <w:r>
        <w:rPr>
          <w:rFonts w:ascii="Times New Roman"/>
          <w:b w:val="false"/>
          <w:i w:val="false"/>
          <w:color w:val="000000"/>
          <w:sz w:val="28"/>
        </w:rPr>
        <w:t>
      3) для дуговых электропечей.</w:t>
      </w:r>
      <w:r>
        <w:br/>
      </w:r>
      <w:r>
        <w:rPr>
          <w:rFonts w:ascii="Times New Roman"/>
          <w:b w:val="false"/>
          <w:i w:val="false"/>
          <w:color w:val="000000"/>
          <w:sz w:val="28"/>
        </w:rPr>
        <w:t>
</w:t>
      </w:r>
      <w:r>
        <w:rPr>
          <w:rFonts w:ascii="Times New Roman"/>
          <w:b w:val="false"/>
          <w:i w:val="false"/>
          <w:color w:val="000000"/>
          <w:sz w:val="28"/>
        </w:rPr>
        <w:t xml:space="preserve">
      129. Измерение напряжения должно производиться: </w:t>
      </w:r>
      <w:r>
        <w:br/>
      </w:r>
      <w:r>
        <w:rPr>
          <w:rFonts w:ascii="Times New Roman"/>
          <w:b w:val="false"/>
          <w:i w:val="false"/>
          <w:color w:val="000000"/>
          <w:sz w:val="28"/>
        </w:rPr>
        <w:t>
</w:t>
      </w:r>
      <w:r>
        <w:rPr>
          <w:rFonts w:ascii="Times New Roman"/>
          <w:b w:val="false"/>
          <w:i w:val="false"/>
          <w:color w:val="000000"/>
          <w:sz w:val="28"/>
        </w:rPr>
        <w:t>
      1) на секциях сборных шин постоянного и переменного тока, которые могут работать раздельно.</w:t>
      </w:r>
      <w:r>
        <w:br/>
      </w:r>
      <w:r>
        <w:rPr>
          <w:rFonts w:ascii="Times New Roman"/>
          <w:b w:val="false"/>
          <w:i w:val="false"/>
          <w:color w:val="000000"/>
          <w:sz w:val="28"/>
        </w:rPr>
        <w:t>
</w:t>
      </w:r>
      <w:r>
        <w:rPr>
          <w:rFonts w:ascii="Times New Roman"/>
          <w:b w:val="false"/>
          <w:i w:val="false"/>
          <w:color w:val="000000"/>
          <w:sz w:val="28"/>
        </w:rPr>
        <w:t>
      Допускается установка одного прибора с переключением на несколько точек измерения.</w:t>
      </w:r>
      <w:r>
        <w:br/>
      </w:r>
      <w:r>
        <w:rPr>
          <w:rFonts w:ascii="Times New Roman"/>
          <w:b w:val="false"/>
          <w:i w:val="false"/>
          <w:color w:val="000000"/>
          <w:sz w:val="28"/>
        </w:rPr>
        <w:t>
</w:t>
      </w:r>
      <w:r>
        <w:rPr>
          <w:rFonts w:ascii="Times New Roman"/>
          <w:b w:val="false"/>
          <w:i w:val="false"/>
          <w:color w:val="000000"/>
          <w:sz w:val="28"/>
        </w:rPr>
        <w:t>
      На подстанциях допускается измерять напряжение только на стороне низшего напряжения, если установка трансформаторов напряжения на стороне высшего напряжения не требуется для других целей;</w:t>
      </w:r>
      <w:r>
        <w:br/>
      </w:r>
      <w:r>
        <w:rPr>
          <w:rFonts w:ascii="Times New Roman"/>
          <w:b w:val="false"/>
          <w:i w:val="false"/>
          <w:color w:val="000000"/>
          <w:sz w:val="28"/>
        </w:rPr>
        <w:t>
</w:t>
      </w:r>
      <w:r>
        <w:rPr>
          <w:rFonts w:ascii="Times New Roman"/>
          <w:b w:val="false"/>
          <w:i w:val="false"/>
          <w:color w:val="000000"/>
          <w:sz w:val="28"/>
        </w:rPr>
        <w:t>
      2) в цепях генераторов постоянного и переменного тока, синхронных компенсаторов, а также в отдельных случаях в цепях агрегатов специального назначения.</w:t>
      </w:r>
      <w:r>
        <w:br/>
      </w:r>
      <w:r>
        <w:rPr>
          <w:rFonts w:ascii="Times New Roman"/>
          <w:b w:val="false"/>
          <w:i w:val="false"/>
          <w:color w:val="000000"/>
          <w:sz w:val="28"/>
        </w:rPr>
        <w:t>
</w:t>
      </w:r>
      <w:r>
        <w:rPr>
          <w:rFonts w:ascii="Times New Roman"/>
          <w:b w:val="false"/>
          <w:i w:val="false"/>
          <w:color w:val="000000"/>
          <w:sz w:val="28"/>
        </w:rPr>
        <w:t>
      При автоматизированном пуске генераторов или других агрегатов установка на них приборов для непрерывного измерения напряжения не обязательна;</w:t>
      </w:r>
      <w:r>
        <w:br/>
      </w:r>
      <w:r>
        <w:rPr>
          <w:rFonts w:ascii="Times New Roman"/>
          <w:b w:val="false"/>
          <w:i w:val="false"/>
          <w:color w:val="000000"/>
          <w:sz w:val="28"/>
        </w:rPr>
        <w:t>
</w:t>
      </w:r>
      <w:r>
        <w:rPr>
          <w:rFonts w:ascii="Times New Roman"/>
          <w:b w:val="false"/>
          <w:i w:val="false"/>
          <w:color w:val="000000"/>
          <w:sz w:val="28"/>
        </w:rPr>
        <w:t>
      3) в цепях возбуждения синхронных машин мощностью 100 кВт и более. В цепях возбуждения гидрогенераторов измерение не обязательно;</w:t>
      </w:r>
      <w:r>
        <w:br/>
      </w:r>
      <w:r>
        <w:rPr>
          <w:rFonts w:ascii="Times New Roman"/>
          <w:b w:val="false"/>
          <w:i w:val="false"/>
          <w:color w:val="000000"/>
          <w:sz w:val="28"/>
        </w:rPr>
        <w:t>
</w:t>
      </w:r>
      <w:r>
        <w:rPr>
          <w:rFonts w:ascii="Times New Roman"/>
          <w:b w:val="false"/>
          <w:i w:val="false"/>
          <w:color w:val="000000"/>
          <w:sz w:val="28"/>
        </w:rPr>
        <w:t>
      4) в цепях силовых преобразователей, аккумуляторных батарей, зарядных и подзарядных устройств;</w:t>
      </w:r>
      <w:r>
        <w:br/>
      </w:r>
      <w:r>
        <w:rPr>
          <w:rFonts w:ascii="Times New Roman"/>
          <w:b w:val="false"/>
          <w:i w:val="false"/>
          <w:color w:val="000000"/>
          <w:sz w:val="28"/>
        </w:rPr>
        <w:t>
</w:t>
      </w:r>
      <w:r>
        <w:rPr>
          <w:rFonts w:ascii="Times New Roman"/>
          <w:b w:val="false"/>
          <w:i w:val="false"/>
          <w:color w:val="000000"/>
          <w:sz w:val="28"/>
        </w:rPr>
        <w:t>
      5) в цепях дугогасящих реакторов.</w:t>
      </w:r>
      <w:r>
        <w:br/>
      </w:r>
      <w:r>
        <w:rPr>
          <w:rFonts w:ascii="Times New Roman"/>
          <w:b w:val="false"/>
          <w:i w:val="false"/>
          <w:color w:val="000000"/>
          <w:sz w:val="28"/>
        </w:rPr>
        <w:t>
</w:t>
      </w:r>
      <w:r>
        <w:rPr>
          <w:rFonts w:ascii="Times New Roman"/>
          <w:b w:val="false"/>
          <w:i w:val="false"/>
          <w:color w:val="000000"/>
          <w:sz w:val="28"/>
        </w:rPr>
        <w:t>
      130. В трехфазных сетях производится измерение одного междуфазного напряжения. В сетях напряжением выше 1 кВ с эффективно заземленной нейтралью допускается измерение трех междуфазных напряжений для контроля исправности цепей напряжением одним прибором (с переключением).</w:t>
      </w:r>
      <w:r>
        <w:br/>
      </w:r>
      <w:r>
        <w:rPr>
          <w:rFonts w:ascii="Times New Roman"/>
          <w:b w:val="false"/>
          <w:i w:val="false"/>
          <w:color w:val="000000"/>
          <w:sz w:val="28"/>
        </w:rPr>
        <w:t>
</w:t>
      </w:r>
      <w:r>
        <w:rPr>
          <w:rFonts w:ascii="Times New Roman"/>
          <w:b w:val="false"/>
          <w:i w:val="false"/>
          <w:color w:val="000000"/>
          <w:sz w:val="28"/>
        </w:rPr>
        <w:t>
      131. Должна производиться регистрация значений одного междуфазного напряжения сборных шин 110 кВ и выше (либо отклонения напряжения от заданного значения) электростанций и подстанций, по напряжению на которых ведется режим энергосистемы.</w:t>
      </w:r>
      <w:r>
        <w:br/>
      </w:r>
      <w:r>
        <w:rPr>
          <w:rFonts w:ascii="Times New Roman"/>
          <w:b w:val="false"/>
          <w:i w:val="false"/>
          <w:color w:val="000000"/>
          <w:sz w:val="28"/>
        </w:rPr>
        <w:t>
</w:t>
      </w:r>
      <w:r>
        <w:rPr>
          <w:rFonts w:ascii="Times New Roman"/>
          <w:b w:val="false"/>
          <w:i w:val="false"/>
          <w:color w:val="000000"/>
          <w:sz w:val="28"/>
        </w:rPr>
        <w:t>
      132. В сетях переменного тока выше 1 кВ с изолированной или заземленной через дугогасящий реактор нейтралью, в сетях переменного тока до 1 кВ с изолированной нейтралью и в сетях постоянного тока с изолированными полюсами или с изолированной средней точкой должен выполняться автоматический контроль изоляции, действующий на сигнал при снижении сопротивления изоляции одной из фаз (или полюса) ниже заданного значения, с последующим контролем асимметрии напряжения при помощи показывающего прибора (с переключением).</w:t>
      </w:r>
      <w:r>
        <w:br/>
      </w:r>
      <w:r>
        <w:rPr>
          <w:rFonts w:ascii="Times New Roman"/>
          <w:b w:val="false"/>
          <w:i w:val="false"/>
          <w:color w:val="000000"/>
          <w:sz w:val="28"/>
        </w:rPr>
        <w:t>
</w:t>
      </w:r>
      <w:r>
        <w:rPr>
          <w:rFonts w:ascii="Times New Roman"/>
          <w:b w:val="false"/>
          <w:i w:val="false"/>
          <w:color w:val="000000"/>
          <w:sz w:val="28"/>
        </w:rPr>
        <w:t>
      Допускается осуществлять контроль изоляции путем периодических измерений напряжений с целью визуального контроля асимметрии напряжения.</w:t>
      </w:r>
      <w:r>
        <w:br/>
      </w:r>
      <w:r>
        <w:rPr>
          <w:rFonts w:ascii="Times New Roman"/>
          <w:b w:val="false"/>
          <w:i w:val="false"/>
          <w:color w:val="000000"/>
          <w:sz w:val="28"/>
        </w:rPr>
        <w:t>
</w:t>
      </w:r>
      <w:r>
        <w:rPr>
          <w:rFonts w:ascii="Times New Roman"/>
          <w:b w:val="false"/>
          <w:i w:val="false"/>
          <w:color w:val="000000"/>
          <w:sz w:val="28"/>
        </w:rPr>
        <w:t>
      133. Измерение мощности должно производиться в соответствии с </w:t>
      </w:r>
      <w:r>
        <w:rPr>
          <w:rFonts w:ascii="Times New Roman"/>
          <w:b w:val="false"/>
          <w:i w:val="false"/>
          <w:color w:val="000000"/>
          <w:sz w:val="28"/>
        </w:rPr>
        <w:t>пунктом 122</w:t>
      </w:r>
      <w:r>
        <w:rPr>
          <w:rFonts w:ascii="Times New Roman"/>
          <w:b w:val="false"/>
          <w:i w:val="false"/>
          <w:color w:val="000000"/>
          <w:sz w:val="28"/>
        </w:rPr>
        <w:t xml:space="preserve"> настоящих Правил, в цепях:</w:t>
      </w:r>
      <w:r>
        <w:br/>
      </w:r>
      <w:r>
        <w:rPr>
          <w:rFonts w:ascii="Times New Roman"/>
          <w:b w:val="false"/>
          <w:i w:val="false"/>
          <w:color w:val="000000"/>
          <w:sz w:val="28"/>
        </w:rPr>
        <w:t>
</w:t>
      </w:r>
      <w:r>
        <w:rPr>
          <w:rFonts w:ascii="Times New Roman"/>
          <w:b w:val="false"/>
          <w:i w:val="false"/>
          <w:color w:val="000000"/>
          <w:sz w:val="28"/>
        </w:rPr>
        <w:t>
      1) генераторов активной и реактивной мощности.</w:t>
      </w:r>
      <w:r>
        <w:br/>
      </w:r>
      <w:r>
        <w:rPr>
          <w:rFonts w:ascii="Times New Roman"/>
          <w:b w:val="false"/>
          <w:i w:val="false"/>
          <w:color w:val="000000"/>
          <w:sz w:val="28"/>
        </w:rPr>
        <w:t>
</w:t>
      </w:r>
      <w:r>
        <w:rPr>
          <w:rFonts w:ascii="Times New Roman"/>
          <w:b w:val="false"/>
          <w:i w:val="false"/>
          <w:color w:val="000000"/>
          <w:sz w:val="28"/>
        </w:rPr>
        <w:t xml:space="preserve">
      При установке на генераторах мощностью 50 МВт и более щитовых показывающих приборов их класс точности должен быть не более 1,0. </w:t>
      </w:r>
      <w:r>
        <w:br/>
      </w:r>
      <w:r>
        <w:rPr>
          <w:rFonts w:ascii="Times New Roman"/>
          <w:b w:val="false"/>
          <w:i w:val="false"/>
          <w:color w:val="000000"/>
          <w:sz w:val="28"/>
        </w:rPr>
        <w:t>
</w:t>
      </w:r>
      <w:r>
        <w:rPr>
          <w:rFonts w:ascii="Times New Roman"/>
          <w:b w:val="false"/>
          <w:i w:val="false"/>
          <w:color w:val="000000"/>
          <w:sz w:val="28"/>
        </w:rPr>
        <w:t>
      На электростанциях необходимо измерять суммарную активную мощность при необходимости автоматической передачи этого параметра на вышестоящий уровень оперативного управления;</w:t>
      </w:r>
      <w:r>
        <w:br/>
      </w:r>
      <w:r>
        <w:rPr>
          <w:rFonts w:ascii="Times New Roman"/>
          <w:b w:val="false"/>
          <w:i w:val="false"/>
          <w:color w:val="000000"/>
          <w:sz w:val="28"/>
        </w:rPr>
        <w:t>
</w:t>
      </w:r>
      <w:r>
        <w:rPr>
          <w:rFonts w:ascii="Times New Roman"/>
          <w:b w:val="false"/>
          <w:i w:val="false"/>
          <w:color w:val="000000"/>
          <w:sz w:val="28"/>
        </w:rPr>
        <w:t>
      2) конденсаторных батарей мощностью 25 МВАр и более и синхронных компенсаторов – реактивной мощности;</w:t>
      </w:r>
      <w:r>
        <w:br/>
      </w:r>
      <w:r>
        <w:rPr>
          <w:rFonts w:ascii="Times New Roman"/>
          <w:b w:val="false"/>
          <w:i w:val="false"/>
          <w:color w:val="000000"/>
          <w:sz w:val="28"/>
        </w:rPr>
        <w:t>
</w:t>
      </w:r>
      <w:r>
        <w:rPr>
          <w:rFonts w:ascii="Times New Roman"/>
          <w:b w:val="false"/>
          <w:i w:val="false"/>
          <w:color w:val="000000"/>
          <w:sz w:val="28"/>
        </w:rPr>
        <w:t>
      3) трансформаторов и линий, питающих СН напряжением 6 кВ и выше тепловых электростанций, – активной мощности;</w:t>
      </w:r>
      <w:r>
        <w:br/>
      </w:r>
      <w:r>
        <w:rPr>
          <w:rFonts w:ascii="Times New Roman"/>
          <w:b w:val="false"/>
          <w:i w:val="false"/>
          <w:color w:val="000000"/>
          <w:sz w:val="28"/>
        </w:rPr>
        <w:t>
</w:t>
      </w:r>
      <w:r>
        <w:rPr>
          <w:rFonts w:ascii="Times New Roman"/>
          <w:b w:val="false"/>
          <w:i w:val="false"/>
          <w:color w:val="000000"/>
          <w:sz w:val="28"/>
        </w:rPr>
        <w:t>
      4) повышающих двухобмоточных трансформаторов электростанций – активной и реактивной мощности. В цепях повышающих трехобмоточных трансформаторов (или автотрансформаторов с использованием обмотки низшего напряжения) измерение активной и реактивной мощности должно производиться со стороны среднего и низшего напряжений.</w:t>
      </w:r>
      <w:r>
        <w:br/>
      </w:r>
      <w:r>
        <w:rPr>
          <w:rFonts w:ascii="Times New Roman"/>
          <w:b w:val="false"/>
          <w:i w:val="false"/>
          <w:color w:val="000000"/>
          <w:sz w:val="28"/>
        </w:rPr>
        <w:t>
</w:t>
      </w:r>
      <w:r>
        <w:rPr>
          <w:rFonts w:ascii="Times New Roman"/>
          <w:b w:val="false"/>
          <w:i w:val="false"/>
          <w:color w:val="000000"/>
          <w:sz w:val="28"/>
        </w:rPr>
        <w:t>
      Для трансформатора, работающего в блоке с генератором, измерение мощности со стороны низшего напряжения производится в цепи генератора;</w:t>
      </w:r>
      <w:r>
        <w:br/>
      </w:r>
      <w:r>
        <w:rPr>
          <w:rFonts w:ascii="Times New Roman"/>
          <w:b w:val="false"/>
          <w:i w:val="false"/>
          <w:color w:val="000000"/>
          <w:sz w:val="28"/>
        </w:rPr>
        <w:t>
</w:t>
      </w:r>
      <w:r>
        <w:rPr>
          <w:rFonts w:ascii="Times New Roman"/>
          <w:b w:val="false"/>
          <w:i w:val="false"/>
          <w:color w:val="000000"/>
          <w:sz w:val="28"/>
        </w:rPr>
        <w:t>
      5) понижающих трансформаторов 110 кВ и выше – активной и реактивной мощности.</w:t>
      </w:r>
      <w:r>
        <w:br/>
      </w:r>
      <w:r>
        <w:rPr>
          <w:rFonts w:ascii="Times New Roman"/>
          <w:b w:val="false"/>
          <w:i w:val="false"/>
          <w:color w:val="000000"/>
          <w:sz w:val="28"/>
        </w:rPr>
        <w:t>
</w:t>
      </w:r>
      <w:r>
        <w:rPr>
          <w:rFonts w:ascii="Times New Roman"/>
          <w:b w:val="false"/>
          <w:i w:val="false"/>
          <w:color w:val="000000"/>
          <w:sz w:val="28"/>
        </w:rPr>
        <w:t>
      В цепях понижающих двухобмоточных трансформаторов измерение мощности должно производиться со стороны высшего и низшего напряжения, в цепях понижающих трехобмоточных трансформаторов – со стороны, среднего и низшего, а при необходимости и высшего напряжения.</w:t>
      </w:r>
      <w:r>
        <w:br/>
      </w:r>
      <w:r>
        <w:rPr>
          <w:rFonts w:ascii="Times New Roman"/>
          <w:b w:val="false"/>
          <w:i w:val="false"/>
          <w:color w:val="000000"/>
          <w:sz w:val="28"/>
        </w:rPr>
        <w:t>
</w:t>
      </w:r>
      <w:r>
        <w:rPr>
          <w:rFonts w:ascii="Times New Roman"/>
          <w:b w:val="false"/>
          <w:i w:val="false"/>
          <w:color w:val="000000"/>
          <w:sz w:val="28"/>
        </w:rPr>
        <w:t>
      На подстанциях 110 кВ и выше, без выключателей на стороне высшего напряжения, при невозможности установки трансформаторов тока и напряжения, измерение мощности производится по низкой стороне. Также должны предусматриваться места для присоединения контрольных показывающих или регистрирующих приборов;</w:t>
      </w:r>
      <w:r>
        <w:br/>
      </w:r>
      <w:r>
        <w:rPr>
          <w:rFonts w:ascii="Times New Roman"/>
          <w:b w:val="false"/>
          <w:i w:val="false"/>
          <w:color w:val="000000"/>
          <w:sz w:val="28"/>
        </w:rPr>
        <w:t>
</w:t>
      </w:r>
      <w:r>
        <w:rPr>
          <w:rFonts w:ascii="Times New Roman"/>
          <w:b w:val="false"/>
          <w:i w:val="false"/>
          <w:color w:val="000000"/>
          <w:sz w:val="28"/>
        </w:rPr>
        <w:t>
      6) линий напряжением 110 кВ и выше, а также обходных выключателей – активной и реактивной мощности. На линиях напряжением 35 кВ и ниже – где для контроля режимов сети необходимы измерения перетоков активной и реактивной мощности;</w:t>
      </w:r>
      <w:r>
        <w:br/>
      </w:r>
      <w:r>
        <w:rPr>
          <w:rFonts w:ascii="Times New Roman"/>
          <w:b w:val="false"/>
          <w:i w:val="false"/>
          <w:color w:val="000000"/>
          <w:sz w:val="28"/>
        </w:rPr>
        <w:t>
</w:t>
      </w:r>
      <w:r>
        <w:rPr>
          <w:rFonts w:ascii="Times New Roman"/>
          <w:b w:val="false"/>
          <w:i w:val="false"/>
          <w:color w:val="000000"/>
          <w:sz w:val="28"/>
        </w:rPr>
        <w:t>
      7) на других элементах подстанции, где для периодического контроля режимов сети необходимы измерения перетоков активной и реактивной мощности, должна предусматриваться возможность присоединения контрольных переносных приборов.</w:t>
      </w:r>
      <w:r>
        <w:br/>
      </w:r>
      <w:r>
        <w:rPr>
          <w:rFonts w:ascii="Times New Roman"/>
          <w:b w:val="false"/>
          <w:i w:val="false"/>
          <w:color w:val="000000"/>
          <w:sz w:val="28"/>
        </w:rPr>
        <w:t>
</w:t>
      </w:r>
      <w:r>
        <w:rPr>
          <w:rFonts w:ascii="Times New Roman"/>
          <w:b w:val="false"/>
          <w:i w:val="false"/>
          <w:color w:val="000000"/>
          <w:sz w:val="28"/>
        </w:rPr>
        <w:t>
      134. При установке щитовых показывающих приборов в цепях, в которых направление мощности может изменяться, эти приборы должны иметь двустороннюю шкалу.</w:t>
      </w:r>
      <w:r>
        <w:br/>
      </w:r>
      <w:r>
        <w:rPr>
          <w:rFonts w:ascii="Times New Roman"/>
          <w:b w:val="false"/>
          <w:i w:val="false"/>
          <w:color w:val="000000"/>
          <w:sz w:val="28"/>
        </w:rPr>
        <w:t>
</w:t>
      </w:r>
      <w:r>
        <w:rPr>
          <w:rFonts w:ascii="Times New Roman"/>
          <w:b w:val="false"/>
          <w:i w:val="false"/>
          <w:color w:val="000000"/>
          <w:sz w:val="28"/>
        </w:rPr>
        <w:t>
      135. Должна производиться регистрация:</w:t>
      </w:r>
      <w:r>
        <w:br/>
      </w:r>
      <w:r>
        <w:rPr>
          <w:rFonts w:ascii="Times New Roman"/>
          <w:b w:val="false"/>
          <w:i w:val="false"/>
          <w:color w:val="000000"/>
          <w:sz w:val="28"/>
        </w:rPr>
        <w:t>
</w:t>
      </w:r>
      <w:r>
        <w:rPr>
          <w:rFonts w:ascii="Times New Roman"/>
          <w:b w:val="false"/>
          <w:i w:val="false"/>
          <w:color w:val="000000"/>
          <w:sz w:val="28"/>
        </w:rPr>
        <w:t>
      1) активной мощности турбогенераторов;</w:t>
      </w:r>
      <w:r>
        <w:br/>
      </w:r>
      <w:r>
        <w:rPr>
          <w:rFonts w:ascii="Times New Roman"/>
          <w:b w:val="false"/>
          <w:i w:val="false"/>
          <w:color w:val="000000"/>
          <w:sz w:val="28"/>
        </w:rPr>
        <w:t>
</w:t>
      </w:r>
      <w:r>
        <w:rPr>
          <w:rFonts w:ascii="Times New Roman"/>
          <w:b w:val="false"/>
          <w:i w:val="false"/>
          <w:color w:val="000000"/>
          <w:sz w:val="28"/>
        </w:rPr>
        <w:t>
      2) суммарной мощности электростанций.</w:t>
      </w:r>
      <w:r>
        <w:br/>
      </w:r>
      <w:r>
        <w:rPr>
          <w:rFonts w:ascii="Times New Roman"/>
          <w:b w:val="false"/>
          <w:i w:val="false"/>
          <w:color w:val="000000"/>
          <w:sz w:val="28"/>
        </w:rPr>
        <w:t>
</w:t>
      </w:r>
      <w:r>
        <w:rPr>
          <w:rFonts w:ascii="Times New Roman"/>
          <w:b w:val="false"/>
          <w:i w:val="false"/>
          <w:color w:val="000000"/>
          <w:sz w:val="28"/>
        </w:rPr>
        <w:t>
      136. Измерение частоты должно производиться:</w:t>
      </w:r>
      <w:r>
        <w:br/>
      </w:r>
      <w:r>
        <w:rPr>
          <w:rFonts w:ascii="Times New Roman"/>
          <w:b w:val="false"/>
          <w:i w:val="false"/>
          <w:color w:val="000000"/>
          <w:sz w:val="28"/>
        </w:rPr>
        <w:t>
</w:t>
      </w:r>
      <w:r>
        <w:rPr>
          <w:rFonts w:ascii="Times New Roman"/>
          <w:b w:val="false"/>
          <w:i w:val="false"/>
          <w:color w:val="000000"/>
          <w:sz w:val="28"/>
        </w:rPr>
        <w:t>
      1) на каждой секции шин генераторного напряжения;</w:t>
      </w:r>
      <w:r>
        <w:br/>
      </w:r>
      <w:r>
        <w:rPr>
          <w:rFonts w:ascii="Times New Roman"/>
          <w:b w:val="false"/>
          <w:i w:val="false"/>
          <w:color w:val="000000"/>
          <w:sz w:val="28"/>
        </w:rPr>
        <w:t>
</w:t>
      </w:r>
      <w:r>
        <w:rPr>
          <w:rFonts w:ascii="Times New Roman"/>
          <w:b w:val="false"/>
          <w:i w:val="false"/>
          <w:color w:val="000000"/>
          <w:sz w:val="28"/>
        </w:rPr>
        <w:t>
      2) на каждом генераторе блочной тепловой или атомной электростанций;</w:t>
      </w:r>
      <w:r>
        <w:br/>
      </w:r>
      <w:r>
        <w:rPr>
          <w:rFonts w:ascii="Times New Roman"/>
          <w:b w:val="false"/>
          <w:i w:val="false"/>
          <w:color w:val="000000"/>
          <w:sz w:val="28"/>
        </w:rPr>
        <w:t>
</w:t>
      </w:r>
      <w:r>
        <w:rPr>
          <w:rFonts w:ascii="Times New Roman"/>
          <w:b w:val="false"/>
          <w:i w:val="false"/>
          <w:color w:val="000000"/>
          <w:sz w:val="28"/>
        </w:rPr>
        <w:t>
      3) на каждой системе (секции) шин высшего напряжения электростанции;</w:t>
      </w:r>
      <w:r>
        <w:br/>
      </w:r>
      <w:r>
        <w:rPr>
          <w:rFonts w:ascii="Times New Roman"/>
          <w:b w:val="false"/>
          <w:i w:val="false"/>
          <w:color w:val="000000"/>
          <w:sz w:val="28"/>
        </w:rPr>
        <w:t>
</w:t>
      </w:r>
      <w:r>
        <w:rPr>
          <w:rFonts w:ascii="Times New Roman"/>
          <w:b w:val="false"/>
          <w:i w:val="false"/>
          <w:color w:val="000000"/>
          <w:sz w:val="28"/>
        </w:rPr>
        <w:t>
      4) в узлах возможного деления энергосистемы на несинхронно работающие части.</w:t>
      </w:r>
      <w:r>
        <w:br/>
      </w:r>
      <w:r>
        <w:rPr>
          <w:rFonts w:ascii="Times New Roman"/>
          <w:b w:val="false"/>
          <w:i w:val="false"/>
          <w:color w:val="000000"/>
          <w:sz w:val="28"/>
        </w:rPr>
        <w:t>
</w:t>
      </w:r>
      <w:r>
        <w:rPr>
          <w:rFonts w:ascii="Times New Roman"/>
          <w:b w:val="false"/>
          <w:i w:val="false"/>
          <w:color w:val="000000"/>
          <w:sz w:val="28"/>
        </w:rPr>
        <w:t>
      137. Регистрация частоты или ее отклонения от заданного значения должна производиться:</w:t>
      </w:r>
      <w:r>
        <w:br/>
      </w:r>
      <w:r>
        <w:rPr>
          <w:rFonts w:ascii="Times New Roman"/>
          <w:b w:val="false"/>
          <w:i w:val="false"/>
          <w:color w:val="000000"/>
          <w:sz w:val="28"/>
        </w:rPr>
        <w:t>
</w:t>
      </w:r>
      <w:r>
        <w:rPr>
          <w:rFonts w:ascii="Times New Roman"/>
          <w:b w:val="false"/>
          <w:i w:val="false"/>
          <w:color w:val="000000"/>
          <w:sz w:val="28"/>
        </w:rPr>
        <w:t>
      1) на электростанциях мощностью 200 МВт и более;</w:t>
      </w:r>
      <w:r>
        <w:br/>
      </w:r>
      <w:r>
        <w:rPr>
          <w:rFonts w:ascii="Times New Roman"/>
          <w:b w:val="false"/>
          <w:i w:val="false"/>
          <w:color w:val="000000"/>
          <w:sz w:val="28"/>
        </w:rPr>
        <w:t>
</w:t>
      </w:r>
      <w:r>
        <w:rPr>
          <w:rFonts w:ascii="Times New Roman"/>
          <w:b w:val="false"/>
          <w:i w:val="false"/>
          <w:color w:val="000000"/>
          <w:sz w:val="28"/>
        </w:rPr>
        <w:t>
      2) на электростанциях мощностью 6 МВт и более, работающих изолированно.</w:t>
      </w:r>
      <w:r>
        <w:br/>
      </w:r>
      <w:r>
        <w:rPr>
          <w:rFonts w:ascii="Times New Roman"/>
          <w:b w:val="false"/>
          <w:i w:val="false"/>
          <w:color w:val="000000"/>
          <w:sz w:val="28"/>
        </w:rPr>
        <w:t>
</w:t>
      </w:r>
      <w:r>
        <w:rPr>
          <w:rFonts w:ascii="Times New Roman"/>
          <w:b w:val="false"/>
          <w:i w:val="false"/>
          <w:color w:val="000000"/>
          <w:sz w:val="28"/>
        </w:rPr>
        <w:t>
      138. Абсолютная погрешность регистрирующих частотомеров на электростанциях, участвующих в регулировании мощности, должна быть не более ±0,1 Гц.</w:t>
      </w:r>
      <w:r>
        <w:br/>
      </w:r>
      <w:r>
        <w:rPr>
          <w:rFonts w:ascii="Times New Roman"/>
          <w:b w:val="false"/>
          <w:i w:val="false"/>
          <w:color w:val="000000"/>
          <w:sz w:val="28"/>
        </w:rPr>
        <w:t>
</w:t>
      </w:r>
      <w:r>
        <w:rPr>
          <w:rFonts w:ascii="Times New Roman"/>
          <w:b w:val="false"/>
          <w:i w:val="false"/>
          <w:color w:val="000000"/>
          <w:sz w:val="28"/>
        </w:rPr>
        <w:t>
      139. Для измерений при точной (ручной или полуавтоматической) синхронизации должны предусматриваться следующие приборы: два вольтметра (или двойной вольтметр); два частотомера (или двойной частотомер); синхроноскоп.</w:t>
      </w:r>
      <w:r>
        <w:br/>
      </w:r>
      <w:r>
        <w:rPr>
          <w:rFonts w:ascii="Times New Roman"/>
          <w:b w:val="false"/>
          <w:i w:val="false"/>
          <w:color w:val="000000"/>
          <w:sz w:val="28"/>
        </w:rPr>
        <w:t>
</w:t>
      </w:r>
      <w:r>
        <w:rPr>
          <w:rFonts w:ascii="Times New Roman"/>
          <w:b w:val="false"/>
          <w:i w:val="false"/>
          <w:color w:val="000000"/>
          <w:sz w:val="28"/>
        </w:rPr>
        <w:t>
      140. Для автоматической регистрации аварийных процессов в электрической части энергосистемы должны предусматриваться регистраторы аварийных событий (автоматические цифровые осциллографы), либо другие микропроцессорные устройства, выполняющие данную функцию.</w:t>
      </w:r>
      <w:r>
        <w:br/>
      </w:r>
      <w:r>
        <w:rPr>
          <w:rFonts w:ascii="Times New Roman"/>
          <w:b w:val="false"/>
          <w:i w:val="false"/>
          <w:color w:val="000000"/>
          <w:sz w:val="28"/>
        </w:rPr>
        <w:t>
</w:t>
      </w:r>
      <w:r>
        <w:rPr>
          <w:rFonts w:ascii="Times New Roman"/>
          <w:b w:val="false"/>
          <w:i w:val="false"/>
          <w:color w:val="000000"/>
          <w:sz w:val="28"/>
        </w:rPr>
        <w:t>
      Расстановку регистраторов аварийных событий на объектах, а также выбор регистрируемых ими электрических параметров производится в соответствии с требованиями, приведенными в </w:t>
      </w:r>
      <w:r>
        <w:rPr>
          <w:rFonts w:ascii="Times New Roman"/>
          <w:b w:val="false"/>
          <w:i w:val="false"/>
          <w:color w:val="000000"/>
          <w:sz w:val="28"/>
        </w:rPr>
        <w:t>таблице 41</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141. На электрических станциях, принадлежащих потребителю и имеющих связь с энергосистемой (блок-станциях), должны предусматриваться регистраторы аварийных событий (автоматические цифровые осциллографы). Эти приборы должны регистрировать напряжения (фазные и нулевой последовательности) соответствующей системы шин, токи (фазные и нулевой последовательности) линий электропередачи, связывающих блок-станцию с системой.</w:t>
      </w:r>
      <w:r>
        <w:br/>
      </w:r>
      <w:r>
        <w:rPr>
          <w:rFonts w:ascii="Times New Roman"/>
          <w:b w:val="false"/>
          <w:i w:val="false"/>
          <w:color w:val="000000"/>
          <w:sz w:val="28"/>
        </w:rPr>
        <w:t>
</w:t>
      </w:r>
      <w:r>
        <w:rPr>
          <w:rFonts w:ascii="Times New Roman"/>
          <w:b w:val="false"/>
          <w:i w:val="false"/>
          <w:color w:val="000000"/>
          <w:sz w:val="28"/>
        </w:rPr>
        <w:t>
      142. Для определения мест повреждений на линиях напряжением 110 кВ и выше должны предусматриваться фиксирующие приборы или микропроцессорные устройства РЗА со встроенной функцией определения места повреждения.</w:t>
      </w:r>
    </w:p>
    <w:bookmarkEnd w:id="52"/>
    <w:bookmarkStart w:name="z569" w:id="53"/>
    <w:p>
      <w:pPr>
        <w:spacing w:after="0"/>
        <w:ind w:left="0"/>
        <w:jc w:val="left"/>
      </w:pPr>
      <w:r>
        <w:rPr>
          <w:rFonts w:ascii="Times New Roman"/>
          <w:b/>
          <w:i w:val="false"/>
          <w:color w:val="000000"/>
        </w:rPr>
        <w:t xml:space="preserve"> 
7. Заземление и защитные меры электробезопасности</w:t>
      </w:r>
    </w:p>
    <w:bookmarkEnd w:id="53"/>
    <w:bookmarkStart w:name="z570" w:id="54"/>
    <w:p>
      <w:pPr>
        <w:spacing w:after="0"/>
        <w:ind w:left="0"/>
        <w:jc w:val="left"/>
      </w:pPr>
      <w:r>
        <w:rPr>
          <w:rFonts w:ascii="Times New Roman"/>
          <w:b/>
          <w:i w:val="false"/>
          <w:color w:val="000000"/>
        </w:rPr>
        <w:t xml:space="preserve"> 
1. Общие положения</w:t>
      </w:r>
    </w:p>
    <w:bookmarkEnd w:id="54"/>
    <w:bookmarkStart w:name="z571" w:id="55"/>
    <w:p>
      <w:pPr>
        <w:spacing w:after="0"/>
        <w:ind w:left="0"/>
        <w:jc w:val="both"/>
      </w:pPr>
      <w:r>
        <w:rPr>
          <w:rFonts w:ascii="Times New Roman"/>
          <w:b w:val="false"/>
          <w:i w:val="false"/>
          <w:color w:val="000000"/>
          <w:sz w:val="28"/>
        </w:rPr>
        <w:t>
      143. Электроустановки в отношении мер электробезопасности разделяются на:</w:t>
      </w:r>
      <w:r>
        <w:br/>
      </w:r>
      <w:r>
        <w:rPr>
          <w:rFonts w:ascii="Times New Roman"/>
          <w:b w:val="false"/>
          <w:i w:val="false"/>
          <w:color w:val="000000"/>
          <w:sz w:val="28"/>
        </w:rPr>
        <w:t>
</w:t>
      </w:r>
      <w:r>
        <w:rPr>
          <w:rFonts w:ascii="Times New Roman"/>
          <w:b w:val="false"/>
          <w:i w:val="false"/>
          <w:color w:val="000000"/>
          <w:sz w:val="28"/>
        </w:rPr>
        <w:t>
      1) электроустановки напряжением выше 1 кВ в сетях с глухозаземленной или эффективно заземленной нейтралью;</w:t>
      </w:r>
      <w:r>
        <w:br/>
      </w:r>
      <w:r>
        <w:rPr>
          <w:rFonts w:ascii="Times New Roman"/>
          <w:b w:val="false"/>
          <w:i w:val="false"/>
          <w:color w:val="000000"/>
          <w:sz w:val="28"/>
        </w:rPr>
        <w:t>
</w:t>
      </w:r>
      <w:r>
        <w:rPr>
          <w:rFonts w:ascii="Times New Roman"/>
          <w:b w:val="false"/>
          <w:i w:val="false"/>
          <w:color w:val="000000"/>
          <w:sz w:val="28"/>
        </w:rPr>
        <w:t>
      2) электроустановки напряжением выше 1 кВ в сетях с изолированной или заземленной через дугогасящий реактор или резистор нейтралью;</w:t>
      </w:r>
      <w:r>
        <w:br/>
      </w:r>
      <w:r>
        <w:rPr>
          <w:rFonts w:ascii="Times New Roman"/>
          <w:b w:val="false"/>
          <w:i w:val="false"/>
          <w:color w:val="000000"/>
          <w:sz w:val="28"/>
        </w:rPr>
        <w:t>
</w:t>
      </w:r>
      <w:r>
        <w:rPr>
          <w:rFonts w:ascii="Times New Roman"/>
          <w:b w:val="false"/>
          <w:i w:val="false"/>
          <w:color w:val="000000"/>
          <w:sz w:val="28"/>
        </w:rPr>
        <w:t>
      3) электроустановки напряжением до 1 кВ с глухозаземленной нейтралью;</w:t>
      </w:r>
      <w:r>
        <w:br/>
      </w:r>
      <w:r>
        <w:rPr>
          <w:rFonts w:ascii="Times New Roman"/>
          <w:b w:val="false"/>
          <w:i w:val="false"/>
          <w:color w:val="000000"/>
          <w:sz w:val="28"/>
        </w:rPr>
        <w:t>
</w:t>
      </w:r>
      <w:r>
        <w:rPr>
          <w:rFonts w:ascii="Times New Roman"/>
          <w:b w:val="false"/>
          <w:i w:val="false"/>
          <w:color w:val="000000"/>
          <w:sz w:val="28"/>
        </w:rPr>
        <w:t>
      4) электроустановки напряжением до 1 кВ с изолированной нейтралью.</w:t>
      </w:r>
      <w:r>
        <w:br/>
      </w:r>
      <w:r>
        <w:rPr>
          <w:rFonts w:ascii="Times New Roman"/>
          <w:b w:val="false"/>
          <w:i w:val="false"/>
          <w:color w:val="000000"/>
          <w:sz w:val="28"/>
        </w:rPr>
        <w:t>
</w:t>
      </w:r>
      <w:r>
        <w:rPr>
          <w:rFonts w:ascii="Times New Roman"/>
          <w:b w:val="false"/>
          <w:i w:val="false"/>
          <w:color w:val="000000"/>
          <w:sz w:val="28"/>
        </w:rPr>
        <w:t>
      144. Токоведущие части электроустановки не должны быть доступны для случайного прикосновения, а доступные прикосновению открытые и сторонние проводящие части не должны находиться под напряжением, представляющем опасность поражения электрическим током как в нормальном режиме работы электроустановки, так и при повреждении изоляции.</w:t>
      </w:r>
      <w:r>
        <w:br/>
      </w:r>
      <w:r>
        <w:rPr>
          <w:rFonts w:ascii="Times New Roman"/>
          <w:b w:val="false"/>
          <w:i w:val="false"/>
          <w:color w:val="000000"/>
          <w:sz w:val="28"/>
        </w:rPr>
        <w:t>
</w:t>
      </w:r>
      <w:r>
        <w:rPr>
          <w:rFonts w:ascii="Times New Roman"/>
          <w:b w:val="false"/>
          <w:i w:val="false"/>
          <w:color w:val="000000"/>
          <w:sz w:val="28"/>
        </w:rPr>
        <w:t>
      145. Для защиты от поражения электрическим током в нормальном режиме должны быть применены по отдельности или в сочетании следующие меры защиты от прямого прикосновения:</w:t>
      </w:r>
      <w:r>
        <w:br/>
      </w:r>
      <w:r>
        <w:rPr>
          <w:rFonts w:ascii="Times New Roman"/>
          <w:b w:val="false"/>
          <w:i w:val="false"/>
          <w:color w:val="000000"/>
          <w:sz w:val="28"/>
        </w:rPr>
        <w:t>
</w:t>
      </w:r>
      <w:r>
        <w:rPr>
          <w:rFonts w:ascii="Times New Roman"/>
          <w:b w:val="false"/>
          <w:i w:val="false"/>
          <w:color w:val="000000"/>
          <w:sz w:val="28"/>
        </w:rPr>
        <w:t>
      1) основная изоляция токоведущих частей;</w:t>
      </w:r>
      <w:r>
        <w:br/>
      </w:r>
      <w:r>
        <w:rPr>
          <w:rFonts w:ascii="Times New Roman"/>
          <w:b w:val="false"/>
          <w:i w:val="false"/>
          <w:color w:val="000000"/>
          <w:sz w:val="28"/>
        </w:rPr>
        <w:t>
</w:t>
      </w:r>
      <w:r>
        <w:rPr>
          <w:rFonts w:ascii="Times New Roman"/>
          <w:b w:val="false"/>
          <w:i w:val="false"/>
          <w:color w:val="000000"/>
          <w:sz w:val="28"/>
        </w:rPr>
        <w:t>
      2) ограждения и оболочки;</w:t>
      </w:r>
      <w:r>
        <w:br/>
      </w:r>
      <w:r>
        <w:rPr>
          <w:rFonts w:ascii="Times New Roman"/>
          <w:b w:val="false"/>
          <w:i w:val="false"/>
          <w:color w:val="000000"/>
          <w:sz w:val="28"/>
        </w:rPr>
        <w:t>
</w:t>
      </w:r>
      <w:r>
        <w:rPr>
          <w:rFonts w:ascii="Times New Roman"/>
          <w:b w:val="false"/>
          <w:i w:val="false"/>
          <w:color w:val="000000"/>
          <w:sz w:val="28"/>
        </w:rPr>
        <w:t>
      3) установка барьеров;</w:t>
      </w:r>
      <w:r>
        <w:br/>
      </w:r>
      <w:r>
        <w:rPr>
          <w:rFonts w:ascii="Times New Roman"/>
          <w:b w:val="false"/>
          <w:i w:val="false"/>
          <w:color w:val="000000"/>
          <w:sz w:val="28"/>
        </w:rPr>
        <w:t>
</w:t>
      </w:r>
      <w:r>
        <w:rPr>
          <w:rFonts w:ascii="Times New Roman"/>
          <w:b w:val="false"/>
          <w:i w:val="false"/>
          <w:color w:val="000000"/>
          <w:sz w:val="28"/>
        </w:rPr>
        <w:t>
      4) размещение вне зоны досягаемости;</w:t>
      </w:r>
      <w:r>
        <w:br/>
      </w:r>
      <w:r>
        <w:rPr>
          <w:rFonts w:ascii="Times New Roman"/>
          <w:b w:val="false"/>
          <w:i w:val="false"/>
          <w:color w:val="000000"/>
          <w:sz w:val="28"/>
        </w:rPr>
        <w:t>
</w:t>
      </w:r>
      <w:r>
        <w:rPr>
          <w:rFonts w:ascii="Times New Roman"/>
          <w:b w:val="false"/>
          <w:i w:val="false"/>
          <w:color w:val="000000"/>
          <w:sz w:val="28"/>
        </w:rPr>
        <w:t>
      5) применение малого напряжения.</w:t>
      </w:r>
      <w:r>
        <w:br/>
      </w:r>
      <w:r>
        <w:rPr>
          <w:rFonts w:ascii="Times New Roman"/>
          <w:b w:val="false"/>
          <w:i w:val="false"/>
          <w:color w:val="000000"/>
          <w:sz w:val="28"/>
        </w:rPr>
        <w:t>
</w:t>
      </w:r>
      <w:r>
        <w:rPr>
          <w:rFonts w:ascii="Times New Roman"/>
          <w:b w:val="false"/>
          <w:i w:val="false"/>
          <w:color w:val="000000"/>
          <w:sz w:val="28"/>
        </w:rPr>
        <w:t xml:space="preserve">
      146. Для защиты от поражения электрическим током в случае повреждения изоляции должны быть применены по отдельности или в сочетании следующие меры защиты при косвенном прикосновении: </w:t>
      </w:r>
      <w:r>
        <w:br/>
      </w:r>
      <w:r>
        <w:rPr>
          <w:rFonts w:ascii="Times New Roman"/>
          <w:b w:val="false"/>
          <w:i w:val="false"/>
          <w:color w:val="000000"/>
          <w:sz w:val="28"/>
        </w:rPr>
        <w:t>
</w:t>
      </w:r>
      <w:r>
        <w:rPr>
          <w:rFonts w:ascii="Times New Roman"/>
          <w:b w:val="false"/>
          <w:i w:val="false"/>
          <w:color w:val="000000"/>
          <w:sz w:val="28"/>
        </w:rPr>
        <w:t>
      1) защитное заземление;</w:t>
      </w:r>
      <w:r>
        <w:br/>
      </w:r>
      <w:r>
        <w:rPr>
          <w:rFonts w:ascii="Times New Roman"/>
          <w:b w:val="false"/>
          <w:i w:val="false"/>
          <w:color w:val="000000"/>
          <w:sz w:val="28"/>
        </w:rPr>
        <w:t>
</w:t>
      </w:r>
      <w:r>
        <w:rPr>
          <w:rFonts w:ascii="Times New Roman"/>
          <w:b w:val="false"/>
          <w:i w:val="false"/>
          <w:color w:val="000000"/>
          <w:sz w:val="28"/>
        </w:rPr>
        <w:t>
      2) автоматическое отключение питания;</w:t>
      </w:r>
      <w:r>
        <w:br/>
      </w:r>
      <w:r>
        <w:rPr>
          <w:rFonts w:ascii="Times New Roman"/>
          <w:b w:val="false"/>
          <w:i w:val="false"/>
          <w:color w:val="000000"/>
          <w:sz w:val="28"/>
        </w:rPr>
        <w:t>
</w:t>
      </w:r>
      <w:r>
        <w:rPr>
          <w:rFonts w:ascii="Times New Roman"/>
          <w:b w:val="false"/>
          <w:i w:val="false"/>
          <w:color w:val="000000"/>
          <w:sz w:val="28"/>
        </w:rPr>
        <w:t>
      3) уравнивание потенциалов;</w:t>
      </w:r>
      <w:r>
        <w:br/>
      </w:r>
      <w:r>
        <w:rPr>
          <w:rFonts w:ascii="Times New Roman"/>
          <w:b w:val="false"/>
          <w:i w:val="false"/>
          <w:color w:val="000000"/>
          <w:sz w:val="28"/>
        </w:rPr>
        <w:t>
</w:t>
      </w:r>
      <w:r>
        <w:rPr>
          <w:rFonts w:ascii="Times New Roman"/>
          <w:b w:val="false"/>
          <w:i w:val="false"/>
          <w:color w:val="000000"/>
          <w:sz w:val="28"/>
        </w:rPr>
        <w:t>
      4) выравнивание потенциалов;</w:t>
      </w:r>
      <w:r>
        <w:br/>
      </w:r>
      <w:r>
        <w:rPr>
          <w:rFonts w:ascii="Times New Roman"/>
          <w:b w:val="false"/>
          <w:i w:val="false"/>
          <w:color w:val="000000"/>
          <w:sz w:val="28"/>
        </w:rPr>
        <w:t>
</w:t>
      </w:r>
      <w:r>
        <w:rPr>
          <w:rFonts w:ascii="Times New Roman"/>
          <w:b w:val="false"/>
          <w:i w:val="false"/>
          <w:color w:val="000000"/>
          <w:sz w:val="28"/>
        </w:rPr>
        <w:t>
      5) двойная или усиленная изоляция;</w:t>
      </w:r>
      <w:r>
        <w:br/>
      </w:r>
      <w:r>
        <w:rPr>
          <w:rFonts w:ascii="Times New Roman"/>
          <w:b w:val="false"/>
          <w:i w:val="false"/>
          <w:color w:val="000000"/>
          <w:sz w:val="28"/>
        </w:rPr>
        <w:t>
</w:t>
      </w:r>
      <w:r>
        <w:rPr>
          <w:rFonts w:ascii="Times New Roman"/>
          <w:b w:val="false"/>
          <w:i w:val="false"/>
          <w:color w:val="000000"/>
          <w:sz w:val="28"/>
        </w:rPr>
        <w:t>
      6) малое напряжение;</w:t>
      </w:r>
      <w:r>
        <w:br/>
      </w:r>
      <w:r>
        <w:rPr>
          <w:rFonts w:ascii="Times New Roman"/>
          <w:b w:val="false"/>
          <w:i w:val="false"/>
          <w:color w:val="000000"/>
          <w:sz w:val="28"/>
        </w:rPr>
        <w:t>
</w:t>
      </w:r>
      <w:r>
        <w:rPr>
          <w:rFonts w:ascii="Times New Roman"/>
          <w:b w:val="false"/>
          <w:i w:val="false"/>
          <w:color w:val="000000"/>
          <w:sz w:val="28"/>
        </w:rPr>
        <w:t>
      7) защитное электрическое разделение цепей;</w:t>
      </w:r>
      <w:r>
        <w:br/>
      </w:r>
      <w:r>
        <w:rPr>
          <w:rFonts w:ascii="Times New Roman"/>
          <w:b w:val="false"/>
          <w:i w:val="false"/>
          <w:color w:val="000000"/>
          <w:sz w:val="28"/>
        </w:rPr>
        <w:t>
</w:t>
      </w:r>
      <w:r>
        <w:rPr>
          <w:rFonts w:ascii="Times New Roman"/>
          <w:b w:val="false"/>
          <w:i w:val="false"/>
          <w:color w:val="000000"/>
          <w:sz w:val="28"/>
        </w:rPr>
        <w:t>
      8) непроводящие (изолирующие) помещения, зоны, площадки.</w:t>
      </w:r>
      <w:r>
        <w:br/>
      </w:r>
      <w:r>
        <w:rPr>
          <w:rFonts w:ascii="Times New Roman"/>
          <w:b w:val="false"/>
          <w:i w:val="false"/>
          <w:color w:val="000000"/>
          <w:sz w:val="28"/>
        </w:rPr>
        <w:t>
</w:t>
      </w:r>
      <w:r>
        <w:rPr>
          <w:rFonts w:ascii="Times New Roman"/>
          <w:b w:val="false"/>
          <w:i w:val="false"/>
          <w:color w:val="000000"/>
          <w:sz w:val="28"/>
        </w:rPr>
        <w:t>
      147. Меры защиты от поражения электрическим током должны быть предусмотрены в электроустановке или ее части, либо применены к отдельным электроприемникам и могут быть реализованы при изготовлении электрооборудования, либо в процессе монтажа электроустановки, либо в обоих случаях.</w:t>
      </w:r>
      <w:r>
        <w:br/>
      </w:r>
      <w:r>
        <w:rPr>
          <w:rFonts w:ascii="Times New Roman"/>
          <w:b w:val="false"/>
          <w:i w:val="false"/>
          <w:color w:val="000000"/>
          <w:sz w:val="28"/>
        </w:rPr>
        <w:t>
</w:t>
      </w:r>
      <w:r>
        <w:rPr>
          <w:rFonts w:ascii="Times New Roman"/>
          <w:b w:val="false"/>
          <w:i w:val="false"/>
          <w:color w:val="000000"/>
          <w:sz w:val="28"/>
        </w:rPr>
        <w:t>
      Применение двух и более мер защиты в электроустановке не должно оказывать взаимного влияния, снижающего эффективность каждой из них.</w:t>
      </w:r>
      <w:r>
        <w:br/>
      </w:r>
      <w:r>
        <w:rPr>
          <w:rFonts w:ascii="Times New Roman"/>
          <w:b w:val="false"/>
          <w:i w:val="false"/>
          <w:color w:val="000000"/>
          <w:sz w:val="28"/>
        </w:rPr>
        <w:t>
</w:t>
      </w:r>
      <w:r>
        <w:rPr>
          <w:rFonts w:ascii="Times New Roman"/>
          <w:b w:val="false"/>
          <w:i w:val="false"/>
          <w:color w:val="000000"/>
          <w:sz w:val="28"/>
        </w:rPr>
        <w:t>
      148. Защита при косвенном прикосновении выполняется во всех случаях, если напряжение в электроустановке превышает 42 В переменного и 110 В постоянного тока.</w:t>
      </w:r>
      <w:r>
        <w:br/>
      </w:r>
      <w:r>
        <w:rPr>
          <w:rFonts w:ascii="Times New Roman"/>
          <w:b w:val="false"/>
          <w:i w:val="false"/>
          <w:color w:val="000000"/>
          <w:sz w:val="28"/>
        </w:rPr>
        <w:t>
</w:t>
      </w:r>
      <w:r>
        <w:rPr>
          <w:rFonts w:ascii="Times New Roman"/>
          <w:b w:val="false"/>
          <w:i w:val="false"/>
          <w:color w:val="000000"/>
          <w:sz w:val="28"/>
        </w:rPr>
        <w:t>
      В помещениях с повышенной опасностью, особо опасных и в наружных электроустановках выполнение защиты при косвенном прикосновении требуется, при более низких напряжениях и наличии требований соответствующих глав Правил.</w:t>
      </w:r>
      <w:r>
        <w:br/>
      </w:r>
      <w:r>
        <w:rPr>
          <w:rFonts w:ascii="Times New Roman"/>
          <w:b w:val="false"/>
          <w:i w:val="false"/>
          <w:color w:val="000000"/>
          <w:sz w:val="28"/>
        </w:rPr>
        <w:t>
</w:t>
      </w:r>
      <w:r>
        <w:rPr>
          <w:rFonts w:ascii="Times New Roman"/>
          <w:b w:val="false"/>
          <w:i w:val="false"/>
          <w:color w:val="000000"/>
          <w:sz w:val="28"/>
        </w:rPr>
        <w:t>
      Защита от прямого прикосновения не требуется, если электрооборудование находится в зоне уравнивания потенциалов, а наибольшее рабочее напряжение не превышает 25 В переменного или 60 В постоянного тока в помещениях без повышенной опасности и 6 В переменного или 15 В постоянного тока – во всех случаях.</w:t>
      </w:r>
      <w:r>
        <w:br/>
      </w:r>
      <w:r>
        <w:rPr>
          <w:rFonts w:ascii="Times New Roman"/>
          <w:b w:val="false"/>
          <w:i w:val="false"/>
          <w:color w:val="000000"/>
          <w:sz w:val="28"/>
        </w:rPr>
        <w:t>
</w:t>
      </w:r>
      <w:r>
        <w:rPr>
          <w:rFonts w:ascii="Times New Roman"/>
          <w:b w:val="false"/>
          <w:i w:val="false"/>
          <w:color w:val="000000"/>
          <w:sz w:val="28"/>
        </w:rPr>
        <w:t>
      149. Для заземления электроустановок могут быть использованы искусственные и естественные заземлители. Если при использовании естественных заземлителей сопротивление заземляющих устройств или напряжение прикосновения имеет допустимое значение, а также обеспечиваются нормированные значения напряжения на заземляющем устройстве и допустимые плотности токов в естественных заземлителях, выполнение искусственных заземлителей в электроустановках до 1 кВ не обязательно. Использование естественных заземлителей в качестве заземляющих устройств не должно приводить к их повреждению при протекании по ним токов короткого замыкания или к нарушению работы устройств, с которыми они связаны.</w:t>
      </w:r>
      <w:r>
        <w:br/>
      </w:r>
      <w:r>
        <w:rPr>
          <w:rFonts w:ascii="Times New Roman"/>
          <w:b w:val="false"/>
          <w:i w:val="false"/>
          <w:color w:val="000000"/>
          <w:sz w:val="28"/>
        </w:rPr>
        <w:t>
</w:t>
      </w:r>
      <w:r>
        <w:rPr>
          <w:rFonts w:ascii="Times New Roman"/>
          <w:b w:val="false"/>
          <w:i w:val="false"/>
          <w:color w:val="000000"/>
          <w:sz w:val="28"/>
        </w:rPr>
        <w:t>
      150. Для заземления в электроустановках разных напряжений и разного назначения, территориально сближенных, применяется одно общее заземляющее устройство.</w:t>
      </w:r>
      <w:r>
        <w:br/>
      </w:r>
      <w:r>
        <w:rPr>
          <w:rFonts w:ascii="Times New Roman"/>
          <w:b w:val="false"/>
          <w:i w:val="false"/>
          <w:color w:val="000000"/>
          <w:sz w:val="28"/>
        </w:rPr>
        <w:t>
</w:t>
      </w:r>
      <w:r>
        <w:rPr>
          <w:rFonts w:ascii="Times New Roman"/>
          <w:b w:val="false"/>
          <w:i w:val="false"/>
          <w:color w:val="000000"/>
          <w:sz w:val="28"/>
        </w:rPr>
        <w:t>
      Заземляющее устройство, используемое для заземления таких электроустановок, должно удовлетворять всем требованиям, предъявляемым к заземлению каждой из них: защиты людей от поражения электрическим током при повреждении изоляции, условиям режимов работы сетей, защиты электрооборудования от перенапряжения и т.д. в течение всего периода эксплуатации.</w:t>
      </w:r>
      <w:r>
        <w:br/>
      </w:r>
      <w:r>
        <w:rPr>
          <w:rFonts w:ascii="Times New Roman"/>
          <w:b w:val="false"/>
          <w:i w:val="false"/>
          <w:color w:val="000000"/>
          <w:sz w:val="28"/>
        </w:rPr>
        <w:t>
</w:t>
      </w:r>
      <w:r>
        <w:rPr>
          <w:rFonts w:ascii="Times New Roman"/>
          <w:b w:val="false"/>
          <w:i w:val="false"/>
          <w:color w:val="000000"/>
          <w:sz w:val="28"/>
        </w:rPr>
        <w:t>
      Заземляющие устройства защитного заземления электроустановок зданий и сооружений и молниезащиты 2-й и 3-й категорий этих зданий и сооружений, должны быть общими.</w:t>
      </w:r>
      <w:r>
        <w:br/>
      </w:r>
      <w:r>
        <w:rPr>
          <w:rFonts w:ascii="Times New Roman"/>
          <w:b w:val="false"/>
          <w:i w:val="false"/>
          <w:color w:val="000000"/>
          <w:sz w:val="28"/>
        </w:rPr>
        <w:t>
</w:t>
      </w:r>
      <w:r>
        <w:rPr>
          <w:rFonts w:ascii="Times New Roman"/>
          <w:b w:val="false"/>
          <w:i w:val="false"/>
          <w:color w:val="000000"/>
          <w:sz w:val="28"/>
        </w:rPr>
        <w:t>
      При выполнении отдельного (независимого) заземлителя для рабочего заземления по условиям работы информационного или другого чувствительного к воздействию помех оборудования должны быть приняты специальные меры защиты от поражения электрическим током, исключающие одновременное прикосновение к частям, которые могут оказаться под опасной разностью потенциалов при повреждении изоляции.</w:t>
      </w:r>
      <w:r>
        <w:br/>
      </w:r>
      <w:r>
        <w:rPr>
          <w:rFonts w:ascii="Times New Roman"/>
          <w:b w:val="false"/>
          <w:i w:val="false"/>
          <w:color w:val="000000"/>
          <w:sz w:val="28"/>
        </w:rPr>
        <w:t>
</w:t>
      </w:r>
      <w:r>
        <w:rPr>
          <w:rFonts w:ascii="Times New Roman"/>
          <w:b w:val="false"/>
          <w:i w:val="false"/>
          <w:color w:val="000000"/>
          <w:sz w:val="28"/>
        </w:rPr>
        <w:t>
      Для объединения заземляющих устройств разных электроустановок могут быть использованы естественные и искусственные заземляющие проводники. Число их должно быть не менее двух.</w:t>
      </w:r>
      <w:r>
        <w:br/>
      </w:r>
      <w:r>
        <w:rPr>
          <w:rFonts w:ascii="Times New Roman"/>
          <w:b w:val="false"/>
          <w:i w:val="false"/>
          <w:color w:val="000000"/>
          <w:sz w:val="28"/>
        </w:rPr>
        <w:t>
</w:t>
      </w:r>
      <w:r>
        <w:rPr>
          <w:rFonts w:ascii="Times New Roman"/>
          <w:b w:val="false"/>
          <w:i w:val="false"/>
          <w:color w:val="000000"/>
          <w:sz w:val="28"/>
        </w:rPr>
        <w:t>
      151. Требуемые значения напряжения прикосновения и сопротивления заземляющих устройств при стекании с них токов замыкания на землю и токов утечки должны быть обеспечены при наиболее неблагоприятных погодных условиях.</w:t>
      </w:r>
      <w:r>
        <w:br/>
      </w:r>
      <w:r>
        <w:rPr>
          <w:rFonts w:ascii="Times New Roman"/>
          <w:b w:val="false"/>
          <w:i w:val="false"/>
          <w:color w:val="000000"/>
          <w:sz w:val="28"/>
        </w:rPr>
        <w:t>
</w:t>
      </w:r>
      <w:r>
        <w:rPr>
          <w:rFonts w:ascii="Times New Roman"/>
          <w:b w:val="false"/>
          <w:i w:val="false"/>
          <w:color w:val="000000"/>
          <w:sz w:val="28"/>
        </w:rPr>
        <w:t>
      Определение сопротивления заземляющих устройств должно выполняться с учетом как естественных, так и искусственных заземлителей.</w:t>
      </w:r>
      <w:r>
        <w:br/>
      </w:r>
      <w:r>
        <w:rPr>
          <w:rFonts w:ascii="Times New Roman"/>
          <w:b w:val="false"/>
          <w:i w:val="false"/>
          <w:color w:val="000000"/>
          <w:sz w:val="28"/>
        </w:rPr>
        <w:t>
</w:t>
      </w:r>
      <w:r>
        <w:rPr>
          <w:rFonts w:ascii="Times New Roman"/>
          <w:b w:val="false"/>
          <w:i w:val="false"/>
          <w:color w:val="000000"/>
          <w:sz w:val="28"/>
        </w:rPr>
        <w:t>
      При определении удельного сопротивления земли в качестве расчетного принимается его сезонное значение, соответствующее наиболее неблагоприятным условиям.</w:t>
      </w:r>
      <w:r>
        <w:br/>
      </w:r>
      <w:r>
        <w:rPr>
          <w:rFonts w:ascii="Times New Roman"/>
          <w:b w:val="false"/>
          <w:i w:val="false"/>
          <w:color w:val="000000"/>
          <w:sz w:val="28"/>
        </w:rPr>
        <w:t>
</w:t>
      </w:r>
      <w:r>
        <w:rPr>
          <w:rFonts w:ascii="Times New Roman"/>
          <w:b w:val="false"/>
          <w:i w:val="false"/>
          <w:color w:val="000000"/>
          <w:sz w:val="28"/>
        </w:rPr>
        <w:t>
      Заземляющие устройства должны быть механически прочными, термически и динамически стойкими к токам замыкания на землю.</w:t>
      </w:r>
      <w:r>
        <w:br/>
      </w:r>
      <w:r>
        <w:rPr>
          <w:rFonts w:ascii="Times New Roman"/>
          <w:b w:val="false"/>
          <w:i w:val="false"/>
          <w:color w:val="000000"/>
          <w:sz w:val="28"/>
        </w:rPr>
        <w:t>
</w:t>
      </w:r>
      <w:r>
        <w:rPr>
          <w:rFonts w:ascii="Times New Roman"/>
          <w:b w:val="false"/>
          <w:i w:val="false"/>
          <w:color w:val="000000"/>
          <w:sz w:val="28"/>
        </w:rPr>
        <w:t>
      152. Электроустановки напряжением до 1 кВ переменного тока жилых, общественных и промышленных зданий, а также наружные электроустановки до 1 кВ должны, получать питание от источника с глухозаземленной нейтралью; при этом открытые проводящие части электроустановок должны быть присоединены к нейтрали.</w:t>
      </w:r>
      <w:r>
        <w:br/>
      </w:r>
      <w:r>
        <w:rPr>
          <w:rFonts w:ascii="Times New Roman"/>
          <w:b w:val="false"/>
          <w:i w:val="false"/>
          <w:color w:val="000000"/>
          <w:sz w:val="28"/>
        </w:rPr>
        <w:t>
</w:t>
      </w:r>
      <w:r>
        <w:rPr>
          <w:rFonts w:ascii="Times New Roman"/>
          <w:b w:val="false"/>
          <w:i w:val="false"/>
          <w:color w:val="000000"/>
          <w:sz w:val="28"/>
        </w:rPr>
        <w:t>
      Для защиты от поражения электрическим током при косвенном прикосновении в таких электроустановках должно быть выполнено автоматическое отключение питания в соответствии с пунктами </w:t>
      </w:r>
      <w:r>
        <w:rPr>
          <w:rFonts w:ascii="Times New Roman"/>
          <w:b w:val="false"/>
          <w:i w:val="false"/>
          <w:color w:val="000000"/>
          <w:sz w:val="28"/>
        </w:rPr>
        <w:t>173</w:t>
      </w:r>
      <w:r>
        <w:rPr>
          <w:rFonts w:ascii="Times New Roman"/>
          <w:b w:val="false"/>
          <w:i w:val="false"/>
          <w:color w:val="000000"/>
          <w:sz w:val="28"/>
        </w:rPr>
        <w:t xml:space="preserve"> –  </w:t>
      </w:r>
      <w:r>
        <w:rPr>
          <w:rFonts w:ascii="Times New Roman"/>
          <w:b w:val="false"/>
          <w:i w:val="false"/>
          <w:color w:val="000000"/>
          <w:sz w:val="28"/>
        </w:rPr>
        <w:t>174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153. Питание электроустановок напряжением до 1 кВ переменного тока от источника с изолированной нейтралью, с заземлением открытых проводящих частей электроприемников выполняется, при недопустимости перерыва питания при первом замыкании на землю или на открытые проводящие части, связанные с системой уравнивания потенциалов. В таких электроустановках для защиты при косвенном прикосновении при первом замыкании на землю должно быть выполнено защитное заземление в сочетании с устройством контроля изоляции сети или применено устройство защитного отключения (УЗО) с номинальным отключающим дифференциальным током не более 30 мА.</w:t>
      </w:r>
      <w:r>
        <w:br/>
      </w:r>
      <w:r>
        <w:rPr>
          <w:rFonts w:ascii="Times New Roman"/>
          <w:b w:val="false"/>
          <w:i w:val="false"/>
          <w:color w:val="000000"/>
          <w:sz w:val="28"/>
        </w:rPr>
        <w:t>
</w:t>
      </w:r>
      <w:r>
        <w:rPr>
          <w:rFonts w:ascii="Times New Roman"/>
          <w:b w:val="false"/>
          <w:i w:val="false"/>
          <w:color w:val="000000"/>
          <w:sz w:val="28"/>
        </w:rPr>
        <w:t>
      Для защиты электроустановки от двойного замыкания на землю должно быть выполнено автоматическое отключение питания в соответствии с </w:t>
      </w:r>
      <w:r>
        <w:rPr>
          <w:rFonts w:ascii="Times New Roman"/>
          <w:b w:val="false"/>
          <w:i w:val="false"/>
          <w:color w:val="000000"/>
          <w:sz w:val="28"/>
        </w:rPr>
        <w:t>пунктом 176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154. Питание электроустановок напряжением до 1 кВ от источника с глухозаземленной нейтралью и с заземлением открытых проводящих частей при помощи заземлителя, неприсоединенного к нейтрали, допускается только в тех случаях, когда условия электробезопасности присоединением заземлителей к глухозаземленной нейтрали не могут быть обеспечены. Для защиты при косвенном прикосновении в таких электроустановках должно быть выполнено автоматическое отключение питания с обязательным применением УЗО. При этом должно быть соблюдено условие: R</w:t>
      </w:r>
      <w:r>
        <w:rPr>
          <w:rFonts w:ascii="Times New Roman"/>
          <w:b w:val="false"/>
          <w:i w:val="false"/>
          <w:color w:val="000000"/>
          <w:vertAlign w:val="subscript"/>
        </w:rPr>
        <w:t>a</w:t>
      </w:r>
      <w:r>
        <w:rPr>
          <w:rFonts w:ascii="Times New Roman"/>
          <w:b w:val="false"/>
          <w:i w:val="false"/>
          <w:color w:val="000000"/>
          <w:sz w:val="28"/>
        </w:rPr>
        <w:t>I</w:t>
      </w:r>
      <w:r>
        <w:rPr>
          <w:rFonts w:ascii="Times New Roman"/>
          <w:b w:val="false"/>
          <w:i w:val="false"/>
          <w:color w:val="000000"/>
          <w:vertAlign w:val="subscript"/>
        </w:rPr>
        <w:t>a</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50В,</w:t>
      </w:r>
      <w:r>
        <w:br/>
      </w:r>
      <w:r>
        <w:rPr>
          <w:rFonts w:ascii="Times New Roman"/>
          <w:b w:val="false"/>
          <w:i w:val="false"/>
          <w:color w:val="000000"/>
          <w:sz w:val="28"/>
        </w:rPr>
        <w:t>
</w:t>
      </w:r>
      <w:r>
        <w:rPr>
          <w:rFonts w:ascii="Times New Roman"/>
          <w:b w:val="false"/>
          <w:i w:val="false"/>
          <w:color w:val="000000"/>
          <w:sz w:val="28"/>
        </w:rPr>
        <w:t>
      где I</w:t>
      </w:r>
      <w:r>
        <w:rPr>
          <w:rFonts w:ascii="Times New Roman"/>
          <w:b w:val="false"/>
          <w:i w:val="false"/>
          <w:color w:val="000000"/>
          <w:vertAlign w:val="subscript"/>
        </w:rPr>
        <w:t>a</w:t>
      </w:r>
      <w:r>
        <w:rPr>
          <w:rFonts w:ascii="Times New Roman"/>
          <w:b w:val="false"/>
          <w:i w:val="false"/>
          <w:color w:val="000000"/>
          <w:sz w:val="28"/>
        </w:rPr>
        <w:t xml:space="preserve"> – ток срабатывания защитного устройства; Ra – суммарное сопротивление заземлителя и заземляющего проводника. При применении УЗО для защиты нескольких электроприемников – это сопротивление заземлителя и заземляющего проводника наиболее удаленного электроприемника.</w:t>
      </w:r>
      <w:r>
        <w:br/>
      </w:r>
      <w:r>
        <w:rPr>
          <w:rFonts w:ascii="Times New Roman"/>
          <w:b w:val="false"/>
          <w:i w:val="false"/>
          <w:color w:val="000000"/>
          <w:sz w:val="28"/>
        </w:rPr>
        <w:t>
</w:t>
      </w:r>
      <w:r>
        <w:rPr>
          <w:rFonts w:ascii="Times New Roman"/>
          <w:b w:val="false"/>
          <w:i w:val="false"/>
          <w:color w:val="000000"/>
          <w:sz w:val="28"/>
        </w:rPr>
        <w:t>
      155. При применении автоматического отключения питания должна быть выполнена основная система уравнивания потенциалов в соответствии с </w:t>
      </w:r>
      <w:r>
        <w:rPr>
          <w:rFonts w:ascii="Times New Roman"/>
          <w:b w:val="false"/>
          <w:i w:val="false"/>
          <w:color w:val="000000"/>
          <w:sz w:val="28"/>
        </w:rPr>
        <w:t>пунктом 177</w:t>
      </w:r>
      <w:r>
        <w:rPr>
          <w:rFonts w:ascii="Times New Roman"/>
          <w:b w:val="false"/>
          <w:i w:val="false"/>
          <w:color w:val="000000"/>
          <w:sz w:val="28"/>
        </w:rPr>
        <w:t xml:space="preserve"> настоящих Правил, а при необходимости также дополнительная система уравнивания потенциалов в соответствии с  </w:t>
      </w:r>
      <w:r>
        <w:rPr>
          <w:rFonts w:ascii="Times New Roman"/>
          <w:b w:val="false"/>
          <w:i w:val="false"/>
          <w:color w:val="000000"/>
          <w:sz w:val="28"/>
        </w:rPr>
        <w:t>пунктом 178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156. В электроустановках с присоединением защитных проводников к глухозаземленной нейтрали выполняется повторное заземление этих проводников на вводе в здания, а также в других доступных местах.</w:t>
      </w:r>
      <w:r>
        <w:br/>
      </w:r>
      <w:r>
        <w:rPr>
          <w:rFonts w:ascii="Times New Roman"/>
          <w:b w:val="false"/>
          <w:i w:val="false"/>
          <w:color w:val="000000"/>
          <w:sz w:val="28"/>
        </w:rPr>
        <w:t>
</w:t>
      </w:r>
      <w:r>
        <w:rPr>
          <w:rFonts w:ascii="Times New Roman"/>
          <w:b w:val="false"/>
          <w:i w:val="false"/>
          <w:color w:val="000000"/>
          <w:sz w:val="28"/>
        </w:rPr>
        <w:t>
      Для повторного заземления в первую очередь используются естественные заземлители. Сопротивление заземлителя повторного заземления не нормируется.</w:t>
      </w:r>
      <w:r>
        <w:br/>
      </w:r>
      <w:r>
        <w:rPr>
          <w:rFonts w:ascii="Times New Roman"/>
          <w:b w:val="false"/>
          <w:i w:val="false"/>
          <w:color w:val="000000"/>
          <w:sz w:val="28"/>
        </w:rPr>
        <w:t>
</w:t>
      </w:r>
      <w:r>
        <w:rPr>
          <w:rFonts w:ascii="Times New Roman"/>
          <w:b w:val="false"/>
          <w:i w:val="false"/>
          <w:color w:val="000000"/>
          <w:sz w:val="28"/>
        </w:rPr>
        <w:t>
      Внутри больших и многоэтажных зданий аналогичную функцию выполняет уравнивание потенциалов посредством присоединения нулевого защитного проводника к главной заземляющей шине.</w:t>
      </w:r>
      <w:r>
        <w:br/>
      </w:r>
      <w:r>
        <w:rPr>
          <w:rFonts w:ascii="Times New Roman"/>
          <w:b w:val="false"/>
          <w:i w:val="false"/>
          <w:color w:val="000000"/>
          <w:sz w:val="28"/>
        </w:rPr>
        <w:t>
</w:t>
      </w:r>
      <w:r>
        <w:rPr>
          <w:rFonts w:ascii="Times New Roman"/>
          <w:b w:val="false"/>
          <w:i w:val="false"/>
          <w:color w:val="000000"/>
          <w:sz w:val="28"/>
        </w:rPr>
        <w:t>
      Повторное заземление электроустановок напряжением до 1 кВ, получающих питание по воздушным линиям, должно выполняться в соответствии с пунктами </w:t>
      </w:r>
      <w:r>
        <w:rPr>
          <w:rFonts w:ascii="Times New Roman"/>
          <w:b w:val="false"/>
          <w:i w:val="false"/>
          <w:color w:val="000000"/>
          <w:sz w:val="28"/>
        </w:rPr>
        <w:t>198</w:t>
      </w:r>
      <w:r>
        <w:rPr>
          <w:rFonts w:ascii="Times New Roman"/>
          <w:b w:val="false"/>
          <w:i w:val="false"/>
          <w:color w:val="000000"/>
          <w:sz w:val="28"/>
        </w:rPr>
        <w:t>–</w:t>
      </w:r>
      <w:r>
        <w:rPr>
          <w:rFonts w:ascii="Times New Roman"/>
          <w:b w:val="false"/>
          <w:i w:val="false"/>
          <w:color w:val="000000"/>
          <w:sz w:val="28"/>
        </w:rPr>
        <w:t>199</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157. Если время автоматического отключения питания не удовлетворяет условия пунктов </w:t>
      </w:r>
      <w:r>
        <w:rPr>
          <w:rFonts w:ascii="Times New Roman"/>
          <w:b w:val="false"/>
          <w:i w:val="false"/>
          <w:color w:val="000000"/>
          <w:sz w:val="28"/>
        </w:rPr>
        <w:t>173</w:t>
      </w:r>
      <w:r>
        <w:rPr>
          <w:rFonts w:ascii="Times New Roman"/>
          <w:b w:val="false"/>
          <w:i w:val="false"/>
          <w:color w:val="000000"/>
          <w:sz w:val="28"/>
        </w:rPr>
        <w:t>, </w:t>
      </w:r>
      <w:r>
        <w:rPr>
          <w:rFonts w:ascii="Times New Roman"/>
          <w:b w:val="false"/>
          <w:i w:val="false"/>
          <w:color w:val="000000"/>
          <w:sz w:val="28"/>
        </w:rPr>
        <w:t>174</w:t>
      </w:r>
      <w:r>
        <w:rPr>
          <w:rFonts w:ascii="Times New Roman"/>
          <w:b w:val="false"/>
          <w:i w:val="false"/>
          <w:color w:val="000000"/>
          <w:sz w:val="28"/>
        </w:rPr>
        <w:t>, </w:t>
      </w:r>
      <w:r>
        <w:rPr>
          <w:rFonts w:ascii="Times New Roman"/>
          <w:b w:val="false"/>
          <w:i w:val="false"/>
          <w:color w:val="000000"/>
          <w:sz w:val="28"/>
        </w:rPr>
        <w:t>176</w:t>
      </w:r>
      <w:r>
        <w:rPr>
          <w:rFonts w:ascii="Times New Roman"/>
          <w:b w:val="false"/>
          <w:i w:val="false"/>
          <w:color w:val="000000"/>
          <w:sz w:val="28"/>
        </w:rPr>
        <w:t xml:space="preserve"> настоящих Правил, то защита при косвенном прикосновении для отдельных частей электроустановки или отдельных электроприемников выполняется с применением двойной или усиленной изоляции (электрооборудование класса II), малого напряжения (электрооборудование класса III), электрического разделения цепей, изолирующих помещений, зон, площадок.</w:t>
      </w:r>
      <w:r>
        <w:br/>
      </w:r>
      <w:r>
        <w:rPr>
          <w:rFonts w:ascii="Times New Roman"/>
          <w:b w:val="false"/>
          <w:i w:val="false"/>
          <w:color w:val="000000"/>
          <w:sz w:val="28"/>
        </w:rPr>
        <w:t>
</w:t>
      </w:r>
      <w:r>
        <w:rPr>
          <w:rFonts w:ascii="Times New Roman"/>
          <w:b w:val="false"/>
          <w:i w:val="false"/>
          <w:color w:val="000000"/>
          <w:sz w:val="28"/>
        </w:rPr>
        <w:t>
      Классификация оборудования по способу защиты человека от поражения электрическим током и условия его применения приведены в </w:t>
      </w:r>
      <w:r>
        <w:rPr>
          <w:rFonts w:ascii="Times New Roman"/>
          <w:b w:val="false"/>
          <w:i w:val="false"/>
          <w:color w:val="000000"/>
          <w:sz w:val="28"/>
        </w:rPr>
        <w:t>таблице 42</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158. Электросеть до 1 кВ с изолированной нейтралью, связанная через трансформатор с сетью напряжением выше 1 кВ, должна быть защищена пробивным предохранителем в случае повреждения изоляции между обмотками высшего и низшего напряжений трансформатора. Пробивной предохранитель должен быть установлен в нейтрали или фазе на стороне низкого напряжения каждого трансформатора.</w:t>
      </w:r>
      <w:r>
        <w:br/>
      </w:r>
      <w:r>
        <w:rPr>
          <w:rFonts w:ascii="Times New Roman"/>
          <w:b w:val="false"/>
          <w:i w:val="false"/>
          <w:color w:val="000000"/>
          <w:sz w:val="28"/>
        </w:rPr>
        <w:t>
</w:t>
      </w:r>
      <w:r>
        <w:rPr>
          <w:rFonts w:ascii="Times New Roman"/>
          <w:b w:val="false"/>
          <w:i w:val="false"/>
          <w:color w:val="000000"/>
          <w:sz w:val="28"/>
        </w:rPr>
        <w:t>
      159. В электроустановках напряжением выше 1 кВ с изолированной или эффективно заземленной нейтралью для защиты от поражения электрическим током должно быть выполнено защитное заземление открытых проводящих частей.</w:t>
      </w:r>
      <w:r>
        <w:br/>
      </w:r>
      <w:r>
        <w:rPr>
          <w:rFonts w:ascii="Times New Roman"/>
          <w:b w:val="false"/>
          <w:i w:val="false"/>
          <w:color w:val="000000"/>
          <w:sz w:val="28"/>
        </w:rPr>
        <w:t>
</w:t>
      </w:r>
      <w:r>
        <w:rPr>
          <w:rFonts w:ascii="Times New Roman"/>
          <w:b w:val="false"/>
          <w:i w:val="false"/>
          <w:color w:val="000000"/>
          <w:sz w:val="28"/>
        </w:rPr>
        <w:t>
      160. В электроустановках напряжением выше 1 кВ с изолированной нейтралью должна быть предусмотрена возможность быстрого обнаружения замыканий на землю. Защита от замыканий на землю должна устанавливаться с действием на отключение по всей электрически связанной сети в тех случаях, когда это необходимо по условиям безопасности (для линий, питающих передвижные подстанции и механизмы и т.п.).</w:t>
      </w:r>
      <w:r>
        <w:br/>
      </w:r>
      <w:r>
        <w:rPr>
          <w:rFonts w:ascii="Times New Roman"/>
          <w:b w:val="false"/>
          <w:i w:val="false"/>
          <w:color w:val="000000"/>
          <w:sz w:val="28"/>
        </w:rPr>
        <w:t>
</w:t>
      </w:r>
      <w:r>
        <w:rPr>
          <w:rFonts w:ascii="Times New Roman"/>
          <w:b w:val="false"/>
          <w:i w:val="false"/>
          <w:color w:val="000000"/>
          <w:sz w:val="28"/>
        </w:rPr>
        <w:t>
      161. Защитное заземление (зануление) электрооборудования напряжением до 1 кВ, установленного на опорах ВЛ (силовые и измерительные трансформаторы, разъединители, предохранители, конденсаторы и другие аппараты), должно быть выполнено с соблюдением требований, приведенных в соответствующих главах Правил, а также в настоящей главе.</w:t>
      </w:r>
      <w:r>
        <w:br/>
      </w:r>
      <w:r>
        <w:rPr>
          <w:rFonts w:ascii="Times New Roman"/>
          <w:b w:val="false"/>
          <w:i w:val="false"/>
          <w:color w:val="000000"/>
          <w:sz w:val="28"/>
        </w:rPr>
        <w:t>
</w:t>
      </w:r>
      <w:r>
        <w:rPr>
          <w:rFonts w:ascii="Times New Roman"/>
          <w:b w:val="false"/>
          <w:i w:val="false"/>
          <w:color w:val="000000"/>
          <w:sz w:val="28"/>
        </w:rPr>
        <w:t>
      Сопротивление заземляющего устройства опоры ВЛ, на которой установлено оборудование, должно соответствовать требованиям </w:t>
      </w:r>
      <w:r>
        <w:rPr>
          <w:rFonts w:ascii="Times New Roman"/>
          <w:b w:val="false"/>
          <w:i w:val="false"/>
          <w:color w:val="000000"/>
          <w:sz w:val="28"/>
        </w:rPr>
        <w:t>глав 11</w:t>
      </w:r>
      <w:r>
        <w:rPr>
          <w:rFonts w:ascii="Times New Roman"/>
          <w:b w:val="false"/>
          <w:i w:val="false"/>
          <w:color w:val="000000"/>
          <w:sz w:val="28"/>
        </w:rPr>
        <w:t> и </w:t>
      </w:r>
      <w:r>
        <w:rPr>
          <w:rFonts w:ascii="Times New Roman"/>
          <w:b w:val="false"/>
          <w:i w:val="false"/>
          <w:color w:val="000000"/>
          <w:sz w:val="28"/>
        </w:rPr>
        <w:t>12</w:t>
      </w:r>
      <w:r>
        <w:rPr>
          <w:rFonts w:ascii="Times New Roman"/>
          <w:b w:val="false"/>
          <w:i w:val="false"/>
          <w:color w:val="000000"/>
          <w:sz w:val="28"/>
        </w:rPr>
        <w:t xml:space="preserve"> настоящих Правил.</w:t>
      </w:r>
    </w:p>
    <w:bookmarkEnd w:id="55"/>
    <w:bookmarkStart w:name="z625" w:id="56"/>
    <w:p>
      <w:pPr>
        <w:spacing w:after="0"/>
        <w:ind w:left="0"/>
        <w:jc w:val="left"/>
      </w:pPr>
      <w:r>
        <w:rPr>
          <w:rFonts w:ascii="Times New Roman"/>
          <w:b/>
          <w:i w:val="false"/>
          <w:color w:val="000000"/>
        </w:rPr>
        <w:t xml:space="preserve"> 
2. Меры защиты от прямого прикосновения</w:t>
      </w:r>
    </w:p>
    <w:bookmarkEnd w:id="56"/>
    <w:bookmarkStart w:name="z626" w:id="57"/>
    <w:p>
      <w:pPr>
        <w:spacing w:after="0"/>
        <w:ind w:left="0"/>
        <w:jc w:val="both"/>
      </w:pPr>
      <w:r>
        <w:rPr>
          <w:rFonts w:ascii="Times New Roman"/>
          <w:b w:val="false"/>
          <w:i w:val="false"/>
          <w:color w:val="000000"/>
          <w:sz w:val="28"/>
        </w:rPr>
        <w:t>
      162. Основная изоляция токоведущих частей должна покрывать токоведущие части и сохранять свои свойства в процессе эксплуатации. Удаление изоляции должно быть возможно только путем ее разрушения. Лакокрасочные покрытия не являются изоляцией, защищающей от поражения электрическим током, за исключением случаев, специально оговоренных техническими условиями на конкретные изделия. При выполнении изоляции во время монтажа она должна быть испытана в соответствии с требованиями </w:t>
      </w:r>
      <w:r>
        <w:rPr>
          <w:rFonts w:ascii="Times New Roman"/>
          <w:b w:val="false"/>
          <w:i w:val="false"/>
          <w:color w:val="000000"/>
          <w:sz w:val="28"/>
        </w:rPr>
        <w:t>главы 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 случаях, когда основная изоляция обеспечивается воздушным промежутком, защита от прямого прикосновения к токоведущим частям или приближения к ним на опасное расстояние должна быть выполнена посредством оболочек, ограждений, барьеров или размещением вне зоны досягаемости.</w:t>
      </w:r>
      <w:r>
        <w:br/>
      </w:r>
      <w:r>
        <w:rPr>
          <w:rFonts w:ascii="Times New Roman"/>
          <w:b w:val="false"/>
          <w:i w:val="false"/>
          <w:color w:val="000000"/>
          <w:sz w:val="28"/>
        </w:rPr>
        <w:t>
</w:t>
      </w:r>
      <w:r>
        <w:rPr>
          <w:rFonts w:ascii="Times New Roman"/>
          <w:b w:val="false"/>
          <w:i w:val="false"/>
          <w:color w:val="000000"/>
          <w:sz w:val="28"/>
        </w:rPr>
        <w:t>
      163. Ограждения и оболочки в электроустановках напряжением до 1 кВ должны иметь степень защиты не менее IР2Х, за исключением случаев, когда большие зазоры необходимы для нормальной работы электрооборудования.</w:t>
      </w:r>
      <w:r>
        <w:br/>
      </w:r>
      <w:r>
        <w:rPr>
          <w:rFonts w:ascii="Times New Roman"/>
          <w:b w:val="false"/>
          <w:i w:val="false"/>
          <w:color w:val="000000"/>
          <w:sz w:val="28"/>
        </w:rPr>
        <w:t>
</w:t>
      </w:r>
      <w:r>
        <w:rPr>
          <w:rFonts w:ascii="Times New Roman"/>
          <w:b w:val="false"/>
          <w:i w:val="false"/>
          <w:color w:val="000000"/>
          <w:sz w:val="28"/>
        </w:rPr>
        <w:t>
      Ограждения и оболочки должны быть надежно закреплены и иметь достаточную механическую прочность.</w:t>
      </w:r>
      <w:r>
        <w:br/>
      </w:r>
      <w:r>
        <w:rPr>
          <w:rFonts w:ascii="Times New Roman"/>
          <w:b w:val="false"/>
          <w:i w:val="false"/>
          <w:color w:val="000000"/>
          <w:sz w:val="28"/>
        </w:rPr>
        <w:t>
</w:t>
      </w:r>
      <w:r>
        <w:rPr>
          <w:rFonts w:ascii="Times New Roman"/>
          <w:b w:val="false"/>
          <w:i w:val="false"/>
          <w:color w:val="000000"/>
          <w:sz w:val="28"/>
        </w:rPr>
        <w:t>
      Вход за ограждение или вскрытие оболочки должны быть возможны только при помощи специального ключа или инструмента, либо после снятия напряжения с токоведущих частей. При невозможности соблюдения этих условий должны быть установлены промежуточные ограждения со степенью защиты IР2Х, удаление которых также должно быть возможно только при помощи специального ключа или инструмента.</w:t>
      </w:r>
      <w:r>
        <w:br/>
      </w:r>
      <w:r>
        <w:rPr>
          <w:rFonts w:ascii="Times New Roman"/>
          <w:b w:val="false"/>
          <w:i w:val="false"/>
          <w:color w:val="000000"/>
          <w:sz w:val="28"/>
        </w:rPr>
        <w:t>
</w:t>
      </w:r>
      <w:r>
        <w:rPr>
          <w:rFonts w:ascii="Times New Roman"/>
          <w:b w:val="false"/>
          <w:i w:val="false"/>
          <w:color w:val="000000"/>
          <w:sz w:val="28"/>
        </w:rPr>
        <w:t>
      164. Барьеры предназначены для защиты от случайного прикосновения к токоведущим частям в электроустановках напряжение до 1 кВ или приближения к токоведущим частям на опасное расстояние в электроустановках напряжением выше 1 кВ. Барьеры должны быть закреплены так, чтобы их нельзя было снять преднамеренно. Барьеры должны быть выполнены из изолирующего материала.</w:t>
      </w:r>
      <w:r>
        <w:br/>
      </w:r>
      <w:r>
        <w:rPr>
          <w:rFonts w:ascii="Times New Roman"/>
          <w:b w:val="false"/>
          <w:i w:val="false"/>
          <w:color w:val="000000"/>
          <w:sz w:val="28"/>
        </w:rPr>
        <w:t>
</w:t>
      </w:r>
      <w:r>
        <w:rPr>
          <w:rFonts w:ascii="Times New Roman"/>
          <w:b w:val="false"/>
          <w:i w:val="false"/>
          <w:color w:val="000000"/>
          <w:sz w:val="28"/>
        </w:rPr>
        <w:t>
      165. Размещение вне зоны досягаемости применяется при невозможности выполнения мер, указанных в пунктах </w:t>
      </w:r>
      <w:r>
        <w:rPr>
          <w:rFonts w:ascii="Times New Roman"/>
          <w:b w:val="false"/>
          <w:i w:val="false"/>
          <w:color w:val="000000"/>
          <w:sz w:val="28"/>
        </w:rPr>
        <w:t>161</w:t>
      </w:r>
      <w:r>
        <w:rPr>
          <w:rFonts w:ascii="Times New Roman"/>
          <w:b w:val="false"/>
          <w:i w:val="false"/>
          <w:color w:val="000000"/>
          <w:sz w:val="28"/>
        </w:rPr>
        <w:t xml:space="preserve"> – </w:t>
      </w:r>
      <w:r>
        <w:rPr>
          <w:rFonts w:ascii="Times New Roman"/>
          <w:b w:val="false"/>
          <w:i w:val="false"/>
          <w:color w:val="000000"/>
          <w:sz w:val="28"/>
        </w:rPr>
        <w:t>163</w:t>
      </w:r>
      <w:r>
        <w:rPr>
          <w:rFonts w:ascii="Times New Roman"/>
          <w:b w:val="false"/>
          <w:i w:val="false"/>
          <w:color w:val="000000"/>
          <w:sz w:val="28"/>
        </w:rPr>
        <w:t xml:space="preserve"> настоящих Правил, или их недостаточности. При этом расстояние между доступными одновременному прикосновению проводящими частями в электроустановках напряжением до 1 кВ должно быть не менее 2,5 м. Внутри зоны досягаемости не должно быть частей, имеющих разные потенциалы и доступных одновременному прикосновению.</w:t>
      </w:r>
      <w:r>
        <w:br/>
      </w:r>
      <w:r>
        <w:rPr>
          <w:rFonts w:ascii="Times New Roman"/>
          <w:b w:val="false"/>
          <w:i w:val="false"/>
          <w:color w:val="000000"/>
          <w:sz w:val="28"/>
        </w:rPr>
        <w:t>
</w:t>
      </w:r>
      <w:r>
        <w:rPr>
          <w:rFonts w:ascii="Times New Roman"/>
          <w:b w:val="false"/>
          <w:i w:val="false"/>
          <w:color w:val="000000"/>
          <w:sz w:val="28"/>
        </w:rPr>
        <w:t>
      В вертикальном направлении зона досягаемости в электроустановках напряжением до 1 кВ должна составлять 2,5 м от поверхности, на которой находятся люди.</w:t>
      </w:r>
      <w:r>
        <w:br/>
      </w:r>
      <w:r>
        <w:rPr>
          <w:rFonts w:ascii="Times New Roman"/>
          <w:b w:val="false"/>
          <w:i w:val="false"/>
          <w:color w:val="000000"/>
          <w:sz w:val="28"/>
        </w:rPr>
        <w:t>
</w:t>
      </w:r>
      <w:r>
        <w:rPr>
          <w:rFonts w:ascii="Times New Roman"/>
          <w:b w:val="false"/>
          <w:i w:val="false"/>
          <w:color w:val="000000"/>
          <w:sz w:val="28"/>
        </w:rPr>
        <w:t>
      Указанные размеры даны без учета применения вспомогательных средств (инструмента, лестниц и т.п.).</w:t>
      </w:r>
      <w:r>
        <w:br/>
      </w:r>
      <w:r>
        <w:rPr>
          <w:rFonts w:ascii="Times New Roman"/>
          <w:b w:val="false"/>
          <w:i w:val="false"/>
          <w:color w:val="000000"/>
          <w:sz w:val="28"/>
        </w:rPr>
        <w:t>
</w:t>
      </w:r>
      <w:r>
        <w:rPr>
          <w:rFonts w:ascii="Times New Roman"/>
          <w:b w:val="false"/>
          <w:i w:val="false"/>
          <w:color w:val="000000"/>
          <w:sz w:val="28"/>
        </w:rPr>
        <w:t>
      166. Установка барьеров и размещение вне зоны досягаемости допускается только в помещениях, доступных квалифицированному персоналу.</w:t>
      </w:r>
      <w:r>
        <w:br/>
      </w:r>
      <w:r>
        <w:rPr>
          <w:rFonts w:ascii="Times New Roman"/>
          <w:b w:val="false"/>
          <w:i w:val="false"/>
          <w:color w:val="000000"/>
          <w:sz w:val="28"/>
        </w:rPr>
        <w:t>
</w:t>
      </w:r>
      <w:r>
        <w:rPr>
          <w:rFonts w:ascii="Times New Roman"/>
          <w:b w:val="false"/>
          <w:i w:val="false"/>
          <w:color w:val="000000"/>
          <w:sz w:val="28"/>
        </w:rPr>
        <w:t>
      167. В помещениях электроустановок напряжением до 1 кВ не требуется защита от прямого прикосновения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000000"/>
          <w:sz w:val="28"/>
        </w:rPr>
        <w:t>
      1) эти помещения отчетливо обозначены, и доступ в них возможен только с помощью ключа;</w:t>
      </w:r>
      <w:r>
        <w:br/>
      </w:r>
      <w:r>
        <w:rPr>
          <w:rFonts w:ascii="Times New Roman"/>
          <w:b w:val="false"/>
          <w:i w:val="false"/>
          <w:color w:val="000000"/>
          <w:sz w:val="28"/>
        </w:rPr>
        <w:t>
</w:t>
      </w:r>
      <w:r>
        <w:rPr>
          <w:rFonts w:ascii="Times New Roman"/>
          <w:b w:val="false"/>
          <w:i w:val="false"/>
          <w:color w:val="000000"/>
          <w:sz w:val="28"/>
        </w:rPr>
        <w:t>
      2) обеспечена возможность свободного выхода из помещения без ключа, даже если оно заперто на ключ снаружи;</w:t>
      </w:r>
      <w:r>
        <w:br/>
      </w:r>
      <w:r>
        <w:rPr>
          <w:rFonts w:ascii="Times New Roman"/>
          <w:b w:val="false"/>
          <w:i w:val="false"/>
          <w:color w:val="000000"/>
          <w:sz w:val="28"/>
        </w:rPr>
        <w:t>
</w:t>
      </w:r>
      <w:r>
        <w:rPr>
          <w:rFonts w:ascii="Times New Roman"/>
          <w:b w:val="false"/>
          <w:i w:val="false"/>
          <w:color w:val="000000"/>
          <w:sz w:val="28"/>
        </w:rPr>
        <w:t>
      3) минимальные размеры проходов обслуживания соответствуют требованиям </w:t>
      </w:r>
      <w:r>
        <w:rPr>
          <w:rFonts w:ascii="Times New Roman"/>
          <w:b w:val="false"/>
          <w:i w:val="false"/>
          <w:color w:val="000000"/>
          <w:sz w:val="28"/>
        </w:rPr>
        <w:t>главы 16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168. Малое напряжение (далее – МН) в электроустановках напряжением до 1 кВ применяется для защиты от поражения электрическим током как при прямом, так и при косвенном прикосновении в сочетании с защитным электрическим разделением цепей или в сочетании с автоматическим отключением питания.</w:t>
      </w:r>
      <w:r>
        <w:br/>
      </w:r>
      <w:r>
        <w:rPr>
          <w:rFonts w:ascii="Times New Roman"/>
          <w:b w:val="false"/>
          <w:i w:val="false"/>
          <w:color w:val="000000"/>
          <w:sz w:val="28"/>
        </w:rPr>
        <w:t>
</w:t>
      </w:r>
      <w:r>
        <w:rPr>
          <w:rFonts w:ascii="Times New Roman"/>
          <w:b w:val="false"/>
          <w:i w:val="false"/>
          <w:color w:val="000000"/>
          <w:sz w:val="28"/>
        </w:rPr>
        <w:t>
      В качестве источника питания цепей МН в обоих случаях применяется безопасный разделительный трансформатор или другой источник МН, обеспечивающий равноценную степень безопасности.</w:t>
      </w:r>
      <w:r>
        <w:br/>
      </w:r>
      <w:r>
        <w:rPr>
          <w:rFonts w:ascii="Times New Roman"/>
          <w:b w:val="false"/>
          <w:i w:val="false"/>
          <w:color w:val="000000"/>
          <w:sz w:val="28"/>
        </w:rPr>
        <w:t>
</w:t>
      </w:r>
      <w:r>
        <w:rPr>
          <w:rFonts w:ascii="Times New Roman"/>
          <w:b w:val="false"/>
          <w:i w:val="false"/>
          <w:color w:val="000000"/>
          <w:sz w:val="28"/>
        </w:rPr>
        <w:t>
      Токоведущие части цепей МН должны быть электрически отделены от других цепей так, чтобы обеспечивалось электрическое разделение цепей, равноценное разделению между первичной и вторичной обмотками разделительного трансформатора.</w:t>
      </w:r>
      <w:r>
        <w:br/>
      </w:r>
      <w:r>
        <w:rPr>
          <w:rFonts w:ascii="Times New Roman"/>
          <w:b w:val="false"/>
          <w:i w:val="false"/>
          <w:color w:val="000000"/>
          <w:sz w:val="28"/>
        </w:rPr>
        <w:t>
</w:t>
      </w:r>
      <w:r>
        <w:rPr>
          <w:rFonts w:ascii="Times New Roman"/>
          <w:b w:val="false"/>
          <w:i w:val="false"/>
          <w:color w:val="000000"/>
          <w:sz w:val="28"/>
        </w:rPr>
        <w:t>
      Проводники цепей МН, должны быть проложены отдельно от проводников более высоких напряжений и защитных проводников, либо отделены от них заземленным металлическим экраном (оболочкой), либо заключены в неметаллическую оболочку дополнительно к основной изоляции.</w:t>
      </w:r>
      <w:r>
        <w:br/>
      </w:r>
      <w:r>
        <w:rPr>
          <w:rFonts w:ascii="Times New Roman"/>
          <w:b w:val="false"/>
          <w:i w:val="false"/>
          <w:color w:val="000000"/>
          <w:sz w:val="28"/>
        </w:rPr>
        <w:t>
</w:t>
      </w:r>
      <w:r>
        <w:rPr>
          <w:rFonts w:ascii="Times New Roman"/>
          <w:b w:val="false"/>
          <w:i w:val="false"/>
          <w:color w:val="000000"/>
          <w:sz w:val="28"/>
        </w:rPr>
        <w:t>
      Вилки и розетки штепсельных соединителей в цепях МН не должны допускать подключение к розеткам и вилкам других напряжений.</w:t>
      </w:r>
      <w:r>
        <w:br/>
      </w:r>
      <w:r>
        <w:rPr>
          <w:rFonts w:ascii="Times New Roman"/>
          <w:b w:val="false"/>
          <w:i w:val="false"/>
          <w:color w:val="000000"/>
          <w:sz w:val="28"/>
        </w:rPr>
        <w:t>
</w:t>
      </w:r>
      <w:r>
        <w:rPr>
          <w:rFonts w:ascii="Times New Roman"/>
          <w:b w:val="false"/>
          <w:i w:val="false"/>
          <w:color w:val="000000"/>
          <w:sz w:val="28"/>
        </w:rPr>
        <w:t>
      Штепсельные розетки цепей МН должны быть выполнены без защитного контакта.</w:t>
      </w:r>
      <w:r>
        <w:br/>
      </w:r>
      <w:r>
        <w:rPr>
          <w:rFonts w:ascii="Times New Roman"/>
          <w:b w:val="false"/>
          <w:i w:val="false"/>
          <w:color w:val="000000"/>
          <w:sz w:val="28"/>
        </w:rPr>
        <w:t>
</w:t>
      </w:r>
      <w:r>
        <w:rPr>
          <w:rFonts w:ascii="Times New Roman"/>
          <w:b w:val="false"/>
          <w:i w:val="false"/>
          <w:color w:val="000000"/>
          <w:sz w:val="28"/>
        </w:rPr>
        <w:t>
      При значениях МН выше 25 В переменного и 60 В постоянного тока должна быть также применена защита от прямого прикосновения при помощи ограждений или оболочек или изоляции, соответствующей испытательному напряжению 500 В переменного тока в течение 1 мин.</w:t>
      </w:r>
      <w:r>
        <w:br/>
      </w:r>
      <w:r>
        <w:rPr>
          <w:rFonts w:ascii="Times New Roman"/>
          <w:b w:val="false"/>
          <w:i w:val="false"/>
          <w:color w:val="000000"/>
          <w:sz w:val="28"/>
        </w:rPr>
        <w:t>
</w:t>
      </w:r>
      <w:r>
        <w:rPr>
          <w:rFonts w:ascii="Times New Roman"/>
          <w:b w:val="false"/>
          <w:i w:val="false"/>
          <w:color w:val="000000"/>
          <w:sz w:val="28"/>
        </w:rPr>
        <w:t>
      169. При применении МН в сочетании с электрическим разделением цепей открытые проводящие части не должны быть преднамеренно присоединены к заземлителю, защитным проводникам или открытым проводящим частям других цепей и к сторонним проводящим частям, кроме случая, когда соединение сторонних проводящих частей с электрооборудованием необходимо, а напряжение на этих частях не может превысить значение МН.</w:t>
      </w:r>
      <w:r>
        <w:br/>
      </w:r>
      <w:r>
        <w:rPr>
          <w:rFonts w:ascii="Times New Roman"/>
          <w:b w:val="false"/>
          <w:i w:val="false"/>
          <w:color w:val="000000"/>
          <w:sz w:val="28"/>
        </w:rPr>
        <w:t>
</w:t>
      </w:r>
      <w:r>
        <w:rPr>
          <w:rFonts w:ascii="Times New Roman"/>
          <w:b w:val="false"/>
          <w:i w:val="false"/>
          <w:color w:val="000000"/>
          <w:sz w:val="28"/>
        </w:rPr>
        <w:t>
      МН в сочетании с электрическим разделением цепей применяется, когда при помощи МН необходимо обеспечить защиту от поражения электрическим током при повреждении изоляции не только в цепи МН, но и при повреждении изоляции в других цепях.</w:t>
      </w:r>
      <w:r>
        <w:br/>
      </w:r>
      <w:r>
        <w:rPr>
          <w:rFonts w:ascii="Times New Roman"/>
          <w:b w:val="false"/>
          <w:i w:val="false"/>
          <w:color w:val="000000"/>
          <w:sz w:val="28"/>
        </w:rPr>
        <w:t>
</w:t>
      </w:r>
      <w:r>
        <w:rPr>
          <w:rFonts w:ascii="Times New Roman"/>
          <w:b w:val="false"/>
          <w:i w:val="false"/>
          <w:color w:val="000000"/>
          <w:sz w:val="28"/>
        </w:rPr>
        <w:t>
      170. При применении МН в сочетании с автоматическим отключением питания один из выводов источника МН и его корпус должны быть присоединены к защитному проводнику цепи, питающему источник.</w:t>
      </w:r>
      <w:r>
        <w:br/>
      </w:r>
      <w:r>
        <w:rPr>
          <w:rFonts w:ascii="Times New Roman"/>
          <w:b w:val="false"/>
          <w:i w:val="false"/>
          <w:color w:val="000000"/>
          <w:sz w:val="28"/>
        </w:rPr>
        <w:t>
</w:t>
      </w:r>
      <w:r>
        <w:rPr>
          <w:rFonts w:ascii="Times New Roman"/>
          <w:b w:val="false"/>
          <w:i w:val="false"/>
          <w:color w:val="000000"/>
          <w:sz w:val="28"/>
        </w:rPr>
        <w:t>
      171. В случаях, когда в электроустановке применено электрооборудование с наибольшим рабочим напряжением, не превышающим 42 В переменного или 110 В постоянного тока, такое напряжение используется в качестве меры защиты от прямого и косвенного прикосновения, если при этом соблюдены требования пунктов </w:t>
      </w:r>
      <w:r>
        <w:rPr>
          <w:rFonts w:ascii="Times New Roman"/>
          <w:b w:val="false"/>
          <w:i w:val="false"/>
          <w:color w:val="000000"/>
          <w:sz w:val="28"/>
        </w:rPr>
        <w:t>167</w:t>
      </w:r>
      <w:r>
        <w:rPr>
          <w:rFonts w:ascii="Times New Roman"/>
          <w:b w:val="false"/>
          <w:i w:val="false"/>
          <w:color w:val="000000"/>
          <w:sz w:val="28"/>
        </w:rPr>
        <w:t xml:space="preserve"> –  </w:t>
      </w:r>
      <w:r>
        <w:rPr>
          <w:rFonts w:ascii="Times New Roman"/>
          <w:b w:val="false"/>
          <w:i w:val="false"/>
          <w:color w:val="000000"/>
          <w:sz w:val="28"/>
        </w:rPr>
        <w:t>169</w:t>
      </w:r>
      <w:r>
        <w:rPr>
          <w:rFonts w:ascii="Times New Roman"/>
          <w:b w:val="false"/>
          <w:i w:val="false"/>
          <w:color w:val="000000"/>
          <w:sz w:val="28"/>
        </w:rPr>
        <w:t xml:space="preserve"> настоящих Правил.</w:t>
      </w:r>
    </w:p>
    <w:bookmarkEnd w:id="57"/>
    <w:bookmarkStart w:name="z651" w:id="58"/>
    <w:p>
      <w:pPr>
        <w:spacing w:after="0"/>
        <w:ind w:left="0"/>
        <w:jc w:val="left"/>
      </w:pPr>
      <w:r>
        <w:rPr>
          <w:rFonts w:ascii="Times New Roman"/>
          <w:b/>
          <w:i w:val="false"/>
          <w:color w:val="000000"/>
        </w:rPr>
        <w:t xml:space="preserve"> 
3. Меры защиты при косвенном прикосновении</w:t>
      </w:r>
    </w:p>
    <w:bookmarkEnd w:id="58"/>
    <w:bookmarkStart w:name="z652" w:id="59"/>
    <w:p>
      <w:pPr>
        <w:spacing w:after="0"/>
        <w:ind w:left="0"/>
        <w:jc w:val="both"/>
      </w:pPr>
      <w:r>
        <w:rPr>
          <w:rFonts w:ascii="Times New Roman"/>
          <w:b w:val="false"/>
          <w:i w:val="false"/>
          <w:color w:val="000000"/>
          <w:sz w:val="28"/>
        </w:rPr>
        <w:t>
      172. Требования защиты при косвенном прикосновении распространяются на:</w:t>
      </w:r>
      <w:r>
        <w:br/>
      </w:r>
      <w:r>
        <w:rPr>
          <w:rFonts w:ascii="Times New Roman"/>
          <w:b w:val="false"/>
          <w:i w:val="false"/>
          <w:color w:val="000000"/>
          <w:sz w:val="28"/>
        </w:rPr>
        <w:t>
</w:t>
      </w:r>
      <w:r>
        <w:rPr>
          <w:rFonts w:ascii="Times New Roman"/>
          <w:b w:val="false"/>
          <w:i w:val="false"/>
          <w:color w:val="000000"/>
          <w:sz w:val="28"/>
        </w:rPr>
        <w:t>
      1) корпуса электрических машин, трансформаторов, аппаратов, светильников и т.п.;</w:t>
      </w:r>
      <w:r>
        <w:br/>
      </w:r>
      <w:r>
        <w:rPr>
          <w:rFonts w:ascii="Times New Roman"/>
          <w:b w:val="false"/>
          <w:i w:val="false"/>
          <w:color w:val="000000"/>
          <w:sz w:val="28"/>
        </w:rPr>
        <w:t>
</w:t>
      </w:r>
      <w:r>
        <w:rPr>
          <w:rFonts w:ascii="Times New Roman"/>
          <w:b w:val="false"/>
          <w:i w:val="false"/>
          <w:color w:val="000000"/>
          <w:sz w:val="28"/>
        </w:rPr>
        <w:t>
      2) приводы электрических аппаратов;</w:t>
      </w:r>
      <w:r>
        <w:br/>
      </w:r>
      <w:r>
        <w:rPr>
          <w:rFonts w:ascii="Times New Roman"/>
          <w:b w:val="false"/>
          <w:i w:val="false"/>
          <w:color w:val="000000"/>
          <w:sz w:val="28"/>
        </w:rPr>
        <w:t>
</w:t>
      </w:r>
      <w:r>
        <w:rPr>
          <w:rFonts w:ascii="Times New Roman"/>
          <w:b w:val="false"/>
          <w:i w:val="false"/>
          <w:color w:val="000000"/>
          <w:sz w:val="28"/>
        </w:rPr>
        <w:t>
      3) каркасы распределительных щитов, щитов управления, щитков и шкафов, а также съемных или открывающихся частей, если на последних установлено электрооборудование напряжением выше 42 В переменного или 110 В постоянного тока (в случаях, предусмотренных соответствующими главами Правил – выше 25 В переменного или 60 В постоянного тока);</w:t>
      </w:r>
      <w:r>
        <w:br/>
      </w:r>
      <w:r>
        <w:rPr>
          <w:rFonts w:ascii="Times New Roman"/>
          <w:b w:val="false"/>
          <w:i w:val="false"/>
          <w:color w:val="000000"/>
          <w:sz w:val="28"/>
        </w:rPr>
        <w:t>
</w:t>
      </w:r>
      <w:r>
        <w:rPr>
          <w:rFonts w:ascii="Times New Roman"/>
          <w:b w:val="false"/>
          <w:i w:val="false"/>
          <w:color w:val="000000"/>
          <w:sz w:val="28"/>
        </w:rPr>
        <w:t>
      4) металлические конструкции распределительных устройств, кабельные конструкции, кабельные муфты, оболочки и броню контрольных и силовых кабелей, оболочки проводов, рукава и трубы электропроводки, оболочки и опорные конструкции шинопроводов (токопроводов), лотки, короба, струны, тросы и полосы, на которых укреплены кабели и провода (за исключением струн, тросов и полос, по которым проложены кабели с зануленной или заземленной металлической оболочкой или броней), а также другие металлические конструкции, на которых устанавливается электрооборудование;</w:t>
      </w:r>
      <w:r>
        <w:br/>
      </w:r>
      <w:r>
        <w:rPr>
          <w:rFonts w:ascii="Times New Roman"/>
          <w:b w:val="false"/>
          <w:i w:val="false"/>
          <w:color w:val="000000"/>
          <w:sz w:val="28"/>
        </w:rPr>
        <w:t>
</w:t>
      </w:r>
      <w:r>
        <w:rPr>
          <w:rFonts w:ascii="Times New Roman"/>
          <w:b w:val="false"/>
          <w:i w:val="false"/>
          <w:color w:val="000000"/>
          <w:sz w:val="28"/>
        </w:rPr>
        <w:t>
      5) металлические оболочки и броню контрольных и силовых кабелей и проводов на напряжения, не превышающие указанные в </w:t>
      </w:r>
      <w:r>
        <w:rPr>
          <w:rFonts w:ascii="Times New Roman"/>
          <w:b w:val="false"/>
          <w:i w:val="false"/>
          <w:color w:val="000000"/>
          <w:sz w:val="28"/>
        </w:rPr>
        <w:t>пункте 147</w:t>
      </w:r>
      <w:r>
        <w:rPr>
          <w:rFonts w:ascii="Times New Roman"/>
          <w:b w:val="false"/>
          <w:i w:val="false"/>
          <w:color w:val="000000"/>
          <w:sz w:val="28"/>
        </w:rPr>
        <w:t xml:space="preserve"> настоящих Правил, проложенные на общих металлических конструкциях, в том числе в общих трубах, коробах, лотках и т.п., с кабелями и проводами на более высокие напряжения;</w:t>
      </w:r>
      <w:r>
        <w:br/>
      </w:r>
      <w:r>
        <w:rPr>
          <w:rFonts w:ascii="Times New Roman"/>
          <w:b w:val="false"/>
          <w:i w:val="false"/>
          <w:color w:val="000000"/>
          <w:sz w:val="28"/>
        </w:rPr>
        <w:t>
</w:t>
      </w:r>
      <w:r>
        <w:rPr>
          <w:rFonts w:ascii="Times New Roman"/>
          <w:b w:val="false"/>
          <w:i w:val="false"/>
          <w:color w:val="000000"/>
          <w:sz w:val="28"/>
        </w:rPr>
        <w:t>
      6) металлические корпуса передвижных и переносных электроприемников;</w:t>
      </w:r>
      <w:r>
        <w:br/>
      </w:r>
      <w:r>
        <w:rPr>
          <w:rFonts w:ascii="Times New Roman"/>
          <w:b w:val="false"/>
          <w:i w:val="false"/>
          <w:color w:val="000000"/>
          <w:sz w:val="28"/>
        </w:rPr>
        <w:t>
</w:t>
      </w:r>
      <w:r>
        <w:rPr>
          <w:rFonts w:ascii="Times New Roman"/>
          <w:b w:val="false"/>
          <w:i w:val="false"/>
          <w:color w:val="000000"/>
          <w:sz w:val="28"/>
        </w:rPr>
        <w:t>
      7) электрооборудование, установленное на движущихся частях станков, машин и механизмов.</w:t>
      </w:r>
      <w:r>
        <w:br/>
      </w:r>
      <w:r>
        <w:rPr>
          <w:rFonts w:ascii="Times New Roman"/>
          <w:b w:val="false"/>
          <w:i w:val="false"/>
          <w:color w:val="000000"/>
          <w:sz w:val="28"/>
        </w:rPr>
        <w:t>
</w:t>
      </w:r>
      <w:r>
        <w:rPr>
          <w:rFonts w:ascii="Times New Roman"/>
          <w:b w:val="false"/>
          <w:i w:val="false"/>
          <w:color w:val="000000"/>
          <w:sz w:val="28"/>
        </w:rPr>
        <w:t>
      При применении в качестве защитной меры автоматического отключения питания указанные открытые проводящие части должны быть присоединены к глухозаземленной нейтрали или заземлены при помощи заземляющего устройства.</w:t>
      </w:r>
      <w:r>
        <w:br/>
      </w:r>
      <w:r>
        <w:rPr>
          <w:rFonts w:ascii="Times New Roman"/>
          <w:b w:val="false"/>
          <w:i w:val="false"/>
          <w:color w:val="000000"/>
          <w:sz w:val="28"/>
        </w:rPr>
        <w:t>
</w:t>
      </w:r>
      <w:r>
        <w:rPr>
          <w:rFonts w:ascii="Times New Roman"/>
          <w:b w:val="false"/>
          <w:i w:val="false"/>
          <w:color w:val="000000"/>
          <w:sz w:val="28"/>
        </w:rPr>
        <w:t>
      173. Не требуется преднамеренно присоединять к нейтрали и заземлять:</w:t>
      </w:r>
      <w:r>
        <w:br/>
      </w:r>
      <w:r>
        <w:rPr>
          <w:rFonts w:ascii="Times New Roman"/>
          <w:b w:val="false"/>
          <w:i w:val="false"/>
          <w:color w:val="000000"/>
          <w:sz w:val="28"/>
        </w:rPr>
        <w:t>
</w:t>
      </w:r>
      <w:r>
        <w:rPr>
          <w:rFonts w:ascii="Times New Roman"/>
          <w:b w:val="false"/>
          <w:i w:val="false"/>
          <w:color w:val="000000"/>
          <w:sz w:val="28"/>
        </w:rPr>
        <w:t>
      1) корпуса электрооборудования и аппаратов, установленных на металлических основаниях (конструкциях, распределительных устройствах, щитах, шкафах, станинах станков, машин и механизмов), присоединенных к нейтрали источника питания или заземленных, при обеспечении надежного электрического контакта корпусов оборудования и аппаратов с основаниями;</w:t>
      </w:r>
      <w:r>
        <w:br/>
      </w:r>
      <w:r>
        <w:rPr>
          <w:rFonts w:ascii="Times New Roman"/>
          <w:b w:val="false"/>
          <w:i w:val="false"/>
          <w:color w:val="000000"/>
          <w:sz w:val="28"/>
        </w:rPr>
        <w:t>
</w:t>
      </w:r>
      <w:r>
        <w:rPr>
          <w:rFonts w:ascii="Times New Roman"/>
          <w:b w:val="false"/>
          <w:i w:val="false"/>
          <w:color w:val="000000"/>
          <w:sz w:val="28"/>
        </w:rPr>
        <w:t>
      2) конструкции, перечисленные в </w:t>
      </w:r>
      <w:r>
        <w:rPr>
          <w:rFonts w:ascii="Times New Roman"/>
          <w:b w:val="false"/>
          <w:i w:val="false"/>
          <w:color w:val="000000"/>
          <w:sz w:val="28"/>
        </w:rPr>
        <w:t>пункте 171</w:t>
      </w:r>
      <w:r>
        <w:rPr>
          <w:rFonts w:ascii="Times New Roman"/>
          <w:b w:val="false"/>
          <w:i w:val="false"/>
          <w:color w:val="000000"/>
          <w:sz w:val="28"/>
        </w:rPr>
        <w:t xml:space="preserve"> настоящих Правил, при обеспечении надежного электрического контакта между этими конструкциями и установленным на них электрооборудованием, присоединенным к защитному проводнику;</w:t>
      </w:r>
      <w:r>
        <w:br/>
      </w:r>
      <w:r>
        <w:rPr>
          <w:rFonts w:ascii="Times New Roman"/>
          <w:b w:val="false"/>
          <w:i w:val="false"/>
          <w:color w:val="000000"/>
          <w:sz w:val="28"/>
        </w:rPr>
        <w:t>
</w:t>
      </w:r>
      <w:r>
        <w:rPr>
          <w:rFonts w:ascii="Times New Roman"/>
          <w:b w:val="false"/>
          <w:i w:val="false"/>
          <w:color w:val="000000"/>
          <w:sz w:val="28"/>
        </w:rPr>
        <w:t>
      3) съемные или открывающиеся части металлических каркасов камер распределительных устройств, шкафов, ограждений и т.п., если на съемных (открывающихся) частях не установлено электрооборудование, или если напряжение установленного электрооборудования не превышает значений, указанных в </w:t>
      </w:r>
      <w:r>
        <w:rPr>
          <w:rFonts w:ascii="Times New Roman"/>
          <w:b w:val="false"/>
          <w:i w:val="false"/>
          <w:color w:val="000000"/>
          <w:sz w:val="28"/>
        </w:rPr>
        <w:t>пункте 147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 арматуру изоляторов воздушных линий электропередачи и присоединяемые к ней крепежные детали;</w:t>
      </w:r>
      <w:r>
        <w:br/>
      </w:r>
      <w:r>
        <w:rPr>
          <w:rFonts w:ascii="Times New Roman"/>
          <w:b w:val="false"/>
          <w:i w:val="false"/>
          <w:color w:val="000000"/>
          <w:sz w:val="28"/>
        </w:rPr>
        <w:t>
</w:t>
      </w:r>
      <w:r>
        <w:rPr>
          <w:rFonts w:ascii="Times New Roman"/>
          <w:b w:val="false"/>
          <w:i w:val="false"/>
          <w:color w:val="000000"/>
          <w:sz w:val="28"/>
        </w:rPr>
        <w:t>
      5) открытые проводящие части электрооборудования с двойной изоляцией;</w:t>
      </w:r>
      <w:r>
        <w:br/>
      </w:r>
      <w:r>
        <w:rPr>
          <w:rFonts w:ascii="Times New Roman"/>
          <w:b w:val="false"/>
          <w:i w:val="false"/>
          <w:color w:val="000000"/>
          <w:sz w:val="28"/>
        </w:rPr>
        <w:t>
</w:t>
      </w:r>
      <w:r>
        <w:rPr>
          <w:rFonts w:ascii="Times New Roman"/>
          <w:b w:val="false"/>
          <w:i w:val="false"/>
          <w:color w:val="000000"/>
          <w:sz w:val="28"/>
        </w:rPr>
        <w:t>
      6) металлические скобы, закрепы, отрезки труб механической защиты кабелей в местах их прохода через стены и перекрытия и другие подобные детали электропроводок площадью до 100 см</w:t>
      </w:r>
      <w:r>
        <w:rPr>
          <w:rFonts w:ascii="Times New Roman"/>
          <w:b w:val="false"/>
          <w:i w:val="false"/>
          <w:color w:val="000000"/>
          <w:vertAlign w:val="superscript"/>
        </w:rPr>
        <w:t>2</w:t>
      </w:r>
      <w:r>
        <w:rPr>
          <w:rFonts w:ascii="Times New Roman"/>
          <w:b w:val="false"/>
          <w:i w:val="false"/>
          <w:color w:val="000000"/>
          <w:sz w:val="28"/>
        </w:rPr>
        <w:t>, в том числе протяжные и ответвительные коробки скрытых электропроводок.</w:t>
      </w:r>
      <w:r>
        <w:br/>
      </w:r>
      <w:r>
        <w:rPr>
          <w:rFonts w:ascii="Times New Roman"/>
          <w:b w:val="false"/>
          <w:i w:val="false"/>
          <w:color w:val="000000"/>
          <w:sz w:val="28"/>
        </w:rPr>
        <w:t>
</w:t>
      </w:r>
      <w:r>
        <w:rPr>
          <w:rFonts w:ascii="Times New Roman"/>
          <w:b w:val="false"/>
          <w:i w:val="false"/>
          <w:color w:val="000000"/>
          <w:sz w:val="28"/>
        </w:rPr>
        <w:t>
      174. При выполнении автоматического отключения питания в электроустановках напряжением до 1 кВ все открытые проводящие части должны быть присоединены к глухозаземленной нейтрали источника питания или заземлены, в зависимости от принятой системы заземления.</w:t>
      </w:r>
      <w:r>
        <w:br/>
      </w:r>
      <w:r>
        <w:rPr>
          <w:rFonts w:ascii="Times New Roman"/>
          <w:b w:val="false"/>
          <w:i w:val="false"/>
          <w:color w:val="000000"/>
          <w:sz w:val="28"/>
        </w:rPr>
        <w:t>
</w:t>
      </w:r>
      <w:r>
        <w:rPr>
          <w:rFonts w:ascii="Times New Roman"/>
          <w:b w:val="false"/>
          <w:i w:val="false"/>
          <w:color w:val="000000"/>
          <w:sz w:val="28"/>
        </w:rPr>
        <w:t>
      При этом, характеристики защитных аппаратов и параметры защитных проводников должны быть согласованы, чтобы обеспечивалось нормированное время отключения цепи защитно-коммутационным аппаратом в соответствии с номинальным фазным напряжением питающей сети.</w:t>
      </w:r>
      <w:r>
        <w:br/>
      </w:r>
      <w:r>
        <w:rPr>
          <w:rFonts w:ascii="Times New Roman"/>
          <w:b w:val="false"/>
          <w:i w:val="false"/>
          <w:color w:val="000000"/>
          <w:sz w:val="28"/>
        </w:rPr>
        <w:t>
</w:t>
      </w:r>
      <w:r>
        <w:rPr>
          <w:rFonts w:ascii="Times New Roman"/>
          <w:b w:val="false"/>
          <w:i w:val="false"/>
          <w:color w:val="000000"/>
          <w:sz w:val="28"/>
        </w:rPr>
        <w:t>
      В электроустановках, в которых в качестве защитной меры применено автоматическое отключение питания, должно быть выполнено уравнивание потенциалов.</w:t>
      </w:r>
      <w:r>
        <w:br/>
      </w:r>
      <w:r>
        <w:rPr>
          <w:rFonts w:ascii="Times New Roman"/>
          <w:b w:val="false"/>
          <w:i w:val="false"/>
          <w:color w:val="000000"/>
          <w:sz w:val="28"/>
        </w:rPr>
        <w:t>
</w:t>
      </w:r>
      <w:r>
        <w:rPr>
          <w:rFonts w:ascii="Times New Roman"/>
          <w:b w:val="false"/>
          <w:i w:val="false"/>
          <w:color w:val="000000"/>
          <w:sz w:val="28"/>
        </w:rPr>
        <w:t>
      Для автоматического отключения питания могут быть применены защитно-коммутационные аппараты, реагирующие на сверхтоки или на дифференциальный ток.</w:t>
      </w:r>
      <w:r>
        <w:br/>
      </w:r>
      <w:r>
        <w:rPr>
          <w:rFonts w:ascii="Times New Roman"/>
          <w:b w:val="false"/>
          <w:i w:val="false"/>
          <w:color w:val="000000"/>
          <w:sz w:val="28"/>
        </w:rPr>
        <w:t>
</w:t>
      </w:r>
      <w:r>
        <w:rPr>
          <w:rFonts w:ascii="Times New Roman"/>
          <w:b w:val="false"/>
          <w:i w:val="false"/>
          <w:color w:val="000000"/>
          <w:sz w:val="28"/>
        </w:rPr>
        <w:t>
      175. При занулении открытых проводящих частей время автоматического отключения питания не должно превышать значений, указанных в </w:t>
      </w:r>
      <w:r>
        <w:rPr>
          <w:rFonts w:ascii="Times New Roman"/>
          <w:b w:val="false"/>
          <w:i w:val="false"/>
          <w:color w:val="000000"/>
          <w:sz w:val="28"/>
        </w:rPr>
        <w:t>таблице 43</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Приведенные значения времени отключения считаются достаточными для обеспечения электробезопасности, в том числе в групповых цепях, питающих передвижные и переносные электроприемники и ручной электроинструмент класса I.</w:t>
      </w:r>
      <w:r>
        <w:br/>
      </w:r>
      <w:r>
        <w:rPr>
          <w:rFonts w:ascii="Times New Roman"/>
          <w:b w:val="false"/>
          <w:i w:val="false"/>
          <w:color w:val="000000"/>
          <w:sz w:val="28"/>
        </w:rPr>
        <w:t>
</w:t>
      </w:r>
      <w:r>
        <w:rPr>
          <w:rFonts w:ascii="Times New Roman"/>
          <w:b w:val="false"/>
          <w:i w:val="false"/>
          <w:color w:val="000000"/>
          <w:sz w:val="28"/>
        </w:rPr>
        <w:t>
      В цепях, питающих распределительные, групповые, этажные и другие щитки, время отключения не должно превышать 5 сек.</w:t>
      </w:r>
      <w:r>
        <w:br/>
      </w:r>
      <w:r>
        <w:rPr>
          <w:rFonts w:ascii="Times New Roman"/>
          <w:b w:val="false"/>
          <w:i w:val="false"/>
          <w:color w:val="000000"/>
          <w:sz w:val="28"/>
        </w:rPr>
        <w:t>
</w:t>
      </w:r>
      <w:r>
        <w:rPr>
          <w:rFonts w:ascii="Times New Roman"/>
          <w:b w:val="false"/>
          <w:i w:val="false"/>
          <w:color w:val="000000"/>
          <w:sz w:val="28"/>
        </w:rPr>
        <w:t>
      Допускаются значения времени отключения более указанных в </w:t>
      </w:r>
      <w:r>
        <w:rPr>
          <w:rFonts w:ascii="Times New Roman"/>
          <w:b w:val="false"/>
          <w:i w:val="false"/>
          <w:color w:val="000000"/>
          <w:sz w:val="28"/>
        </w:rPr>
        <w:t>таблице 43</w:t>
      </w:r>
      <w:r>
        <w:rPr>
          <w:rFonts w:ascii="Times New Roman"/>
          <w:b w:val="false"/>
          <w:i w:val="false"/>
          <w:color w:val="000000"/>
          <w:sz w:val="28"/>
        </w:rPr>
        <w:t>, но не более 5 сек в цепях, питающих только стационарные электроприемники от распределительных щитов или щитков при выполнении следующих условий:</w:t>
      </w:r>
      <w:r>
        <w:br/>
      </w:r>
      <w:r>
        <w:rPr>
          <w:rFonts w:ascii="Times New Roman"/>
          <w:b w:val="false"/>
          <w:i w:val="false"/>
          <w:color w:val="000000"/>
          <w:sz w:val="28"/>
        </w:rPr>
        <w:t>
</w:t>
      </w:r>
      <w:r>
        <w:rPr>
          <w:rFonts w:ascii="Times New Roman"/>
          <w:b w:val="false"/>
          <w:i w:val="false"/>
          <w:color w:val="000000"/>
          <w:sz w:val="28"/>
        </w:rPr>
        <w:t>
      1) полное сопротивление защитного проводника между главной заземляющей шиной и распределительным щитом (щитком) не превышает значения, определяемого формулой:</w:t>
      </w:r>
      <w:r>
        <w:br/>
      </w:r>
      <w:r>
        <w:rPr>
          <w:rFonts w:ascii="Times New Roman"/>
          <w:b w:val="false"/>
          <w:i w:val="false"/>
          <w:color w:val="000000"/>
          <w:sz w:val="28"/>
        </w:rPr>
        <w:t>
</w:t>
      </w:r>
      <w:r>
        <w:rPr>
          <w:rFonts w:ascii="Times New Roman"/>
          <w:b w:val="false"/>
          <w:i w:val="false"/>
          <w:color w:val="000000"/>
          <w:sz w:val="28"/>
        </w:rPr>
        <w:t>
                       Z</w:t>
      </w:r>
      <w:r>
        <w:rPr>
          <w:rFonts w:ascii="Times New Roman"/>
          <w:b w:val="false"/>
          <w:i w:val="false"/>
          <w:color w:val="000000"/>
          <w:vertAlign w:val="subscript"/>
        </w:rPr>
        <w:t>п</w:t>
      </w:r>
      <w:r>
        <w:rPr>
          <w:rFonts w:ascii="Times New Roman"/>
          <w:b w:val="false"/>
          <w:i w:val="false"/>
          <w:color w:val="000000"/>
          <w:sz w:val="28"/>
        </w:rPr>
        <w:t xml:space="preserve"> = 42 </w:t>
      </w:r>
      <w:r>
        <w:rPr>
          <w:rFonts w:ascii="Times New Roman"/>
          <w:b w:val="false"/>
          <w:i w:val="false"/>
          <w:color w:val="000000"/>
          <w:vertAlign w:val="superscript"/>
        </w:rPr>
        <w:t>.</w:t>
      </w:r>
      <w:r>
        <w:rPr>
          <w:rFonts w:ascii="Times New Roman"/>
          <w:b w:val="false"/>
          <w:i w:val="false"/>
          <w:color w:val="000000"/>
          <w:sz w:val="28"/>
        </w:rPr>
        <w:t xml:space="preserve"> Z</w:t>
      </w:r>
      <w:r>
        <w:rPr>
          <w:rFonts w:ascii="Times New Roman"/>
          <w:b w:val="false"/>
          <w:i w:val="false"/>
          <w:color w:val="000000"/>
          <w:vertAlign w:val="subscript"/>
        </w:rPr>
        <w:t>ц</w:t>
      </w:r>
      <w:r>
        <w:rPr>
          <w:rFonts w:ascii="Times New Roman"/>
          <w:b w:val="false"/>
          <w:i w:val="false"/>
          <w:color w:val="000000"/>
          <w:sz w:val="28"/>
        </w:rPr>
        <w:t xml:space="preserve"> / U</w:t>
      </w:r>
      <w:r>
        <w:rPr>
          <w:rFonts w:ascii="Times New Roman"/>
          <w:b w:val="false"/>
          <w:i w:val="false"/>
          <w:color w:val="000000"/>
          <w:vertAlign w:val="subscript"/>
        </w:rPr>
        <w:t>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где Z</w:t>
      </w:r>
      <w:r>
        <w:rPr>
          <w:rFonts w:ascii="Times New Roman"/>
          <w:b w:val="false"/>
          <w:i w:val="false"/>
          <w:color w:val="000000"/>
          <w:vertAlign w:val="subscript"/>
        </w:rPr>
        <w:t>п</w:t>
      </w:r>
      <w:r>
        <w:rPr>
          <w:rFonts w:ascii="Times New Roman"/>
          <w:b w:val="false"/>
          <w:i w:val="false"/>
          <w:color w:val="000000"/>
          <w:sz w:val="28"/>
        </w:rPr>
        <w:t xml:space="preserve"> – полное сопротивление защитного проводника, Ом; Z</w:t>
      </w:r>
      <w:r>
        <w:rPr>
          <w:rFonts w:ascii="Times New Roman"/>
          <w:b w:val="false"/>
          <w:i w:val="false"/>
          <w:color w:val="000000"/>
          <w:vertAlign w:val="subscript"/>
        </w:rPr>
        <w:t>ц</w:t>
      </w:r>
      <w:r>
        <w:rPr>
          <w:rFonts w:ascii="Times New Roman"/>
          <w:b w:val="false"/>
          <w:i w:val="false"/>
          <w:color w:val="000000"/>
          <w:sz w:val="28"/>
        </w:rPr>
        <w:t xml:space="preserve"> – полное сопротивление цепи «фаза—нуль», Ом; U</w:t>
      </w:r>
      <w:r>
        <w:rPr>
          <w:rFonts w:ascii="Times New Roman"/>
          <w:b w:val="false"/>
          <w:i w:val="false"/>
          <w:color w:val="000000"/>
          <w:vertAlign w:val="subscript"/>
        </w:rPr>
        <w:t>0</w:t>
      </w:r>
      <w:r>
        <w:rPr>
          <w:rFonts w:ascii="Times New Roman"/>
          <w:b w:val="false"/>
          <w:i w:val="false"/>
          <w:color w:val="000000"/>
          <w:sz w:val="28"/>
        </w:rPr>
        <w:t xml:space="preserve"> – номинальное фазное напряжение цепи, В; 42 – падение напряжения на участке защитного проводника между главной заземляющей шиной и распределительным щитом (щитком), В;</w:t>
      </w:r>
      <w:r>
        <w:br/>
      </w:r>
      <w:r>
        <w:rPr>
          <w:rFonts w:ascii="Times New Roman"/>
          <w:b w:val="false"/>
          <w:i w:val="false"/>
          <w:color w:val="000000"/>
          <w:sz w:val="28"/>
        </w:rPr>
        <w:t>
</w:t>
      </w:r>
      <w:r>
        <w:rPr>
          <w:rFonts w:ascii="Times New Roman"/>
          <w:b w:val="false"/>
          <w:i w:val="false"/>
          <w:color w:val="000000"/>
          <w:sz w:val="28"/>
        </w:rPr>
        <w:t>
      2) к заземляющей шине распределительного щита (щитк1) присоединена дополнительная система уравнивания потенциалов, охватывающая те же сторонние проводящие части, что и основная система уравнивания потенциалов.</w:t>
      </w:r>
      <w:r>
        <w:br/>
      </w:r>
      <w:r>
        <w:rPr>
          <w:rFonts w:ascii="Times New Roman"/>
          <w:b w:val="false"/>
          <w:i w:val="false"/>
          <w:color w:val="000000"/>
          <w:sz w:val="28"/>
        </w:rPr>
        <w:t>
</w:t>
      </w:r>
      <w:r>
        <w:rPr>
          <w:rFonts w:ascii="Times New Roman"/>
          <w:b w:val="false"/>
          <w:i w:val="false"/>
          <w:color w:val="000000"/>
          <w:sz w:val="28"/>
        </w:rPr>
        <w:t>
      Допускается применение УЗО, реагирующих на дифференциальный ток.</w:t>
      </w:r>
      <w:r>
        <w:br/>
      </w:r>
      <w:r>
        <w:rPr>
          <w:rFonts w:ascii="Times New Roman"/>
          <w:b w:val="false"/>
          <w:i w:val="false"/>
          <w:color w:val="000000"/>
          <w:sz w:val="28"/>
        </w:rPr>
        <w:t>
</w:t>
      </w:r>
      <w:r>
        <w:rPr>
          <w:rFonts w:ascii="Times New Roman"/>
          <w:b w:val="false"/>
          <w:i w:val="false"/>
          <w:color w:val="000000"/>
          <w:sz w:val="28"/>
        </w:rPr>
        <w:t>
      176. Не допускается применять УЗО, реагирующие на дифференциальный ток, в четырехпроводных трехфазных цепях. В случае необходимости применения УЗО для защиты отдельных электроприемников, получающих питание от таких цепей, защитный проводник электроприемника должен быть подключен к нейтрали до защитно-коммутационного аппарата.</w:t>
      </w:r>
      <w:r>
        <w:br/>
      </w:r>
      <w:r>
        <w:rPr>
          <w:rFonts w:ascii="Times New Roman"/>
          <w:b w:val="false"/>
          <w:i w:val="false"/>
          <w:color w:val="000000"/>
          <w:sz w:val="28"/>
        </w:rPr>
        <w:t>
</w:t>
      </w:r>
      <w:r>
        <w:rPr>
          <w:rFonts w:ascii="Times New Roman"/>
          <w:b w:val="false"/>
          <w:i w:val="false"/>
          <w:color w:val="000000"/>
          <w:sz w:val="28"/>
        </w:rPr>
        <w:t>
      177. В трехфазных сетях с изолированной нейтралью время автоматического отключения питания при двойном замыкании на открытые проводящие части должно соответствовать </w:t>
      </w:r>
      <w:r>
        <w:rPr>
          <w:rFonts w:ascii="Times New Roman"/>
          <w:b w:val="false"/>
          <w:i w:val="false"/>
          <w:color w:val="000000"/>
          <w:sz w:val="28"/>
        </w:rPr>
        <w:t>таблице 44</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178. Основная система уравнивания потенциалов в электроустановках напряжением до 1 кВ должна соединять между собой следующие проводящие части:</w:t>
      </w:r>
      <w:r>
        <w:br/>
      </w:r>
      <w:r>
        <w:rPr>
          <w:rFonts w:ascii="Times New Roman"/>
          <w:b w:val="false"/>
          <w:i w:val="false"/>
          <w:color w:val="000000"/>
          <w:sz w:val="28"/>
        </w:rPr>
        <w:t>
</w:t>
      </w:r>
      <w:r>
        <w:rPr>
          <w:rFonts w:ascii="Times New Roman"/>
          <w:b w:val="false"/>
          <w:i w:val="false"/>
          <w:color w:val="000000"/>
          <w:sz w:val="28"/>
        </w:rPr>
        <w:t>
      1) глухозаземленную нейтраль питающей линии;</w:t>
      </w:r>
      <w:r>
        <w:br/>
      </w:r>
      <w:r>
        <w:rPr>
          <w:rFonts w:ascii="Times New Roman"/>
          <w:b w:val="false"/>
          <w:i w:val="false"/>
          <w:color w:val="000000"/>
          <w:sz w:val="28"/>
        </w:rPr>
        <w:t>
</w:t>
      </w:r>
      <w:r>
        <w:rPr>
          <w:rFonts w:ascii="Times New Roman"/>
          <w:b w:val="false"/>
          <w:i w:val="false"/>
          <w:color w:val="000000"/>
          <w:sz w:val="28"/>
        </w:rPr>
        <w:t>
      2) заземляющие проводники открытых проводящих частей электроприемников;</w:t>
      </w:r>
      <w:r>
        <w:br/>
      </w:r>
      <w:r>
        <w:rPr>
          <w:rFonts w:ascii="Times New Roman"/>
          <w:b w:val="false"/>
          <w:i w:val="false"/>
          <w:color w:val="000000"/>
          <w:sz w:val="28"/>
        </w:rPr>
        <w:t>
</w:t>
      </w:r>
      <w:r>
        <w:rPr>
          <w:rFonts w:ascii="Times New Roman"/>
          <w:b w:val="false"/>
          <w:i w:val="false"/>
          <w:color w:val="000000"/>
          <w:sz w:val="28"/>
        </w:rPr>
        <w:t>
      3) заземляющие проводники, присоединенные к заземлителю повторного заземления на вводе в здание;</w:t>
      </w:r>
      <w:r>
        <w:br/>
      </w:r>
      <w:r>
        <w:rPr>
          <w:rFonts w:ascii="Times New Roman"/>
          <w:b w:val="false"/>
          <w:i w:val="false"/>
          <w:color w:val="000000"/>
          <w:sz w:val="28"/>
        </w:rPr>
        <w:t>
</w:t>
      </w:r>
      <w:r>
        <w:rPr>
          <w:rFonts w:ascii="Times New Roman"/>
          <w:b w:val="false"/>
          <w:i w:val="false"/>
          <w:color w:val="000000"/>
          <w:sz w:val="28"/>
        </w:rPr>
        <w:t>
      4) металлические трубы коммуникаций, входящих в здание (горячего и холодного водоснабжения, отопления, канализации, газоснабжения и т.п.).</w:t>
      </w:r>
      <w:r>
        <w:br/>
      </w:r>
      <w:r>
        <w:rPr>
          <w:rFonts w:ascii="Times New Roman"/>
          <w:b w:val="false"/>
          <w:i w:val="false"/>
          <w:color w:val="000000"/>
          <w:sz w:val="28"/>
        </w:rPr>
        <w:t>
</w:t>
      </w:r>
      <w:r>
        <w:rPr>
          <w:rFonts w:ascii="Times New Roman"/>
          <w:b w:val="false"/>
          <w:i w:val="false"/>
          <w:color w:val="000000"/>
          <w:sz w:val="28"/>
        </w:rPr>
        <w:t>
      Если трубопровод газоснабжения имеет изолирующую вставку на вводе в здание, к основной системе уравнивания потенциалов присоединяется только часть трубопровода, находящаяся внутри здания;</w:t>
      </w:r>
      <w:r>
        <w:br/>
      </w:r>
      <w:r>
        <w:rPr>
          <w:rFonts w:ascii="Times New Roman"/>
          <w:b w:val="false"/>
          <w:i w:val="false"/>
          <w:color w:val="000000"/>
          <w:sz w:val="28"/>
        </w:rPr>
        <w:t>
</w:t>
      </w:r>
      <w:r>
        <w:rPr>
          <w:rFonts w:ascii="Times New Roman"/>
          <w:b w:val="false"/>
          <w:i w:val="false"/>
          <w:color w:val="000000"/>
          <w:sz w:val="28"/>
        </w:rPr>
        <w:t>
      5) металлические части каркаса здания;</w:t>
      </w:r>
      <w:r>
        <w:br/>
      </w:r>
      <w:r>
        <w:rPr>
          <w:rFonts w:ascii="Times New Roman"/>
          <w:b w:val="false"/>
          <w:i w:val="false"/>
          <w:color w:val="000000"/>
          <w:sz w:val="28"/>
        </w:rPr>
        <w:t>
</w:t>
      </w:r>
      <w:r>
        <w:rPr>
          <w:rFonts w:ascii="Times New Roman"/>
          <w:b w:val="false"/>
          <w:i w:val="false"/>
          <w:color w:val="000000"/>
          <w:sz w:val="28"/>
        </w:rPr>
        <w:t>
      6) металлические части централизованных систем вентиляции и кондиционирования. Металлические воздуховоды централизованных систем вентиляции и кондиционирования присоединяется к заземляющей шине щитов питания этих систем;</w:t>
      </w:r>
      <w:r>
        <w:br/>
      </w:r>
      <w:r>
        <w:rPr>
          <w:rFonts w:ascii="Times New Roman"/>
          <w:b w:val="false"/>
          <w:i w:val="false"/>
          <w:color w:val="000000"/>
          <w:sz w:val="28"/>
        </w:rPr>
        <w:t>
</w:t>
      </w:r>
      <w:r>
        <w:rPr>
          <w:rFonts w:ascii="Times New Roman"/>
          <w:b w:val="false"/>
          <w:i w:val="false"/>
          <w:color w:val="000000"/>
          <w:sz w:val="28"/>
        </w:rPr>
        <w:t>
      7) заземляющее устройство системы молниезащиты 2-й и 3-й категорий;</w:t>
      </w:r>
      <w:r>
        <w:br/>
      </w:r>
      <w:r>
        <w:rPr>
          <w:rFonts w:ascii="Times New Roman"/>
          <w:b w:val="false"/>
          <w:i w:val="false"/>
          <w:color w:val="000000"/>
          <w:sz w:val="28"/>
        </w:rPr>
        <w:t>
</w:t>
      </w:r>
      <w:r>
        <w:rPr>
          <w:rFonts w:ascii="Times New Roman"/>
          <w:b w:val="false"/>
          <w:i w:val="false"/>
          <w:color w:val="000000"/>
          <w:sz w:val="28"/>
        </w:rPr>
        <w:t>
      8) заземляющий проводник функционального (рабочего) заземления, если отсутствуют ограничения на присоединение сети рабочего заземления к заземляющему устройству защитного заземления;</w:t>
      </w:r>
      <w:r>
        <w:br/>
      </w:r>
      <w:r>
        <w:rPr>
          <w:rFonts w:ascii="Times New Roman"/>
          <w:b w:val="false"/>
          <w:i w:val="false"/>
          <w:color w:val="000000"/>
          <w:sz w:val="28"/>
        </w:rPr>
        <w:t>
</w:t>
      </w:r>
      <w:r>
        <w:rPr>
          <w:rFonts w:ascii="Times New Roman"/>
          <w:b w:val="false"/>
          <w:i w:val="false"/>
          <w:color w:val="000000"/>
          <w:sz w:val="28"/>
        </w:rPr>
        <w:t>
      9) металлические оболочки телекоммуникационных кабелей.</w:t>
      </w:r>
      <w:r>
        <w:br/>
      </w:r>
      <w:r>
        <w:rPr>
          <w:rFonts w:ascii="Times New Roman"/>
          <w:b w:val="false"/>
          <w:i w:val="false"/>
          <w:color w:val="000000"/>
          <w:sz w:val="28"/>
        </w:rPr>
        <w:t>
</w:t>
      </w:r>
      <w:r>
        <w:rPr>
          <w:rFonts w:ascii="Times New Roman"/>
          <w:b w:val="false"/>
          <w:i w:val="false"/>
          <w:color w:val="000000"/>
          <w:sz w:val="28"/>
        </w:rPr>
        <w:t>
      Проводящие части, входящие в здание извне, должны быть соединены ближе к точке их ввода в здание.</w:t>
      </w:r>
      <w:r>
        <w:br/>
      </w:r>
      <w:r>
        <w:rPr>
          <w:rFonts w:ascii="Times New Roman"/>
          <w:b w:val="false"/>
          <w:i w:val="false"/>
          <w:color w:val="000000"/>
          <w:sz w:val="28"/>
        </w:rPr>
        <w:t>
</w:t>
      </w:r>
      <w:r>
        <w:rPr>
          <w:rFonts w:ascii="Times New Roman"/>
          <w:b w:val="false"/>
          <w:i w:val="false"/>
          <w:color w:val="000000"/>
          <w:sz w:val="28"/>
        </w:rPr>
        <w:t>
      Для соединения с основной системой уравнивания потенциалов все указанные части должны быть присоединены к главной заземляющей шине при помощи проводников системы уравнивания потенциалов.</w:t>
      </w:r>
      <w:r>
        <w:br/>
      </w:r>
      <w:r>
        <w:rPr>
          <w:rFonts w:ascii="Times New Roman"/>
          <w:b w:val="false"/>
          <w:i w:val="false"/>
          <w:color w:val="000000"/>
          <w:sz w:val="28"/>
        </w:rPr>
        <w:t>
</w:t>
      </w:r>
      <w:r>
        <w:rPr>
          <w:rFonts w:ascii="Times New Roman"/>
          <w:b w:val="false"/>
          <w:i w:val="false"/>
          <w:color w:val="000000"/>
          <w:sz w:val="28"/>
        </w:rPr>
        <w:t>
      179. Система дополнительного уравнивания потенциалов должна соединять между собой все одновременно доступные прикосновению открытые проводящие части стационарного электрооборудования и сторонние проводящие части, включая доступные прикосновению металлические части строительных конструкций здания, а также защитные заземляющие и нулевые проводники, включая защитные проводники штепсельных розеток.</w:t>
      </w:r>
      <w:r>
        <w:br/>
      </w:r>
      <w:r>
        <w:rPr>
          <w:rFonts w:ascii="Times New Roman"/>
          <w:b w:val="false"/>
          <w:i w:val="false"/>
          <w:color w:val="000000"/>
          <w:sz w:val="28"/>
        </w:rPr>
        <w:t>
</w:t>
      </w:r>
      <w:r>
        <w:rPr>
          <w:rFonts w:ascii="Times New Roman"/>
          <w:b w:val="false"/>
          <w:i w:val="false"/>
          <w:color w:val="000000"/>
          <w:sz w:val="28"/>
        </w:rPr>
        <w:t>
      180. Для уравнивания потенциалов могут быть использованы специально предусмотренные проводники либо открытые и сторонние проводящие части, если они удовлетворяют требованиям </w:t>
      </w:r>
      <w:r>
        <w:rPr>
          <w:rFonts w:ascii="Times New Roman"/>
          <w:b w:val="false"/>
          <w:i w:val="false"/>
          <w:color w:val="000000"/>
          <w:sz w:val="28"/>
        </w:rPr>
        <w:t>пункта 214</w:t>
      </w:r>
      <w:r>
        <w:rPr>
          <w:rFonts w:ascii="Times New Roman"/>
          <w:b w:val="false"/>
          <w:i w:val="false"/>
          <w:color w:val="000000"/>
          <w:sz w:val="28"/>
        </w:rPr>
        <w:t xml:space="preserve"> настоящих Правил к защитным проводникам в отношении проводимости и непрерывности электрической цепи.</w:t>
      </w:r>
      <w:r>
        <w:br/>
      </w:r>
      <w:r>
        <w:rPr>
          <w:rFonts w:ascii="Times New Roman"/>
          <w:b w:val="false"/>
          <w:i w:val="false"/>
          <w:color w:val="000000"/>
          <w:sz w:val="28"/>
        </w:rPr>
        <w:t>
</w:t>
      </w:r>
      <w:r>
        <w:rPr>
          <w:rFonts w:ascii="Times New Roman"/>
          <w:b w:val="false"/>
          <w:i w:val="false"/>
          <w:color w:val="000000"/>
          <w:sz w:val="28"/>
        </w:rPr>
        <w:t>
      181. Защита при помощи двойной или усиленной изоляции обеспечивается с применением электрооборудования класса II или заключением электрооборудования, имеющего только основную изоляцию токоведущих частей, в изолирующую оболочку.</w:t>
      </w:r>
      <w:r>
        <w:br/>
      </w:r>
      <w:r>
        <w:rPr>
          <w:rFonts w:ascii="Times New Roman"/>
          <w:b w:val="false"/>
          <w:i w:val="false"/>
          <w:color w:val="000000"/>
          <w:sz w:val="28"/>
        </w:rPr>
        <w:t>
</w:t>
      </w:r>
      <w:r>
        <w:rPr>
          <w:rFonts w:ascii="Times New Roman"/>
          <w:b w:val="false"/>
          <w:i w:val="false"/>
          <w:color w:val="000000"/>
          <w:sz w:val="28"/>
        </w:rPr>
        <w:t>
      Проводящие части оборудования с двойной или усиленной изоляцией не должны присоединяться к защитному проводнику и к системе уравнивания потенциалов.</w:t>
      </w:r>
      <w:r>
        <w:br/>
      </w:r>
      <w:r>
        <w:rPr>
          <w:rFonts w:ascii="Times New Roman"/>
          <w:b w:val="false"/>
          <w:i w:val="false"/>
          <w:color w:val="000000"/>
          <w:sz w:val="28"/>
        </w:rPr>
        <w:t>
</w:t>
      </w:r>
      <w:r>
        <w:rPr>
          <w:rFonts w:ascii="Times New Roman"/>
          <w:b w:val="false"/>
          <w:i w:val="false"/>
          <w:color w:val="000000"/>
          <w:sz w:val="28"/>
        </w:rPr>
        <w:t>
      182. Защитное электрическое разделение цепей применяется для одной цепи.</w:t>
      </w:r>
      <w:r>
        <w:br/>
      </w:r>
      <w:r>
        <w:rPr>
          <w:rFonts w:ascii="Times New Roman"/>
          <w:b w:val="false"/>
          <w:i w:val="false"/>
          <w:color w:val="000000"/>
          <w:sz w:val="28"/>
        </w:rPr>
        <w:t>
</w:t>
      </w:r>
      <w:r>
        <w:rPr>
          <w:rFonts w:ascii="Times New Roman"/>
          <w:b w:val="false"/>
          <w:i w:val="false"/>
          <w:color w:val="000000"/>
          <w:sz w:val="28"/>
        </w:rPr>
        <w:t>
      Наибольшее рабочее напряжение отделяемой цепи не должно превышать 500 В.</w:t>
      </w:r>
      <w:r>
        <w:br/>
      </w:r>
      <w:r>
        <w:rPr>
          <w:rFonts w:ascii="Times New Roman"/>
          <w:b w:val="false"/>
          <w:i w:val="false"/>
          <w:color w:val="000000"/>
          <w:sz w:val="28"/>
        </w:rPr>
        <w:t>
</w:t>
      </w:r>
      <w:r>
        <w:rPr>
          <w:rFonts w:ascii="Times New Roman"/>
          <w:b w:val="false"/>
          <w:i w:val="false"/>
          <w:color w:val="000000"/>
          <w:sz w:val="28"/>
        </w:rPr>
        <w:t>
      Питание отделяемой цепи должно быть выполнено от разделительного трансформатора или от другого источника, обеспечивающего равноценную степень безопасности.</w:t>
      </w:r>
      <w:r>
        <w:br/>
      </w:r>
      <w:r>
        <w:rPr>
          <w:rFonts w:ascii="Times New Roman"/>
          <w:b w:val="false"/>
          <w:i w:val="false"/>
          <w:color w:val="000000"/>
          <w:sz w:val="28"/>
        </w:rPr>
        <w:t>
</w:t>
      </w:r>
      <w:r>
        <w:rPr>
          <w:rFonts w:ascii="Times New Roman"/>
          <w:b w:val="false"/>
          <w:i w:val="false"/>
          <w:color w:val="000000"/>
          <w:sz w:val="28"/>
        </w:rPr>
        <w:t>
      Токоведущие части цепи, питающейся от разделительного трансформатора, не должны иметь соединений с заземленными частями и защитными проводниками других цепей.</w:t>
      </w:r>
      <w:r>
        <w:br/>
      </w:r>
      <w:r>
        <w:rPr>
          <w:rFonts w:ascii="Times New Roman"/>
          <w:b w:val="false"/>
          <w:i w:val="false"/>
          <w:color w:val="000000"/>
          <w:sz w:val="28"/>
        </w:rPr>
        <w:t>
</w:t>
      </w:r>
      <w:r>
        <w:rPr>
          <w:rFonts w:ascii="Times New Roman"/>
          <w:b w:val="false"/>
          <w:i w:val="false"/>
          <w:color w:val="000000"/>
          <w:sz w:val="28"/>
        </w:rPr>
        <w:t>
      Проводники цепей, питающихся от разделительного трансформатора, прокладывается отдельно от других цепей. Если это невозможно, то для таких цепей необходимо использовать кабели без металлической оболочки, брони, экрана или изолированные провода, проложенные в изоляционных трубах, коробах и каналах при условии, что номинальное напряжение этих кабелей и проводов соответствует наибольшему напряжению совместно проложенных цепей, а каждая цепь защищена от сверхтоков.</w:t>
      </w:r>
      <w:r>
        <w:br/>
      </w:r>
      <w:r>
        <w:rPr>
          <w:rFonts w:ascii="Times New Roman"/>
          <w:b w:val="false"/>
          <w:i w:val="false"/>
          <w:color w:val="000000"/>
          <w:sz w:val="28"/>
        </w:rPr>
        <w:t>
</w:t>
      </w:r>
      <w:r>
        <w:rPr>
          <w:rFonts w:ascii="Times New Roman"/>
          <w:b w:val="false"/>
          <w:i w:val="false"/>
          <w:color w:val="000000"/>
          <w:sz w:val="28"/>
        </w:rPr>
        <w:t>
      Открытые проводящие части электроприемников, питающихся от разделительного трансформатора, не должны быть присоединены к защитным проводникам и открытым проводящим частям других цепей.</w:t>
      </w:r>
      <w:r>
        <w:br/>
      </w:r>
      <w:r>
        <w:rPr>
          <w:rFonts w:ascii="Times New Roman"/>
          <w:b w:val="false"/>
          <w:i w:val="false"/>
          <w:color w:val="000000"/>
          <w:sz w:val="28"/>
        </w:rPr>
        <w:t>
</w:t>
      </w:r>
      <w:r>
        <w:rPr>
          <w:rFonts w:ascii="Times New Roman"/>
          <w:b w:val="false"/>
          <w:i w:val="false"/>
          <w:color w:val="000000"/>
          <w:sz w:val="28"/>
        </w:rPr>
        <w:t>
      При питании нескольких электроприемников от одного разделительного трансформатора необходимо обеспечить выполнение следующих условий:</w:t>
      </w:r>
      <w:r>
        <w:br/>
      </w:r>
      <w:r>
        <w:rPr>
          <w:rFonts w:ascii="Times New Roman"/>
          <w:b w:val="false"/>
          <w:i w:val="false"/>
          <w:color w:val="000000"/>
          <w:sz w:val="28"/>
        </w:rPr>
        <w:t>
</w:t>
      </w:r>
      <w:r>
        <w:rPr>
          <w:rFonts w:ascii="Times New Roman"/>
          <w:b w:val="false"/>
          <w:i w:val="false"/>
          <w:color w:val="000000"/>
          <w:sz w:val="28"/>
        </w:rPr>
        <w:t>
      1) открытые проводящие части электроприемников не должны иметь электрической связи с металлическим корпусом трансформатора;</w:t>
      </w:r>
      <w:r>
        <w:br/>
      </w:r>
      <w:r>
        <w:rPr>
          <w:rFonts w:ascii="Times New Roman"/>
          <w:b w:val="false"/>
          <w:i w:val="false"/>
          <w:color w:val="000000"/>
          <w:sz w:val="28"/>
        </w:rPr>
        <w:t>
</w:t>
      </w:r>
      <w:r>
        <w:rPr>
          <w:rFonts w:ascii="Times New Roman"/>
          <w:b w:val="false"/>
          <w:i w:val="false"/>
          <w:color w:val="000000"/>
          <w:sz w:val="28"/>
        </w:rPr>
        <w:t>
      2) открытые проводящие части электроприемников должны быть соединены между собой изолированными незаземленными проводниками местной системы уравнивания потенциалов;</w:t>
      </w:r>
      <w:r>
        <w:br/>
      </w:r>
      <w:r>
        <w:rPr>
          <w:rFonts w:ascii="Times New Roman"/>
          <w:b w:val="false"/>
          <w:i w:val="false"/>
          <w:color w:val="000000"/>
          <w:sz w:val="28"/>
        </w:rPr>
        <w:t>
</w:t>
      </w:r>
      <w:r>
        <w:rPr>
          <w:rFonts w:ascii="Times New Roman"/>
          <w:b w:val="false"/>
          <w:i w:val="false"/>
          <w:color w:val="000000"/>
          <w:sz w:val="28"/>
        </w:rPr>
        <w:t>
      3) все штепсельные розетки должны иметь защитный контакт, присоединенный к местной незаземленной системе уравнивания потенциалов;</w:t>
      </w:r>
      <w:r>
        <w:br/>
      </w:r>
      <w:r>
        <w:rPr>
          <w:rFonts w:ascii="Times New Roman"/>
          <w:b w:val="false"/>
          <w:i w:val="false"/>
          <w:color w:val="000000"/>
          <w:sz w:val="28"/>
        </w:rPr>
        <w:t>
</w:t>
      </w:r>
      <w:r>
        <w:rPr>
          <w:rFonts w:ascii="Times New Roman"/>
          <w:b w:val="false"/>
          <w:i w:val="false"/>
          <w:color w:val="000000"/>
          <w:sz w:val="28"/>
        </w:rPr>
        <w:t>
      4) все гибкие кабели, за исключением питающих оборудование класса II, должны иметь защитный проводник, применяемый в качестве проводника уравнивания потенциалов;</w:t>
      </w:r>
      <w:r>
        <w:br/>
      </w:r>
      <w:r>
        <w:rPr>
          <w:rFonts w:ascii="Times New Roman"/>
          <w:b w:val="false"/>
          <w:i w:val="false"/>
          <w:color w:val="000000"/>
          <w:sz w:val="28"/>
        </w:rPr>
        <w:t>
</w:t>
      </w:r>
      <w:r>
        <w:rPr>
          <w:rFonts w:ascii="Times New Roman"/>
          <w:b w:val="false"/>
          <w:i w:val="false"/>
          <w:color w:val="000000"/>
          <w:sz w:val="28"/>
        </w:rPr>
        <w:t>
      5) время отключения устройством защиты при двухфазном замыкании на открытые проводящие части не должно превышать значений, указанных в </w:t>
      </w:r>
      <w:r>
        <w:rPr>
          <w:rFonts w:ascii="Times New Roman"/>
          <w:b w:val="false"/>
          <w:i w:val="false"/>
          <w:color w:val="000000"/>
          <w:sz w:val="28"/>
        </w:rPr>
        <w:t>таблице 44</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183. Изолирующие (непроводящие) помещения, зоны и площадки могут быть применены в электроустановках напряжением до 1 кВ, когда требования к автоматическому отключению питания не могут быть выполнены, а применение других защитных мер невозможно или нецелесообразно.</w:t>
      </w:r>
      <w:r>
        <w:br/>
      </w:r>
      <w:r>
        <w:rPr>
          <w:rFonts w:ascii="Times New Roman"/>
          <w:b w:val="false"/>
          <w:i w:val="false"/>
          <w:color w:val="000000"/>
          <w:sz w:val="28"/>
        </w:rPr>
        <w:t>
</w:t>
      </w:r>
      <w:r>
        <w:rPr>
          <w:rFonts w:ascii="Times New Roman"/>
          <w:b w:val="false"/>
          <w:i w:val="false"/>
          <w:color w:val="000000"/>
          <w:sz w:val="28"/>
        </w:rPr>
        <w:t>
      Сопротивление относительно локальной земли изолирующего пола и стен таких помещений, зон и площадок в любой точке должно быть не менее:</w:t>
      </w:r>
      <w:r>
        <w:br/>
      </w:r>
      <w:r>
        <w:rPr>
          <w:rFonts w:ascii="Times New Roman"/>
          <w:b w:val="false"/>
          <w:i w:val="false"/>
          <w:color w:val="000000"/>
          <w:sz w:val="28"/>
        </w:rPr>
        <w:t>
</w:t>
      </w:r>
      <w:r>
        <w:rPr>
          <w:rFonts w:ascii="Times New Roman"/>
          <w:b w:val="false"/>
          <w:i w:val="false"/>
          <w:color w:val="000000"/>
          <w:sz w:val="28"/>
        </w:rPr>
        <w:t>
      50 кОм при номинальном напряжении электроустановки до 500 В включительно, измеренное мегаомметром на напряжение 500 В;</w:t>
      </w:r>
      <w:r>
        <w:br/>
      </w:r>
      <w:r>
        <w:rPr>
          <w:rFonts w:ascii="Times New Roman"/>
          <w:b w:val="false"/>
          <w:i w:val="false"/>
          <w:color w:val="000000"/>
          <w:sz w:val="28"/>
        </w:rPr>
        <w:t>
</w:t>
      </w:r>
      <w:r>
        <w:rPr>
          <w:rFonts w:ascii="Times New Roman"/>
          <w:b w:val="false"/>
          <w:i w:val="false"/>
          <w:color w:val="000000"/>
          <w:sz w:val="28"/>
        </w:rPr>
        <w:t>
      100 кОм при номинальном напряжении более 500 В, измеренное мегаомметром на напряжение 1000 В.</w:t>
      </w:r>
      <w:r>
        <w:br/>
      </w:r>
      <w:r>
        <w:rPr>
          <w:rFonts w:ascii="Times New Roman"/>
          <w:b w:val="false"/>
          <w:i w:val="false"/>
          <w:color w:val="000000"/>
          <w:sz w:val="28"/>
        </w:rPr>
        <w:t>
</w:t>
      </w:r>
      <w:r>
        <w:rPr>
          <w:rFonts w:ascii="Times New Roman"/>
          <w:b w:val="false"/>
          <w:i w:val="false"/>
          <w:color w:val="000000"/>
          <w:sz w:val="28"/>
        </w:rPr>
        <w:t>
      Для изолирующих (непроводящих) помещений (зон, площадок) допускается использование электрооборудования класса 0 при соблюдении, по крайней мере, одного из трех следующих условий:</w:t>
      </w:r>
      <w:r>
        <w:br/>
      </w:r>
      <w:r>
        <w:rPr>
          <w:rFonts w:ascii="Times New Roman"/>
          <w:b w:val="false"/>
          <w:i w:val="false"/>
          <w:color w:val="000000"/>
          <w:sz w:val="28"/>
        </w:rPr>
        <w:t>
</w:t>
      </w:r>
      <w:r>
        <w:rPr>
          <w:rFonts w:ascii="Times New Roman"/>
          <w:b w:val="false"/>
          <w:i w:val="false"/>
          <w:color w:val="000000"/>
          <w:sz w:val="28"/>
        </w:rPr>
        <w:t>
      1) открытые проводящие части удалены одна от другой и от сторонних проводящих частей не менее чем на 2 м. Допускается уменьшение этого расстояния вне зоны досягаемости до 1,25 м;</w:t>
      </w:r>
      <w:r>
        <w:br/>
      </w:r>
      <w:r>
        <w:rPr>
          <w:rFonts w:ascii="Times New Roman"/>
          <w:b w:val="false"/>
          <w:i w:val="false"/>
          <w:color w:val="000000"/>
          <w:sz w:val="28"/>
        </w:rPr>
        <w:t>
</w:t>
      </w:r>
      <w:r>
        <w:rPr>
          <w:rFonts w:ascii="Times New Roman"/>
          <w:b w:val="false"/>
          <w:i w:val="false"/>
          <w:color w:val="000000"/>
          <w:sz w:val="28"/>
        </w:rPr>
        <w:t>
      2) открытые проводящие части отделены от сторонних проводящих частей барьерами из изоляционного материала. При этом расстояния, не менее указанных в </w:t>
      </w:r>
      <w:r>
        <w:rPr>
          <w:rFonts w:ascii="Times New Roman"/>
          <w:b w:val="false"/>
          <w:i w:val="false"/>
          <w:color w:val="000000"/>
          <w:sz w:val="28"/>
        </w:rPr>
        <w:t>подпункте 1)</w:t>
      </w:r>
      <w:r>
        <w:rPr>
          <w:rFonts w:ascii="Times New Roman"/>
          <w:b w:val="false"/>
          <w:i w:val="false"/>
          <w:color w:val="000000"/>
          <w:sz w:val="28"/>
        </w:rPr>
        <w:t xml:space="preserve"> настоящего пункта, должны быть обеспечены с одной стороны барьера;</w:t>
      </w:r>
      <w:r>
        <w:br/>
      </w:r>
      <w:r>
        <w:rPr>
          <w:rFonts w:ascii="Times New Roman"/>
          <w:b w:val="false"/>
          <w:i w:val="false"/>
          <w:color w:val="000000"/>
          <w:sz w:val="28"/>
        </w:rPr>
        <w:t>
</w:t>
      </w:r>
      <w:r>
        <w:rPr>
          <w:rFonts w:ascii="Times New Roman"/>
          <w:b w:val="false"/>
          <w:i w:val="false"/>
          <w:color w:val="000000"/>
          <w:sz w:val="28"/>
        </w:rPr>
        <w:t>
      3) сторонние проводящие части покрыты изоляцией, выдерживающей испытательное напряжение переменного тока не менее 2 кВ в течение 1 мин.</w:t>
      </w:r>
      <w:r>
        <w:br/>
      </w:r>
      <w:r>
        <w:rPr>
          <w:rFonts w:ascii="Times New Roman"/>
          <w:b w:val="false"/>
          <w:i w:val="false"/>
          <w:color w:val="000000"/>
          <w:sz w:val="28"/>
        </w:rPr>
        <w:t>
</w:t>
      </w:r>
      <w:r>
        <w:rPr>
          <w:rFonts w:ascii="Times New Roman"/>
          <w:b w:val="false"/>
          <w:i w:val="false"/>
          <w:color w:val="000000"/>
          <w:sz w:val="28"/>
        </w:rPr>
        <w:t>
      В изолирующих помещениях (зонах) не должен предусматриваться защитный проводник.</w:t>
      </w:r>
      <w:r>
        <w:br/>
      </w:r>
      <w:r>
        <w:rPr>
          <w:rFonts w:ascii="Times New Roman"/>
          <w:b w:val="false"/>
          <w:i w:val="false"/>
          <w:color w:val="000000"/>
          <w:sz w:val="28"/>
        </w:rPr>
        <w:t>
</w:t>
      </w:r>
      <w:r>
        <w:rPr>
          <w:rFonts w:ascii="Times New Roman"/>
          <w:b w:val="false"/>
          <w:i w:val="false"/>
          <w:color w:val="000000"/>
          <w:sz w:val="28"/>
        </w:rPr>
        <w:t>
      Должны быть предусмотрены меры против заноса потенциала на сторонние проводящие части помещения извне.</w:t>
      </w:r>
      <w:r>
        <w:br/>
      </w:r>
      <w:r>
        <w:rPr>
          <w:rFonts w:ascii="Times New Roman"/>
          <w:b w:val="false"/>
          <w:i w:val="false"/>
          <w:color w:val="000000"/>
          <w:sz w:val="28"/>
        </w:rPr>
        <w:t>
</w:t>
      </w:r>
      <w:r>
        <w:rPr>
          <w:rFonts w:ascii="Times New Roman"/>
          <w:b w:val="false"/>
          <w:i w:val="false"/>
          <w:color w:val="000000"/>
          <w:sz w:val="28"/>
        </w:rPr>
        <w:t>
      Пол и стены изолирующих помещений не должны подвергаться воздействию влаги.</w:t>
      </w:r>
    </w:p>
    <w:bookmarkEnd w:id="59"/>
    <w:bookmarkStart w:name="z723" w:id="60"/>
    <w:p>
      <w:pPr>
        <w:spacing w:after="0"/>
        <w:ind w:left="0"/>
        <w:jc w:val="left"/>
      </w:pPr>
      <w:r>
        <w:rPr>
          <w:rFonts w:ascii="Times New Roman"/>
          <w:b/>
          <w:i w:val="false"/>
          <w:color w:val="000000"/>
        </w:rPr>
        <w:t xml:space="preserve"> 
4. Заземляющие устройства электроустановок напряжением выше 1 кВ в сетях с эффективно заземленной нейтралью</w:t>
      </w:r>
    </w:p>
    <w:bookmarkEnd w:id="60"/>
    <w:bookmarkStart w:name="z724" w:id="61"/>
    <w:p>
      <w:pPr>
        <w:spacing w:after="0"/>
        <w:ind w:left="0"/>
        <w:jc w:val="both"/>
      </w:pPr>
      <w:r>
        <w:rPr>
          <w:rFonts w:ascii="Times New Roman"/>
          <w:b w:val="false"/>
          <w:i w:val="false"/>
          <w:color w:val="000000"/>
          <w:sz w:val="28"/>
        </w:rPr>
        <w:t>
      184. Заземляющие устройства электроустановок напряжением выше 1 кВ сети с эффективно заземленной нейтралью выполняется с соблюдением требований либо к их сопротивлению в соответствии с </w:t>
      </w:r>
      <w:r>
        <w:rPr>
          <w:rFonts w:ascii="Times New Roman"/>
          <w:b w:val="false"/>
          <w:i w:val="false"/>
          <w:color w:val="000000"/>
          <w:sz w:val="28"/>
        </w:rPr>
        <w:t>пунктом 185</w:t>
      </w:r>
      <w:r>
        <w:rPr>
          <w:rFonts w:ascii="Times New Roman"/>
          <w:b w:val="false"/>
          <w:i w:val="false"/>
          <w:color w:val="000000"/>
          <w:sz w:val="28"/>
        </w:rPr>
        <w:t xml:space="preserve"> настоящих Правил, либо к напряжению прикосновения в соответствии с </w:t>
      </w:r>
      <w:r>
        <w:rPr>
          <w:rFonts w:ascii="Times New Roman"/>
          <w:b w:val="false"/>
          <w:i w:val="false"/>
          <w:color w:val="000000"/>
          <w:sz w:val="28"/>
        </w:rPr>
        <w:t>пунктом 187</w:t>
      </w:r>
      <w:r>
        <w:rPr>
          <w:rFonts w:ascii="Times New Roman"/>
          <w:b w:val="false"/>
          <w:i w:val="false"/>
          <w:color w:val="000000"/>
          <w:sz w:val="28"/>
        </w:rPr>
        <w:t xml:space="preserve"> настоящих Правил, а также с соблюдением требований к конструктивному выполнению в соответствии с </w:t>
      </w:r>
      <w:r>
        <w:rPr>
          <w:rFonts w:ascii="Times New Roman"/>
          <w:b w:val="false"/>
          <w:i w:val="false"/>
          <w:color w:val="000000"/>
          <w:sz w:val="28"/>
        </w:rPr>
        <w:t>пунктами 188</w:t>
      </w:r>
      <w:r>
        <w:rPr>
          <w:rFonts w:ascii="Times New Roman"/>
          <w:b w:val="false"/>
          <w:i w:val="false"/>
          <w:color w:val="000000"/>
          <w:sz w:val="28"/>
        </w:rPr>
        <w:t xml:space="preserve"> и </w:t>
      </w:r>
      <w:r>
        <w:rPr>
          <w:rFonts w:ascii="Times New Roman"/>
          <w:b w:val="false"/>
          <w:i w:val="false"/>
          <w:color w:val="000000"/>
          <w:sz w:val="28"/>
        </w:rPr>
        <w:t>189</w:t>
      </w:r>
      <w:r>
        <w:rPr>
          <w:rFonts w:ascii="Times New Roman"/>
          <w:b w:val="false"/>
          <w:i w:val="false"/>
          <w:color w:val="000000"/>
          <w:sz w:val="28"/>
        </w:rPr>
        <w:t xml:space="preserve"> настоящих Правил и к ограничению напряжения на заземляющем устройстве согласно </w:t>
      </w:r>
      <w:r>
        <w:rPr>
          <w:rFonts w:ascii="Times New Roman"/>
          <w:b w:val="false"/>
          <w:i w:val="false"/>
          <w:color w:val="000000"/>
          <w:sz w:val="28"/>
        </w:rPr>
        <w:t>пункту 184</w:t>
      </w:r>
      <w:r>
        <w:rPr>
          <w:rFonts w:ascii="Times New Roman"/>
          <w:b w:val="false"/>
          <w:i w:val="false"/>
          <w:color w:val="000000"/>
          <w:sz w:val="28"/>
        </w:rPr>
        <w:t xml:space="preserve"> настоящих Правил. Требования пунктов </w:t>
      </w:r>
      <w:r>
        <w:rPr>
          <w:rFonts w:ascii="Times New Roman"/>
          <w:b w:val="false"/>
          <w:i w:val="false"/>
          <w:color w:val="000000"/>
          <w:sz w:val="28"/>
        </w:rPr>
        <w:t>183</w:t>
      </w:r>
      <w:r>
        <w:rPr>
          <w:rFonts w:ascii="Times New Roman"/>
          <w:b w:val="false"/>
          <w:i w:val="false"/>
          <w:color w:val="000000"/>
          <w:sz w:val="28"/>
        </w:rPr>
        <w:t xml:space="preserve"> – </w:t>
      </w:r>
      <w:r>
        <w:rPr>
          <w:rFonts w:ascii="Times New Roman"/>
          <w:b w:val="false"/>
          <w:i w:val="false"/>
          <w:color w:val="000000"/>
          <w:sz w:val="28"/>
        </w:rPr>
        <w:t>189</w:t>
      </w:r>
      <w:r>
        <w:rPr>
          <w:rFonts w:ascii="Times New Roman"/>
          <w:b w:val="false"/>
          <w:i w:val="false"/>
          <w:color w:val="000000"/>
          <w:sz w:val="28"/>
        </w:rPr>
        <w:t xml:space="preserve"> настоящих Правил не распространяются на заземляющие устройства опор ВЛ.</w:t>
      </w:r>
      <w:r>
        <w:br/>
      </w:r>
      <w:r>
        <w:rPr>
          <w:rFonts w:ascii="Times New Roman"/>
          <w:b w:val="false"/>
          <w:i w:val="false"/>
          <w:color w:val="000000"/>
          <w:sz w:val="28"/>
        </w:rPr>
        <w:t>
</w:t>
      </w:r>
      <w:r>
        <w:rPr>
          <w:rFonts w:ascii="Times New Roman"/>
          <w:b w:val="false"/>
          <w:i w:val="false"/>
          <w:color w:val="000000"/>
          <w:sz w:val="28"/>
        </w:rPr>
        <w:t>
      185. Напряжение на заземляющем устройстве при стекании с него тока замыкания на землю не должно превышать 10 кВ. Напряжение выше 10 кВ допускается на заземляющих устройствах, с которых исключен вынос потенциалов за пределы зданий и внешних ограждений электроустановок. При напряжении на заземляющем устройстве более 5 кВ должны быть предусмотрены меры по защите изоляции отходящих кабелей связи и телемеханики и по предотвращению выноса опасных потенциалов за пределы электроустановки.</w:t>
      </w:r>
      <w:r>
        <w:br/>
      </w:r>
      <w:r>
        <w:rPr>
          <w:rFonts w:ascii="Times New Roman"/>
          <w:b w:val="false"/>
          <w:i w:val="false"/>
          <w:color w:val="000000"/>
          <w:sz w:val="28"/>
        </w:rPr>
        <w:t>
</w:t>
      </w:r>
      <w:r>
        <w:rPr>
          <w:rFonts w:ascii="Times New Roman"/>
          <w:b w:val="false"/>
          <w:i w:val="false"/>
          <w:color w:val="000000"/>
          <w:sz w:val="28"/>
        </w:rPr>
        <w:t>
      186. Заземляющее устройство, которое выполняется с соблюдением требований к его сопротивлению, должно иметь в любое время года сопротивление не более 0,5 Ом, включая сопротивление естественных и искусственных заземлителей.</w:t>
      </w:r>
      <w:r>
        <w:br/>
      </w:r>
      <w:r>
        <w:rPr>
          <w:rFonts w:ascii="Times New Roman"/>
          <w:b w:val="false"/>
          <w:i w:val="false"/>
          <w:color w:val="000000"/>
          <w:sz w:val="28"/>
        </w:rPr>
        <w:t>
</w:t>
      </w:r>
      <w:r>
        <w:rPr>
          <w:rFonts w:ascii="Times New Roman"/>
          <w:b w:val="false"/>
          <w:i w:val="false"/>
          <w:color w:val="000000"/>
          <w:sz w:val="28"/>
        </w:rPr>
        <w:t>
      В целях выравнивания электрического потенциала и обеспечения присоединения электрооборудования к заземлителю на территории, занятой оборудованием, прокладываются продольные и поперечные горизонтальные заземлители и соединять их между собой в заземляющую сетку.</w:t>
      </w:r>
      <w:r>
        <w:br/>
      </w:r>
      <w:r>
        <w:rPr>
          <w:rFonts w:ascii="Times New Roman"/>
          <w:b w:val="false"/>
          <w:i w:val="false"/>
          <w:color w:val="000000"/>
          <w:sz w:val="28"/>
        </w:rPr>
        <w:t>
</w:t>
      </w:r>
      <w:r>
        <w:rPr>
          <w:rFonts w:ascii="Times New Roman"/>
          <w:b w:val="false"/>
          <w:i w:val="false"/>
          <w:color w:val="000000"/>
          <w:sz w:val="28"/>
        </w:rPr>
        <w:t>
      Продольные заземлители должны быть проложены вдоль осей электрооборудования со стороны обслуживания на глубине 0,5–0,7 м от поверхности земли и на расстоянии 0,8–1,0 м от фундаментов или оснований оборудования. Допускается увеличение расстояний от фундаментов или оснований оборудования до 1,5 м с прокладкой одного заземлителя для двух рядов оборудования, если стороны обслуживания обращены друг к другу, а расстояние между фундаментами или основаниями двух рядов не превышает 3,0 м.</w:t>
      </w:r>
      <w:r>
        <w:br/>
      </w:r>
      <w:r>
        <w:rPr>
          <w:rFonts w:ascii="Times New Roman"/>
          <w:b w:val="false"/>
          <w:i w:val="false"/>
          <w:color w:val="000000"/>
          <w:sz w:val="28"/>
        </w:rPr>
        <w:t>
</w:t>
      </w:r>
      <w:r>
        <w:rPr>
          <w:rFonts w:ascii="Times New Roman"/>
          <w:b w:val="false"/>
          <w:i w:val="false"/>
          <w:color w:val="000000"/>
          <w:sz w:val="28"/>
        </w:rPr>
        <w:t>
      187. Поперечные заземлители прокладываются в удобных местах между оборудованием на глубине 0,5–0,7 м от поверхности земли. Расстояние между ними принимается увеличивающимся от периферии к центру заземляющей сетки. При этом, первое и последующие расстояния, начиная от периферии, не должны превышать соответственно 4,0; 5,0; 6,0; 7,5; 9,0; 11,0; 13,5; 16,0 и 20,0 м. Размеры ячеек заземляющей сетки, примыкающих к местам присоединения нейтралей силовых трансформаторов и короткозамыкателей к заземляющему устройству, не должны превышать 6х6 м.</w:t>
      </w:r>
      <w:r>
        <w:br/>
      </w:r>
      <w:r>
        <w:rPr>
          <w:rFonts w:ascii="Times New Roman"/>
          <w:b w:val="false"/>
          <w:i w:val="false"/>
          <w:color w:val="000000"/>
          <w:sz w:val="28"/>
        </w:rPr>
        <w:t>
</w:t>
      </w:r>
      <w:r>
        <w:rPr>
          <w:rFonts w:ascii="Times New Roman"/>
          <w:b w:val="false"/>
          <w:i w:val="false"/>
          <w:color w:val="000000"/>
          <w:sz w:val="28"/>
        </w:rPr>
        <w:t>
      Горизонтальные заземлители прокладываются по краю территории, занимаемой заземляющим устройством, так, чтобы они в совокупности образовывали замкнутый контур.</w:t>
      </w:r>
      <w:r>
        <w:br/>
      </w:r>
      <w:r>
        <w:rPr>
          <w:rFonts w:ascii="Times New Roman"/>
          <w:b w:val="false"/>
          <w:i w:val="false"/>
          <w:color w:val="000000"/>
          <w:sz w:val="28"/>
        </w:rPr>
        <w:t>
</w:t>
      </w:r>
      <w:r>
        <w:rPr>
          <w:rFonts w:ascii="Times New Roman"/>
          <w:b w:val="false"/>
          <w:i w:val="false"/>
          <w:color w:val="000000"/>
          <w:sz w:val="28"/>
        </w:rPr>
        <w:t>
      Если контур заземляющего устройства располагается в пределах внешнего ограждения электроустановки, то у входов и въездов на ее территорию выравнивается потенциал путем установки двух вертикальных заземлителей, присоединенных к внешнему горизонтальному заземлителю напротив входов и въездов. Вертикальные заземлители должны быть длиной 3–5 м, а расстояние между ними должно быть равно ширине входа или въезда.</w:t>
      </w:r>
      <w:r>
        <w:br/>
      </w:r>
      <w:r>
        <w:rPr>
          <w:rFonts w:ascii="Times New Roman"/>
          <w:b w:val="false"/>
          <w:i w:val="false"/>
          <w:color w:val="000000"/>
          <w:sz w:val="28"/>
        </w:rPr>
        <w:t>
</w:t>
      </w:r>
      <w:r>
        <w:rPr>
          <w:rFonts w:ascii="Times New Roman"/>
          <w:b w:val="false"/>
          <w:i w:val="false"/>
          <w:color w:val="000000"/>
          <w:sz w:val="28"/>
        </w:rPr>
        <w:t>
      188. Заземляющее устройство, которое выполняется с соблюдением требований, предъявляемых к напряжению прикосновения, должно обеспечивать в любое время года при стекании с него тока замыкания на землю значения напряжений прикосновения, не превышающие нормированных. Сопротивление заземляющего устройства при этом определяется по допустимому напряжению на заземляющем устройстве и току замыкания на землю.</w:t>
      </w:r>
      <w:r>
        <w:br/>
      </w:r>
      <w:r>
        <w:rPr>
          <w:rFonts w:ascii="Times New Roman"/>
          <w:b w:val="false"/>
          <w:i w:val="false"/>
          <w:color w:val="000000"/>
          <w:sz w:val="28"/>
        </w:rPr>
        <w:t>
</w:t>
      </w:r>
      <w:r>
        <w:rPr>
          <w:rFonts w:ascii="Times New Roman"/>
          <w:b w:val="false"/>
          <w:i w:val="false"/>
          <w:color w:val="000000"/>
          <w:sz w:val="28"/>
        </w:rPr>
        <w:t>
      При определении значения допустимого напряжения прикосновения в качестве расчетного времени воздействия принимается сумма времени действия защиты и полного времени отключения выключателя. При определении допустимых значений напряжений прикосновения у рабочих мест, где при производстве оперативных переключений могут возникнуть КЗ на конструкции, доступные для прикосновения производящему переключения персоналу, в качестве расчетного времени воздействия принимается время действия резервной защиты, а для остальной территории – основной защиты.</w:t>
      </w:r>
      <w:r>
        <w:br/>
      </w:r>
      <w:r>
        <w:rPr>
          <w:rFonts w:ascii="Times New Roman"/>
          <w:b w:val="false"/>
          <w:i w:val="false"/>
          <w:color w:val="000000"/>
          <w:sz w:val="28"/>
        </w:rPr>
        <w:t>
</w:t>
      </w:r>
      <w:r>
        <w:rPr>
          <w:rFonts w:ascii="Times New Roman"/>
          <w:b w:val="false"/>
          <w:i w:val="false"/>
          <w:color w:val="000000"/>
          <w:sz w:val="28"/>
        </w:rPr>
        <w:t>
      Размещение продольных и поперечных горизонтальных заземлителей должно определяться требованиями ограничения напряжений прикосновения до нормированных значений и удобством присоединения заземляемого оборудования. Расстояние между продольными и поперечными горизонтальными искусственными заземлителями не должны превышать 30 м, а глубина их заложения в грунт должна быть не менее 0,3 м. Для снижения напряжения прикосновения у рабочих мест в обоснованных случаях выполняется подсыпка щебня слоем толщиной 0,1–0,2 м.</w:t>
      </w:r>
      <w:r>
        <w:br/>
      </w:r>
      <w:r>
        <w:rPr>
          <w:rFonts w:ascii="Times New Roman"/>
          <w:b w:val="false"/>
          <w:i w:val="false"/>
          <w:color w:val="000000"/>
          <w:sz w:val="28"/>
        </w:rPr>
        <w:t>
</w:t>
      </w:r>
      <w:r>
        <w:rPr>
          <w:rFonts w:ascii="Times New Roman"/>
          <w:b w:val="false"/>
          <w:i w:val="false"/>
          <w:color w:val="000000"/>
          <w:sz w:val="28"/>
        </w:rPr>
        <w:t>
      189. При выполнении заземляющего устройства с соблюдением требований, предъявляемых к его сопротивлению или к напряжению прикосновения, дополнительно к требованиям пунктов </w:t>
      </w:r>
      <w:r>
        <w:rPr>
          <w:rFonts w:ascii="Times New Roman"/>
          <w:b w:val="false"/>
          <w:i w:val="false"/>
          <w:color w:val="000000"/>
          <w:sz w:val="28"/>
        </w:rPr>
        <w:t>185</w:t>
      </w:r>
      <w:r>
        <w:rPr>
          <w:rFonts w:ascii="Times New Roman"/>
          <w:b w:val="false"/>
          <w:i w:val="false"/>
          <w:color w:val="000000"/>
          <w:sz w:val="28"/>
        </w:rPr>
        <w:t xml:space="preserve"> и </w:t>
      </w:r>
      <w:r>
        <w:rPr>
          <w:rFonts w:ascii="Times New Roman"/>
          <w:b w:val="false"/>
          <w:i w:val="false"/>
          <w:color w:val="000000"/>
          <w:sz w:val="28"/>
        </w:rPr>
        <w:t>187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 заземляющие проводники, присоединяющие оборудование или конструкции к заземлителю, в земле прокладывать на глубине не менее 0,3 м;</w:t>
      </w:r>
      <w:r>
        <w:br/>
      </w:r>
      <w:r>
        <w:rPr>
          <w:rFonts w:ascii="Times New Roman"/>
          <w:b w:val="false"/>
          <w:i w:val="false"/>
          <w:color w:val="000000"/>
          <w:sz w:val="28"/>
        </w:rPr>
        <w:t>
</w:t>
      </w:r>
      <w:r>
        <w:rPr>
          <w:rFonts w:ascii="Times New Roman"/>
          <w:b w:val="false"/>
          <w:i w:val="false"/>
          <w:color w:val="000000"/>
          <w:sz w:val="28"/>
        </w:rPr>
        <w:t>
      2) вблизи мест расположения заземляемых нейтралей силовых трансформаторов, короткозамыкателей прокладывать продольные и поперечные горизонтальные заземлители (в четырех направлениях).</w:t>
      </w:r>
      <w:r>
        <w:br/>
      </w:r>
      <w:r>
        <w:rPr>
          <w:rFonts w:ascii="Times New Roman"/>
          <w:b w:val="false"/>
          <w:i w:val="false"/>
          <w:color w:val="000000"/>
          <w:sz w:val="28"/>
        </w:rPr>
        <w:t>
</w:t>
      </w:r>
      <w:r>
        <w:rPr>
          <w:rFonts w:ascii="Times New Roman"/>
          <w:b w:val="false"/>
          <w:i w:val="false"/>
          <w:color w:val="000000"/>
          <w:sz w:val="28"/>
        </w:rPr>
        <w:t>
      При выходе заземляющего устройства за пределы ограждения электроустановки горизонтальные заземлители, находящиеся вне территории электроустановки, прокладываются на глубине не менее 1 м. Внешний контур заземляющего устройства в этом случае выполняется в виде многоугольника с тупыми или скругленными углами.</w:t>
      </w:r>
      <w:r>
        <w:br/>
      </w:r>
      <w:r>
        <w:rPr>
          <w:rFonts w:ascii="Times New Roman"/>
          <w:b w:val="false"/>
          <w:i w:val="false"/>
          <w:color w:val="000000"/>
          <w:sz w:val="28"/>
        </w:rPr>
        <w:t>
</w:t>
      </w:r>
      <w:r>
        <w:rPr>
          <w:rFonts w:ascii="Times New Roman"/>
          <w:b w:val="false"/>
          <w:i w:val="false"/>
          <w:color w:val="000000"/>
          <w:sz w:val="28"/>
        </w:rPr>
        <w:t>
      190. Внешнюю ограду электроустановок не допускается присоеденение к заземляющему устройству. Если от электроустановки отходят ВЛ 110 кВ и выше, то ограда заземляется с помощью вертикальных заземлителей длиной 2–3 м, установленных у стоек ограды по всему ее периметру через 20–50 м. Установка таких заземлителей не требуется для ограды с металлическими стойками и с теми стойками из железобетона, арматура которых электрически соединена с металлическими звеньями ограды.</w:t>
      </w:r>
      <w:r>
        <w:br/>
      </w:r>
      <w:r>
        <w:rPr>
          <w:rFonts w:ascii="Times New Roman"/>
          <w:b w:val="false"/>
          <w:i w:val="false"/>
          <w:color w:val="000000"/>
          <w:sz w:val="28"/>
        </w:rPr>
        <w:t>
</w:t>
      </w:r>
      <w:r>
        <w:rPr>
          <w:rFonts w:ascii="Times New Roman"/>
          <w:b w:val="false"/>
          <w:i w:val="false"/>
          <w:color w:val="000000"/>
          <w:sz w:val="28"/>
        </w:rPr>
        <w:t>
      Для исключения электрической связи внешней ограды с заземляющим устройством расстояние от ограды до элементов заземляющего устройства, расположенных вдоль нее с внутренней, с внешней или с обеих сторон, должно быть не менее 2 м. Выходящие за пределы ограды горизонтальные заземлители, трубы и кабели с металлической оболочкой и другие металлические коммуникации должны быть проложены посередине между стойками ограды на глубине не менее 0,5 м. В местах примыкания внешней ограды к зданиям и сооружениям, также в местах примыкания к внешней ограде внутренних металлических ограждений должны быть выполнены кирпичные или деревянные вставки длиной не менее 1 м.</w:t>
      </w:r>
      <w:r>
        <w:br/>
      </w:r>
      <w:r>
        <w:rPr>
          <w:rFonts w:ascii="Times New Roman"/>
          <w:b w:val="false"/>
          <w:i w:val="false"/>
          <w:color w:val="000000"/>
          <w:sz w:val="28"/>
        </w:rPr>
        <w:t>
</w:t>
      </w:r>
      <w:r>
        <w:rPr>
          <w:rFonts w:ascii="Times New Roman"/>
          <w:b w:val="false"/>
          <w:i w:val="false"/>
          <w:color w:val="000000"/>
          <w:sz w:val="28"/>
        </w:rPr>
        <w:t>
      При размещении электроприемников на внешней ограде их питание осуществляется через разделительные трансформаторы. Эти трансформаторы не допускается устанавливать на ограде. Линия, соединяющая вторичную обмотку разделительного трансформатора с электроприемником, расположенным на ограде, должна быть изолирована от земли на расчетное значение напряжения на заземляющем устройстве.</w:t>
      </w:r>
      <w:r>
        <w:br/>
      </w:r>
      <w:r>
        <w:rPr>
          <w:rFonts w:ascii="Times New Roman"/>
          <w:b w:val="false"/>
          <w:i w:val="false"/>
          <w:color w:val="000000"/>
          <w:sz w:val="28"/>
        </w:rPr>
        <w:t>
</w:t>
      </w:r>
      <w:r>
        <w:rPr>
          <w:rFonts w:ascii="Times New Roman"/>
          <w:b w:val="false"/>
          <w:i w:val="false"/>
          <w:color w:val="000000"/>
          <w:sz w:val="28"/>
        </w:rPr>
        <w:t>
      Если выполнение хотя бы одного из указанных мероприятий невозможно, то металлические части ограды присоединяются к заземляющему устройству и выполнить выравнивание потенциалов так, чтобы напряжение прикосновения с внешней и внутренней сторон ограды не превышало допустимых значений. C этой целью при выполнении заземляющего устройства по допустимому сопротивлению должен быть проложен с внешней стороны ограды, на расстоянии 1 м от нее и на глубине 1 м, горизонтальный заземлитель. Этот заземлитель присоединяется к заземляющему устройству не менее чем в четырех точках.</w:t>
      </w:r>
      <w:r>
        <w:br/>
      </w:r>
      <w:r>
        <w:rPr>
          <w:rFonts w:ascii="Times New Roman"/>
          <w:b w:val="false"/>
          <w:i w:val="false"/>
          <w:color w:val="000000"/>
          <w:sz w:val="28"/>
        </w:rPr>
        <w:t>
</w:t>
      </w:r>
      <w:r>
        <w:rPr>
          <w:rFonts w:ascii="Times New Roman"/>
          <w:b w:val="false"/>
          <w:i w:val="false"/>
          <w:color w:val="000000"/>
          <w:sz w:val="28"/>
        </w:rPr>
        <w:t>
      191. Если заземляющее устройство электроустановки соединено с заземляющим устройством другой электроустановки кабелем с металлической оболочкой или броней или посредством других металлических связей, то для выравнивания потенциалов вокруг другой электроустановки или вокруг здания, в котором она размещена, необходимо соблюдение одного из следующих условий:</w:t>
      </w:r>
      <w:r>
        <w:br/>
      </w:r>
      <w:r>
        <w:rPr>
          <w:rFonts w:ascii="Times New Roman"/>
          <w:b w:val="false"/>
          <w:i w:val="false"/>
          <w:color w:val="000000"/>
          <w:sz w:val="28"/>
        </w:rPr>
        <w:t>
</w:t>
      </w:r>
      <w:r>
        <w:rPr>
          <w:rFonts w:ascii="Times New Roman"/>
          <w:b w:val="false"/>
          <w:i w:val="false"/>
          <w:color w:val="000000"/>
          <w:sz w:val="28"/>
        </w:rPr>
        <w:t>
      1) укладка в землю на глубине 1 м и на расстоянии 1 м от фундамента здания или от периметра территории, занимаемой оборудованием, заземлителя, соединенного с системой уравнивания потенциалов этого здания или территории, а у входов и у въездов в здание – укладка проводников на расстоянии 1 и 2 м от заземлителя на глубине 1 и 1,5 м соответственно и соединение этих проводников с заземлителем;</w:t>
      </w:r>
      <w:r>
        <w:br/>
      </w:r>
      <w:r>
        <w:rPr>
          <w:rFonts w:ascii="Times New Roman"/>
          <w:b w:val="false"/>
          <w:i w:val="false"/>
          <w:color w:val="000000"/>
          <w:sz w:val="28"/>
        </w:rPr>
        <w:t>
</w:t>
      </w:r>
      <w:r>
        <w:rPr>
          <w:rFonts w:ascii="Times New Roman"/>
          <w:b w:val="false"/>
          <w:i w:val="false"/>
          <w:color w:val="000000"/>
          <w:sz w:val="28"/>
        </w:rPr>
        <w:t>
      2) использование железобетонных фундаментов в качестве заземлителей в соответствии с </w:t>
      </w:r>
      <w:r>
        <w:rPr>
          <w:rFonts w:ascii="Times New Roman"/>
          <w:b w:val="false"/>
          <w:i w:val="false"/>
          <w:color w:val="000000"/>
          <w:sz w:val="28"/>
        </w:rPr>
        <w:t>пунктом 204</w:t>
      </w:r>
      <w:r>
        <w:rPr>
          <w:rFonts w:ascii="Times New Roman"/>
          <w:b w:val="false"/>
          <w:i w:val="false"/>
          <w:color w:val="000000"/>
          <w:sz w:val="28"/>
        </w:rPr>
        <w:t xml:space="preserve"> настоящих Правил, если при этом обеспечивается допустимый уровень выравнивания потенциалов.</w:t>
      </w:r>
      <w:r>
        <w:br/>
      </w:r>
      <w:r>
        <w:rPr>
          <w:rFonts w:ascii="Times New Roman"/>
          <w:b w:val="false"/>
          <w:i w:val="false"/>
          <w:color w:val="000000"/>
          <w:sz w:val="28"/>
        </w:rPr>
        <w:t>
</w:t>
      </w:r>
      <w:r>
        <w:rPr>
          <w:rFonts w:ascii="Times New Roman"/>
          <w:b w:val="false"/>
          <w:i w:val="false"/>
          <w:color w:val="000000"/>
          <w:sz w:val="28"/>
        </w:rPr>
        <w:t>
      Не требуется выполнение условий, указанных в подпункте 1) и 2) </w:t>
      </w:r>
      <w:r>
        <w:rPr>
          <w:rFonts w:ascii="Times New Roman"/>
          <w:b w:val="false"/>
          <w:i w:val="false"/>
          <w:color w:val="000000"/>
          <w:sz w:val="28"/>
        </w:rPr>
        <w:t>пункта 190</w:t>
      </w:r>
      <w:r>
        <w:rPr>
          <w:rFonts w:ascii="Times New Roman"/>
          <w:b w:val="false"/>
          <w:i w:val="false"/>
          <w:color w:val="000000"/>
          <w:sz w:val="28"/>
        </w:rPr>
        <w:t>, если вокруг зданий имеются асфальтовые отмостки, в том числе у входов и въездов. Если у какого-либо входа (въезда) отмостка отсутствует, то у этого входа (въезда) должно быть выполнено выравнивание потенциалов путем укладки двух проводников, как указано в подпункте 1), или соблюдено условие по подпункту 2) </w:t>
      </w:r>
      <w:r>
        <w:rPr>
          <w:rFonts w:ascii="Times New Roman"/>
          <w:b w:val="false"/>
          <w:i w:val="false"/>
          <w:color w:val="000000"/>
          <w:sz w:val="28"/>
        </w:rPr>
        <w:t>пункта 190</w:t>
      </w:r>
      <w:r>
        <w:rPr>
          <w:rFonts w:ascii="Times New Roman"/>
          <w:b w:val="false"/>
          <w:i w:val="false"/>
          <w:color w:val="000000"/>
          <w:sz w:val="28"/>
        </w:rPr>
        <w:t>. При этом, во всех случаях должны выполняться требования </w:t>
      </w:r>
      <w:r>
        <w:rPr>
          <w:rFonts w:ascii="Times New Roman"/>
          <w:b w:val="false"/>
          <w:i w:val="false"/>
          <w:color w:val="000000"/>
          <w:sz w:val="28"/>
        </w:rPr>
        <w:t>пунктом 191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192. Во избежание выноса потенциала не допускается питание электроприемников, находящихся за пределами заземляющих устройств электроустановок выше 1 кВ сети с эффективно заземленной нейтралью, от обмоток до 1 кВ с заземленной нейтралью трансформаторов, находящихся в пределах контура заземляющего устройства электроустановки напряжением выше 1 кВ. При необходимости питание таких электроприемников осуществляется от трансформатора с изолированной нейтралью на стороне до 1 кВ по линии, выполненной кабелем без металлической оболочки и без брони, или по ВЛ.</w:t>
      </w:r>
      <w:r>
        <w:br/>
      </w:r>
      <w:r>
        <w:rPr>
          <w:rFonts w:ascii="Times New Roman"/>
          <w:b w:val="false"/>
          <w:i w:val="false"/>
          <w:color w:val="000000"/>
          <w:sz w:val="28"/>
        </w:rPr>
        <w:t>
</w:t>
      </w:r>
      <w:r>
        <w:rPr>
          <w:rFonts w:ascii="Times New Roman"/>
          <w:b w:val="false"/>
          <w:i w:val="false"/>
          <w:color w:val="000000"/>
          <w:sz w:val="28"/>
        </w:rPr>
        <w:t>
      При этом, напряжение на заземляющем устройстве не должно превышать напряжение срабатывания пробивного предохранителя, установленного на стороне низшего напряжения трансформатора с изолированной нейтралью.</w:t>
      </w:r>
      <w:r>
        <w:br/>
      </w:r>
      <w:r>
        <w:rPr>
          <w:rFonts w:ascii="Times New Roman"/>
          <w:b w:val="false"/>
          <w:i w:val="false"/>
          <w:color w:val="000000"/>
          <w:sz w:val="28"/>
        </w:rPr>
        <w:t>
</w:t>
      </w:r>
      <w:r>
        <w:rPr>
          <w:rFonts w:ascii="Times New Roman"/>
          <w:b w:val="false"/>
          <w:i w:val="false"/>
          <w:color w:val="000000"/>
          <w:sz w:val="28"/>
        </w:rPr>
        <w:t>
      Питание таких электроприемников осуществляется также через разделительный трансформатор. Разделительный трансформатор и линия от его вторичной обмотки к электроприемнику, если она проходит по территории, занимаемой заземляющим устройством электроустановки выше 1 кВ, должны иметь изоляцию от земли на расчетное значение напряжения на заземляющем устройстве.</w:t>
      </w:r>
    </w:p>
    <w:bookmarkEnd w:id="61"/>
    <w:bookmarkStart w:name="z750" w:id="62"/>
    <w:p>
      <w:pPr>
        <w:spacing w:after="0"/>
        <w:ind w:left="0"/>
        <w:jc w:val="left"/>
      </w:pPr>
      <w:r>
        <w:rPr>
          <w:rFonts w:ascii="Times New Roman"/>
          <w:b/>
          <w:i w:val="false"/>
          <w:color w:val="000000"/>
        </w:rPr>
        <w:t xml:space="preserve"> 
5. Заземляющие устройства электроустановок напряжением выше 1 кВ в сетях с изолированной нейтралью</w:t>
      </w:r>
    </w:p>
    <w:bookmarkEnd w:id="62"/>
    <w:bookmarkStart w:name="z751" w:id="63"/>
    <w:p>
      <w:pPr>
        <w:spacing w:after="0"/>
        <w:ind w:left="0"/>
        <w:jc w:val="both"/>
      </w:pPr>
      <w:r>
        <w:rPr>
          <w:rFonts w:ascii="Times New Roman"/>
          <w:b w:val="false"/>
          <w:i w:val="false"/>
          <w:color w:val="000000"/>
          <w:sz w:val="28"/>
        </w:rPr>
        <w:t>
      193. В электроустановках выше 1 кВ сети с изолированной нейтралью сопротивление заземляющего устройства R, Ом, при прохождении расчетного тока замыкания на землю в любое время года с учетом сопротивления естественных заземлителей должно быть:</w:t>
      </w:r>
      <w:r>
        <w:br/>
      </w:r>
      <w:r>
        <w:rPr>
          <w:rFonts w:ascii="Times New Roman"/>
          <w:b w:val="false"/>
          <w:i w:val="false"/>
          <w:color w:val="000000"/>
          <w:sz w:val="28"/>
        </w:rPr>
        <w:t>
</w:t>
      </w:r>
      <w:r>
        <w:rPr>
          <w:rFonts w:ascii="Times New Roman"/>
          <w:b w:val="false"/>
          <w:i w:val="false"/>
          <w:color w:val="000000"/>
          <w:sz w:val="28"/>
        </w:rPr>
        <w:t xml:space="preserve">
      R </w:t>
      </w:r>
      <w:r>
        <w:rPr>
          <w:rFonts w:ascii="Times New Roman"/>
          <w:b w:val="false"/>
          <w:i w:val="false"/>
          <w:color w:val="000000"/>
          <w:sz w:val="28"/>
          <w:u w:val="single"/>
        </w:rPr>
        <w:t>&lt;</w:t>
      </w:r>
      <w:r>
        <w:rPr>
          <w:rFonts w:ascii="Times New Roman"/>
          <w:b w:val="false"/>
          <w:i w:val="false"/>
          <w:color w:val="000000"/>
          <w:sz w:val="28"/>
        </w:rPr>
        <w:t xml:space="preserve"> 250/I, но не более 10 Ом,</w:t>
      </w:r>
      <w:r>
        <w:br/>
      </w:r>
      <w:r>
        <w:rPr>
          <w:rFonts w:ascii="Times New Roman"/>
          <w:b w:val="false"/>
          <w:i w:val="false"/>
          <w:color w:val="000000"/>
          <w:sz w:val="28"/>
        </w:rPr>
        <w:t>
</w:t>
      </w:r>
      <w:r>
        <w:rPr>
          <w:rFonts w:ascii="Times New Roman"/>
          <w:b w:val="false"/>
          <w:i w:val="false"/>
          <w:color w:val="000000"/>
          <w:sz w:val="28"/>
        </w:rPr>
        <w:t>
      где I – расчетный ток замыкания на землю, А.</w:t>
      </w:r>
      <w:r>
        <w:br/>
      </w:r>
      <w:r>
        <w:rPr>
          <w:rFonts w:ascii="Times New Roman"/>
          <w:b w:val="false"/>
          <w:i w:val="false"/>
          <w:color w:val="000000"/>
          <w:sz w:val="28"/>
        </w:rPr>
        <w:t>
</w:t>
      </w:r>
      <w:r>
        <w:rPr>
          <w:rFonts w:ascii="Times New Roman"/>
          <w:b w:val="false"/>
          <w:i w:val="false"/>
          <w:color w:val="000000"/>
          <w:sz w:val="28"/>
        </w:rPr>
        <w:t>
      В качестве расчетного тока принимается:</w:t>
      </w:r>
      <w:r>
        <w:br/>
      </w:r>
      <w:r>
        <w:rPr>
          <w:rFonts w:ascii="Times New Roman"/>
          <w:b w:val="false"/>
          <w:i w:val="false"/>
          <w:color w:val="000000"/>
          <w:sz w:val="28"/>
        </w:rPr>
        <w:t>
</w:t>
      </w:r>
      <w:r>
        <w:rPr>
          <w:rFonts w:ascii="Times New Roman"/>
          <w:b w:val="false"/>
          <w:i w:val="false"/>
          <w:color w:val="000000"/>
          <w:sz w:val="28"/>
        </w:rPr>
        <w:t>
      1) в сетях без компенсации емкостных токов – полный ток замыкания на землю;</w:t>
      </w:r>
      <w:r>
        <w:br/>
      </w:r>
      <w:r>
        <w:rPr>
          <w:rFonts w:ascii="Times New Roman"/>
          <w:b w:val="false"/>
          <w:i w:val="false"/>
          <w:color w:val="000000"/>
          <w:sz w:val="28"/>
        </w:rPr>
        <w:t>
</w:t>
      </w:r>
      <w:r>
        <w:rPr>
          <w:rFonts w:ascii="Times New Roman"/>
          <w:b w:val="false"/>
          <w:i w:val="false"/>
          <w:color w:val="000000"/>
          <w:sz w:val="28"/>
        </w:rPr>
        <w:t>
      2) в сетях с компенсацией емкостных токов:</w:t>
      </w:r>
      <w:r>
        <w:br/>
      </w:r>
      <w:r>
        <w:rPr>
          <w:rFonts w:ascii="Times New Roman"/>
          <w:b w:val="false"/>
          <w:i w:val="false"/>
          <w:color w:val="000000"/>
          <w:sz w:val="28"/>
        </w:rPr>
        <w:t>
</w:t>
      </w:r>
      <w:r>
        <w:rPr>
          <w:rFonts w:ascii="Times New Roman"/>
          <w:b w:val="false"/>
          <w:i w:val="false"/>
          <w:color w:val="000000"/>
          <w:sz w:val="28"/>
        </w:rPr>
        <w:t>
      для заземляющих устройств, к которым присоединены компенсирующие аппараты, – ток, равный 125 % номинального тока наиболее мощного из этих аппаратов;</w:t>
      </w:r>
      <w:r>
        <w:br/>
      </w:r>
      <w:r>
        <w:rPr>
          <w:rFonts w:ascii="Times New Roman"/>
          <w:b w:val="false"/>
          <w:i w:val="false"/>
          <w:color w:val="000000"/>
          <w:sz w:val="28"/>
        </w:rPr>
        <w:t>
</w:t>
      </w:r>
      <w:r>
        <w:rPr>
          <w:rFonts w:ascii="Times New Roman"/>
          <w:b w:val="false"/>
          <w:i w:val="false"/>
          <w:color w:val="000000"/>
          <w:sz w:val="28"/>
        </w:rPr>
        <w:t>
      для заземляющих устройств, к которым не присоединены компенсирующие аппараты, – ток замыкания на землю, проходящий в данной сети при отключении наиболее мощного из компенсирующих аппаратов.</w:t>
      </w:r>
      <w:r>
        <w:br/>
      </w:r>
      <w:r>
        <w:rPr>
          <w:rFonts w:ascii="Times New Roman"/>
          <w:b w:val="false"/>
          <w:i w:val="false"/>
          <w:color w:val="000000"/>
          <w:sz w:val="28"/>
        </w:rPr>
        <w:t>
</w:t>
      </w:r>
      <w:r>
        <w:rPr>
          <w:rFonts w:ascii="Times New Roman"/>
          <w:b w:val="false"/>
          <w:i w:val="false"/>
          <w:color w:val="000000"/>
          <w:sz w:val="28"/>
        </w:rPr>
        <w:t>
      Расчетный ток замыкания на землю должен быть определен для той из возможных в эксплуатации схем сети, при которой этот ток имеет наибольшее значение.</w:t>
      </w:r>
      <w:r>
        <w:br/>
      </w:r>
      <w:r>
        <w:rPr>
          <w:rFonts w:ascii="Times New Roman"/>
          <w:b w:val="false"/>
          <w:i w:val="false"/>
          <w:color w:val="000000"/>
          <w:sz w:val="28"/>
        </w:rPr>
        <w:t>
</w:t>
      </w:r>
      <w:r>
        <w:rPr>
          <w:rFonts w:ascii="Times New Roman"/>
          <w:b w:val="false"/>
          <w:i w:val="false"/>
          <w:color w:val="000000"/>
          <w:sz w:val="28"/>
        </w:rPr>
        <w:t>
      194. При использовании заземляющего устройства одновременно для электроустановок напряжением до 1 кВ с изолированной нейтралью должны быть выполнены условия </w:t>
      </w:r>
      <w:r>
        <w:rPr>
          <w:rFonts w:ascii="Times New Roman"/>
          <w:b w:val="false"/>
          <w:i w:val="false"/>
          <w:color w:val="000000"/>
          <w:sz w:val="28"/>
        </w:rPr>
        <w:t>пункта 200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При использовании заземляющего устройства одновременно для электроустановок напряжением до 1 кВ с глухозаземленной нейтралью сопротивление заземляющего устройства должно быть не более указанного в </w:t>
      </w:r>
      <w:r>
        <w:rPr>
          <w:rFonts w:ascii="Times New Roman"/>
          <w:b w:val="false"/>
          <w:i w:val="false"/>
          <w:color w:val="000000"/>
          <w:sz w:val="28"/>
        </w:rPr>
        <w:t>пункте 197</w:t>
      </w:r>
      <w:r>
        <w:rPr>
          <w:rFonts w:ascii="Times New Roman"/>
          <w:b w:val="false"/>
          <w:i w:val="false"/>
          <w:color w:val="000000"/>
          <w:sz w:val="28"/>
        </w:rPr>
        <w:t xml:space="preserve"> настоящих Правил либо к заземляющему устройству должны быть присоединены оболочки и броня не менее двух кабелей (любого напряжения) при общей протяженности этих кабелей не менее 1 км.</w:t>
      </w:r>
      <w:r>
        <w:br/>
      </w:r>
      <w:r>
        <w:rPr>
          <w:rFonts w:ascii="Times New Roman"/>
          <w:b w:val="false"/>
          <w:i w:val="false"/>
          <w:color w:val="000000"/>
          <w:sz w:val="28"/>
        </w:rPr>
        <w:t>
</w:t>
      </w:r>
      <w:r>
        <w:rPr>
          <w:rFonts w:ascii="Times New Roman"/>
          <w:b w:val="false"/>
          <w:i w:val="false"/>
          <w:color w:val="000000"/>
          <w:sz w:val="28"/>
        </w:rPr>
        <w:t>
      195. Для подстанций напряжением 6–10/0,4 кВ должно быть выполнено одно общее заземляющее устройство, к которому должны быть присоединены:</w:t>
      </w:r>
      <w:r>
        <w:br/>
      </w:r>
      <w:r>
        <w:rPr>
          <w:rFonts w:ascii="Times New Roman"/>
          <w:b w:val="false"/>
          <w:i w:val="false"/>
          <w:color w:val="000000"/>
          <w:sz w:val="28"/>
        </w:rPr>
        <w:t>
</w:t>
      </w:r>
      <w:r>
        <w:rPr>
          <w:rFonts w:ascii="Times New Roman"/>
          <w:b w:val="false"/>
          <w:i w:val="false"/>
          <w:color w:val="000000"/>
          <w:sz w:val="28"/>
        </w:rPr>
        <w:t>
      1) нейтраль трансформатора на стороне до 1 кВ;</w:t>
      </w:r>
      <w:r>
        <w:br/>
      </w:r>
      <w:r>
        <w:rPr>
          <w:rFonts w:ascii="Times New Roman"/>
          <w:b w:val="false"/>
          <w:i w:val="false"/>
          <w:color w:val="000000"/>
          <w:sz w:val="28"/>
        </w:rPr>
        <w:t>
</w:t>
      </w:r>
      <w:r>
        <w:rPr>
          <w:rFonts w:ascii="Times New Roman"/>
          <w:b w:val="false"/>
          <w:i w:val="false"/>
          <w:color w:val="000000"/>
          <w:sz w:val="28"/>
        </w:rPr>
        <w:t>
      2) корпус трансформатора;</w:t>
      </w:r>
      <w:r>
        <w:br/>
      </w:r>
      <w:r>
        <w:rPr>
          <w:rFonts w:ascii="Times New Roman"/>
          <w:b w:val="false"/>
          <w:i w:val="false"/>
          <w:color w:val="000000"/>
          <w:sz w:val="28"/>
        </w:rPr>
        <w:t>
</w:t>
      </w:r>
      <w:r>
        <w:rPr>
          <w:rFonts w:ascii="Times New Roman"/>
          <w:b w:val="false"/>
          <w:i w:val="false"/>
          <w:color w:val="000000"/>
          <w:sz w:val="28"/>
        </w:rPr>
        <w:t>
      3) металлические оболочки и броня кабелей;</w:t>
      </w:r>
      <w:r>
        <w:br/>
      </w:r>
      <w:r>
        <w:rPr>
          <w:rFonts w:ascii="Times New Roman"/>
          <w:b w:val="false"/>
          <w:i w:val="false"/>
          <w:color w:val="000000"/>
          <w:sz w:val="28"/>
        </w:rPr>
        <w:t>
</w:t>
      </w:r>
      <w:r>
        <w:rPr>
          <w:rFonts w:ascii="Times New Roman"/>
          <w:b w:val="false"/>
          <w:i w:val="false"/>
          <w:color w:val="000000"/>
          <w:sz w:val="28"/>
        </w:rPr>
        <w:t>
      4) открытые проводящие части электроустановок напряжение до 1 кВ и выше;</w:t>
      </w:r>
      <w:r>
        <w:br/>
      </w:r>
      <w:r>
        <w:rPr>
          <w:rFonts w:ascii="Times New Roman"/>
          <w:b w:val="false"/>
          <w:i w:val="false"/>
          <w:color w:val="000000"/>
          <w:sz w:val="28"/>
        </w:rPr>
        <w:t>
</w:t>
      </w:r>
      <w:r>
        <w:rPr>
          <w:rFonts w:ascii="Times New Roman"/>
          <w:b w:val="false"/>
          <w:i w:val="false"/>
          <w:color w:val="000000"/>
          <w:sz w:val="28"/>
        </w:rPr>
        <w:t>
      5) сторонние проводящие части.</w:t>
      </w:r>
      <w:r>
        <w:br/>
      </w:r>
      <w:r>
        <w:rPr>
          <w:rFonts w:ascii="Times New Roman"/>
          <w:b w:val="false"/>
          <w:i w:val="false"/>
          <w:color w:val="000000"/>
          <w:sz w:val="28"/>
        </w:rPr>
        <w:t>
</w:t>
      </w:r>
      <w:r>
        <w:rPr>
          <w:rFonts w:ascii="Times New Roman"/>
          <w:b w:val="false"/>
          <w:i w:val="false"/>
          <w:color w:val="000000"/>
          <w:sz w:val="28"/>
        </w:rPr>
        <w:t>
      Вокруг площади, занимаемой подстанцией, на глубине не менее 0,5 м и на расстоянии не более 1 м от края фундамента здания подстанции или от края фундаментов открыто установленного оборудования должен быть проложен замкнутый горизонтальный заземлитель (контур), присоединенный к заземляющему устройству.</w:t>
      </w:r>
      <w:r>
        <w:br/>
      </w:r>
      <w:r>
        <w:rPr>
          <w:rFonts w:ascii="Times New Roman"/>
          <w:b w:val="false"/>
          <w:i w:val="false"/>
          <w:color w:val="000000"/>
          <w:sz w:val="28"/>
        </w:rPr>
        <w:t>
</w:t>
      </w:r>
      <w:r>
        <w:rPr>
          <w:rFonts w:ascii="Times New Roman"/>
          <w:b w:val="false"/>
          <w:i w:val="false"/>
          <w:color w:val="000000"/>
          <w:sz w:val="28"/>
        </w:rPr>
        <w:t>
      196. Заземляющее устройство сети напряжением выше 1 кВ с изолированной нейтралью, объединенное с заземляющим устройством сети напряжением выше 1 кВ с эффективно заземленной нейтралью в одно общее заземляющее устройство, должно удовлетворять также требованиям </w:t>
      </w:r>
      <w:r>
        <w:rPr>
          <w:rFonts w:ascii="Times New Roman"/>
          <w:b w:val="false"/>
          <w:i w:val="false"/>
          <w:color w:val="000000"/>
          <w:sz w:val="28"/>
        </w:rPr>
        <w:t>пунктов 185</w:t>
      </w:r>
      <w:r>
        <w:rPr>
          <w:rFonts w:ascii="Times New Roman"/>
          <w:b w:val="false"/>
          <w:i w:val="false"/>
          <w:color w:val="000000"/>
          <w:sz w:val="28"/>
        </w:rPr>
        <w:t xml:space="preserve"> и </w:t>
      </w:r>
      <w:r>
        <w:rPr>
          <w:rFonts w:ascii="Times New Roman"/>
          <w:b w:val="false"/>
          <w:i w:val="false"/>
          <w:color w:val="000000"/>
          <w:sz w:val="28"/>
        </w:rPr>
        <w:t>186</w:t>
      </w:r>
      <w:r>
        <w:rPr>
          <w:rFonts w:ascii="Times New Roman"/>
          <w:b w:val="false"/>
          <w:i w:val="false"/>
          <w:color w:val="000000"/>
          <w:sz w:val="28"/>
        </w:rPr>
        <w:t xml:space="preserve"> настоящих Правил.</w:t>
      </w:r>
    </w:p>
    <w:bookmarkEnd w:id="63"/>
    <w:bookmarkStart w:name="z770" w:id="64"/>
    <w:p>
      <w:pPr>
        <w:spacing w:after="0"/>
        <w:ind w:left="0"/>
        <w:jc w:val="left"/>
      </w:pPr>
      <w:r>
        <w:rPr>
          <w:rFonts w:ascii="Times New Roman"/>
          <w:b/>
          <w:i w:val="false"/>
          <w:color w:val="000000"/>
        </w:rPr>
        <w:t xml:space="preserve"> 
6. Заземляющие устройства электроустановок напряжением до 1 кВ в сетях с глухозаземленной нейтралью</w:t>
      </w:r>
    </w:p>
    <w:bookmarkEnd w:id="64"/>
    <w:bookmarkStart w:name="z771" w:id="65"/>
    <w:p>
      <w:pPr>
        <w:spacing w:after="0"/>
        <w:ind w:left="0"/>
        <w:jc w:val="both"/>
      </w:pPr>
      <w:r>
        <w:rPr>
          <w:rFonts w:ascii="Times New Roman"/>
          <w:b w:val="false"/>
          <w:i w:val="false"/>
          <w:color w:val="000000"/>
          <w:sz w:val="28"/>
        </w:rPr>
        <w:t xml:space="preserve">
      197. В электроустановках с глухозаземленной нейтралью нейтраль генератора или трансформатора трехфазного переменного тока, средняя точка источника постоянного тока, один из выводов источника однофазного тока должны быть присоединены к заземлителю. </w:t>
      </w:r>
      <w:r>
        <w:br/>
      </w:r>
      <w:r>
        <w:rPr>
          <w:rFonts w:ascii="Times New Roman"/>
          <w:b w:val="false"/>
          <w:i w:val="false"/>
          <w:color w:val="000000"/>
          <w:sz w:val="28"/>
        </w:rPr>
        <w:t>
</w:t>
      </w:r>
      <w:r>
        <w:rPr>
          <w:rFonts w:ascii="Times New Roman"/>
          <w:b w:val="false"/>
          <w:i w:val="false"/>
          <w:color w:val="000000"/>
          <w:sz w:val="28"/>
        </w:rPr>
        <w:t>
      Искусственный заземлитель, предназначенный для заземления нейтрали, располагается вблизи генератора или трансформатора. Для внутрицеховых подстанций допускается располагать заземлитель около стены здания.</w:t>
      </w:r>
      <w:r>
        <w:br/>
      </w:r>
      <w:r>
        <w:rPr>
          <w:rFonts w:ascii="Times New Roman"/>
          <w:b w:val="false"/>
          <w:i w:val="false"/>
          <w:color w:val="000000"/>
          <w:sz w:val="28"/>
        </w:rPr>
        <w:t>
</w:t>
      </w:r>
      <w:r>
        <w:rPr>
          <w:rFonts w:ascii="Times New Roman"/>
          <w:b w:val="false"/>
          <w:i w:val="false"/>
          <w:color w:val="000000"/>
          <w:sz w:val="28"/>
        </w:rPr>
        <w:t>
      Если фундамент здания, в котором размещается подстанция, используется в качестве естественных заземлителей, нейтраль трансформатора заземляется путем присоединения не менее чем к двум металлическим колоннам или к закладным деталям, приваренным к арматуре не менее двух железобетонных фундаментов.</w:t>
      </w:r>
      <w:r>
        <w:br/>
      </w:r>
      <w:r>
        <w:rPr>
          <w:rFonts w:ascii="Times New Roman"/>
          <w:b w:val="false"/>
          <w:i w:val="false"/>
          <w:color w:val="000000"/>
          <w:sz w:val="28"/>
        </w:rPr>
        <w:t>
</w:t>
      </w:r>
      <w:r>
        <w:rPr>
          <w:rFonts w:ascii="Times New Roman"/>
          <w:b w:val="false"/>
          <w:i w:val="false"/>
          <w:color w:val="000000"/>
          <w:sz w:val="28"/>
        </w:rPr>
        <w:t>
      При расположении встроенных подстанций на разных этажах многоэтажного здания заземление нейтрали трансформаторов таких подстанций должно быть выполнено при помощи специально проложенного заземляющего проводника. В этом случае заземляющий проводник должен быть дополнительно присоединен к колонне здания, ближайшей к трансформатору, а его сопротивление должно быть учтено при определении сопротивления заземляющего устройства, к которому присоединена нейтраль трансформатора.</w:t>
      </w:r>
      <w:r>
        <w:br/>
      </w:r>
      <w:r>
        <w:rPr>
          <w:rFonts w:ascii="Times New Roman"/>
          <w:b w:val="false"/>
          <w:i w:val="false"/>
          <w:color w:val="000000"/>
          <w:sz w:val="28"/>
        </w:rPr>
        <w:t>
</w:t>
      </w:r>
      <w:r>
        <w:rPr>
          <w:rFonts w:ascii="Times New Roman"/>
          <w:b w:val="false"/>
          <w:i w:val="false"/>
          <w:color w:val="000000"/>
          <w:sz w:val="28"/>
        </w:rPr>
        <w:t>
      Во всех случаях должны быть приняты меры по обеспечению непрерывности цепи заземления и защите заземляющего проводника от механических повреждений.</w:t>
      </w:r>
      <w:r>
        <w:br/>
      </w:r>
      <w:r>
        <w:rPr>
          <w:rFonts w:ascii="Times New Roman"/>
          <w:b w:val="false"/>
          <w:i w:val="false"/>
          <w:color w:val="000000"/>
          <w:sz w:val="28"/>
        </w:rPr>
        <w:t>
</w:t>
      </w:r>
      <w:r>
        <w:rPr>
          <w:rFonts w:ascii="Times New Roman"/>
          <w:b w:val="false"/>
          <w:i w:val="false"/>
          <w:color w:val="000000"/>
          <w:sz w:val="28"/>
        </w:rPr>
        <w:t>
      Если в проводнике, соединяющем нейтраль трансформатора или генератора с нулевой шиной распределительного устройства, установлен трансформатор тока, то заземляющий проводник должен быть присоединен не к нейтрали трансформатора или генератора непосредственно, а к нулевому проводнику, сразу за трансформатором тока. Также за трансформатором тока должно быть выполнено присоединение нулевого защитного проводника в случае работы электроустановки в системе с разделением нулевого рабочего и нулевого защитного проводников.</w:t>
      </w:r>
      <w:r>
        <w:br/>
      </w:r>
      <w:r>
        <w:rPr>
          <w:rFonts w:ascii="Times New Roman"/>
          <w:b w:val="false"/>
          <w:i w:val="false"/>
          <w:color w:val="000000"/>
          <w:sz w:val="28"/>
        </w:rPr>
        <w:t>
</w:t>
      </w:r>
      <w:r>
        <w:rPr>
          <w:rFonts w:ascii="Times New Roman"/>
          <w:b w:val="false"/>
          <w:i w:val="false"/>
          <w:color w:val="000000"/>
          <w:sz w:val="28"/>
        </w:rPr>
        <w:t>
      Трансформатор тока необходимо размещать ближе к выводу нейтрали генератора (трансформатора).</w:t>
      </w:r>
      <w:r>
        <w:br/>
      </w:r>
      <w:r>
        <w:rPr>
          <w:rFonts w:ascii="Times New Roman"/>
          <w:b w:val="false"/>
          <w:i w:val="false"/>
          <w:color w:val="000000"/>
          <w:sz w:val="28"/>
        </w:rPr>
        <w:t>
</w:t>
      </w:r>
      <w:r>
        <w:rPr>
          <w:rFonts w:ascii="Times New Roman"/>
          <w:b w:val="false"/>
          <w:i w:val="false"/>
          <w:color w:val="000000"/>
          <w:sz w:val="28"/>
        </w:rPr>
        <w:t>
      198. Сопротивление заземляющего устройства, к которому присоединены нейтрали генератора или трансформатора или выводы источника однофазного тока, в любое время года должно быть не более 2, 4 и 8 Ом соответственно при линейных напряжениях 660, 380 и 220 В источника трехфазного тока или 380, 220 и 127 В источника однофазного тока. Это сопротивление должно быть обеспечено с учетом использования естественных заземлителей, а также эаземлителей повторных заземлений нулевого провода ВЛ при количестве отходящих линий не менее двух. При этом, сопротивление заземлителя, расположенного в непосредственной близости от нейтрали генератора или трансформатора или вывода источника однофазного тока, должно быть не более 15, 30 и 60 Ом соответственно при линейных напряжениях 660, 380 и 220 В источника трехфазного тока или 380, 220 и 127 В источника однофазного тока.</w:t>
      </w:r>
      <w:r>
        <w:br/>
      </w:r>
      <w:r>
        <w:rPr>
          <w:rFonts w:ascii="Times New Roman"/>
          <w:b w:val="false"/>
          <w:i w:val="false"/>
          <w:color w:val="000000"/>
          <w:sz w:val="28"/>
        </w:rPr>
        <w:t>
</w:t>
      </w:r>
      <w:r>
        <w:rPr>
          <w:rFonts w:ascii="Times New Roman"/>
          <w:b w:val="false"/>
          <w:i w:val="false"/>
          <w:color w:val="000000"/>
          <w:sz w:val="28"/>
        </w:rPr>
        <w:t>
      При удельном сопротивлении земли с &gt; 100 Ом</w:t>
      </w:r>
      <w:r>
        <w:rPr>
          <w:rFonts w:ascii="Times New Roman"/>
          <w:b w:val="false"/>
          <w:i w:val="false"/>
          <w:color w:val="000000"/>
          <w:vertAlign w:val="superscript"/>
        </w:rPr>
        <w:t>.</w:t>
      </w:r>
      <w:r>
        <w:rPr>
          <w:rFonts w:ascii="Times New Roman"/>
          <w:b w:val="false"/>
          <w:i w:val="false"/>
          <w:color w:val="000000"/>
          <w:sz w:val="28"/>
        </w:rPr>
        <w:t>м допускается увеличивать указанные выше нормы в 0,01 с раз, но не более десятикратного.</w:t>
      </w:r>
      <w:r>
        <w:br/>
      </w:r>
      <w:r>
        <w:rPr>
          <w:rFonts w:ascii="Times New Roman"/>
          <w:b w:val="false"/>
          <w:i w:val="false"/>
          <w:color w:val="000000"/>
          <w:sz w:val="28"/>
        </w:rPr>
        <w:t>
</w:t>
      </w:r>
      <w:r>
        <w:rPr>
          <w:rFonts w:ascii="Times New Roman"/>
          <w:b w:val="false"/>
          <w:i w:val="false"/>
          <w:color w:val="000000"/>
          <w:sz w:val="28"/>
        </w:rPr>
        <w:t xml:space="preserve">
      199. На концах ВЛ (или ответвлений от них) длиной более 200 м, а также на вводах от ВЛ к электроустановкам, в которых в качестве защитной меры при косвенном прикосновении применено автоматическое отключение питания, должны быть выполнены повторные заземления нулевого рабочего провода. При этом, в первую очередь, используются естественные заземлители, (подземные части опор, а также заземляющие устройства, выполненные для защиты от грозовых перенапряжений). </w:t>
      </w:r>
      <w:r>
        <w:br/>
      </w:r>
      <w:r>
        <w:rPr>
          <w:rFonts w:ascii="Times New Roman"/>
          <w:b w:val="false"/>
          <w:i w:val="false"/>
          <w:color w:val="000000"/>
          <w:sz w:val="28"/>
        </w:rPr>
        <w:t>
</w:t>
      </w:r>
      <w:r>
        <w:rPr>
          <w:rFonts w:ascii="Times New Roman"/>
          <w:b w:val="false"/>
          <w:i w:val="false"/>
          <w:color w:val="000000"/>
          <w:sz w:val="28"/>
        </w:rPr>
        <w:t>
      Указанные повторные заземления выполняются, если более частые заземления не требуются по условиям защиты от грозовых перенапряжений.</w:t>
      </w:r>
      <w:r>
        <w:br/>
      </w:r>
      <w:r>
        <w:rPr>
          <w:rFonts w:ascii="Times New Roman"/>
          <w:b w:val="false"/>
          <w:i w:val="false"/>
          <w:color w:val="000000"/>
          <w:sz w:val="28"/>
        </w:rPr>
        <w:t>
</w:t>
      </w:r>
      <w:r>
        <w:rPr>
          <w:rFonts w:ascii="Times New Roman"/>
          <w:b w:val="false"/>
          <w:i w:val="false"/>
          <w:color w:val="000000"/>
          <w:sz w:val="28"/>
        </w:rPr>
        <w:t>
      Повторные заземления нулевого провода в сетях постоянного тока должны быть осуществлены при помощи отдельных искусственных заземлителей, которые не должны иметь металлических соединений с подземными трубопроводами. Заземляющие устройства на ВЛ постоянного тока, выполненные для защиты от грозовых перенапряжений, используются для повторного заземления нулевого рабочего провода.</w:t>
      </w:r>
      <w:r>
        <w:br/>
      </w:r>
      <w:r>
        <w:rPr>
          <w:rFonts w:ascii="Times New Roman"/>
          <w:b w:val="false"/>
          <w:i w:val="false"/>
          <w:color w:val="000000"/>
          <w:sz w:val="28"/>
        </w:rPr>
        <w:t>
</w:t>
      </w:r>
      <w:r>
        <w:rPr>
          <w:rFonts w:ascii="Times New Roman"/>
          <w:b w:val="false"/>
          <w:i w:val="false"/>
          <w:color w:val="000000"/>
          <w:sz w:val="28"/>
        </w:rPr>
        <w:t>
      Заземляющие проводники для повторных заземлений нулевого провода должны иметь размеры не менее приведенных в </w:t>
      </w:r>
      <w:r>
        <w:rPr>
          <w:rFonts w:ascii="Times New Roman"/>
          <w:b w:val="false"/>
          <w:i w:val="false"/>
          <w:color w:val="000000"/>
          <w:sz w:val="28"/>
        </w:rPr>
        <w:t>таблице 45</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200. Общее сопротивление заземлителей (в том числе естественных) всех повторных заземлений нулевого рабочего провода каждой ВЛ в любое время года должно быть не более 5, 10 и 20 Ом соответственно при линейных напряжениях 660, 380 и 220 В источника трехфазного тока или 380, 220 и 127 В источника однофазного тока. При этом, сопротивление заземлителя каждого из повторных заземлений должно быть не более 15, 30 и 60 Ом соответственно при тех же напряжениях. </w:t>
      </w:r>
      <w:r>
        <w:br/>
      </w:r>
      <w:r>
        <w:rPr>
          <w:rFonts w:ascii="Times New Roman"/>
          <w:b w:val="false"/>
          <w:i w:val="false"/>
          <w:color w:val="000000"/>
          <w:sz w:val="28"/>
        </w:rPr>
        <w:t>
</w:t>
      </w:r>
      <w:r>
        <w:rPr>
          <w:rFonts w:ascii="Times New Roman"/>
          <w:b w:val="false"/>
          <w:i w:val="false"/>
          <w:color w:val="000000"/>
          <w:sz w:val="28"/>
        </w:rPr>
        <w:t>
      При удельном сопротивлении земли с &gt; 100 Ом</w:t>
      </w:r>
      <w:r>
        <w:rPr>
          <w:rFonts w:ascii="Times New Roman"/>
          <w:b w:val="false"/>
          <w:i w:val="false"/>
          <w:color w:val="000000"/>
          <w:vertAlign w:val="superscript"/>
        </w:rPr>
        <w:t>.</w:t>
      </w:r>
      <w:r>
        <w:rPr>
          <w:rFonts w:ascii="Times New Roman"/>
          <w:b w:val="false"/>
          <w:i w:val="false"/>
          <w:color w:val="000000"/>
          <w:sz w:val="28"/>
        </w:rPr>
        <w:t>м допускается увеличивать указанные нормы в 0,01 с раз, но не более десятикратного.</w:t>
      </w:r>
    </w:p>
    <w:bookmarkEnd w:id="65"/>
    <w:bookmarkStart w:name="z786" w:id="66"/>
    <w:p>
      <w:pPr>
        <w:spacing w:after="0"/>
        <w:ind w:left="0"/>
        <w:jc w:val="left"/>
      </w:pPr>
      <w:r>
        <w:rPr>
          <w:rFonts w:ascii="Times New Roman"/>
          <w:b/>
          <w:i w:val="false"/>
          <w:color w:val="000000"/>
        </w:rPr>
        <w:t xml:space="preserve"> 
7. Заземляющие устройства электроустановок напряжением до 1 кВ в сетях с изолированной нейтралью</w:t>
      </w:r>
    </w:p>
    <w:bookmarkEnd w:id="66"/>
    <w:bookmarkStart w:name="z787" w:id="67"/>
    <w:p>
      <w:pPr>
        <w:spacing w:after="0"/>
        <w:ind w:left="0"/>
        <w:jc w:val="both"/>
      </w:pPr>
      <w:r>
        <w:rPr>
          <w:rFonts w:ascii="Times New Roman"/>
          <w:b w:val="false"/>
          <w:i w:val="false"/>
          <w:color w:val="000000"/>
          <w:sz w:val="28"/>
        </w:rPr>
        <w:t>
      201. Сопротивление заземляющего устройства, используемого для защитного заземления открытых проводящих частей в сетях до 1 кВ с изолированной нейтралью, должно соответствовать условию:</w:t>
      </w:r>
      <w:r>
        <w:br/>
      </w:r>
      <w:r>
        <w:rPr>
          <w:rFonts w:ascii="Times New Roman"/>
          <w:b w:val="false"/>
          <w:i w:val="false"/>
          <w:color w:val="000000"/>
          <w:sz w:val="28"/>
        </w:rPr>
        <w:t>
</w:t>
      </w:r>
      <w:r>
        <w:rPr>
          <w:rFonts w:ascii="Times New Roman"/>
          <w:b w:val="false"/>
          <w:i w:val="false"/>
          <w:color w:val="000000"/>
          <w:sz w:val="28"/>
        </w:rPr>
        <w:t xml:space="preserve">
                         R </w:t>
      </w:r>
      <w:r>
        <w:rPr>
          <w:rFonts w:ascii="Times New Roman"/>
          <w:b w:val="false"/>
          <w:i w:val="false"/>
          <w:color w:val="000000"/>
          <w:sz w:val="28"/>
          <w:u w:val="single"/>
        </w:rPr>
        <w:t>&lt;</w:t>
      </w:r>
      <w:r>
        <w:rPr>
          <w:rFonts w:ascii="Times New Roman"/>
          <w:b w:val="false"/>
          <w:i w:val="false"/>
          <w:color w:val="000000"/>
          <w:sz w:val="28"/>
        </w:rPr>
        <w:t xml:space="preserve"> U</w:t>
      </w:r>
      <w:r>
        <w:rPr>
          <w:rFonts w:ascii="Times New Roman"/>
          <w:b w:val="false"/>
          <w:i w:val="false"/>
          <w:color w:val="000000"/>
          <w:vertAlign w:val="subscript"/>
        </w:rPr>
        <w:t>пр</w:t>
      </w:r>
      <w:r>
        <w:rPr>
          <w:rFonts w:ascii="Times New Roman"/>
          <w:b w:val="false"/>
          <w:i w:val="false"/>
          <w:color w:val="000000"/>
          <w:sz w:val="28"/>
        </w:rPr>
        <w:t xml:space="preserve"> /I,</w:t>
      </w:r>
      <w:r>
        <w:br/>
      </w:r>
      <w:r>
        <w:rPr>
          <w:rFonts w:ascii="Times New Roman"/>
          <w:b w:val="false"/>
          <w:i w:val="false"/>
          <w:color w:val="000000"/>
          <w:sz w:val="28"/>
        </w:rPr>
        <w:t>
</w:t>
      </w:r>
      <w:r>
        <w:rPr>
          <w:rFonts w:ascii="Times New Roman"/>
          <w:b w:val="false"/>
          <w:i w:val="false"/>
          <w:color w:val="000000"/>
          <w:sz w:val="28"/>
        </w:rPr>
        <w:t>
      где R – сопротивление заземляющего устройства, Ом; U</w:t>
      </w:r>
      <w:r>
        <w:rPr>
          <w:rFonts w:ascii="Times New Roman"/>
          <w:b w:val="false"/>
          <w:i w:val="false"/>
          <w:color w:val="000000"/>
          <w:vertAlign w:val="subscript"/>
        </w:rPr>
        <w:t>пр</w:t>
      </w:r>
      <w:r>
        <w:rPr>
          <w:rFonts w:ascii="Times New Roman"/>
          <w:b w:val="false"/>
          <w:i w:val="false"/>
          <w:color w:val="000000"/>
          <w:sz w:val="28"/>
        </w:rPr>
        <w:t xml:space="preserve"> – напряжение прикосновения, значение которого принимается равным 42 В; I – полный ток замыкания на землю, А.</w:t>
      </w:r>
      <w:r>
        <w:br/>
      </w:r>
      <w:r>
        <w:rPr>
          <w:rFonts w:ascii="Times New Roman"/>
          <w:b w:val="false"/>
          <w:i w:val="false"/>
          <w:color w:val="000000"/>
          <w:sz w:val="28"/>
        </w:rPr>
        <w:t>
</w:t>
      </w:r>
      <w:r>
        <w:rPr>
          <w:rFonts w:ascii="Times New Roman"/>
          <w:b w:val="false"/>
          <w:i w:val="false"/>
          <w:color w:val="000000"/>
          <w:sz w:val="28"/>
        </w:rPr>
        <w:t>
      При мощности трансформаторов или генераторов, не превышающей 100 кВ</w:t>
      </w:r>
      <w:r>
        <w:rPr>
          <w:rFonts w:ascii="Times New Roman"/>
          <w:b w:val="false"/>
          <w:i w:val="false"/>
          <w:color w:val="000000"/>
          <w:vertAlign w:val="superscript"/>
        </w:rPr>
        <w:t>.</w:t>
      </w:r>
      <w:r>
        <w:rPr>
          <w:rFonts w:ascii="Times New Roman"/>
          <w:b w:val="false"/>
          <w:i w:val="false"/>
          <w:color w:val="000000"/>
          <w:sz w:val="28"/>
        </w:rPr>
        <w:t>А, допускается сопротивление заземляющего устройства до 10 Ом. Это значение сопротивления также допускается для нескольких генераторов (трансформаторов), работающих параллельно, при их суммарной мощности не более 100 кВ</w:t>
      </w:r>
      <w:r>
        <w:rPr>
          <w:rFonts w:ascii="Times New Roman"/>
          <w:b w:val="false"/>
          <w:i w:val="false"/>
          <w:color w:val="000000"/>
          <w:vertAlign w:val="superscript"/>
        </w:rPr>
        <w:t>.</w:t>
      </w:r>
      <w:r>
        <w:rPr>
          <w:rFonts w:ascii="Times New Roman"/>
          <w:b w:val="false"/>
          <w:i w:val="false"/>
          <w:color w:val="000000"/>
          <w:sz w:val="28"/>
        </w:rPr>
        <w:t>А.</w:t>
      </w:r>
    </w:p>
    <w:bookmarkEnd w:id="67"/>
    <w:bookmarkStart w:name="z791" w:id="68"/>
    <w:p>
      <w:pPr>
        <w:spacing w:after="0"/>
        <w:ind w:left="0"/>
        <w:jc w:val="left"/>
      </w:pPr>
      <w:r>
        <w:rPr>
          <w:rFonts w:ascii="Times New Roman"/>
          <w:b/>
          <w:i w:val="false"/>
          <w:color w:val="000000"/>
        </w:rPr>
        <w:t xml:space="preserve"> 
8. Заземляющие устройства в районах с большим предельным сопротивлением земли</w:t>
      </w:r>
    </w:p>
    <w:bookmarkEnd w:id="68"/>
    <w:bookmarkStart w:name="z792" w:id="69"/>
    <w:p>
      <w:pPr>
        <w:spacing w:after="0"/>
        <w:ind w:left="0"/>
        <w:jc w:val="both"/>
      </w:pPr>
      <w:r>
        <w:rPr>
          <w:rFonts w:ascii="Times New Roman"/>
          <w:b w:val="false"/>
          <w:i w:val="false"/>
          <w:color w:val="000000"/>
          <w:sz w:val="28"/>
        </w:rPr>
        <w:t>
      202. Заземляющие устройства электроустановок напряжением выше 1 кВ с эффективно заземленной нейтралью в районах с большим удельным сопротивлением земли выполняется с соблюдением требований, предъявляемых к напряжению прикосновения.</w:t>
      </w:r>
      <w:r>
        <w:br/>
      </w:r>
      <w:r>
        <w:rPr>
          <w:rFonts w:ascii="Times New Roman"/>
          <w:b w:val="false"/>
          <w:i w:val="false"/>
          <w:color w:val="000000"/>
          <w:sz w:val="28"/>
        </w:rPr>
        <w:t>
</w:t>
      </w:r>
      <w:r>
        <w:rPr>
          <w:rFonts w:ascii="Times New Roman"/>
          <w:b w:val="false"/>
          <w:i w:val="false"/>
          <w:color w:val="000000"/>
          <w:sz w:val="28"/>
        </w:rPr>
        <w:t>
      В скальных структурах допускается прокладывать горизонтальные заземлители на меньшей глубине, чем в пунктах </w:t>
      </w:r>
      <w:r>
        <w:rPr>
          <w:rFonts w:ascii="Times New Roman"/>
          <w:b w:val="false"/>
          <w:i w:val="false"/>
          <w:color w:val="000000"/>
          <w:sz w:val="28"/>
        </w:rPr>
        <w:t>188</w:t>
      </w:r>
      <w:r>
        <w:rPr>
          <w:rFonts w:ascii="Times New Roman"/>
          <w:b w:val="false"/>
          <w:i w:val="false"/>
          <w:color w:val="000000"/>
          <w:sz w:val="28"/>
        </w:rPr>
        <w:t xml:space="preserve"> – </w:t>
      </w:r>
      <w:r>
        <w:rPr>
          <w:rFonts w:ascii="Times New Roman"/>
          <w:b w:val="false"/>
          <w:i w:val="false"/>
          <w:color w:val="000000"/>
          <w:sz w:val="28"/>
        </w:rPr>
        <w:t>190</w:t>
      </w:r>
      <w:r>
        <w:rPr>
          <w:rFonts w:ascii="Times New Roman"/>
          <w:b w:val="false"/>
          <w:i w:val="false"/>
          <w:color w:val="000000"/>
          <w:sz w:val="28"/>
        </w:rPr>
        <w:t xml:space="preserve"> настоящих Правил, но не менее чем 0,15 м. Кроме того, допускается не выполнять требуемых в </w:t>
      </w:r>
      <w:r>
        <w:rPr>
          <w:rFonts w:ascii="Times New Roman"/>
          <w:b w:val="false"/>
          <w:i w:val="false"/>
          <w:color w:val="000000"/>
          <w:sz w:val="28"/>
        </w:rPr>
        <w:t>пункте 185</w:t>
      </w:r>
      <w:r>
        <w:rPr>
          <w:rFonts w:ascii="Times New Roman"/>
          <w:b w:val="false"/>
          <w:i w:val="false"/>
          <w:color w:val="000000"/>
          <w:sz w:val="28"/>
        </w:rPr>
        <w:t xml:space="preserve"> настоящих Правил вертикальных заземлителей у входов и въездов.</w:t>
      </w:r>
      <w:r>
        <w:br/>
      </w:r>
      <w:r>
        <w:rPr>
          <w:rFonts w:ascii="Times New Roman"/>
          <w:b w:val="false"/>
          <w:i w:val="false"/>
          <w:color w:val="000000"/>
          <w:sz w:val="28"/>
        </w:rPr>
        <w:t>
</w:t>
      </w:r>
      <w:r>
        <w:rPr>
          <w:rFonts w:ascii="Times New Roman"/>
          <w:b w:val="false"/>
          <w:i w:val="false"/>
          <w:color w:val="000000"/>
          <w:sz w:val="28"/>
        </w:rPr>
        <w:t>
      203. При сооружении искусственных заземлителей в районах с большим удельным сопротивлением земли выполняются следующие мероприятия:</w:t>
      </w:r>
      <w:r>
        <w:br/>
      </w:r>
      <w:r>
        <w:rPr>
          <w:rFonts w:ascii="Times New Roman"/>
          <w:b w:val="false"/>
          <w:i w:val="false"/>
          <w:color w:val="000000"/>
          <w:sz w:val="28"/>
        </w:rPr>
        <w:t>
</w:t>
      </w:r>
      <w:r>
        <w:rPr>
          <w:rFonts w:ascii="Times New Roman"/>
          <w:b w:val="false"/>
          <w:i w:val="false"/>
          <w:color w:val="000000"/>
          <w:sz w:val="28"/>
        </w:rPr>
        <w:t>
      1) устройство вертикальных заземлителей увеличенной длины, если с глубиной удельное сопротивление земли снижается, а естественные углубленные заземлители отсутствуют;</w:t>
      </w:r>
      <w:r>
        <w:br/>
      </w:r>
      <w:r>
        <w:rPr>
          <w:rFonts w:ascii="Times New Roman"/>
          <w:b w:val="false"/>
          <w:i w:val="false"/>
          <w:color w:val="000000"/>
          <w:sz w:val="28"/>
        </w:rPr>
        <w:t>
</w:t>
      </w:r>
      <w:r>
        <w:rPr>
          <w:rFonts w:ascii="Times New Roman"/>
          <w:b w:val="false"/>
          <w:i w:val="false"/>
          <w:color w:val="000000"/>
          <w:sz w:val="28"/>
        </w:rPr>
        <w:t>
      2) устройство выносных заземлителей, если вблизи (до 2 км) от электроустановки есть места с меньшим удельным сопротивлением земли;</w:t>
      </w:r>
      <w:r>
        <w:br/>
      </w:r>
      <w:r>
        <w:rPr>
          <w:rFonts w:ascii="Times New Roman"/>
          <w:b w:val="false"/>
          <w:i w:val="false"/>
          <w:color w:val="000000"/>
          <w:sz w:val="28"/>
        </w:rPr>
        <w:t>
</w:t>
      </w:r>
      <w:r>
        <w:rPr>
          <w:rFonts w:ascii="Times New Roman"/>
          <w:b w:val="false"/>
          <w:i w:val="false"/>
          <w:color w:val="000000"/>
          <w:sz w:val="28"/>
        </w:rPr>
        <w:t>
      3) укладка в траншеи вокруг горизонтальных заземлителей в скальных структурах влажного глинистого грунта с последующей трамбовкой и засыпкой щебнем до верха траншеи;</w:t>
      </w:r>
      <w:r>
        <w:br/>
      </w:r>
      <w:r>
        <w:rPr>
          <w:rFonts w:ascii="Times New Roman"/>
          <w:b w:val="false"/>
          <w:i w:val="false"/>
          <w:color w:val="000000"/>
          <w:sz w:val="28"/>
        </w:rPr>
        <w:t>
</w:t>
      </w:r>
      <w:r>
        <w:rPr>
          <w:rFonts w:ascii="Times New Roman"/>
          <w:b w:val="false"/>
          <w:i w:val="false"/>
          <w:color w:val="000000"/>
          <w:sz w:val="28"/>
        </w:rPr>
        <w:t>
      4) применение искусственной обработки грунта с целью снижения его удельного сопротивления, если другие способы не могут быть применены или не дают необходимого эффекта.</w:t>
      </w:r>
      <w:r>
        <w:br/>
      </w:r>
      <w:r>
        <w:rPr>
          <w:rFonts w:ascii="Times New Roman"/>
          <w:b w:val="false"/>
          <w:i w:val="false"/>
          <w:color w:val="000000"/>
          <w:sz w:val="28"/>
        </w:rPr>
        <w:t>
</w:t>
      </w:r>
      <w:r>
        <w:rPr>
          <w:rFonts w:ascii="Times New Roman"/>
          <w:b w:val="false"/>
          <w:i w:val="false"/>
          <w:color w:val="000000"/>
          <w:sz w:val="28"/>
        </w:rPr>
        <w:t>
      204. В электроустановках напряжением выше 1 кВ, а также до 1 кВ с изолированной нейтралью для земли с удельным сопротивлением более 500 Ом</w:t>
      </w:r>
      <w:r>
        <w:rPr>
          <w:rFonts w:ascii="Times New Roman"/>
          <w:b w:val="false"/>
          <w:i w:val="false"/>
          <w:color w:val="000000"/>
          <w:vertAlign w:val="superscript"/>
        </w:rPr>
        <w:t>.</w:t>
      </w:r>
      <w:r>
        <w:rPr>
          <w:rFonts w:ascii="Times New Roman"/>
          <w:b w:val="false"/>
          <w:i w:val="false"/>
          <w:color w:val="000000"/>
          <w:sz w:val="28"/>
        </w:rPr>
        <w:t>м, если мероприятия, предусмотренные в пунктах </w:t>
      </w:r>
      <w:r>
        <w:rPr>
          <w:rFonts w:ascii="Times New Roman"/>
          <w:b w:val="false"/>
          <w:i w:val="false"/>
          <w:color w:val="000000"/>
          <w:sz w:val="28"/>
        </w:rPr>
        <w:t>201</w:t>
      </w:r>
      <w:r>
        <w:rPr>
          <w:rFonts w:ascii="Times New Roman"/>
          <w:b w:val="false"/>
          <w:i w:val="false"/>
          <w:color w:val="000000"/>
          <w:sz w:val="28"/>
        </w:rPr>
        <w:t>–</w:t>
      </w:r>
      <w:r>
        <w:rPr>
          <w:rFonts w:ascii="Times New Roman"/>
          <w:b w:val="false"/>
          <w:i w:val="false"/>
          <w:color w:val="000000"/>
          <w:sz w:val="28"/>
        </w:rPr>
        <w:t>202</w:t>
      </w:r>
      <w:r>
        <w:rPr>
          <w:rFonts w:ascii="Times New Roman"/>
          <w:b w:val="false"/>
          <w:i w:val="false"/>
          <w:color w:val="000000"/>
          <w:sz w:val="28"/>
        </w:rPr>
        <w:t xml:space="preserve"> настоящих Правил, не позволяют получить приемлемые по экономическим соображениям заземлители, допускается повысить требуемые настоящей главой значения сопротивлений заземляющих устройств в 0,002с раз, где с – эквивалентное удельное сопротивление земли, Ом</w:t>
      </w:r>
      <w:r>
        <w:rPr>
          <w:rFonts w:ascii="Times New Roman"/>
          <w:b w:val="false"/>
          <w:i w:val="false"/>
          <w:color w:val="000000"/>
          <w:vertAlign w:val="superscript"/>
        </w:rPr>
        <w:t>.</w:t>
      </w:r>
      <w:r>
        <w:rPr>
          <w:rFonts w:ascii="Times New Roman"/>
          <w:b w:val="false"/>
          <w:i w:val="false"/>
          <w:color w:val="000000"/>
          <w:sz w:val="28"/>
        </w:rPr>
        <w:t>м. При этом, увеличение требуемых настоящей главой сопротивлений заземляющих устройств должно быть не более десятикратного.</w:t>
      </w:r>
    </w:p>
    <w:bookmarkEnd w:id="69"/>
    <w:bookmarkStart w:name="z800" w:id="70"/>
    <w:p>
      <w:pPr>
        <w:spacing w:after="0"/>
        <w:ind w:left="0"/>
        <w:jc w:val="left"/>
      </w:pPr>
      <w:r>
        <w:rPr>
          <w:rFonts w:ascii="Times New Roman"/>
          <w:b/>
          <w:i w:val="false"/>
          <w:color w:val="000000"/>
        </w:rPr>
        <w:t xml:space="preserve"> 
9. Заземлители</w:t>
      </w:r>
    </w:p>
    <w:bookmarkEnd w:id="70"/>
    <w:bookmarkStart w:name="z801" w:id="71"/>
    <w:p>
      <w:pPr>
        <w:spacing w:after="0"/>
        <w:ind w:left="0"/>
        <w:jc w:val="both"/>
      </w:pPr>
      <w:r>
        <w:rPr>
          <w:rFonts w:ascii="Times New Roman"/>
          <w:b w:val="false"/>
          <w:i w:val="false"/>
          <w:color w:val="000000"/>
          <w:sz w:val="28"/>
        </w:rPr>
        <w:t>
      205. В качестве естественных заземлителей могут быть использованы:</w:t>
      </w:r>
      <w:r>
        <w:br/>
      </w:r>
      <w:r>
        <w:rPr>
          <w:rFonts w:ascii="Times New Roman"/>
          <w:b w:val="false"/>
          <w:i w:val="false"/>
          <w:color w:val="000000"/>
          <w:sz w:val="28"/>
        </w:rPr>
        <w:t>
</w:t>
      </w:r>
      <w:r>
        <w:rPr>
          <w:rFonts w:ascii="Times New Roman"/>
          <w:b w:val="false"/>
          <w:i w:val="false"/>
          <w:color w:val="000000"/>
          <w:sz w:val="28"/>
        </w:rPr>
        <w:t>
      1) металлические и железобетонные конструкции зданий и сооружений, находящиеся в соприкосновении с землей, в том числе железобетонные фундаменты, имеющие защитные гидроизоляционные покрытия в неагрессивных, слабоагрессивных и среднеагрессивных средах;</w:t>
      </w:r>
      <w:r>
        <w:br/>
      </w:r>
      <w:r>
        <w:rPr>
          <w:rFonts w:ascii="Times New Roman"/>
          <w:b w:val="false"/>
          <w:i w:val="false"/>
          <w:color w:val="000000"/>
          <w:sz w:val="28"/>
        </w:rPr>
        <w:t>
</w:t>
      </w:r>
      <w:r>
        <w:rPr>
          <w:rFonts w:ascii="Times New Roman"/>
          <w:b w:val="false"/>
          <w:i w:val="false"/>
          <w:color w:val="000000"/>
          <w:sz w:val="28"/>
        </w:rPr>
        <w:t>
      2) металлические трубы водопровода, проложенные в земле;</w:t>
      </w:r>
      <w:r>
        <w:br/>
      </w:r>
      <w:r>
        <w:rPr>
          <w:rFonts w:ascii="Times New Roman"/>
          <w:b w:val="false"/>
          <w:i w:val="false"/>
          <w:color w:val="000000"/>
          <w:sz w:val="28"/>
        </w:rPr>
        <w:t>
</w:t>
      </w:r>
      <w:r>
        <w:rPr>
          <w:rFonts w:ascii="Times New Roman"/>
          <w:b w:val="false"/>
          <w:i w:val="false"/>
          <w:color w:val="000000"/>
          <w:sz w:val="28"/>
        </w:rPr>
        <w:t>
      3) обсадные трубы буровых скважин;</w:t>
      </w:r>
      <w:r>
        <w:br/>
      </w:r>
      <w:r>
        <w:rPr>
          <w:rFonts w:ascii="Times New Roman"/>
          <w:b w:val="false"/>
          <w:i w:val="false"/>
          <w:color w:val="000000"/>
          <w:sz w:val="28"/>
        </w:rPr>
        <w:t>
</w:t>
      </w:r>
      <w:r>
        <w:rPr>
          <w:rFonts w:ascii="Times New Roman"/>
          <w:b w:val="false"/>
          <w:i w:val="false"/>
          <w:color w:val="000000"/>
          <w:sz w:val="28"/>
        </w:rPr>
        <w:t>
      4) металлические шпунты гидротехнических сооружений, водоводы, закладные части затворов и т.п.;</w:t>
      </w:r>
      <w:r>
        <w:br/>
      </w:r>
      <w:r>
        <w:rPr>
          <w:rFonts w:ascii="Times New Roman"/>
          <w:b w:val="false"/>
          <w:i w:val="false"/>
          <w:color w:val="000000"/>
          <w:sz w:val="28"/>
        </w:rPr>
        <w:t>
</w:t>
      </w:r>
      <w:r>
        <w:rPr>
          <w:rFonts w:ascii="Times New Roman"/>
          <w:b w:val="false"/>
          <w:i w:val="false"/>
          <w:color w:val="000000"/>
          <w:sz w:val="28"/>
        </w:rPr>
        <w:t>
      5) рельсовые пути магистральных неэлектрифицированных железных дорог и подъездные рельсовые пути при наличии преднамеренно установленных перемычек между рельсами;</w:t>
      </w:r>
      <w:r>
        <w:br/>
      </w:r>
      <w:r>
        <w:rPr>
          <w:rFonts w:ascii="Times New Roman"/>
          <w:b w:val="false"/>
          <w:i w:val="false"/>
          <w:color w:val="000000"/>
          <w:sz w:val="28"/>
        </w:rPr>
        <w:t>
</w:t>
      </w:r>
      <w:r>
        <w:rPr>
          <w:rFonts w:ascii="Times New Roman"/>
          <w:b w:val="false"/>
          <w:i w:val="false"/>
          <w:color w:val="000000"/>
          <w:sz w:val="28"/>
        </w:rPr>
        <w:t>
      6) другие, находящиеся в земле, металлические конструкции и сооружения;</w:t>
      </w:r>
      <w:r>
        <w:br/>
      </w:r>
      <w:r>
        <w:rPr>
          <w:rFonts w:ascii="Times New Roman"/>
          <w:b w:val="false"/>
          <w:i w:val="false"/>
          <w:color w:val="000000"/>
          <w:sz w:val="28"/>
        </w:rPr>
        <w:t>
</w:t>
      </w:r>
      <w:r>
        <w:rPr>
          <w:rFonts w:ascii="Times New Roman"/>
          <w:b w:val="false"/>
          <w:i w:val="false"/>
          <w:color w:val="000000"/>
          <w:sz w:val="28"/>
        </w:rPr>
        <w:t>
      7) металлические оболочки бронированных кабелей, проложенных в земле; оболочки кабелей могут служить естественными заземлителями при количестве кабелей не менее двух.</w:t>
      </w:r>
      <w:r>
        <w:br/>
      </w:r>
      <w:r>
        <w:rPr>
          <w:rFonts w:ascii="Times New Roman"/>
          <w:b w:val="false"/>
          <w:i w:val="false"/>
          <w:color w:val="000000"/>
          <w:sz w:val="28"/>
        </w:rPr>
        <w:t>
</w:t>
      </w:r>
      <w:r>
        <w:rPr>
          <w:rFonts w:ascii="Times New Roman"/>
          <w:b w:val="false"/>
          <w:i w:val="false"/>
          <w:color w:val="000000"/>
          <w:sz w:val="28"/>
        </w:rPr>
        <w:t>
      Не допускается использовать в качестве заземлителей алюминиевые оболочки кабелей.</w:t>
      </w:r>
      <w:r>
        <w:br/>
      </w:r>
      <w:r>
        <w:rPr>
          <w:rFonts w:ascii="Times New Roman"/>
          <w:b w:val="false"/>
          <w:i w:val="false"/>
          <w:color w:val="000000"/>
          <w:sz w:val="28"/>
        </w:rPr>
        <w:t>
</w:t>
      </w:r>
      <w:r>
        <w:rPr>
          <w:rFonts w:ascii="Times New Roman"/>
          <w:b w:val="false"/>
          <w:i w:val="false"/>
          <w:color w:val="000000"/>
          <w:sz w:val="28"/>
        </w:rPr>
        <w:t>
      206. Не допускается использовать в качестве заземлителей трубопроводы канализации и центрального отопления, трубопроводы горючих жидкостей, горючих или взрывоопасных газов и смесей. Указанные ограничения не исключают необходимости присоединения таких трубопроводов к заземляющему устройству с целью уравнивания потенциалов в соответствии с </w:t>
      </w:r>
      <w:r>
        <w:rPr>
          <w:rFonts w:ascii="Times New Roman"/>
          <w:b w:val="false"/>
          <w:i w:val="false"/>
          <w:color w:val="000000"/>
          <w:sz w:val="28"/>
        </w:rPr>
        <w:t>пунктом 178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Не используются в качестве заземлителей железобетонные конструкции зданий и сооружений с предварительно напряженной арматурой, однако это ограничение не распространяется на опоры ВЛ и опорные конструкции ОРУ.</w:t>
      </w:r>
      <w:r>
        <w:br/>
      </w:r>
      <w:r>
        <w:rPr>
          <w:rFonts w:ascii="Times New Roman"/>
          <w:b w:val="false"/>
          <w:i w:val="false"/>
          <w:color w:val="000000"/>
          <w:sz w:val="28"/>
        </w:rPr>
        <w:t>
</w:t>
      </w:r>
      <w:r>
        <w:rPr>
          <w:rFonts w:ascii="Times New Roman"/>
          <w:b w:val="false"/>
          <w:i w:val="false"/>
          <w:color w:val="000000"/>
          <w:sz w:val="28"/>
        </w:rPr>
        <w:t>
      Возможность использования естественных заземлителей по условию плотности протекающих по ним токов, необходимость сварки арматурных стержней железобетонных фундаментов зданий и конструкций, приварки анкерных болтов стальных колонн к арматурным стержням железобетонных фундаментов, а также возможность использования фундаментов в сильноагрессивных средах должны быть определены расчетом.</w:t>
      </w:r>
      <w:r>
        <w:br/>
      </w:r>
      <w:r>
        <w:rPr>
          <w:rFonts w:ascii="Times New Roman"/>
          <w:b w:val="false"/>
          <w:i w:val="false"/>
          <w:color w:val="000000"/>
          <w:sz w:val="28"/>
        </w:rPr>
        <w:t>
</w:t>
      </w:r>
      <w:r>
        <w:rPr>
          <w:rFonts w:ascii="Times New Roman"/>
          <w:b w:val="false"/>
          <w:i w:val="false"/>
          <w:color w:val="000000"/>
          <w:sz w:val="28"/>
        </w:rPr>
        <w:t>
      207. Искусственные заземлители могут быть выполнены из черной или оцинкованной стали или медными.</w:t>
      </w:r>
      <w:r>
        <w:br/>
      </w:r>
      <w:r>
        <w:rPr>
          <w:rFonts w:ascii="Times New Roman"/>
          <w:b w:val="false"/>
          <w:i w:val="false"/>
          <w:color w:val="000000"/>
          <w:sz w:val="28"/>
        </w:rPr>
        <w:t>
</w:t>
      </w:r>
      <w:r>
        <w:rPr>
          <w:rFonts w:ascii="Times New Roman"/>
          <w:b w:val="false"/>
          <w:i w:val="false"/>
          <w:color w:val="000000"/>
          <w:sz w:val="28"/>
        </w:rPr>
        <w:t>
      Искусственные заземлители не должны быть окрашены.</w:t>
      </w:r>
      <w:r>
        <w:br/>
      </w:r>
      <w:r>
        <w:rPr>
          <w:rFonts w:ascii="Times New Roman"/>
          <w:b w:val="false"/>
          <w:i w:val="false"/>
          <w:color w:val="000000"/>
          <w:sz w:val="28"/>
        </w:rPr>
        <w:t>
</w:t>
      </w:r>
      <w:r>
        <w:rPr>
          <w:rFonts w:ascii="Times New Roman"/>
          <w:b w:val="false"/>
          <w:i w:val="false"/>
          <w:color w:val="000000"/>
          <w:sz w:val="28"/>
        </w:rPr>
        <w:t>
      Материал и наименьшие размеры заземлителей должны соответствовать приведенным в </w:t>
      </w:r>
      <w:r>
        <w:rPr>
          <w:rFonts w:ascii="Times New Roman"/>
          <w:b w:val="false"/>
          <w:i w:val="false"/>
          <w:color w:val="000000"/>
          <w:sz w:val="28"/>
        </w:rPr>
        <w:t>таблице 45</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208. Сечение горизонтальных заземлителей для электроустановок напряжением выше 1 кВ выбирается по условию термической стойкости при допустимой температуре нагрева 400</w:t>
      </w:r>
      <w:r>
        <w:rPr>
          <w:rFonts w:ascii="Times New Roman"/>
          <w:b w:val="false"/>
          <w:i w:val="false"/>
          <w:color w:val="000000"/>
          <w:vertAlign w:val="superscript"/>
        </w:rPr>
        <w:t>0</w:t>
      </w:r>
      <w:r>
        <w:rPr>
          <w:rFonts w:ascii="Times New Roman"/>
          <w:b w:val="false"/>
          <w:i w:val="false"/>
          <w:color w:val="000000"/>
          <w:sz w:val="28"/>
        </w:rPr>
        <w:t>С (кратковременный нагрев, соответствующий времени действия защиты и отключения выключателя).</w:t>
      </w:r>
      <w:r>
        <w:br/>
      </w:r>
      <w:r>
        <w:rPr>
          <w:rFonts w:ascii="Times New Roman"/>
          <w:b w:val="false"/>
          <w:i w:val="false"/>
          <w:color w:val="000000"/>
          <w:sz w:val="28"/>
        </w:rPr>
        <w:t>
</w:t>
      </w:r>
      <w:r>
        <w:rPr>
          <w:rFonts w:ascii="Times New Roman"/>
          <w:b w:val="false"/>
          <w:i w:val="false"/>
          <w:color w:val="000000"/>
          <w:sz w:val="28"/>
        </w:rPr>
        <w:t>
      При наличии опасности коррозии заземляющих устройств необходимо либо увеличить сечения заземлителей и заземляющих проводников с учетом расчетного срока их службы, либо применить заземлители и заземляющие проводники с гальваническим покрытием или медные.</w:t>
      </w:r>
      <w:r>
        <w:br/>
      </w:r>
      <w:r>
        <w:rPr>
          <w:rFonts w:ascii="Times New Roman"/>
          <w:b w:val="false"/>
          <w:i w:val="false"/>
          <w:color w:val="000000"/>
          <w:sz w:val="28"/>
        </w:rPr>
        <w:t>
</w:t>
      </w:r>
      <w:r>
        <w:rPr>
          <w:rFonts w:ascii="Times New Roman"/>
          <w:b w:val="false"/>
          <w:i w:val="false"/>
          <w:color w:val="000000"/>
          <w:sz w:val="28"/>
        </w:rPr>
        <w:t>
      При этом, учитывается возможное увеличение сопротивления заземляющих устройств, обусловленное коррозией.</w:t>
      </w:r>
      <w:r>
        <w:br/>
      </w:r>
      <w:r>
        <w:rPr>
          <w:rFonts w:ascii="Times New Roman"/>
          <w:b w:val="false"/>
          <w:i w:val="false"/>
          <w:color w:val="000000"/>
          <w:sz w:val="28"/>
        </w:rPr>
        <w:t>
</w:t>
      </w:r>
      <w:r>
        <w:rPr>
          <w:rFonts w:ascii="Times New Roman"/>
          <w:b w:val="false"/>
          <w:i w:val="false"/>
          <w:color w:val="000000"/>
          <w:sz w:val="28"/>
        </w:rPr>
        <w:t>
      Траншеи для горизонтальных заземлителей должны заполняться однородным грунтом, не содержащим щебня и строительного мусора.</w:t>
      </w:r>
      <w:r>
        <w:br/>
      </w:r>
      <w:r>
        <w:rPr>
          <w:rFonts w:ascii="Times New Roman"/>
          <w:b w:val="false"/>
          <w:i w:val="false"/>
          <w:color w:val="000000"/>
          <w:sz w:val="28"/>
        </w:rPr>
        <w:t>
</w:t>
      </w:r>
      <w:r>
        <w:rPr>
          <w:rFonts w:ascii="Times New Roman"/>
          <w:b w:val="false"/>
          <w:i w:val="false"/>
          <w:color w:val="000000"/>
          <w:sz w:val="28"/>
        </w:rPr>
        <w:t>
      Не используются заземлители в местах, где земля подсушивается под действием тепла трубопроводов и т.п.</w:t>
      </w:r>
    </w:p>
    <w:bookmarkEnd w:id="71"/>
    <w:bookmarkStart w:name="z821" w:id="72"/>
    <w:p>
      <w:pPr>
        <w:spacing w:after="0"/>
        <w:ind w:left="0"/>
        <w:jc w:val="left"/>
      </w:pPr>
      <w:r>
        <w:rPr>
          <w:rFonts w:ascii="Times New Roman"/>
          <w:b/>
          <w:i w:val="false"/>
          <w:color w:val="000000"/>
        </w:rPr>
        <w:t xml:space="preserve"> 
10. Заземляющие проводники</w:t>
      </w:r>
    </w:p>
    <w:bookmarkEnd w:id="72"/>
    <w:bookmarkStart w:name="z822" w:id="73"/>
    <w:p>
      <w:pPr>
        <w:spacing w:after="0"/>
        <w:ind w:left="0"/>
        <w:jc w:val="both"/>
      </w:pPr>
      <w:r>
        <w:rPr>
          <w:rFonts w:ascii="Times New Roman"/>
          <w:b w:val="false"/>
          <w:i w:val="false"/>
          <w:color w:val="000000"/>
          <w:sz w:val="28"/>
        </w:rPr>
        <w:t>
      209. Сечения заземляющих проводников в электроустановках напряжением до 1 кВ должны соответствовать требованиям </w:t>
      </w:r>
      <w:r>
        <w:rPr>
          <w:rFonts w:ascii="Times New Roman"/>
          <w:b w:val="false"/>
          <w:i w:val="false"/>
          <w:color w:val="000000"/>
          <w:sz w:val="28"/>
        </w:rPr>
        <w:t>пункта 217</w:t>
      </w:r>
      <w:r>
        <w:rPr>
          <w:rFonts w:ascii="Times New Roman"/>
          <w:b w:val="false"/>
          <w:i w:val="false"/>
          <w:color w:val="000000"/>
          <w:sz w:val="28"/>
        </w:rPr>
        <w:t xml:space="preserve"> настоящих Правил к защитным проводникам.</w:t>
      </w:r>
      <w:r>
        <w:br/>
      </w:r>
      <w:r>
        <w:rPr>
          <w:rFonts w:ascii="Times New Roman"/>
          <w:b w:val="false"/>
          <w:i w:val="false"/>
          <w:color w:val="000000"/>
          <w:sz w:val="28"/>
        </w:rPr>
        <w:t>
</w:t>
      </w:r>
      <w:r>
        <w:rPr>
          <w:rFonts w:ascii="Times New Roman"/>
          <w:b w:val="false"/>
          <w:i w:val="false"/>
          <w:color w:val="000000"/>
          <w:sz w:val="28"/>
        </w:rPr>
        <w:t>
      Наименьшие сечения заземляющих проводников, проложенных в земле, должны соответствовать приведенным в </w:t>
      </w:r>
      <w:r>
        <w:rPr>
          <w:rFonts w:ascii="Times New Roman"/>
          <w:b w:val="false"/>
          <w:i w:val="false"/>
          <w:color w:val="000000"/>
          <w:sz w:val="28"/>
        </w:rPr>
        <w:t>таблице 45</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Прокладка в земле алюминиевых неизолированных проводников не допускается.</w:t>
      </w:r>
      <w:r>
        <w:br/>
      </w:r>
      <w:r>
        <w:rPr>
          <w:rFonts w:ascii="Times New Roman"/>
          <w:b w:val="false"/>
          <w:i w:val="false"/>
          <w:color w:val="000000"/>
          <w:sz w:val="28"/>
        </w:rPr>
        <w:t>
</w:t>
      </w:r>
      <w:r>
        <w:rPr>
          <w:rFonts w:ascii="Times New Roman"/>
          <w:b w:val="false"/>
          <w:i w:val="false"/>
          <w:color w:val="000000"/>
          <w:sz w:val="28"/>
        </w:rPr>
        <w:t>
      210. В электроустановках напряжением выше 1 кВ сечения заземляющих проводников должны быть выбраны такими, чтобы при протекании по ним наибольшего тока однофазного КЗ в электроустановках с эффективно заземленной нейтралью или тока двухфазного КЗ в электроустановках с изолированной нейтралью температура заземляющих проводников не превысила 400</w:t>
      </w:r>
      <w:r>
        <w:rPr>
          <w:rFonts w:ascii="Times New Roman"/>
          <w:b w:val="false"/>
          <w:i w:val="false"/>
          <w:color w:val="000000"/>
          <w:vertAlign w:val="superscript"/>
        </w:rPr>
        <w:t>0</w:t>
      </w:r>
      <w:r>
        <w:rPr>
          <w:rFonts w:ascii="Times New Roman"/>
          <w:b w:val="false"/>
          <w:i w:val="false"/>
          <w:color w:val="000000"/>
          <w:sz w:val="28"/>
        </w:rPr>
        <w:t>С (кратковременный нагрев, соответствующий полному времени действия защиты и отключения выключателя).</w:t>
      </w:r>
      <w:r>
        <w:br/>
      </w:r>
      <w:r>
        <w:rPr>
          <w:rFonts w:ascii="Times New Roman"/>
          <w:b w:val="false"/>
          <w:i w:val="false"/>
          <w:color w:val="000000"/>
          <w:sz w:val="28"/>
        </w:rPr>
        <w:t>
</w:t>
      </w:r>
      <w:r>
        <w:rPr>
          <w:rFonts w:ascii="Times New Roman"/>
          <w:b w:val="false"/>
          <w:i w:val="false"/>
          <w:color w:val="000000"/>
          <w:sz w:val="28"/>
        </w:rPr>
        <w:t>
      В электроустановках напряжением выше 1 кВ с изолированной нейтралью проводимость заземляющих проводников сечением до 25 мм</w:t>
      </w:r>
      <w:r>
        <w:rPr>
          <w:rFonts w:ascii="Times New Roman"/>
          <w:b w:val="false"/>
          <w:i w:val="false"/>
          <w:color w:val="000000"/>
          <w:vertAlign w:val="superscript"/>
        </w:rPr>
        <w:t>2</w:t>
      </w:r>
      <w:r>
        <w:rPr>
          <w:rFonts w:ascii="Times New Roman"/>
          <w:b w:val="false"/>
          <w:i w:val="false"/>
          <w:color w:val="000000"/>
          <w:sz w:val="28"/>
        </w:rPr>
        <w:t xml:space="preserve"> по меди или равноценным ему из других материалов должна составлять не менее 1/3 проводимости фазных проводников. Не требуется применение медных проводников сечением более 25 мм</w:t>
      </w:r>
      <w:r>
        <w:rPr>
          <w:rFonts w:ascii="Times New Roman"/>
          <w:b w:val="false"/>
          <w:i w:val="false"/>
          <w:color w:val="000000"/>
          <w:vertAlign w:val="superscript"/>
        </w:rPr>
        <w:t>2</w:t>
      </w:r>
      <w:r>
        <w:rPr>
          <w:rFonts w:ascii="Times New Roman"/>
          <w:b w:val="false"/>
          <w:i w:val="false"/>
          <w:color w:val="000000"/>
          <w:sz w:val="28"/>
        </w:rPr>
        <w:t>, алюминиевых – 35 мм</w:t>
      </w:r>
      <w:r>
        <w:rPr>
          <w:rFonts w:ascii="Times New Roman"/>
          <w:b w:val="false"/>
          <w:i w:val="false"/>
          <w:color w:val="000000"/>
          <w:vertAlign w:val="superscript"/>
        </w:rPr>
        <w:t>2</w:t>
      </w:r>
      <w:r>
        <w:rPr>
          <w:rFonts w:ascii="Times New Roman"/>
          <w:b w:val="false"/>
          <w:i w:val="false"/>
          <w:color w:val="000000"/>
          <w:sz w:val="28"/>
        </w:rPr>
        <w:t>, стальных – 120 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211. Для выполнения измерений сопротивления заземляющего устройства в удобном месте должна быть предусмотрена возможность отсоединения заземляющего проводника. В электроустановках напряжением до 1 кВ таким местом, является главная заземляющая шина. Отсоединение заземляющего проводника должно быть возможно только при помощи инструмента.</w:t>
      </w:r>
      <w:r>
        <w:br/>
      </w:r>
      <w:r>
        <w:rPr>
          <w:rFonts w:ascii="Times New Roman"/>
          <w:b w:val="false"/>
          <w:i w:val="false"/>
          <w:color w:val="000000"/>
          <w:sz w:val="28"/>
        </w:rPr>
        <w:t>
</w:t>
      </w:r>
      <w:r>
        <w:rPr>
          <w:rFonts w:ascii="Times New Roman"/>
          <w:b w:val="false"/>
          <w:i w:val="false"/>
          <w:color w:val="000000"/>
          <w:sz w:val="28"/>
        </w:rPr>
        <w:t>
      Заземляющий проводник, присоединяющий заземлитель рабочего (функционального) заземления к главной заземляющей шине в электроустановках напряжением до 1 кВ, должен иметь сечение не менее: медный – 10 мм</w:t>
      </w:r>
      <w:r>
        <w:rPr>
          <w:rFonts w:ascii="Times New Roman"/>
          <w:b w:val="false"/>
          <w:i w:val="false"/>
          <w:color w:val="000000"/>
          <w:vertAlign w:val="superscript"/>
        </w:rPr>
        <w:t>2</w:t>
      </w:r>
      <w:r>
        <w:rPr>
          <w:rFonts w:ascii="Times New Roman"/>
          <w:b w:val="false"/>
          <w:i w:val="false"/>
          <w:color w:val="000000"/>
          <w:sz w:val="28"/>
        </w:rPr>
        <w:t>, алюминиевый – 16 мм</w:t>
      </w:r>
      <w:r>
        <w:rPr>
          <w:rFonts w:ascii="Times New Roman"/>
          <w:b w:val="false"/>
          <w:i w:val="false"/>
          <w:color w:val="000000"/>
          <w:vertAlign w:val="superscript"/>
        </w:rPr>
        <w:t>2</w:t>
      </w:r>
      <w:r>
        <w:rPr>
          <w:rFonts w:ascii="Times New Roman"/>
          <w:b w:val="false"/>
          <w:i w:val="false"/>
          <w:color w:val="000000"/>
          <w:sz w:val="28"/>
        </w:rPr>
        <w:t>, стальной – 75 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 мест ввода заземляющих проводников в здание должен быть предусмотрен опознавательный знак.</w:t>
      </w:r>
    </w:p>
    <w:bookmarkEnd w:id="73"/>
    <w:bookmarkStart w:name="z830" w:id="74"/>
    <w:p>
      <w:pPr>
        <w:spacing w:after="0"/>
        <w:ind w:left="0"/>
        <w:jc w:val="left"/>
      </w:pPr>
      <w:r>
        <w:rPr>
          <w:rFonts w:ascii="Times New Roman"/>
          <w:b/>
          <w:i w:val="false"/>
          <w:color w:val="000000"/>
        </w:rPr>
        <w:t xml:space="preserve"> 
11. Главная заземляющая шина</w:t>
      </w:r>
    </w:p>
    <w:bookmarkEnd w:id="74"/>
    <w:bookmarkStart w:name="z831" w:id="75"/>
    <w:p>
      <w:pPr>
        <w:spacing w:after="0"/>
        <w:ind w:left="0"/>
        <w:jc w:val="both"/>
      </w:pPr>
      <w:r>
        <w:rPr>
          <w:rFonts w:ascii="Times New Roman"/>
          <w:b w:val="false"/>
          <w:i w:val="false"/>
          <w:color w:val="000000"/>
          <w:sz w:val="28"/>
        </w:rPr>
        <w:t>
      212. Главная заземляющая шина выполняется внутри вводного устройства электроустановки или отдельно от него.</w:t>
      </w:r>
      <w:r>
        <w:br/>
      </w:r>
      <w:r>
        <w:rPr>
          <w:rFonts w:ascii="Times New Roman"/>
          <w:b w:val="false"/>
          <w:i w:val="false"/>
          <w:color w:val="000000"/>
          <w:sz w:val="28"/>
        </w:rPr>
        <w:t>
</w:t>
      </w:r>
      <w:r>
        <w:rPr>
          <w:rFonts w:ascii="Times New Roman"/>
          <w:b w:val="false"/>
          <w:i w:val="false"/>
          <w:color w:val="000000"/>
          <w:sz w:val="28"/>
        </w:rPr>
        <w:t>
      Внутри вводного устройства в качестве главной заземляющей шины используется нулевая защитная шина.</w:t>
      </w:r>
      <w:r>
        <w:br/>
      </w:r>
      <w:r>
        <w:rPr>
          <w:rFonts w:ascii="Times New Roman"/>
          <w:b w:val="false"/>
          <w:i w:val="false"/>
          <w:color w:val="000000"/>
          <w:sz w:val="28"/>
        </w:rPr>
        <w:t>
</w:t>
      </w:r>
      <w:r>
        <w:rPr>
          <w:rFonts w:ascii="Times New Roman"/>
          <w:b w:val="false"/>
          <w:i w:val="false"/>
          <w:color w:val="000000"/>
          <w:sz w:val="28"/>
        </w:rPr>
        <w:t>
      При отдельной установке главная заземляющая шина располагается в доступном, удобном для обслуживания месте вблизи вводного устройства.</w:t>
      </w:r>
      <w:r>
        <w:br/>
      </w:r>
      <w:r>
        <w:rPr>
          <w:rFonts w:ascii="Times New Roman"/>
          <w:b w:val="false"/>
          <w:i w:val="false"/>
          <w:color w:val="000000"/>
          <w:sz w:val="28"/>
        </w:rPr>
        <w:t>
</w:t>
      </w:r>
      <w:r>
        <w:rPr>
          <w:rFonts w:ascii="Times New Roman"/>
          <w:b w:val="false"/>
          <w:i w:val="false"/>
          <w:color w:val="000000"/>
          <w:sz w:val="28"/>
        </w:rPr>
        <w:t>
      Сечение отдельно установленной главной заземляющей шины должно быть не менее сечения нулевого проводника питающей линии.</w:t>
      </w:r>
      <w:r>
        <w:br/>
      </w:r>
      <w:r>
        <w:rPr>
          <w:rFonts w:ascii="Times New Roman"/>
          <w:b w:val="false"/>
          <w:i w:val="false"/>
          <w:color w:val="000000"/>
          <w:sz w:val="28"/>
        </w:rPr>
        <w:t>
</w:t>
      </w:r>
      <w:r>
        <w:rPr>
          <w:rFonts w:ascii="Times New Roman"/>
          <w:b w:val="false"/>
          <w:i w:val="false"/>
          <w:color w:val="000000"/>
          <w:sz w:val="28"/>
        </w:rPr>
        <w:t>
      Главная заземляющая шина должна выполняется из меди. Допускается применение в этих целях стали. Применение алюминия не допускается.</w:t>
      </w:r>
      <w:r>
        <w:br/>
      </w:r>
      <w:r>
        <w:rPr>
          <w:rFonts w:ascii="Times New Roman"/>
          <w:b w:val="false"/>
          <w:i w:val="false"/>
          <w:color w:val="000000"/>
          <w:sz w:val="28"/>
        </w:rPr>
        <w:t>
</w:t>
      </w:r>
      <w:r>
        <w:rPr>
          <w:rFonts w:ascii="Times New Roman"/>
          <w:b w:val="false"/>
          <w:i w:val="false"/>
          <w:color w:val="000000"/>
          <w:sz w:val="28"/>
        </w:rPr>
        <w:t>
      В конструкции шины должна быть предусмотрена возможность индивидуального отсоединения присоединенных к ней проводников. Отсоединение должно быть возможно только с использованием инструмента.</w:t>
      </w:r>
      <w:r>
        <w:br/>
      </w:r>
      <w:r>
        <w:rPr>
          <w:rFonts w:ascii="Times New Roman"/>
          <w:b w:val="false"/>
          <w:i w:val="false"/>
          <w:color w:val="000000"/>
          <w:sz w:val="28"/>
        </w:rPr>
        <w:t>
</w:t>
      </w:r>
      <w:r>
        <w:rPr>
          <w:rFonts w:ascii="Times New Roman"/>
          <w:b w:val="false"/>
          <w:i w:val="false"/>
          <w:color w:val="000000"/>
          <w:sz w:val="28"/>
        </w:rPr>
        <w:t>
      В местах, доступных только квалифицированному персоналу, главная заземляющая шина устанавливается открыто. В местах, доступных посторонним лицам, она должна быть помещена в шкаф (ящик) с запираемой на ключ дверцей.</w:t>
      </w:r>
      <w:r>
        <w:br/>
      </w:r>
      <w:r>
        <w:rPr>
          <w:rFonts w:ascii="Times New Roman"/>
          <w:b w:val="false"/>
          <w:i w:val="false"/>
          <w:color w:val="000000"/>
          <w:sz w:val="28"/>
        </w:rPr>
        <w:t>
</w:t>
      </w:r>
      <w:r>
        <w:rPr>
          <w:rFonts w:ascii="Times New Roman"/>
          <w:b w:val="false"/>
          <w:i w:val="false"/>
          <w:color w:val="000000"/>
          <w:sz w:val="28"/>
        </w:rPr>
        <w:t>
      На дверце или на стене над шиной должен быть нанесен опознавательный знак.</w:t>
      </w:r>
      <w:r>
        <w:br/>
      </w:r>
      <w:r>
        <w:rPr>
          <w:rFonts w:ascii="Times New Roman"/>
          <w:b w:val="false"/>
          <w:i w:val="false"/>
          <w:color w:val="000000"/>
          <w:sz w:val="28"/>
        </w:rPr>
        <w:t>
</w:t>
      </w:r>
      <w:r>
        <w:rPr>
          <w:rFonts w:ascii="Times New Roman"/>
          <w:b w:val="false"/>
          <w:i w:val="false"/>
          <w:color w:val="000000"/>
          <w:sz w:val="28"/>
        </w:rPr>
        <w:t>
      213. Если здание имеет несколько обособленных вводов, главная заземляющая шина должна быть выполнена для каждого вводного устройства.</w:t>
      </w:r>
      <w:r>
        <w:br/>
      </w:r>
      <w:r>
        <w:rPr>
          <w:rFonts w:ascii="Times New Roman"/>
          <w:b w:val="false"/>
          <w:i w:val="false"/>
          <w:color w:val="000000"/>
          <w:sz w:val="28"/>
        </w:rPr>
        <w:t>
</w:t>
      </w:r>
      <w:r>
        <w:rPr>
          <w:rFonts w:ascii="Times New Roman"/>
          <w:b w:val="false"/>
          <w:i w:val="false"/>
          <w:color w:val="000000"/>
          <w:sz w:val="28"/>
        </w:rPr>
        <w:t>
      При наличии встроенных трансформаторных подстанций главная заземляющая шина должна устанавливаться возле каждой из них. В этом случае все установленные заземляющие шины должны быть соединены проводником уравнивания потенциалов, сечение которого должно быть не менее половины сечения нулевого проводника той линии среди отходящих от щитов низкого напряжения подстанций, которая имеет наибольшее сечение. Для соединения нескольких главных заземляющих шин могут использоваться сторонние проводящие части, если они соответствуют требованиям 300 к непрерывности и проводимости электрической цепи.</w:t>
      </w:r>
    </w:p>
    <w:bookmarkEnd w:id="75"/>
    <w:bookmarkStart w:name="z841" w:id="76"/>
    <w:p>
      <w:pPr>
        <w:spacing w:after="0"/>
        <w:ind w:left="0"/>
        <w:jc w:val="left"/>
      </w:pPr>
      <w:r>
        <w:rPr>
          <w:rFonts w:ascii="Times New Roman"/>
          <w:b/>
          <w:i w:val="false"/>
          <w:color w:val="000000"/>
        </w:rPr>
        <w:t xml:space="preserve"> 
12. Нулевые защитные проводники</w:t>
      </w:r>
    </w:p>
    <w:bookmarkEnd w:id="76"/>
    <w:bookmarkStart w:name="z842" w:id="77"/>
    <w:p>
      <w:pPr>
        <w:spacing w:after="0"/>
        <w:ind w:left="0"/>
        <w:jc w:val="both"/>
      </w:pPr>
      <w:r>
        <w:rPr>
          <w:rFonts w:ascii="Times New Roman"/>
          <w:b w:val="false"/>
          <w:i w:val="false"/>
          <w:color w:val="000000"/>
          <w:sz w:val="28"/>
        </w:rPr>
        <w:t>
      214. В качестве нулевых защитных проводников в электроустановках напряжение до 1 кВ могут использоваться:</w:t>
      </w:r>
      <w:r>
        <w:br/>
      </w:r>
      <w:r>
        <w:rPr>
          <w:rFonts w:ascii="Times New Roman"/>
          <w:b w:val="false"/>
          <w:i w:val="false"/>
          <w:color w:val="000000"/>
          <w:sz w:val="28"/>
        </w:rPr>
        <w:t>
</w:t>
      </w:r>
      <w:r>
        <w:rPr>
          <w:rFonts w:ascii="Times New Roman"/>
          <w:b w:val="false"/>
          <w:i w:val="false"/>
          <w:color w:val="000000"/>
          <w:sz w:val="28"/>
        </w:rPr>
        <w:t>
      1) специально предусмотренные проводники:</w:t>
      </w:r>
      <w:r>
        <w:br/>
      </w:r>
      <w:r>
        <w:rPr>
          <w:rFonts w:ascii="Times New Roman"/>
          <w:b w:val="false"/>
          <w:i w:val="false"/>
          <w:color w:val="000000"/>
          <w:sz w:val="28"/>
        </w:rPr>
        <w:t>
</w:t>
      </w:r>
      <w:r>
        <w:rPr>
          <w:rFonts w:ascii="Times New Roman"/>
          <w:b w:val="false"/>
          <w:i w:val="false"/>
          <w:color w:val="000000"/>
          <w:sz w:val="28"/>
        </w:rPr>
        <w:t>
      жилы многожильных кабелей;</w:t>
      </w:r>
      <w:r>
        <w:br/>
      </w:r>
      <w:r>
        <w:rPr>
          <w:rFonts w:ascii="Times New Roman"/>
          <w:b w:val="false"/>
          <w:i w:val="false"/>
          <w:color w:val="000000"/>
          <w:sz w:val="28"/>
        </w:rPr>
        <w:t>
</w:t>
      </w:r>
      <w:r>
        <w:rPr>
          <w:rFonts w:ascii="Times New Roman"/>
          <w:b w:val="false"/>
          <w:i w:val="false"/>
          <w:color w:val="000000"/>
          <w:sz w:val="28"/>
        </w:rPr>
        <w:t>
      изолированные и неизолированные провода в общей оболочке с фазными проводами;</w:t>
      </w:r>
      <w:r>
        <w:br/>
      </w:r>
      <w:r>
        <w:rPr>
          <w:rFonts w:ascii="Times New Roman"/>
          <w:b w:val="false"/>
          <w:i w:val="false"/>
          <w:color w:val="000000"/>
          <w:sz w:val="28"/>
        </w:rPr>
        <w:t>
</w:t>
      </w:r>
      <w:r>
        <w:rPr>
          <w:rFonts w:ascii="Times New Roman"/>
          <w:b w:val="false"/>
          <w:i w:val="false"/>
          <w:color w:val="000000"/>
          <w:sz w:val="28"/>
        </w:rPr>
        <w:t>
      стационарно проложенные изолированные или неизолированные проводники;</w:t>
      </w:r>
      <w:r>
        <w:br/>
      </w:r>
      <w:r>
        <w:rPr>
          <w:rFonts w:ascii="Times New Roman"/>
          <w:b w:val="false"/>
          <w:i w:val="false"/>
          <w:color w:val="000000"/>
          <w:sz w:val="28"/>
        </w:rPr>
        <w:t>
</w:t>
      </w:r>
      <w:r>
        <w:rPr>
          <w:rFonts w:ascii="Times New Roman"/>
          <w:b w:val="false"/>
          <w:i w:val="false"/>
          <w:color w:val="000000"/>
          <w:sz w:val="28"/>
        </w:rPr>
        <w:t>
      2) открытые проводящие части электроустановок:</w:t>
      </w:r>
      <w:r>
        <w:br/>
      </w:r>
      <w:r>
        <w:rPr>
          <w:rFonts w:ascii="Times New Roman"/>
          <w:b w:val="false"/>
          <w:i w:val="false"/>
          <w:color w:val="000000"/>
          <w:sz w:val="28"/>
        </w:rPr>
        <w:t>
</w:t>
      </w:r>
      <w:r>
        <w:rPr>
          <w:rFonts w:ascii="Times New Roman"/>
          <w:b w:val="false"/>
          <w:i w:val="false"/>
          <w:color w:val="000000"/>
          <w:sz w:val="28"/>
        </w:rPr>
        <w:t>
      алюминиевые оболочки кабелей;</w:t>
      </w:r>
      <w:r>
        <w:br/>
      </w:r>
      <w:r>
        <w:rPr>
          <w:rFonts w:ascii="Times New Roman"/>
          <w:b w:val="false"/>
          <w:i w:val="false"/>
          <w:color w:val="000000"/>
          <w:sz w:val="28"/>
        </w:rPr>
        <w:t>
</w:t>
      </w:r>
      <w:r>
        <w:rPr>
          <w:rFonts w:ascii="Times New Roman"/>
          <w:b w:val="false"/>
          <w:i w:val="false"/>
          <w:color w:val="000000"/>
          <w:sz w:val="28"/>
        </w:rPr>
        <w:t>
      стальные трубы электропроводок;</w:t>
      </w:r>
      <w:r>
        <w:br/>
      </w:r>
      <w:r>
        <w:rPr>
          <w:rFonts w:ascii="Times New Roman"/>
          <w:b w:val="false"/>
          <w:i w:val="false"/>
          <w:color w:val="000000"/>
          <w:sz w:val="28"/>
        </w:rPr>
        <w:t>
</w:t>
      </w:r>
      <w:r>
        <w:rPr>
          <w:rFonts w:ascii="Times New Roman"/>
          <w:b w:val="false"/>
          <w:i w:val="false"/>
          <w:color w:val="000000"/>
          <w:sz w:val="28"/>
        </w:rPr>
        <w:t>
      металлические оболочки и опорные конструкции шинопроводов и комплектных устройств заводского изготовления;</w:t>
      </w:r>
      <w:r>
        <w:br/>
      </w:r>
      <w:r>
        <w:rPr>
          <w:rFonts w:ascii="Times New Roman"/>
          <w:b w:val="false"/>
          <w:i w:val="false"/>
          <w:color w:val="000000"/>
          <w:sz w:val="28"/>
        </w:rPr>
        <w:t>
</w:t>
      </w:r>
      <w:r>
        <w:rPr>
          <w:rFonts w:ascii="Times New Roman"/>
          <w:b w:val="false"/>
          <w:i w:val="false"/>
          <w:color w:val="000000"/>
          <w:sz w:val="28"/>
        </w:rPr>
        <w:t>
      металлические короба и лотки электропроводок разрешается использовать в качестве защитных проводников при условии, что конструкцией коробов и лотков предусмотрено такое использование, о чем имеется указание в документации изготовителя, а их расположение исключает возможность механического повреждения;</w:t>
      </w:r>
      <w:r>
        <w:br/>
      </w:r>
      <w:r>
        <w:rPr>
          <w:rFonts w:ascii="Times New Roman"/>
          <w:b w:val="false"/>
          <w:i w:val="false"/>
          <w:color w:val="000000"/>
          <w:sz w:val="28"/>
        </w:rPr>
        <w:t>
</w:t>
      </w:r>
      <w:r>
        <w:rPr>
          <w:rFonts w:ascii="Times New Roman"/>
          <w:b w:val="false"/>
          <w:i w:val="false"/>
          <w:color w:val="000000"/>
          <w:sz w:val="28"/>
        </w:rPr>
        <w:t>
      металлические конструкции зданий (фермы, колонны и т.п.);</w:t>
      </w:r>
      <w:r>
        <w:br/>
      </w:r>
      <w:r>
        <w:rPr>
          <w:rFonts w:ascii="Times New Roman"/>
          <w:b w:val="false"/>
          <w:i w:val="false"/>
          <w:color w:val="000000"/>
          <w:sz w:val="28"/>
        </w:rPr>
        <w:t>
</w:t>
      </w:r>
      <w:r>
        <w:rPr>
          <w:rFonts w:ascii="Times New Roman"/>
          <w:b w:val="false"/>
          <w:i w:val="false"/>
          <w:color w:val="000000"/>
          <w:sz w:val="28"/>
        </w:rPr>
        <w:t>
      3) некоторые сторонние проводящие части:</w:t>
      </w:r>
      <w:r>
        <w:br/>
      </w:r>
      <w:r>
        <w:rPr>
          <w:rFonts w:ascii="Times New Roman"/>
          <w:b w:val="false"/>
          <w:i w:val="false"/>
          <w:color w:val="000000"/>
          <w:sz w:val="28"/>
        </w:rPr>
        <w:t>
</w:t>
      </w:r>
      <w:r>
        <w:rPr>
          <w:rFonts w:ascii="Times New Roman"/>
          <w:b w:val="false"/>
          <w:i w:val="false"/>
          <w:color w:val="000000"/>
          <w:sz w:val="28"/>
        </w:rPr>
        <w:t>
      металлические строительные конструкции зданий и сооружений (фермы, колонны и т.п.);</w:t>
      </w:r>
      <w:r>
        <w:br/>
      </w:r>
      <w:r>
        <w:rPr>
          <w:rFonts w:ascii="Times New Roman"/>
          <w:b w:val="false"/>
          <w:i w:val="false"/>
          <w:color w:val="000000"/>
          <w:sz w:val="28"/>
        </w:rPr>
        <w:t>
</w:t>
      </w:r>
      <w:r>
        <w:rPr>
          <w:rFonts w:ascii="Times New Roman"/>
          <w:b w:val="false"/>
          <w:i w:val="false"/>
          <w:color w:val="000000"/>
          <w:sz w:val="28"/>
        </w:rPr>
        <w:t>
      арматура железобетонных строительных конструкций зданий при условии выполнения требований </w:t>
      </w:r>
      <w:r>
        <w:rPr>
          <w:rFonts w:ascii="Times New Roman"/>
          <w:b w:val="false"/>
          <w:i w:val="false"/>
          <w:color w:val="000000"/>
          <w:sz w:val="28"/>
        </w:rPr>
        <w:t>пункта 214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металлические конструкции производственного назначения (подкрановые рельсы, галереи, площадки, шахты лифтов, подъемников и элеваторов, обрамления каналов и т.п.).</w:t>
      </w:r>
      <w:r>
        <w:br/>
      </w:r>
      <w:r>
        <w:rPr>
          <w:rFonts w:ascii="Times New Roman"/>
          <w:b w:val="false"/>
          <w:i w:val="false"/>
          <w:color w:val="000000"/>
          <w:sz w:val="28"/>
        </w:rPr>
        <w:t>
</w:t>
      </w:r>
      <w:r>
        <w:rPr>
          <w:rFonts w:ascii="Times New Roman"/>
          <w:b w:val="false"/>
          <w:i w:val="false"/>
          <w:color w:val="000000"/>
          <w:sz w:val="28"/>
        </w:rPr>
        <w:t>
      215. Использование открытых и сторонних проводящих частей в качестве защитных проводников допускается, если они отвечают требованиям настоящей главы к проводимости и, если обеспечена непрерывность электрической цепи на всем протяжении.</w:t>
      </w:r>
      <w:r>
        <w:br/>
      </w:r>
      <w:r>
        <w:rPr>
          <w:rFonts w:ascii="Times New Roman"/>
          <w:b w:val="false"/>
          <w:i w:val="false"/>
          <w:color w:val="000000"/>
          <w:sz w:val="28"/>
        </w:rPr>
        <w:t>
</w:t>
      </w:r>
      <w:r>
        <w:rPr>
          <w:rFonts w:ascii="Times New Roman"/>
          <w:b w:val="false"/>
          <w:i w:val="false"/>
          <w:color w:val="000000"/>
          <w:sz w:val="28"/>
        </w:rPr>
        <w:t>
      Сторонние проводящие части могут быть использованы в качестве защитных проводников, если они, кроме того, отвечают одновременно следующим требованиям:</w:t>
      </w:r>
      <w:r>
        <w:br/>
      </w:r>
      <w:r>
        <w:rPr>
          <w:rFonts w:ascii="Times New Roman"/>
          <w:b w:val="false"/>
          <w:i w:val="false"/>
          <w:color w:val="000000"/>
          <w:sz w:val="28"/>
        </w:rPr>
        <w:t>
</w:t>
      </w:r>
      <w:r>
        <w:rPr>
          <w:rFonts w:ascii="Times New Roman"/>
          <w:b w:val="false"/>
          <w:i w:val="false"/>
          <w:color w:val="000000"/>
          <w:sz w:val="28"/>
        </w:rPr>
        <w:t>
      1) непрерывность электрической цепи обеспечивается либо конструкцией, либо соответствующими соединениями, защищенными от механических, химических и других повреждений;</w:t>
      </w:r>
      <w:r>
        <w:br/>
      </w:r>
      <w:r>
        <w:rPr>
          <w:rFonts w:ascii="Times New Roman"/>
          <w:b w:val="false"/>
          <w:i w:val="false"/>
          <w:color w:val="000000"/>
          <w:sz w:val="28"/>
        </w:rPr>
        <w:t>
</w:t>
      </w:r>
      <w:r>
        <w:rPr>
          <w:rFonts w:ascii="Times New Roman"/>
          <w:b w:val="false"/>
          <w:i w:val="false"/>
          <w:color w:val="000000"/>
          <w:sz w:val="28"/>
        </w:rPr>
        <w:t>
      2) демонтаж этих частей не допускается, если не предусмотрены меры по сохранению непрерывности цепи и ее проводимости.</w:t>
      </w:r>
      <w:r>
        <w:br/>
      </w:r>
      <w:r>
        <w:rPr>
          <w:rFonts w:ascii="Times New Roman"/>
          <w:b w:val="false"/>
          <w:i w:val="false"/>
          <w:color w:val="000000"/>
          <w:sz w:val="28"/>
        </w:rPr>
        <w:t>
</w:t>
      </w:r>
      <w:r>
        <w:rPr>
          <w:rFonts w:ascii="Times New Roman"/>
          <w:b w:val="false"/>
          <w:i w:val="false"/>
          <w:color w:val="000000"/>
          <w:sz w:val="28"/>
        </w:rPr>
        <w:t>
      216. Не допускается использовать в качестве защитных проводников:</w:t>
      </w:r>
      <w:r>
        <w:br/>
      </w:r>
      <w:r>
        <w:rPr>
          <w:rFonts w:ascii="Times New Roman"/>
          <w:b w:val="false"/>
          <w:i w:val="false"/>
          <w:color w:val="000000"/>
          <w:sz w:val="28"/>
        </w:rPr>
        <w:t>
</w:t>
      </w:r>
      <w:r>
        <w:rPr>
          <w:rFonts w:ascii="Times New Roman"/>
          <w:b w:val="false"/>
          <w:i w:val="false"/>
          <w:color w:val="000000"/>
          <w:sz w:val="28"/>
        </w:rPr>
        <w:t>
      металлические оболочки изоляционных трубок и трубчатых проводов, несущие тросы при тросовой электропроводке, металлорукава, а также свинцовые оболочки проводов и кабелей;</w:t>
      </w:r>
      <w:r>
        <w:br/>
      </w:r>
      <w:r>
        <w:rPr>
          <w:rFonts w:ascii="Times New Roman"/>
          <w:b w:val="false"/>
          <w:i w:val="false"/>
          <w:color w:val="000000"/>
          <w:sz w:val="28"/>
        </w:rPr>
        <w:t>
</w:t>
      </w:r>
      <w:r>
        <w:rPr>
          <w:rFonts w:ascii="Times New Roman"/>
          <w:b w:val="false"/>
          <w:i w:val="false"/>
          <w:color w:val="000000"/>
          <w:sz w:val="28"/>
        </w:rPr>
        <w:t>
      трубопроводы газоснабжения и другие трубопроводы горючих и взрывоопасных веществ и смесей, трубы канализации и центрального отопления;</w:t>
      </w:r>
      <w:r>
        <w:br/>
      </w:r>
      <w:r>
        <w:rPr>
          <w:rFonts w:ascii="Times New Roman"/>
          <w:b w:val="false"/>
          <w:i w:val="false"/>
          <w:color w:val="000000"/>
          <w:sz w:val="28"/>
        </w:rPr>
        <w:t>
</w:t>
      </w:r>
      <w:r>
        <w:rPr>
          <w:rFonts w:ascii="Times New Roman"/>
          <w:b w:val="false"/>
          <w:i w:val="false"/>
          <w:color w:val="000000"/>
          <w:sz w:val="28"/>
        </w:rPr>
        <w:t>
      водопроводные трубы при наличии в них изолирующих вставок.</w:t>
      </w:r>
      <w:r>
        <w:br/>
      </w:r>
      <w:r>
        <w:rPr>
          <w:rFonts w:ascii="Times New Roman"/>
          <w:b w:val="false"/>
          <w:i w:val="false"/>
          <w:color w:val="000000"/>
          <w:sz w:val="28"/>
        </w:rPr>
        <w:t>
</w:t>
      </w:r>
      <w:r>
        <w:rPr>
          <w:rFonts w:ascii="Times New Roman"/>
          <w:b w:val="false"/>
          <w:i w:val="false"/>
          <w:color w:val="000000"/>
          <w:sz w:val="28"/>
        </w:rPr>
        <w:t>
      217. Не допускается использовать нулевые защитные проводники одних цепей для зануления электрооборудования, питающегося по другим цепям, а также использовать открытые проводящие части электрооборудования в качестве нулевых защитных проводников для другого электрооборудования, за исключением оболочек и опорных конструкций шинопроводов и комплектных устройств заводского изготовления, обеспечивающих возможность подключения к ним защитных проводников в нужном месте.</w:t>
      </w:r>
      <w:r>
        <w:br/>
      </w:r>
      <w:r>
        <w:rPr>
          <w:rFonts w:ascii="Times New Roman"/>
          <w:b w:val="false"/>
          <w:i w:val="false"/>
          <w:color w:val="000000"/>
          <w:sz w:val="28"/>
        </w:rPr>
        <w:t>
</w:t>
      </w:r>
      <w:r>
        <w:rPr>
          <w:rFonts w:ascii="Times New Roman"/>
          <w:b w:val="false"/>
          <w:i w:val="false"/>
          <w:color w:val="000000"/>
          <w:sz w:val="28"/>
        </w:rPr>
        <w:t>
      Не допускается использовать специально проложенные защитные проводники для других целей.</w:t>
      </w:r>
      <w:r>
        <w:br/>
      </w:r>
      <w:r>
        <w:rPr>
          <w:rFonts w:ascii="Times New Roman"/>
          <w:b w:val="false"/>
          <w:i w:val="false"/>
          <w:color w:val="000000"/>
          <w:sz w:val="28"/>
        </w:rPr>
        <w:t>
</w:t>
      </w:r>
      <w:r>
        <w:rPr>
          <w:rFonts w:ascii="Times New Roman"/>
          <w:b w:val="false"/>
          <w:i w:val="false"/>
          <w:color w:val="000000"/>
          <w:sz w:val="28"/>
        </w:rPr>
        <w:t>
      218. Наименьшие сечения защитных проводников должны соответствовать </w:t>
      </w:r>
      <w:r>
        <w:rPr>
          <w:rFonts w:ascii="Times New Roman"/>
          <w:b w:val="false"/>
          <w:i w:val="false"/>
          <w:color w:val="000000"/>
          <w:sz w:val="28"/>
        </w:rPr>
        <w:t>таблице 46</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Площади сечений приведены для случая, когда защитные проводники изготовлены из того же материала, что и фазные проводники. Сечения защитных проводников из других материалов должны быть эквивалентны по проводимости приведенным в таблице.</w:t>
      </w:r>
      <w:r>
        <w:br/>
      </w:r>
      <w:r>
        <w:rPr>
          <w:rFonts w:ascii="Times New Roman"/>
          <w:b w:val="false"/>
          <w:i w:val="false"/>
          <w:color w:val="000000"/>
          <w:sz w:val="28"/>
        </w:rPr>
        <w:t>
</w:t>
      </w:r>
      <w:r>
        <w:rPr>
          <w:rFonts w:ascii="Times New Roman"/>
          <w:b w:val="false"/>
          <w:i w:val="false"/>
          <w:color w:val="000000"/>
          <w:sz w:val="28"/>
        </w:rPr>
        <w:t xml:space="preserve">
      Допускается, при необходимости, принимать сечение защитного проводника менее требуемых, если оно рассчитано (только для времени отключения </w:t>
      </w:r>
      <w:r>
        <w:rPr>
          <w:rFonts w:ascii="Times New Roman"/>
          <w:b w:val="false"/>
          <w:i w:val="false"/>
          <w:color w:val="000000"/>
          <w:sz w:val="28"/>
          <w:u w:val="single"/>
        </w:rPr>
        <w:t>&lt;</w:t>
      </w:r>
      <w:r>
        <w:rPr>
          <w:rFonts w:ascii="Times New Roman"/>
          <w:b w:val="false"/>
          <w:i w:val="false"/>
          <w:color w:val="000000"/>
          <w:sz w:val="28"/>
        </w:rPr>
        <w:t xml:space="preserve"> 5 с) по формуле:</w:t>
      </w:r>
      <w:r>
        <w:br/>
      </w:r>
      <w:r>
        <w:rPr>
          <w:rFonts w:ascii="Times New Roman"/>
          <w:b w:val="false"/>
          <w:i w:val="false"/>
          <w:color w:val="000000"/>
          <w:sz w:val="28"/>
        </w:rPr>
        <w:t>
                           </w:t>
      </w:r>
      <w:r>
        <w:drawing>
          <wp:inline distT="0" distB="0" distL="0" distR="0">
            <wp:extent cx="596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6900" cy="431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где S – площадь поперечного сечения защитного проводника, мм</w:t>
      </w:r>
      <w:r>
        <w:rPr>
          <w:rFonts w:ascii="Times New Roman"/>
          <w:b w:val="false"/>
          <w:i w:val="false"/>
          <w:color w:val="000000"/>
          <w:vertAlign w:val="superscript"/>
        </w:rPr>
        <w:t>2</w:t>
      </w:r>
      <w:r>
        <w:rPr>
          <w:rFonts w:ascii="Times New Roman"/>
          <w:b w:val="false"/>
          <w:i w:val="false"/>
          <w:color w:val="000000"/>
          <w:sz w:val="28"/>
        </w:rPr>
        <w:t>; I – ток короткого замыкания, обеспечивающий время отключения цепи защитным аппаратом в соответствии с таблицей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приложения 5 настоящих Правил или за время не более 5 с в соответствии с </w:t>
      </w:r>
      <w:r>
        <w:rPr>
          <w:rFonts w:ascii="Times New Roman"/>
          <w:b w:val="false"/>
          <w:i w:val="false"/>
          <w:color w:val="000000"/>
          <w:sz w:val="28"/>
        </w:rPr>
        <w:t>пунктом 174</w:t>
      </w:r>
      <w:r>
        <w:rPr>
          <w:rFonts w:ascii="Times New Roman"/>
          <w:b w:val="false"/>
          <w:i w:val="false"/>
          <w:color w:val="000000"/>
          <w:sz w:val="28"/>
        </w:rPr>
        <w:t xml:space="preserve"> настоящих Правил, А; t – время срабатывания защитного аппарата, с; k – коэффициент, значение которого зависит от материала защитного проводника, его изоляции, начальной и конечной температур. Значение k для защитных проводников в различных условиях приведены в таблице </w:t>
      </w:r>
      <w:r>
        <w:rPr>
          <w:rFonts w:ascii="Times New Roman"/>
          <w:b w:val="false"/>
          <w:i w:val="false"/>
          <w:color w:val="000000"/>
          <w:sz w:val="28"/>
        </w:rPr>
        <w:t>47</w:t>
      </w:r>
      <w:r>
        <w:rPr>
          <w:rFonts w:ascii="Times New Roman"/>
          <w:b w:val="false"/>
          <w:i w:val="false"/>
          <w:color w:val="000000"/>
          <w:sz w:val="28"/>
        </w:rPr>
        <w:t>–</w:t>
      </w:r>
      <w:r>
        <w:rPr>
          <w:rFonts w:ascii="Times New Roman"/>
          <w:b w:val="false"/>
          <w:i w:val="false"/>
          <w:color w:val="000000"/>
          <w:sz w:val="28"/>
        </w:rPr>
        <w:t>50</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Если при расчете получается сечение, отличное от приведенного в </w:t>
      </w:r>
      <w:r>
        <w:rPr>
          <w:rFonts w:ascii="Times New Roman"/>
          <w:b w:val="false"/>
          <w:i w:val="false"/>
          <w:color w:val="000000"/>
          <w:sz w:val="28"/>
        </w:rPr>
        <w:t>таблице 46</w:t>
      </w:r>
      <w:r>
        <w:rPr>
          <w:rFonts w:ascii="Times New Roman"/>
          <w:b w:val="false"/>
          <w:i w:val="false"/>
          <w:color w:val="000000"/>
          <w:sz w:val="28"/>
        </w:rPr>
        <w:t xml:space="preserve"> приложения 5 к настоящим Правилам, то выбирается ближайшее большее значение, а при получении нестандартного сечения – применять проводники ближайшего большего стандартного сечения.</w:t>
      </w:r>
      <w:r>
        <w:br/>
      </w:r>
      <w:r>
        <w:rPr>
          <w:rFonts w:ascii="Times New Roman"/>
          <w:b w:val="false"/>
          <w:i w:val="false"/>
          <w:color w:val="000000"/>
          <w:sz w:val="28"/>
        </w:rPr>
        <w:t>
</w:t>
      </w:r>
      <w:r>
        <w:rPr>
          <w:rFonts w:ascii="Times New Roman"/>
          <w:b w:val="false"/>
          <w:i w:val="false"/>
          <w:color w:val="000000"/>
          <w:sz w:val="28"/>
        </w:rPr>
        <w:t>
      Значения максимальной температуры при определении сечения защитного проводника не должны превышать предельно допустимых температур нагрева проводников при КЗ в соответствии с разделом 3.</w:t>
      </w:r>
      <w:r>
        <w:br/>
      </w:r>
      <w:r>
        <w:rPr>
          <w:rFonts w:ascii="Times New Roman"/>
          <w:b w:val="false"/>
          <w:i w:val="false"/>
          <w:color w:val="000000"/>
          <w:sz w:val="28"/>
        </w:rPr>
        <w:t>
</w:t>
      </w:r>
      <w:r>
        <w:rPr>
          <w:rFonts w:ascii="Times New Roman"/>
          <w:b w:val="false"/>
          <w:i w:val="false"/>
          <w:color w:val="000000"/>
          <w:sz w:val="28"/>
        </w:rPr>
        <w:t>
      219. Во всех случаях сечение медных защитных проводников, не входящих в состав кабеля или проложенных не в общей оболочке (трубе, короб 6), не на одном лотке с фазными проводниками, должно быть не менее:</w:t>
      </w:r>
      <w:r>
        <w:br/>
      </w:r>
      <w:r>
        <w:rPr>
          <w:rFonts w:ascii="Times New Roman"/>
          <w:b w:val="false"/>
          <w:i w:val="false"/>
          <w:color w:val="000000"/>
          <w:sz w:val="28"/>
        </w:rPr>
        <w:t>
</w:t>
      </w:r>
      <w:r>
        <w:rPr>
          <w:rFonts w:ascii="Times New Roman"/>
          <w:b w:val="false"/>
          <w:i w:val="false"/>
          <w:color w:val="000000"/>
          <w:sz w:val="28"/>
        </w:rPr>
        <w:t>
      2,5 мм</w:t>
      </w:r>
      <w:r>
        <w:rPr>
          <w:rFonts w:ascii="Times New Roman"/>
          <w:b w:val="false"/>
          <w:i w:val="false"/>
          <w:color w:val="000000"/>
          <w:vertAlign w:val="superscript"/>
        </w:rPr>
        <w:t>2</w:t>
      </w:r>
      <w:r>
        <w:rPr>
          <w:rFonts w:ascii="Times New Roman"/>
          <w:b w:val="false"/>
          <w:i w:val="false"/>
          <w:color w:val="000000"/>
          <w:sz w:val="28"/>
        </w:rPr>
        <w:t xml:space="preserve"> – при наличии механической защиты;</w:t>
      </w:r>
      <w:r>
        <w:br/>
      </w:r>
      <w:r>
        <w:rPr>
          <w:rFonts w:ascii="Times New Roman"/>
          <w:b w:val="false"/>
          <w:i w:val="false"/>
          <w:color w:val="000000"/>
          <w:sz w:val="28"/>
        </w:rPr>
        <w:t>
</w:t>
      </w:r>
      <w:r>
        <w:rPr>
          <w:rFonts w:ascii="Times New Roman"/>
          <w:b w:val="false"/>
          <w:i w:val="false"/>
          <w:color w:val="000000"/>
          <w:sz w:val="28"/>
        </w:rPr>
        <w:t>
      4 мм</w:t>
      </w:r>
      <w:r>
        <w:rPr>
          <w:rFonts w:ascii="Times New Roman"/>
          <w:b w:val="false"/>
          <w:i w:val="false"/>
          <w:color w:val="000000"/>
          <w:vertAlign w:val="superscript"/>
        </w:rPr>
        <w:t>2</w:t>
      </w:r>
      <w:r>
        <w:rPr>
          <w:rFonts w:ascii="Times New Roman"/>
          <w:b w:val="false"/>
          <w:i w:val="false"/>
          <w:color w:val="000000"/>
          <w:sz w:val="28"/>
        </w:rPr>
        <w:t xml:space="preserve"> – при отсутствии механической защиты.</w:t>
      </w:r>
      <w:r>
        <w:br/>
      </w:r>
      <w:r>
        <w:rPr>
          <w:rFonts w:ascii="Times New Roman"/>
          <w:b w:val="false"/>
          <w:i w:val="false"/>
          <w:color w:val="000000"/>
          <w:sz w:val="28"/>
        </w:rPr>
        <w:t>
</w:t>
      </w:r>
      <w:r>
        <w:rPr>
          <w:rFonts w:ascii="Times New Roman"/>
          <w:b w:val="false"/>
          <w:i w:val="false"/>
          <w:color w:val="000000"/>
          <w:sz w:val="28"/>
        </w:rPr>
        <w:t>
      Сечение отдельно проложенных защитных алюминиевых проводников должно быть не менее 16 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220. В электроустановках напряжением до 1 кВ с глухозаземленной нейтралью для обеспечения требований </w:t>
      </w:r>
      <w:r>
        <w:rPr>
          <w:rFonts w:ascii="Times New Roman"/>
          <w:b w:val="false"/>
          <w:i w:val="false"/>
          <w:color w:val="000000"/>
          <w:sz w:val="28"/>
        </w:rPr>
        <w:t>пункта 217</w:t>
      </w:r>
      <w:r>
        <w:rPr>
          <w:rFonts w:ascii="Times New Roman"/>
          <w:b w:val="false"/>
          <w:i w:val="false"/>
          <w:color w:val="000000"/>
          <w:sz w:val="28"/>
        </w:rPr>
        <w:t xml:space="preserve"> настоящих Правил нулевые защитные проводники прокладываются совместно или в непосредственной близости с фазными проводниками.</w:t>
      </w:r>
      <w:r>
        <w:br/>
      </w:r>
      <w:r>
        <w:rPr>
          <w:rFonts w:ascii="Times New Roman"/>
          <w:b w:val="false"/>
          <w:i w:val="false"/>
          <w:color w:val="000000"/>
          <w:sz w:val="28"/>
        </w:rPr>
        <w:t>
</w:t>
      </w:r>
      <w:r>
        <w:rPr>
          <w:rFonts w:ascii="Times New Roman"/>
          <w:b w:val="false"/>
          <w:i w:val="false"/>
          <w:color w:val="000000"/>
          <w:sz w:val="28"/>
        </w:rPr>
        <w:t>
      221. В местах, где возможно повреждение изоляции фазных проводников в результате искрения между неизолированным нулевым защитным проводником и металлической оболочкой или конструкцией, нулевые защитные проводники должны иметь изоляцию, равноценную изоляции фазных проводников.</w:t>
      </w:r>
      <w:r>
        <w:br/>
      </w:r>
      <w:r>
        <w:rPr>
          <w:rFonts w:ascii="Times New Roman"/>
          <w:b w:val="false"/>
          <w:i w:val="false"/>
          <w:color w:val="000000"/>
          <w:sz w:val="28"/>
        </w:rPr>
        <w:t>
</w:t>
      </w:r>
      <w:r>
        <w:rPr>
          <w:rFonts w:ascii="Times New Roman"/>
          <w:b w:val="false"/>
          <w:i w:val="false"/>
          <w:color w:val="000000"/>
          <w:sz w:val="28"/>
        </w:rPr>
        <w:t>
      222. Неизолированные защитные проводники должны быть защищены от коррозии. В местах пересечения проводников с кабелями, трубопроводами, железнодорожными путями, в местах их ввода в здания и в других местах, где возможны механические повреждения защитных проводников, проводники должны быть защищены.</w:t>
      </w:r>
      <w:r>
        <w:br/>
      </w:r>
      <w:r>
        <w:rPr>
          <w:rFonts w:ascii="Times New Roman"/>
          <w:b w:val="false"/>
          <w:i w:val="false"/>
          <w:color w:val="000000"/>
          <w:sz w:val="28"/>
        </w:rPr>
        <w:t>
</w:t>
      </w:r>
      <w:r>
        <w:rPr>
          <w:rFonts w:ascii="Times New Roman"/>
          <w:b w:val="false"/>
          <w:i w:val="false"/>
          <w:color w:val="000000"/>
          <w:sz w:val="28"/>
        </w:rPr>
        <w:t>
      В местах пересечения температурных и осадочных швов должна быть предусмотрена компенсация длины защитных проводников.</w:t>
      </w:r>
    </w:p>
    <w:bookmarkEnd w:id="77"/>
    <w:bookmarkStart w:name="z881" w:id="78"/>
    <w:p>
      <w:pPr>
        <w:spacing w:after="0"/>
        <w:ind w:left="0"/>
        <w:jc w:val="left"/>
      </w:pPr>
      <w:r>
        <w:rPr>
          <w:rFonts w:ascii="Times New Roman"/>
          <w:b/>
          <w:i w:val="false"/>
          <w:color w:val="000000"/>
        </w:rPr>
        <w:t xml:space="preserve"> 
13. Совмещенные нулевые защитные и нулевые рабочие проводники</w:t>
      </w:r>
    </w:p>
    <w:bookmarkEnd w:id="78"/>
    <w:bookmarkStart w:name="z882" w:id="79"/>
    <w:p>
      <w:pPr>
        <w:spacing w:after="0"/>
        <w:ind w:left="0"/>
        <w:jc w:val="both"/>
      </w:pPr>
      <w:r>
        <w:rPr>
          <w:rFonts w:ascii="Times New Roman"/>
          <w:b w:val="false"/>
          <w:i w:val="false"/>
          <w:color w:val="000000"/>
          <w:sz w:val="28"/>
        </w:rPr>
        <w:t>
      223. В многофазных цепях с глухозаземленной нейтралью и занулением открытых проводящих частей для стационарно проложенных кабелей, жилы которых имеют сечение не менее 10 мм 2 по меди или 16 мм 2 по алюминию, функции нулевого защитного и нулевого рабочего проводников могут быть совмещены в одном проводнике.</w:t>
      </w:r>
      <w:r>
        <w:br/>
      </w:r>
      <w:r>
        <w:rPr>
          <w:rFonts w:ascii="Times New Roman"/>
          <w:b w:val="false"/>
          <w:i w:val="false"/>
          <w:color w:val="000000"/>
          <w:sz w:val="28"/>
        </w:rPr>
        <w:t>
</w:t>
      </w:r>
      <w:r>
        <w:rPr>
          <w:rFonts w:ascii="Times New Roman"/>
          <w:b w:val="false"/>
          <w:i w:val="false"/>
          <w:color w:val="000000"/>
          <w:sz w:val="28"/>
        </w:rPr>
        <w:t>
      224. Не допускается совмещение функций нулевого защитного и нулевого рабочего проводников в цепях однофазного и постоянного тока.</w:t>
      </w:r>
      <w:r>
        <w:br/>
      </w:r>
      <w:r>
        <w:rPr>
          <w:rFonts w:ascii="Times New Roman"/>
          <w:b w:val="false"/>
          <w:i w:val="false"/>
          <w:color w:val="000000"/>
          <w:sz w:val="28"/>
        </w:rPr>
        <w:t>
</w:t>
      </w:r>
      <w:r>
        <w:rPr>
          <w:rFonts w:ascii="Times New Roman"/>
          <w:b w:val="false"/>
          <w:i w:val="false"/>
          <w:color w:val="000000"/>
          <w:sz w:val="28"/>
        </w:rPr>
        <w:t>
      В качестве нулевого защитного проводника в таких цепях должен быть предусмотрен отдельный третий проводник. Это требование не распространяется на ответвления от ВЛ напряжением до 1 кВ к однофазным потребителям электроэнергии.</w:t>
      </w:r>
      <w:r>
        <w:br/>
      </w:r>
      <w:r>
        <w:rPr>
          <w:rFonts w:ascii="Times New Roman"/>
          <w:b w:val="false"/>
          <w:i w:val="false"/>
          <w:color w:val="000000"/>
          <w:sz w:val="28"/>
        </w:rPr>
        <w:t>
</w:t>
      </w:r>
      <w:r>
        <w:rPr>
          <w:rFonts w:ascii="Times New Roman"/>
          <w:b w:val="false"/>
          <w:i w:val="false"/>
          <w:color w:val="000000"/>
          <w:sz w:val="28"/>
        </w:rPr>
        <w:t>
      225. Не допускается использование сторонних проводящих частей в качестве совмещенного нулевого проводника. Разрешается использовать открытые и сторонние проводящие части в качестве дополнительного совмещенного проводника при присоединении их к системе уравнивания потенциалов.</w:t>
      </w:r>
      <w:r>
        <w:br/>
      </w:r>
      <w:r>
        <w:rPr>
          <w:rFonts w:ascii="Times New Roman"/>
          <w:b w:val="false"/>
          <w:i w:val="false"/>
          <w:color w:val="000000"/>
          <w:sz w:val="28"/>
        </w:rPr>
        <w:t>
</w:t>
      </w:r>
      <w:r>
        <w:rPr>
          <w:rFonts w:ascii="Times New Roman"/>
          <w:b w:val="false"/>
          <w:i w:val="false"/>
          <w:color w:val="000000"/>
          <w:sz w:val="28"/>
        </w:rPr>
        <w:t>
      226. Специально предусмотренные совмещенные нулевые проводники должны соответствовать требованиям </w:t>
      </w:r>
      <w:r>
        <w:rPr>
          <w:rFonts w:ascii="Times New Roman"/>
          <w:b w:val="false"/>
          <w:i w:val="false"/>
          <w:color w:val="000000"/>
          <w:sz w:val="28"/>
        </w:rPr>
        <w:t>пункта 217</w:t>
      </w:r>
      <w:r>
        <w:rPr>
          <w:rFonts w:ascii="Times New Roman"/>
          <w:b w:val="false"/>
          <w:i w:val="false"/>
          <w:color w:val="000000"/>
          <w:sz w:val="28"/>
        </w:rPr>
        <w:t xml:space="preserve"> настоящих Правил к сечению защитных проводников, а также к нулевому рабочему проводнику.</w:t>
      </w:r>
      <w:r>
        <w:br/>
      </w:r>
      <w:r>
        <w:rPr>
          <w:rFonts w:ascii="Times New Roman"/>
          <w:b w:val="false"/>
          <w:i w:val="false"/>
          <w:color w:val="000000"/>
          <w:sz w:val="28"/>
        </w:rPr>
        <w:t>
</w:t>
      </w:r>
      <w:r>
        <w:rPr>
          <w:rFonts w:ascii="Times New Roman"/>
          <w:b w:val="false"/>
          <w:i w:val="false"/>
          <w:color w:val="000000"/>
          <w:sz w:val="28"/>
        </w:rPr>
        <w:t>
      Изоляция совмещенных нулевых проводников должна быть равноценна изоляции фазных проводников. Не требуется изолировать нулевую шину сборных шин комплектных устройств напряжением до 1 кВ.</w:t>
      </w:r>
      <w:r>
        <w:br/>
      </w:r>
      <w:r>
        <w:rPr>
          <w:rFonts w:ascii="Times New Roman"/>
          <w:b w:val="false"/>
          <w:i w:val="false"/>
          <w:color w:val="000000"/>
          <w:sz w:val="28"/>
        </w:rPr>
        <w:t>
</w:t>
      </w:r>
      <w:r>
        <w:rPr>
          <w:rFonts w:ascii="Times New Roman"/>
          <w:b w:val="false"/>
          <w:i w:val="false"/>
          <w:color w:val="000000"/>
          <w:sz w:val="28"/>
        </w:rPr>
        <w:t>
      227. Когда нулевой защитный и нулевой рабочий проводники разделяются, начиная с какой-либо точки электроустановки, не допускается объединять их за этой точкой по ходу распределения электроэнергии. В месте разделения проводников необходимо предусмотреть отдельные зажимы или шины для разделяемых проводников. Совмещенный нулевой проводник питающей линии должен быть подключен к зажиму (шине) нулевого защитного проводника.</w:t>
      </w:r>
    </w:p>
    <w:bookmarkEnd w:id="79"/>
    <w:bookmarkStart w:name="z889" w:id="80"/>
    <w:p>
      <w:pPr>
        <w:spacing w:after="0"/>
        <w:ind w:left="0"/>
        <w:jc w:val="left"/>
      </w:pPr>
      <w:r>
        <w:rPr>
          <w:rFonts w:ascii="Times New Roman"/>
          <w:b/>
          <w:i w:val="false"/>
          <w:color w:val="000000"/>
        </w:rPr>
        <w:t xml:space="preserve"> 
14. Проводники системы уравнивания потенциалов</w:t>
      </w:r>
    </w:p>
    <w:bookmarkEnd w:id="80"/>
    <w:bookmarkStart w:name="z890" w:id="81"/>
    <w:p>
      <w:pPr>
        <w:spacing w:after="0"/>
        <w:ind w:left="0"/>
        <w:jc w:val="both"/>
      </w:pPr>
      <w:r>
        <w:rPr>
          <w:rFonts w:ascii="Times New Roman"/>
          <w:b w:val="false"/>
          <w:i w:val="false"/>
          <w:color w:val="000000"/>
          <w:sz w:val="28"/>
        </w:rPr>
        <w:t>
      228. В качестве проводников системы уравнивания потенциалов могут быть использованы открытые и сторонние проводящие части, указанные в </w:t>
      </w:r>
      <w:r>
        <w:rPr>
          <w:rFonts w:ascii="Times New Roman"/>
          <w:b w:val="false"/>
          <w:i w:val="false"/>
          <w:color w:val="000000"/>
          <w:sz w:val="28"/>
        </w:rPr>
        <w:t>пункте 213</w:t>
      </w:r>
      <w:r>
        <w:rPr>
          <w:rFonts w:ascii="Times New Roman"/>
          <w:b w:val="false"/>
          <w:i w:val="false"/>
          <w:color w:val="000000"/>
          <w:sz w:val="28"/>
        </w:rPr>
        <w:t xml:space="preserve"> настоящих Правил, или специально проложенные проводники, или их сочетание.</w:t>
      </w:r>
      <w:r>
        <w:br/>
      </w:r>
      <w:r>
        <w:rPr>
          <w:rFonts w:ascii="Times New Roman"/>
          <w:b w:val="false"/>
          <w:i w:val="false"/>
          <w:color w:val="000000"/>
          <w:sz w:val="28"/>
        </w:rPr>
        <w:t>
</w:t>
      </w:r>
      <w:r>
        <w:rPr>
          <w:rFonts w:ascii="Times New Roman"/>
          <w:b w:val="false"/>
          <w:i w:val="false"/>
          <w:color w:val="000000"/>
          <w:sz w:val="28"/>
        </w:rPr>
        <w:t>
      229. Сечение проводников основной системы уравнивания потенциалов должно быть не менее половины наибольшего сечения защитного проводника электроустановки, если сечение проводника уравнивания потенциалов при этом не превышает 25 мм</w:t>
      </w:r>
      <w:r>
        <w:rPr>
          <w:rFonts w:ascii="Times New Roman"/>
          <w:b w:val="false"/>
          <w:i w:val="false"/>
          <w:color w:val="000000"/>
          <w:vertAlign w:val="superscript"/>
        </w:rPr>
        <w:t>2</w:t>
      </w:r>
      <w:r>
        <w:rPr>
          <w:rFonts w:ascii="Times New Roman"/>
          <w:b w:val="false"/>
          <w:i w:val="false"/>
          <w:color w:val="000000"/>
          <w:sz w:val="28"/>
        </w:rPr>
        <w:t xml:space="preserve"> по меди или равноценное ему из других материалов. Сечение проводников основной системы уравнивания потенциалов в любом случае должно быть не менее: медных – 6 мм</w:t>
      </w:r>
      <w:r>
        <w:rPr>
          <w:rFonts w:ascii="Times New Roman"/>
          <w:b w:val="false"/>
          <w:i w:val="false"/>
          <w:color w:val="000000"/>
          <w:vertAlign w:val="superscript"/>
        </w:rPr>
        <w:t>2</w:t>
      </w:r>
      <w:r>
        <w:rPr>
          <w:rFonts w:ascii="Times New Roman"/>
          <w:b w:val="false"/>
          <w:i w:val="false"/>
          <w:color w:val="000000"/>
          <w:sz w:val="28"/>
        </w:rPr>
        <w:t xml:space="preserve"> , алюминиевых – 16 мм</w:t>
      </w:r>
      <w:r>
        <w:rPr>
          <w:rFonts w:ascii="Times New Roman"/>
          <w:b w:val="false"/>
          <w:i w:val="false"/>
          <w:color w:val="000000"/>
          <w:vertAlign w:val="superscript"/>
        </w:rPr>
        <w:t>2</w:t>
      </w:r>
      <w:r>
        <w:rPr>
          <w:rFonts w:ascii="Times New Roman"/>
          <w:b w:val="false"/>
          <w:i w:val="false"/>
          <w:color w:val="000000"/>
          <w:sz w:val="28"/>
        </w:rPr>
        <w:t xml:space="preserve"> , стальных – 50 мм</w:t>
      </w:r>
      <w:r>
        <w:rPr>
          <w:rFonts w:ascii="Times New Roman"/>
          <w:b w:val="false"/>
          <w:i w:val="false"/>
          <w:color w:val="000000"/>
          <w:vertAlign w:val="superscript"/>
        </w:rPr>
        <w:t>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230. Сечение проводников дополнительной системы уравнивания потенциалов должно быть не менее:</w:t>
      </w:r>
      <w:r>
        <w:br/>
      </w:r>
      <w:r>
        <w:rPr>
          <w:rFonts w:ascii="Times New Roman"/>
          <w:b w:val="false"/>
          <w:i w:val="false"/>
          <w:color w:val="000000"/>
          <w:sz w:val="28"/>
        </w:rPr>
        <w:t>
</w:t>
      </w:r>
      <w:r>
        <w:rPr>
          <w:rFonts w:ascii="Times New Roman"/>
          <w:b w:val="false"/>
          <w:i w:val="false"/>
          <w:color w:val="000000"/>
          <w:sz w:val="28"/>
        </w:rPr>
        <w:t>
      1) при соединении двух открытых проводящих частей – сечения меньшего из защитных проводников, подключенным к этим частям;</w:t>
      </w:r>
      <w:r>
        <w:br/>
      </w:r>
      <w:r>
        <w:rPr>
          <w:rFonts w:ascii="Times New Roman"/>
          <w:b w:val="false"/>
          <w:i w:val="false"/>
          <w:color w:val="000000"/>
          <w:sz w:val="28"/>
        </w:rPr>
        <w:t>
</w:t>
      </w:r>
      <w:r>
        <w:rPr>
          <w:rFonts w:ascii="Times New Roman"/>
          <w:b w:val="false"/>
          <w:i w:val="false"/>
          <w:color w:val="000000"/>
          <w:sz w:val="28"/>
        </w:rPr>
        <w:t>
      2) при соединении открытой проводящей части и сторонней проводящей части – половины сечения защитного проводника, подключенного к открытой проводящей части.</w:t>
      </w:r>
      <w:r>
        <w:br/>
      </w:r>
      <w:r>
        <w:rPr>
          <w:rFonts w:ascii="Times New Roman"/>
          <w:b w:val="false"/>
          <w:i w:val="false"/>
          <w:color w:val="000000"/>
          <w:sz w:val="28"/>
        </w:rPr>
        <w:t>
</w:t>
      </w:r>
      <w:r>
        <w:rPr>
          <w:rFonts w:ascii="Times New Roman"/>
          <w:b w:val="false"/>
          <w:i w:val="false"/>
          <w:color w:val="000000"/>
          <w:sz w:val="28"/>
        </w:rPr>
        <w:t>
      Сечения проводников дополнительного уравнивания потенциалов, не входящих в состав кабеля, должны соответствовать требованиям </w:t>
      </w:r>
      <w:r>
        <w:rPr>
          <w:rFonts w:ascii="Times New Roman"/>
          <w:b w:val="false"/>
          <w:i w:val="false"/>
          <w:color w:val="000000"/>
          <w:sz w:val="28"/>
        </w:rPr>
        <w:t>пункта 218</w:t>
      </w:r>
      <w:r>
        <w:rPr>
          <w:rFonts w:ascii="Times New Roman"/>
          <w:b w:val="false"/>
          <w:i w:val="false"/>
          <w:color w:val="000000"/>
          <w:sz w:val="28"/>
        </w:rPr>
        <w:t xml:space="preserve"> настоящих Правил.</w:t>
      </w:r>
    </w:p>
    <w:bookmarkEnd w:id="81"/>
    <w:bookmarkStart w:name="z896" w:id="82"/>
    <w:p>
      <w:pPr>
        <w:spacing w:after="0"/>
        <w:ind w:left="0"/>
        <w:jc w:val="left"/>
      </w:pPr>
      <w:r>
        <w:rPr>
          <w:rFonts w:ascii="Times New Roman"/>
          <w:b/>
          <w:i w:val="false"/>
          <w:color w:val="000000"/>
        </w:rPr>
        <w:t xml:space="preserve"> 
15. Соединения заземляющих и защитных проводников</w:t>
      </w:r>
    </w:p>
    <w:bookmarkEnd w:id="82"/>
    <w:bookmarkStart w:name="z897" w:id="83"/>
    <w:p>
      <w:pPr>
        <w:spacing w:after="0"/>
        <w:ind w:left="0"/>
        <w:jc w:val="both"/>
      </w:pPr>
      <w:r>
        <w:rPr>
          <w:rFonts w:ascii="Times New Roman"/>
          <w:b w:val="false"/>
          <w:i w:val="false"/>
          <w:color w:val="000000"/>
          <w:sz w:val="28"/>
        </w:rPr>
        <w:t>
      231. Соединения и присоединения заземляющих, защитных проводников и проводников системы уравнивания и выравнивания потенциалов должны быть надежными и обеспечивать непрерывность электрической цепи. Соединения стальных проводников выполняются посредством сварки.</w:t>
      </w:r>
      <w:r>
        <w:br/>
      </w:r>
      <w:r>
        <w:rPr>
          <w:rFonts w:ascii="Times New Roman"/>
          <w:b w:val="false"/>
          <w:i w:val="false"/>
          <w:color w:val="000000"/>
          <w:sz w:val="28"/>
        </w:rPr>
        <w:t>
</w:t>
      </w:r>
      <w:r>
        <w:rPr>
          <w:rFonts w:ascii="Times New Roman"/>
          <w:b w:val="false"/>
          <w:i w:val="false"/>
          <w:color w:val="000000"/>
          <w:sz w:val="28"/>
        </w:rPr>
        <w:t>
      Соединения должны быть защищены от коррозии и механических повреждений.</w:t>
      </w:r>
      <w:r>
        <w:br/>
      </w:r>
      <w:r>
        <w:rPr>
          <w:rFonts w:ascii="Times New Roman"/>
          <w:b w:val="false"/>
          <w:i w:val="false"/>
          <w:color w:val="000000"/>
          <w:sz w:val="28"/>
        </w:rPr>
        <w:t>
</w:t>
      </w:r>
      <w:r>
        <w:rPr>
          <w:rFonts w:ascii="Times New Roman"/>
          <w:b w:val="false"/>
          <w:i w:val="false"/>
          <w:color w:val="000000"/>
          <w:sz w:val="28"/>
        </w:rPr>
        <w:t>
      Для болтовых соединений должны быть предусмотрены меры против ослабления контакта.</w:t>
      </w:r>
      <w:r>
        <w:br/>
      </w:r>
      <w:r>
        <w:rPr>
          <w:rFonts w:ascii="Times New Roman"/>
          <w:b w:val="false"/>
          <w:i w:val="false"/>
          <w:color w:val="000000"/>
          <w:sz w:val="28"/>
        </w:rPr>
        <w:t>
</w:t>
      </w:r>
      <w:r>
        <w:rPr>
          <w:rFonts w:ascii="Times New Roman"/>
          <w:b w:val="false"/>
          <w:i w:val="false"/>
          <w:color w:val="000000"/>
          <w:sz w:val="28"/>
        </w:rPr>
        <w:t>
      232. Соединения должны быть, доступны для осмотра и выполнения испытаний. Исключение составляют соединения, выполненные конструктивно закрытыми (герметизированные, заполненные компаундом и т.п.), а также соединения в системах обогрева, размещенные в полах, стенах, перекрытиях и в земле.</w:t>
      </w:r>
      <w:r>
        <w:br/>
      </w:r>
      <w:r>
        <w:rPr>
          <w:rFonts w:ascii="Times New Roman"/>
          <w:b w:val="false"/>
          <w:i w:val="false"/>
          <w:color w:val="000000"/>
          <w:sz w:val="28"/>
        </w:rPr>
        <w:t>
</w:t>
      </w:r>
      <w:r>
        <w:rPr>
          <w:rFonts w:ascii="Times New Roman"/>
          <w:b w:val="false"/>
          <w:i w:val="false"/>
          <w:color w:val="000000"/>
          <w:sz w:val="28"/>
        </w:rPr>
        <w:t>
      233. При применении устройств контроля непрерывности цепи заземления не допускается разъединять защитные проводники.</w:t>
      </w:r>
      <w:r>
        <w:br/>
      </w:r>
      <w:r>
        <w:rPr>
          <w:rFonts w:ascii="Times New Roman"/>
          <w:b w:val="false"/>
          <w:i w:val="false"/>
          <w:color w:val="000000"/>
          <w:sz w:val="28"/>
        </w:rPr>
        <w:t>
</w:t>
      </w:r>
      <w:r>
        <w:rPr>
          <w:rFonts w:ascii="Times New Roman"/>
          <w:b w:val="false"/>
          <w:i w:val="false"/>
          <w:color w:val="000000"/>
          <w:sz w:val="28"/>
        </w:rPr>
        <w:t>
      234. Присоединение заземляющих и защитных проводников к открытым проводящим частям должно быть выполнено при помощи болтовых соединений или сварки. Присоединение таких проводников к частям оборудования, подвергающегося частому демонтажу или установленного на движущихся либо подверженных сотрясениям и вибрации основаниях, должно выполняться при помощи гибких проводников.</w:t>
      </w:r>
      <w:r>
        <w:br/>
      </w:r>
      <w:r>
        <w:rPr>
          <w:rFonts w:ascii="Times New Roman"/>
          <w:b w:val="false"/>
          <w:i w:val="false"/>
          <w:color w:val="000000"/>
          <w:sz w:val="28"/>
        </w:rPr>
        <w:t>
</w:t>
      </w:r>
      <w:r>
        <w:rPr>
          <w:rFonts w:ascii="Times New Roman"/>
          <w:b w:val="false"/>
          <w:i w:val="false"/>
          <w:color w:val="000000"/>
          <w:sz w:val="28"/>
        </w:rPr>
        <w:t>
      Соединения защитных проводников электропроводок и ВЛ выполняются теми же методами, что и соединения фазных проводников.</w:t>
      </w:r>
      <w:r>
        <w:br/>
      </w:r>
      <w:r>
        <w:rPr>
          <w:rFonts w:ascii="Times New Roman"/>
          <w:b w:val="false"/>
          <w:i w:val="false"/>
          <w:color w:val="000000"/>
          <w:sz w:val="28"/>
        </w:rPr>
        <w:t>
</w:t>
      </w:r>
      <w:r>
        <w:rPr>
          <w:rFonts w:ascii="Times New Roman"/>
          <w:b w:val="false"/>
          <w:i w:val="false"/>
          <w:color w:val="000000"/>
          <w:sz w:val="28"/>
        </w:rPr>
        <w:t>
      235. Места и способы присоединения заземляющих проводников к протяженным естественным заземлителям должны быть выбраны такими, чтобы при разъединении заземлителей для ремонтных работ ожидаемые величины напряжения прикосновения и расчетные значения сопротивления заземляющего устройства не превышали безопасных значений.</w:t>
      </w:r>
      <w:r>
        <w:br/>
      </w:r>
      <w:r>
        <w:rPr>
          <w:rFonts w:ascii="Times New Roman"/>
          <w:b w:val="false"/>
          <w:i w:val="false"/>
          <w:color w:val="000000"/>
          <w:sz w:val="28"/>
        </w:rPr>
        <w:t>
</w:t>
      </w:r>
      <w:r>
        <w:rPr>
          <w:rFonts w:ascii="Times New Roman"/>
          <w:b w:val="false"/>
          <w:i w:val="false"/>
          <w:color w:val="000000"/>
          <w:sz w:val="28"/>
        </w:rPr>
        <w:t>
      Шунтирование водомеров, задвижек и др. выполняется проводником соответствующего сечения в зависимости от того, как используется трубопровод: в качестве защитного проводника системы уравнивания потенциалов, нулевого защитного проводника или защитного заземляющего проводника.</w:t>
      </w:r>
      <w:r>
        <w:br/>
      </w:r>
      <w:r>
        <w:rPr>
          <w:rFonts w:ascii="Times New Roman"/>
          <w:b w:val="false"/>
          <w:i w:val="false"/>
          <w:color w:val="000000"/>
          <w:sz w:val="28"/>
        </w:rPr>
        <w:t>
</w:t>
      </w:r>
      <w:r>
        <w:rPr>
          <w:rFonts w:ascii="Times New Roman"/>
          <w:b w:val="false"/>
          <w:i w:val="false"/>
          <w:color w:val="000000"/>
          <w:sz w:val="28"/>
        </w:rPr>
        <w:t>
      236. Присоединение каждой открытой проводящей части электроустановки к нулевому защитному или защитному заземляющему проводнику должно быть выполнено при помощи отдельного ответвления. Последовательное включение в защитный проводник открытых проводящих частей не допускается.</w:t>
      </w:r>
      <w:r>
        <w:br/>
      </w:r>
      <w:r>
        <w:rPr>
          <w:rFonts w:ascii="Times New Roman"/>
          <w:b w:val="false"/>
          <w:i w:val="false"/>
          <w:color w:val="000000"/>
          <w:sz w:val="28"/>
        </w:rPr>
        <w:t>
</w:t>
      </w:r>
      <w:r>
        <w:rPr>
          <w:rFonts w:ascii="Times New Roman"/>
          <w:b w:val="false"/>
          <w:i w:val="false"/>
          <w:color w:val="000000"/>
          <w:sz w:val="28"/>
        </w:rPr>
        <w:t>
      Присоединение проводящих частей к основной системе уравнивания потенциалов должно быть выполнено при помощи отдельных ответвлений.</w:t>
      </w:r>
      <w:r>
        <w:br/>
      </w:r>
      <w:r>
        <w:rPr>
          <w:rFonts w:ascii="Times New Roman"/>
          <w:b w:val="false"/>
          <w:i w:val="false"/>
          <w:color w:val="000000"/>
          <w:sz w:val="28"/>
        </w:rPr>
        <w:t>
</w:t>
      </w:r>
      <w:r>
        <w:rPr>
          <w:rFonts w:ascii="Times New Roman"/>
          <w:b w:val="false"/>
          <w:i w:val="false"/>
          <w:color w:val="000000"/>
          <w:sz w:val="28"/>
        </w:rPr>
        <w:t>
      Присоединение проводящих частей к дополнительной системе уравнивания потенциалов выполняется как при помощи отдельных ответвлений, так и присоединением к одному неразъемному проводнику.</w:t>
      </w:r>
      <w:r>
        <w:br/>
      </w:r>
      <w:r>
        <w:rPr>
          <w:rFonts w:ascii="Times New Roman"/>
          <w:b w:val="false"/>
          <w:i w:val="false"/>
          <w:color w:val="000000"/>
          <w:sz w:val="28"/>
        </w:rPr>
        <w:t>
</w:t>
      </w:r>
      <w:r>
        <w:rPr>
          <w:rFonts w:ascii="Times New Roman"/>
          <w:b w:val="false"/>
          <w:i w:val="false"/>
          <w:color w:val="000000"/>
          <w:sz w:val="28"/>
        </w:rPr>
        <w:t>
      237. Не допускается включать коммутационные аппараты в цепи защитных проводников, за исключением случаев питания электроприемников при помощи штепсельных соединителей.</w:t>
      </w:r>
      <w:r>
        <w:br/>
      </w:r>
      <w:r>
        <w:rPr>
          <w:rFonts w:ascii="Times New Roman"/>
          <w:b w:val="false"/>
          <w:i w:val="false"/>
          <w:color w:val="000000"/>
          <w:sz w:val="28"/>
        </w:rPr>
        <w:t>
</w:t>
      </w:r>
      <w:r>
        <w:rPr>
          <w:rFonts w:ascii="Times New Roman"/>
          <w:b w:val="false"/>
          <w:i w:val="false"/>
          <w:color w:val="000000"/>
          <w:sz w:val="28"/>
        </w:rPr>
        <w:t>
      Одновременное отключение всех проводников допускается на вводе в электроустановки индивидуальных жилых, дачных домов и аналогичных им объектов, питающихся по однофазным ответвлениям от ВЛ. При этом, разделение нулевого проводника на защитный и рабочий должно быть выполнено до вводного коммутационного аппарата.</w:t>
      </w:r>
      <w:r>
        <w:br/>
      </w:r>
      <w:r>
        <w:rPr>
          <w:rFonts w:ascii="Times New Roman"/>
          <w:b w:val="false"/>
          <w:i w:val="false"/>
          <w:color w:val="000000"/>
          <w:sz w:val="28"/>
        </w:rPr>
        <w:t>
</w:t>
      </w:r>
      <w:r>
        <w:rPr>
          <w:rFonts w:ascii="Times New Roman"/>
          <w:b w:val="false"/>
          <w:i w:val="false"/>
          <w:color w:val="000000"/>
          <w:sz w:val="28"/>
        </w:rPr>
        <w:t>
      238. При использовании штепсельного соединителя, одновременно разъединяющего фазный и защитный проводники, розетка и вилка штепсельного соединителя должны иметь специальные защитные контакты для присоединения к ним защитных проводников.</w:t>
      </w:r>
      <w:r>
        <w:br/>
      </w:r>
      <w:r>
        <w:rPr>
          <w:rFonts w:ascii="Times New Roman"/>
          <w:b w:val="false"/>
          <w:i w:val="false"/>
          <w:color w:val="000000"/>
          <w:sz w:val="28"/>
        </w:rPr>
        <w:t>
</w:t>
      </w:r>
      <w:r>
        <w:rPr>
          <w:rFonts w:ascii="Times New Roman"/>
          <w:b w:val="false"/>
          <w:i w:val="false"/>
          <w:color w:val="000000"/>
          <w:sz w:val="28"/>
        </w:rPr>
        <w:t>
      Если корпус штепсельной розетки выполнен из металла, он должен быть присоединен к защитному контакту розетки.</w:t>
      </w:r>
    </w:p>
    <w:bookmarkEnd w:id="83"/>
    <w:bookmarkStart w:name="z913" w:id="84"/>
    <w:p>
      <w:pPr>
        <w:spacing w:after="0"/>
        <w:ind w:left="0"/>
        <w:jc w:val="left"/>
      </w:pPr>
      <w:r>
        <w:rPr>
          <w:rFonts w:ascii="Times New Roman"/>
          <w:b/>
          <w:i w:val="false"/>
          <w:color w:val="000000"/>
        </w:rPr>
        <w:t xml:space="preserve"> 
16. Переносные электроприемники</w:t>
      </w:r>
    </w:p>
    <w:bookmarkEnd w:id="84"/>
    <w:bookmarkStart w:name="z914" w:id="85"/>
    <w:p>
      <w:pPr>
        <w:spacing w:after="0"/>
        <w:ind w:left="0"/>
        <w:jc w:val="both"/>
      </w:pPr>
      <w:r>
        <w:rPr>
          <w:rFonts w:ascii="Times New Roman"/>
          <w:b w:val="false"/>
          <w:i w:val="false"/>
          <w:color w:val="000000"/>
          <w:sz w:val="28"/>
        </w:rPr>
        <w:t>
      239. К переносным элетроприемникам относятся электроприемники, которые могут находиться в руках человека в процессе их эксплуатации (ручной электроинструмент, переносные бытовые электроприборы, переносная радиоэлектронная аппаратура и т.п.).</w:t>
      </w:r>
      <w:r>
        <w:br/>
      </w:r>
      <w:r>
        <w:rPr>
          <w:rFonts w:ascii="Times New Roman"/>
          <w:b w:val="false"/>
          <w:i w:val="false"/>
          <w:color w:val="000000"/>
          <w:sz w:val="28"/>
        </w:rPr>
        <w:t>
</w:t>
      </w:r>
      <w:r>
        <w:rPr>
          <w:rFonts w:ascii="Times New Roman"/>
          <w:b w:val="false"/>
          <w:i w:val="false"/>
          <w:color w:val="000000"/>
          <w:sz w:val="28"/>
        </w:rPr>
        <w:t>
      240. Питание переносных электроприемников выполняется от сети напряжением не выше 380/220 В.</w:t>
      </w:r>
      <w:r>
        <w:br/>
      </w:r>
      <w:r>
        <w:rPr>
          <w:rFonts w:ascii="Times New Roman"/>
          <w:b w:val="false"/>
          <w:i w:val="false"/>
          <w:color w:val="000000"/>
          <w:sz w:val="28"/>
        </w:rPr>
        <w:t>
</w:t>
      </w:r>
      <w:r>
        <w:rPr>
          <w:rFonts w:ascii="Times New Roman"/>
          <w:b w:val="false"/>
          <w:i w:val="false"/>
          <w:color w:val="000000"/>
          <w:sz w:val="28"/>
        </w:rPr>
        <w:t>
      В зависимости от категории помещения по уровню опасности поражения людей электрическим током для защиты при косвенном прикосновении в цепях, питающих переносные электроприемники, могут быть применены автоматическое отключение питания, защитное электрическое разделение цепей, малое напряжение, двойная изоляция.</w:t>
      </w:r>
      <w:r>
        <w:br/>
      </w:r>
      <w:r>
        <w:rPr>
          <w:rFonts w:ascii="Times New Roman"/>
          <w:b w:val="false"/>
          <w:i w:val="false"/>
          <w:color w:val="000000"/>
          <w:sz w:val="28"/>
        </w:rPr>
        <w:t>
</w:t>
      </w:r>
      <w:r>
        <w:rPr>
          <w:rFonts w:ascii="Times New Roman"/>
          <w:b w:val="false"/>
          <w:i w:val="false"/>
          <w:color w:val="000000"/>
          <w:sz w:val="28"/>
        </w:rPr>
        <w:t>
      241. При применении автоматического отключения питания металлические корпуса переносных электроприемников, за исключением электроприемников с двойной изоляцией, должны быть заземлены или занулены, для чего должен быть предусмотрен специальный защитный проводник, расположенный в одной оболочке с фазными проводниками (третья жила кабеля или провода для электроприемников однофазного и постоянного тока, четвертая или пятая жила – для электроприемников трехфазного тока), присоединяемый к корпусу электроприемника и к защитному контакту вилки штепсельного соединителя. Защитный проводник должен быть гибким, выполнен из меди, его сечение должно быть равным сечению фазных проводников. Использование для этой цели нулевого рабочего проводника, в том числе расположенного в общей оболочке с фазными проводниками, не допускается.</w:t>
      </w:r>
      <w:r>
        <w:br/>
      </w:r>
      <w:r>
        <w:rPr>
          <w:rFonts w:ascii="Times New Roman"/>
          <w:b w:val="false"/>
          <w:i w:val="false"/>
          <w:color w:val="000000"/>
          <w:sz w:val="28"/>
        </w:rPr>
        <w:t>
</w:t>
      </w:r>
      <w:r>
        <w:rPr>
          <w:rFonts w:ascii="Times New Roman"/>
          <w:b w:val="false"/>
          <w:i w:val="false"/>
          <w:color w:val="000000"/>
          <w:sz w:val="28"/>
        </w:rPr>
        <w:t>
      242. Допускается применять стационарные и отдельные переносные защитные проводники для переносных электроприемников испытательных лабораторий и экспериментальных установок, перемещение которых в период их работы не предусматривается. При этом, стационарные проводники должны удовлетворять требованиям пунктов </w:t>
      </w:r>
      <w:r>
        <w:rPr>
          <w:rFonts w:ascii="Times New Roman"/>
          <w:b w:val="false"/>
          <w:i w:val="false"/>
          <w:color w:val="000000"/>
          <w:sz w:val="28"/>
        </w:rPr>
        <w:t>213</w:t>
      </w:r>
      <w:r>
        <w:rPr>
          <w:rFonts w:ascii="Times New Roman"/>
          <w:b w:val="false"/>
          <w:i w:val="false"/>
          <w:color w:val="000000"/>
          <w:sz w:val="28"/>
        </w:rPr>
        <w:t xml:space="preserve"> – </w:t>
      </w:r>
      <w:r>
        <w:rPr>
          <w:rFonts w:ascii="Times New Roman"/>
          <w:b w:val="false"/>
          <w:i w:val="false"/>
          <w:color w:val="000000"/>
          <w:sz w:val="28"/>
        </w:rPr>
        <w:t>221</w:t>
      </w:r>
      <w:r>
        <w:rPr>
          <w:rFonts w:ascii="Times New Roman"/>
          <w:b w:val="false"/>
          <w:i w:val="false"/>
          <w:color w:val="000000"/>
          <w:sz w:val="28"/>
        </w:rPr>
        <w:t xml:space="preserve"> настоящих Правил, а переносные проводники должны быть гибкими, выполнены из меди и иметь сечение не меньше, чем у фазных проводников.</w:t>
      </w:r>
      <w:r>
        <w:br/>
      </w:r>
      <w:r>
        <w:rPr>
          <w:rFonts w:ascii="Times New Roman"/>
          <w:b w:val="false"/>
          <w:i w:val="false"/>
          <w:color w:val="000000"/>
          <w:sz w:val="28"/>
        </w:rPr>
        <w:t>
</w:t>
      </w:r>
      <w:r>
        <w:rPr>
          <w:rFonts w:ascii="Times New Roman"/>
          <w:b w:val="false"/>
          <w:i w:val="false"/>
          <w:color w:val="000000"/>
          <w:sz w:val="28"/>
        </w:rPr>
        <w:t>
      243. Для дополнительной защиты от прямого прикосновения и при косвенном прикосновении штепсельные розетки с номинальным током не более 20 А наружной установки, а также розетки внутренней установки, к которым могут быть подключены переносные электроприемники, используемые вне зданий либо в помещениях с повышенной опасностью и особо опасных, защищаются устройствами защитного отключения с номинальным отключающим дифференциальным током не более 30 мА. Допускается применение ручного электроинструмента, оборудованного УЗО-вилками.</w:t>
      </w:r>
      <w:r>
        <w:br/>
      </w:r>
      <w:r>
        <w:rPr>
          <w:rFonts w:ascii="Times New Roman"/>
          <w:b w:val="false"/>
          <w:i w:val="false"/>
          <w:color w:val="000000"/>
          <w:sz w:val="28"/>
        </w:rPr>
        <w:t>
</w:t>
      </w:r>
      <w:r>
        <w:rPr>
          <w:rFonts w:ascii="Times New Roman"/>
          <w:b w:val="false"/>
          <w:i w:val="false"/>
          <w:color w:val="000000"/>
          <w:sz w:val="28"/>
        </w:rPr>
        <w:t>
      При применении защитного электрического разделения цепей в особо опасных помещениях каждая розетка должна питаться от индивидуального разделительного трансформатора или от его отдельной обмотки.</w:t>
      </w:r>
      <w:r>
        <w:br/>
      </w:r>
      <w:r>
        <w:rPr>
          <w:rFonts w:ascii="Times New Roman"/>
          <w:b w:val="false"/>
          <w:i w:val="false"/>
          <w:color w:val="000000"/>
          <w:sz w:val="28"/>
        </w:rPr>
        <w:t>
</w:t>
      </w:r>
      <w:r>
        <w:rPr>
          <w:rFonts w:ascii="Times New Roman"/>
          <w:b w:val="false"/>
          <w:i w:val="false"/>
          <w:color w:val="000000"/>
          <w:sz w:val="28"/>
        </w:rPr>
        <w:t>
      При применении малого напряжения питание переносных электроприемников должно осуществляться от безопасного разделительного трансформатора.</w:t>
      </w:r>
      <w:r>
        <w:br/>
      </w:r>
      <w:r>
        <w:rPr>
          <w:rFonts w:ascii="Times New Roman"/>
          <w:b w:val="false"/>
          <w:i w:val="false"/>
          <w:color w:val="000000"/>
          <w:sz w:val="28"/>
        </w:rPr>
        <w:t>
</w:t>
      </w:r>
      <w:r>
        <w:rPr>
          <w:rFonts w:ascii="Times New Roman"/>
          <w:b w:val="false"/>
          <w:i w:val="false"/>
          <w:color w:val="000000"/>
          <w:sz w:val="28"/>
        </w:rPr>
        <w:t>
      244. Для присоединения переносных электроприемников к питающей сети применяются штепсельные соединители, соответствующие требованиям </w:t>
      </w:r>
      <w:r>
        <w:rPr>
          <w:rFonts w:ascii="Times New Roman"/>
          <w:b w:val="false"/>
          <w:i w:val="false"/>
          <w:color w:val="000000"/>
          <w:sz w:val="28"/>
        </w:rPr>
        <w:t>пункта 237</w:t>
      </w:r>
      <w:r>
        <w:rPr>
          <w:rFonts w:ascii="Times New Roman"/>
          <w:b w:val="false"/>
          <w:i w:val="false"/>
          <w:color w:val="000000"/>
          <w:sz w:val="28"/>
        </w:rPr>
        <w:t xml:space="preserve"> настоящих Правил. При этом, проводник со стороны источника питания должен быть присоединен к розетке, а со стороны электроприемника – к вилке.</w:t>
      </w:r>
      <w:r>
        <w:br/>
      </w:r>
      <w:r>
        <w:rPr>
          <w:rFonts w:ascii="Times New Roman"/>
          <w:b w:val="false"/>
          <w:i w:val="false"/>
          <w:color w:val="000000"/>
          <w:sz w:val="28"/>
        </w:rPr>
        <w:t>
</w:t>
      </w:r>
      <w:r>
        <w:rPr>
          <w:rFonts w:ascii="Times New Roman"/>
          <w:b w:val="false"/>
          <w:i w:val="false"/>
          <w:color w:val="000000"/>
          <w:sz w:val="28"/>
        </w:rPr>
        <w:t>
      245. УЗО розеточных цепей размещают в распределительных (групповых, квартирных) щитках.</w:t>
      </w:r>
      <w:r>
        <w:br/>
      </w:r>
      <w:r>
        <w:rPr>
          <w:rFonts w:ascii="Times New Roman"/>
          <w:b w:val="false"/>
          <w:i w:val="false"/>
          <w:color w:val="000000"/>
          <w:sz w:val="28"/>
        </w:rPr>
        <w:t>
</w:t>
      </w:r>
      <w:r>
        <w:rPr>
          <w:rFonts w:ascii="Times New Roman"/>
          <w:b w:val="false"/>
          <w:i w:val="false"/>
          <w:color w:val="000000"/>
          <w:sz w:val="28"/>
        </w:rPr>
        <w:t>
      Допускается применение УЗО-розеток.</w:t>
      </w:r>
      <w:r>
        <w:br/>
      </w:r>
      <w:r>
        <w:rPr>
          <w:rFonts w:ascii="Times New Roman"/>
          <w:b w:val="false"/>
          <w:i w:val="false"/>
          <w:color w:val="000000"/>
          <w:sz w:val="28"/>
        </w:rPr>
        <w:t>
</w:t>
      </w:r>
      <w:r>
        <w:rPr>
          <w:rFonts w:ascii="Times New Roman"/>
          <w:b w:val="false"/>
          <w:i w:val="false"/>
          <w:color w:val="000000"/>
          <w:sz w:val="28"/>
        </w:rPr>
        <w:t>
      246. Защитные проводники переносных проводов и кабелей должны быть обозначены желто-зелеными полосами.</w:t>
      </w:r>
    </w:p>
    <w:bookmarkEnd w:id="85"/>
    <w:bookmarkStart w:name="z926" w:id="86"/>
    <w:p>
      <w:pPr>
        <w:spacing w:after="0"/>
        <w:ind w:left="0"/>
        <w:jc w:val="both"/>
      </w:pPr>
      <w:r>
        <w:rPr>
          <w:rFonts w:ascii="Times New Roman"/>
          <w:b w:val="false"/>
          <w:i w:val="false"/>
          <w:color w:val="000000"/>
          <w:sz w:val="28"/>
        </w:rPr>
        <w:t>
17. Передвижные электроустановки</w:t>
      </w:r>
    </w:p>
    <w:bookmarkEnd w:id="86"/>
    <w:bookmarkStart w:name="z927" w:id="87"/>
    <w:p>
      <w:pPr>
        <w:spacing w:after="0"/>
        <w:ind w:left="0"/>
        <w:jc w:val="both"/>
      </w:pPr>
      <w:r>
        <w:rPr>
          <w:rFonts w:ascii="Times New Roman"/>
          <w:b w:val="false"/>
          <w:i w:val="false"/>
          <w:color w:val="000000"/>
          <w:sz w:val="28"/>
        </w:rPr>
        <w:t>
      247. Требования к передвижным электроустановкам не распространяются на:</w:t>
      </w:r>
      <w:r>
        <w:br/>
      </w:r>
      <w:r>
        <w:rPr>
          <w:rFonts w:ascii="Times New Roman"/>
          <w:b w:val="false"/>
          <w:i w:val="false"/>
          <w:color w:val="000000"/>
          <w:sz w:val="28"/>
        </w:rPr>
        <w:t>
</w:t>
      </w:r>
      <w:r>
        <w:rPr>
          <w:rFonts w:ascii="Times New Roman"/>
          <w:b w:val="false"/>
          <w:i w:val="false"/>
          <w:color w:val="000000"/>
          <w:sz w:val="28"/>
        </w:rPr>
        <w:t>
      1) судовые электроустановки;</w:t>
      </w:r>
      <w:r>
        <w:br/>
      </w:r>
      <w:r>
        <w:rPr>
          <w:rFonts w:ascii="Times New Roman"/>
          <w:b w:val="false"/>
          <w:i w:val="false"/>
          <w:color w:val="000000"/>
          <w:sz w:val="28"/>
        </w:rPr>
        <w:t>
</w:t>
      </w:r>
      <w:r>
        <w:rPr>
          <w:rFonts w:ascii="Times New Roman"/>
          <w:b w:val="false"/>
          <w:i w:val="false"/>
          <w:color w:val="000000"/>
          <w:sz w:val="28"/>
        </w:rPr>
        <w:t>
      2) электрооборудование, размещенное на движущихся частях станков, машин и механизмов;</w:t>
      </w:r>
      <w:r>
        <w:br/>
      </w:r>
      <w:r>
        <w:rPr>
          <w:rFonts w:ascii="Times New Roman"/>
          <w:b w:val="false"/>
          <w:i w:val="false"/>
          <w:color w:val="000000"/>
          <w:sz w:val="28"/>
        </w:rPr>
        <w:t>
</w:t>
      </w:r>
      <w:r>
        <w:rPr>
          <w:rFonts w:ascii="Times New Roman"/>
          <w:b w:val="false"/>
          <w:i w:val="false"/>
          <w:color w:val="000000"/>
          <w:sz w:val="28"/>
        </w:rPr>
        <w:t>
      3) электрифицированный транспорт;</w:t>
      </w:r>
      <w:r>
        <w:br/>
      </w:r>
      <w:r>
        <w:rPr>
          <w:rFonts w:ascii="Times New Roman"/>
          <w:b w:val="false"/>
          <w:i w:val="false"/>
          <w:color w:val="000000"/>
          <w:sz w:val="28"/>
        </w:rPr>
        <w:t>
</w:t>
      </w:r>
      <w:r>
        <w:rPr>
          <w:rFonts w:ascii="Times New Roman"/>
          <w:b w:val="false"/>
          <w:i w:val="false"/>
          <w:color w:val="000000"/>
          <w:sz w:val="28"/>
        </w:rPr>
        <w:t>
      4) жилые автофургоны.</w:t>
      </w:r>
      <w:r>
        <w:br/>
      </w:r>
      <w:r>
        <w:rPr>
          <w:rFonts w:ascii="Times New Roman"/>
          <w:b w:val="false"/>
          <w:i w:val="false"/>
          <w:color w:val="000000"/>
          <w:sz w:val="28"/>
        </w:rPr>
        <w:t>
</w:t>
      </w:r>
      <w:r>
        <w:rPr>
          <w:rFonts w:ascii="Times New Roman"/>
          <w:b w:val="false"/>
          <w:i w:val="false"/>
          <w:color w:val="000000"/>
          <w:sz w:val="28"/>
        </w:rPr>
        <w:t>
      248. Передвижные электроустановки могут получать питание от стационарных или автономных передвижных источников электроэнергии. В качестве автономных источников подразумеваются такие источники, которые позволяют осуществлять питание потребителей независимо от стационарных источников электроэнергии.</w:t>
      </w:r>
      <w:r>
        <w:br/>
      </w:r>
      <w:r>
        <w:rPr>
          <w:rFonts w:ascii="Times New Roman"/>
          <w:b w:val="false"/>
          <w:i w:val="false"/>
          <w:color w:val="000000"/>
          <w:sz w:val="28"/>
        </w:rPr>
        <w:t>
</w:t>
      </w:r>
      <w:r>
        <w:rPr>
          <w:rFonts w:ascii="Times New Roman"/>
          <w:b w:val="false"/>
          <w:i w:val="false"/>
          <w:color w:val="000000"/>
          <w:sz w:val="28"/>
        </w:rPr>
        <w:t>
      Питание передвижных электроустановок от стационарной электрической сети выполняются от источника с глухозаземленной нейтралью с разделением нулевых рабочего и защитного проводников. Разделение этих проводников должно быть выполнено в точке подключения установки к источнику питания. Объединение этих проводников внутри передвижной электроустановки не допускается.</w:t>
      </w:r>
      <w:r>
        <w:br/>
      </w:r>
      <w:r>
        <w:rPr>
          <w:rFonts w:ascii="Times New Roman"/>
          <w:b w:val="false"/>
          <w:i w:val="false"/>
          <w:color w:val="000000"/>
          <w:sz w:val="28"/>
        </w:rPr>
        <w:t>
</w:t>
      </w:r>
      <w:r>
        <w:rPr>
          <w:rFonts w:ascii="Times New Roman"/>
          <w:b w:val="false"/>
          <w:i w:val="false"/>
          <w:color w:val="000000"/>
          <w:sz w:val="28"/>
        </w:rPr>
        <w:t>
      При питании передвижной электроустановки от автономного источника его нейтраль должна быть изолирована.</w:t>
      </w:r>
      <w:r>
        <w:br/>
      </w:r>
      <w:r>
        <w:rPr>
          <w:rFonts w:ascii="Times New Roman"/>
          <w:b w:val="false"/>
          <w:i w:val="false"/>
          <w:color w:val="000000"/>
          <w:sz w:val="28"/>
        </w:rPr>
        <w:t>
</w:t>
      </w:r>
      <w:r>
        <w:rPr>
          <w:rFonts w:ascii="Times New Roman"/>
          <w:b w:val="false"/>
          <w:i w:val="false"/>
          <w:color w:val="000000"/>
          <w:sz w:val="28"/>
        </w:rPr>
        <w:t xml:space="preserve">
      249. При питании стационарных электроприемников от автономных передвижных источников питания режим нейтрали источника питания и меры защиты должны соответствовать режиму нейтрали и мерам защиты, принятым для стационарных электроприемников. </w:t>
      </w:r>
      <w:r>
        <w:br/>
      </w:r>
      <w:r>
        <w:rPr>
          <w:rFonts w:ascii="Times New Roman"/>
          <w:b w:val="false"/>
          <w:i w:val="false"/>
          <w:color w:val="000000"/>
          <w:sz w:val="28"/>
        </w:rPr>
        <w:t>
</w:t>
      </w:r>
      <w:r>
        <w:rPr>
          <w:rFonts w:ascii="Times New Roman"/>
          <w:b w:val="false"/>
          <w:i w:val="false"/>
          <w:color w:val="000000"/>
          <w:sz w:val="28"/>
        </w:rPr>
        <w:t>
      250. Для защиты при косвенном прикосновении в передвижных электроустановках, питающихся от стационарного источника питания, должно быть выполнено автоматическое отключение питания в соответствии с </w:t>
      </w:r>
      <w:r>
        <w:rPr>
          <w:rFonts w:ascii="Times New Roman"/>
          <w:b w:val="false"/>
          <w:i w:val="false"/>
          <w:color w:val="000000"/>
          <w:sz w:val="28"/>
        </w:rPr>
        <w:t>пунктом 176</w:t>
      </w:r>
      <w:r>
        <w:rPr>
          <w:rFonts w:ascii="Times New Roman"/>
          <w:b w:val="false"/>
          <w:i w:val="false"/>
          <w:color w:val="000000"/>
          <w:sz w:val="28"/>
        </w:rPr>
        <w:t xml:space="preserve"> настоящих Правил с применением устройства защиты от сверхтоков. При этом, время отключения, приведенное в </w:t>
      </w:r>
      <w:r>
        <w:rPr>
          <w:rFonts w:ascii="Times New Roman"/>
          <w:b w:val="false"/>
          <w:i w:val="false"/>
          <w:color w:val="000000"/>
          <w:sz w:val="28"/>
        </w:rPr>
        <w:t>таблице 43</w:t>
      </w:r>
      <w:r>
        <w:rPr>
          <w:rFonts w:ascii="Times New Roman"/>
          <w:b w:val="false"/>
          <w:i w:val="false"/>
          <w:color w:val="000000"/>
          <w:sz w:val="28"/>
        </w:rPr>
        <w:t xml:space="preserve"> приложения 5 к настоящим Правилам, должно быть уменьшено вдвое либо дополнительно к устройству защиты от сверхтоков должно быть применено устройство защитного отключения, реагирующее на дифференциальный ток.</w:t>
      </w:r>
      <w:r>
        <w:br/>
      </w:r>
      <w:r>
        <w:rPr>
          <w:rFonts w:ascii="Times New Roman"/>
          <w:b w:val="false"/>
          <w:i w:val="false"/>
          <w:color w:val="000000"/>
          <w:sz w:val="28"/>
        </w:rPr>
        <w:t>
</w:t>
      </w:r>
      <w:r>
        <w:rPr>
          <w:rFonts w:ascii="Times New Roman"/>
          <w:b w:val="false"/>
          <w:i w:val="false"/>
          <w:color w:val="000000"/>
          <w:sz w:val="28"/>
        </w:rPr>
        <w:t>
      В специальных электроустановках допускается применение УЗО, реагирующих на потенциал корпуса относительно земли. В этом случае уставка по значению отключающего напряжения должна быть равной 25 В при времени отключения не более 5 сек.</w:t>
      </w:r>
      <w:r>
        <w:br/>
      </w:r>
      <w:r>
        <w:rPr>
          <w:rFonts w:ascii="Times New Roman"/>
          <w:b w:val="false"/>
          <w:i w:val="false"/>
          <w:color w:val="000000"/>
          <w:sz w:val="28"/>
        </w:rPr>
        <w:t>
</w:t>
      </w:r>
      <w:r>
        <w:rPr>
          <w:rFonts w:ascii="Times New Roman"/>
          <w:b w:val="false"/>
          <w:i w:val="false"/>
          <w:color w:val="000000"/>
          <w:sz w:val="28"/>
        </w:rPr>
        <w:t>
      251. В точке подключения передвижной электроустановки к источнику питания должно быть установлено устройство защиты от сверхтоков и УЗО, реагирующее на дифференциальный ток. Номинальный отключающий дифференциальный ток этого УЗО должен быть на 1 – 2 ступени больше соответствующего тока УЗО, установленного на вводе в передвижную электроустановку.</w:t>
      </w:r>
      <w:r>
        <w:br/>
      </w:r>
      <w:r>
        <w:rPr>
          <w:rFonts w:ascii="Times New Roman"/>
          <w:b w:val="false"/>
          <w:i w:val="false"/>
          <w:color w:val="000000"/>
          <w:sz w:val="28"/>
        </w:rPr>
        <w:t>
</w:t>
      </w:r>
      <w:r>
        <w:rPr>
          <w:rFonts w:ascii="Times New Roman"/>
          <w:b w:val="false"/>
          <w:i w:val="false"/>
          <w:color w:val="000000"/>
          <w:sz w:val="28"/>
        </w:rPr>
        <w:t>
      При необходимости на вводе в передвижную электроустановку применяется защитное электрическое разделение цепей в соответствии с </w:t>
      </w:r>
      <w:r>
        <w:rPr>
          <w:rFonts w:ascii="Times New Roman"/>
          <w:b w:val="false"/>
          <w:i w:val="false"/>
          <w:color w:val="000000"/>
          <w:sz w:val="28"/>
        </w:rPr>
        <w:t>пунктом 181</w:t>
      </w:r>
      <w:r>
        <w:rPr>
          <w:rFonts w:ascii="Times New Roman"/>
          <w:b w:val="false"/>
          <w:i w:val="false"/>
          <w:color w:val="000000"/>
          <w:sz w:val="28"/>
        </w:rPr>
        <w:t xml:space="preserve"> настоящих Правил. При этом, разделительный трансформатор, а также вводное защитное устройство должны быть помещены в изолирующую оболочку.</w:t>
      </w:r>
      <w:r>
        <w:br/>
      </w:r>
      <w:r>
        <w:rPr>
          <w:rFonts w:ascii="Times New Roman"/>
          <w:b w:val="false"/>
          <w:i w:val="false"/>
          <w:color w:val="000000"/>
          <w:sz w:val="28"/>
        </w:rPr>
        <w:t>
</w:t>
      </w:r>
      <w:r>
        <w:rPr>
          <w:rFonts w:ascii="Times New Roman"/>
          <w:b w:val="false"/>
          <w:i w:val="false"/>
          <w:color w:val="000000"/>
          <w:sz w:val="28"/>
        </w:rPr>
        <w:t>
      Устройство присоединения ввода питания в передвижную электроустановку должно иметь двойную изоляцию.</w:t>
      </w:r>
      <w:r>
        <w:br/>
      </w:r>
      <w:r>
        <w:rPr>
          <w:rFonts w:ascii="Times New Roman"/>
          <w:b w:val="false"/>
          <w:i w:val="false"/>
          <w:color w:val="000000"/>
          <w:sz w:val="28"/>
        </w:rPr>
        <w:t>
</w:t>
      </w:r>
      <w:r>
        <w:rPr>
          <w:rFonts w:ascii="Times New Roman"/>
          <w:b w:val="false"/>
          <w:i w:val="false"/>
          <w:color w:val="000000"/>
          <w:sz w:val="28"/>
        </w:rPr>
        <w:t xml:space="preserve">
      252. При применении автоматического отключения питания в сети с изолированной нейтралью для защиты при косвенном прикосновении в передвижных электроустановках должны быть выполнены: </w:t>
      </w:r>
      <w:r>
        <w:br/>
      </w:r>
      <w:r>
        <w:rPr>
          <w:rFonts w:ascii="Times New Roman"/>
          <w:b w:val="false"/>
          <w:i w:val="false"/>
          <w:color w:val="000000"/>
          <w:sz w:val="28"/>
        </w:rPr>
        <w:t>
</w:t>
      </w:r>
      <w:r>
        <w:rPr>
          <w:rFonts w:ascii="Times New Roman"/>
          <w:b w:val="false"/>
          <w:i w:val="false"/>
          <w:color w:val="000000"/>
          <w:sz w:val="28"/>
        </w:rPr>
        <w:t>
      1) защитное заземление в сочетании с непрерывным контролем изоляции, действующим на сигнал;</w:t>
      </w:r>
      <w:r>
        <w:br/>
      </w:r>
      <w:r>
        <w:rPr>
          <w:rFonts w:ascii="Times New Roman"/>
          <w:b w:val="false"/>
          <w:i w:val="false"/>
          <w:color w:val="000000"/>
          <w:sz w:val="28"/>
        </w:rPr>
        <w:t>
</w:t>
      </w:r>
      <w:r>
        <w:rPr>
          <w:rFonts w:ascii="Times New Roman"/>
          <w:b w:val="false"/>
          <w:i w:val="false"/>
          <w:color w:val="000000"/>
          <w:sz w:val="28"/>
        </w:rPr>
        <w:t>
      2) автоматическое отключение питания, обеспечивающее время отключения при двухфазном замыкании на открытые проводящие части в соответствии с </w:t>
      </w:r>
      <w:r>
        <w:rPr>
          <w:rFonts w:ascii="Times New Roman"/>
          <w:b w:val="false"/>
          <w:i w:val="false"/>
          <w:color w:val="000000"/>
          <w:sz w:val="28"/>
        </w:rPr>
        <w:t>таблице 51</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Для обеспечения автоматического отключения питания должно быть применено устройство защиты от сверхтоков в сочетании с УЗО, реагирующим на дифференциальный ток, или с устройством непрерывного контроля изоляции, действующим на отключение, или, в соответствии с </w:t>
      </w:r>
      <w:r>
        <w:rPr>
          <w:rFonts w:ascii="Times New Roman"/>
          <w:b w:val="false"/>
          <w:i w:val="false"/>
          <w:color w:val="000000"/>
          <w:sz w:val="28"/>
        </w:rPr>
        <w:t>пунктом 249</w:t>
      </w:r>
      <w:r>
        <w:rPr>
          <w:rFonts w:ascii="Times New Roman"/>
          <w:b w:val="false"/>
          <w:i w:val="false"/>
          <w:color w:val="000000"/>
          <w:sz w:val="28"/>
        </w:rPr>
        <w:t xml:space="preserve"> настоящих Правил, в сочетании с УЗО, реагирующим на потенциал корпуса относительно земли.</w:t>
      </w:r>
      <w:r>
        <w:br/>
      </w:r>
      <w:r>
        <w:rPr>
          <w:rFonts w:ascii="Times New Roman"/>
          <w:b w:val="false"/>
          <w:i w:val="false"/>
          <w:color w:val="000000"/>
          <w:sz w:val="28"/>
        </w:rPr>
        <w:t>
</w:t>
      </w:r>
      <w:r>
        <w:rPr>
          <w:rFonts w:ascii="Times New Roman"/>
          <w:b w:val="false"/>
          <w:i w:val="false"/>
          <w:color w:val="000000"/>
          <w:sz w:val="28"/>
        </w:rPr>
        <w:t>
      253. На вводе в передвижную электроустановку должна быть предусмотрена главная шина уравнивания потенциалов, соответствующая требованиям </w:t>
      </w:r>
      <w:r>
        <w:rPr>
          <w:rFonts w:ascii="Times New Roman"/>
          <w:b w:val="false"/>
          <w:i w:val="false"/>
          <w:color w:val="000000"/>
          <w:sz w:val="28"/>
        </w:rPr>
        <w:t>пункта 211</w:t>
      </w:r>
      <w:r>
        <w:rPr>
          <w:rFonts w:ascii="Times New Roman"/>
          <w:b w:val="false"/>
          <w:i w:val="false"/>
          <w:color w:val="000000"/>
          <w:sz w:val="28"/>
        </w:rPr>
        <w:t xml:space="preserve"> настоящих Правил к главной заземляющей шине, к которой должны быть присоединены:</w:t>
      </w:r>
      <w:r>
        <w:br/>
      </w:r>
      <w:r>
        <w:rPr>
          <w:rFonts w:ascii="Times New Roman"/>
          <w:b w:val="false"/>
          <w:i w:val="false"/>
          <w:color w:val="000000"/>
          <w:sz w:val="28"/>
        </w:rPr>
        <w:t>
</w:t>
      </w:r>
      <w:r>
        <w:rPr>
          <w:rFonts w:ascii="Times New Roman"/>
          <w:b w:val="false"/>
          <w:i w:val="false"/>
          <w:color w:val="000000"/>
          <w:sz w:val="28"/>
        </w:rPr>
        <w:t>
      1) защитный проводник питающей линии;</w:t>
      </w:r>
      <w:r>
        <w:br/>
      </w:r>
      <w:r>
        <w:rPr>
          <w:rFonts w:ascii="Times New Roman"/>
          <w:b w:val="false"/>
          <w:i w:val="false"/>
          <w:color w:val="000000"/>
          <w:sz w:val="28"/>
        </w:rPr>
        <w:t>
</w:t>
      </w:r>
      <w:r>
        <w:rPr>
          <w:rFonts w:ascii="Times New Roman"/>
          <w:b w:val="false"/>
          <w:i w:val="false"/>
          <w:color w:val="000000"/>
          <w:sz w:val="28"/>
        </w:rPr>
        <w:t>
      2) защитный проводник передвижной электроустановки с присоединенными к нему защитными проводниками открытых проводящих частей;</w:t>
      </w:r>
      <w:r>
        <w:br/>
      </w:r>
      <w:r>
        <w:rPr>
          <w:rFonts w:ascii="Times New Roman"/>
          <w:b w:val="false"/>
          <w:i w:val="false"/>
          <w:color w:val="000000"/>
          <w:sz w:val="28"/>
        </w:rPr>
        <w:t>
</w:t>
      </w:r>
      <w:r>
        <w:rPr>
          <w:rFonts w:ascii="Times New Roman"/>
          <w:b w:val="false"/>
          <w:i w:val="false"/>
          <w:color w:val="000000"/>
          <w:sz w:val="28"/>
        </w:rPr>
        <w:t>
      3) проводники уравнивания потенциалов корпуса и других сторонних проводящих частей передвижной электроустановки;</w:t>
      </w:r>
      <w:r>
        <w:br/>
      </w:r>
      <w:r>
        <w:rPr>
          <w:rFonts w:ascii="Times New Roman"/>
          <w:b w:val="false"/>
          <w:i w:val="false"/>
          <w:color w:val="000000"/>
          <w:sz w:val="28"/>
        </w:rPr>
        <w:t>
</w:t>
      </w:r>
      <w:r>
        <w:rPr>
          <w:rFonts w:ascii="Times New Roman"/>
          <w:b w:val="false"/>
          <w:i w:val="false"/>
          <w:color w:val="000000"/>
          <w:sz w:val="28"/>
        </w:rPr>
        <w:t>
      4) заземляющий проводник, присоединенный к местному заземлителю передвижной электроустановки (при его наличии).</w:t>
      </w:r>
      <w:r>
        <w:br/>
      </w:r>
      <w:r>
        <w:rPr>
          <w:rFonts w:ascii="Times New Roman"/>
          <w:b w:val="false"/>
          <w:i w:val="false"/>
          <w:color w:val="000000"/>
          <w:sz w:val="28"/>
        </w:rPr>
        <w:t>
</w:t>
      </w:r>
      <w:r>
        <w:rPr>
          <w:rFonts w:ascii="Times New Roman"/>
          <w:b w:val="false"/>
          <w:i w:val="false"/>
          <w:color w:val="000000"/>
          <w:sz w:val="28"/>
        </w:rPr>
        <w:t>
      При необходимости открытые и сторонние проводящие части должны быть соединены между собой посредством проводников дополнительного уравнивания потенциалов.</w:t>
      </w:r>
      <w:r>
        <w:br/>
      </w:r>
      <w:r>
        <w:rPr>
          <w:rFonts w:ascii="Times New Roman"/>
          <w:b w:val="false"/>
          <w:i w:val="false"/>
          <w:color w:val="000000"/>
          <w:sz w:val="28"/>
        </w:rPr>
        <w:t>
</w:t>
      </w:r>
      <w:r>
        <w:rPr>
          <w:rFonts w:ascii="Times New Roman"/>
          <w:b w:val="false"/>
          <w:i w:val="false"/>
          <w:color w:val="000000"/>
          <w:sz w:val="28"/>
        </w:rPr>
        <w:t xml:space="preserve">
      254. Защитное заземление передвижной электроустановки с изолированной нейтралью должно быть выполнено с соблюдением требований либо к его сопротивлению, либо к напряжению прикосновения при однофазном замыкании на открытые проводящие части. </w:t>
      </w:r>
      <w:r>
        <w:br/>
      </w:r>
      <w:r>
        <w:rPr>
          <w:rFonts w:ascii="Times New Roman"/>
          <w:b w:val="false"/>
          <w:i w:val="false"/>
          <w:color w:val="000000"/>
          <w:sz w:val="28"/>
        </w:rPr>
        <w:t>
</w:t>
      </w:r>
      <w:r>
        <w:rPr>
          <w:rFonts w:ascii="Times New Roman"/>
          <w:b w:val="false"/>
          <w:i w:val="false"/>
          <w:color w:val="000000"/>
          <w:sz w:val="28"/>
        </w:rPr>
        <w:t>
      При выполнении заземляющего устройства с соблюдением требований к его сопротивлению значение сопротивления не должно превышать 25 Ом. Допускается повышение указанного сопротивления в соответствии с </w:t>
      </w:r>
      <w:r>
        <w:rPr>
          <w:rFonts w:ascii="Times New Roman"/>
          <w:b w:val="false"/>
          <w:i w:val="false"/>
          <w:color w:val="000000"/>
          <w:sz w:val="28"/>
        </w:rPr>
        <w:t>пунктом 203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При выполнении заземляющего устройства с соблюдением требований к напряжению прикосновения сопротивление заземляющего устройство не нормируется. В этом случае должно быть выполнено условие:</w:t>
      </w:r>
      <w:r>
        <w:br/>
      </w:r>
      <w:r>
        <w:rPr>
          <w:rFonts w:ascii="Times New Roman"/>
          <w:b w:val="false"/>
          <w:i w:val="false"/>
          <w:color w:val="000000"/>
          <w:sz w:val="28"/>
        </w:rPr>
        <w:t xml:space="preserve">
                          R </w:t>
      </w:r>
      <w:r>
        <w:rPr>
          <w:rFonts w:ascii="Times New Roman"/>
          <w:b w:val="false"/>
          <w:i w:val="false"/>
          <w:color w:val="000000"/>
          <w:vertAlign w:val="subscript"/>
        </w:rPr>
        <w:t>з</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25/I </w:t>
      </w:r>
      <w:r>
        <w:rPr>
          <w:rFonts w:ascii="Times New Roman"/>
          <w:b w:val="false"/>
          <w:i w:val="false"/>
          <w:color w:val="000000"/>
          <w:vertAlign w:val="subscript"/>
        </w:rPr>
        <w:t>з</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где R</w:t>
      </w:r>
      <w:r>
        <w:rPr>
          <w:rFonts w:ascii="Times New Roman"/>
          <w:b w:val="false"/>
          <w:i w:val="false"/>
          <w:color w:val="000000"/>
          <w:vertAlign w:val="subscript"/>
        </w:rPr>
        <w:t>з</w:t>
      </w:r>
      <w:r>
        <w:rPr>
          <w:rFonts w:ascii="Times New Roman"/>
          <w:b w:val="false"/>
          <w:i w:val="false"/>
          <w:color w:val="000000"/>
          <w:sz w:val="28"/>
        </w:rPr>
        <w:t xml:space="preserve"> – сопротивление заземляющего устройства передвижной электроустановки, Ом; I</w:t>
      </w:r>
      <w:r>
        <w:rPr>
          <w:rFonts w:ascii="Times New Roman"/>
          <w:b w:val="false"/>
          <w:i w:val="false"/>
          <w:color w:val="000000"/>
          <w:vertAlign w:val="subscript"/>
        </w:rPr>
        <w:t>з</w:t>
      </w:r>
      <w:r>
        <w:rPr>
          <w:rFonts w:ascii="Times New Roman"/>
          <w:b w:val="false"/>
          <w:i w:val="false"/>
          <w:color w:val="000000"/>
          <w:sz w:val="28"/>
        </w:rPr>
        <w:t xml:space="preserve"> – полный ток однофазного замыкания на открытые проводящие части передвижной электроустановки, А.</w:t>
      </w:r>
      <w:r>
        <w:br/>
      </w:r>
      <w:r>
        <w:rPr>
          <w:rFonts w:ascii="Times New Roman"/>
          <w:b w:val="false"/>
          <w:i w:val="false"/>
          <w:color w:val="000000"/>
          <w:sz w:val="28"/>
        </w:rPr>
        <w:t>
</w:t>
      </w:r>
      <w:r>
        <w:rPr>
          <w:rFonts w:ascii="Times New Roman"/>
          <w:b w:val="false"/>
          <w:i w:val="false"/>
          <w:color w:val="000000"/>
          <w:sz w:val="28"/>
        </w:rPr>
        <w:t>
      255. Допускается не выполнять местный заземлитель для защитного заземления передвижной электроустановки, питающейся от автономного передвижного источника питания с изолированной нейтралью в следующих случаях:</w:t>
      </w:r>
      <w:r>
        <w:br/>
      </w:r>
      <w:r>
        <w:rPr>
          <w:rFonts w:ascii="Times New Roman"/>
          <w:b w:val="false"/>
          <w:i w:val="false"/>
          <w:color w:val="000000"/>
          <w:sz w:val="28"/>
        </w:rPr>
        <w:t>
</w:t>
      </w:r>
      <w:r>
        <w:rPr>
          <w:rFonts w:ascii="Times New Roman"/>
          <w:b w:val="false"/>
          <w:i w:val="false"/>
          <w:color w:val="000000"/>
          <w:sz w:val="28"/>
        </w:rPr>
        <w:t>
      1) автономный источник питания и электроприемники расположены непосредственно на передвижной электроустановке, их корпуса соединены между собой защитным проводником, а от источника не питаются другие электроустановки;</w:t>
      </w:r>
      <w:r>
        <w:br/>
      </w:r>
      <w:r>
        <w:rPr>
          <w:rFonts w:ascii="Times New Roman"/>
          <w:b w:val="false"/>
          <w:i w:val="false"/>
          <w:color w:val="000000"/>
          <w:sz w:val="28"/>
        </w:rPr>
        <w:t>
</w:t>
      </w:r>
      <w:r>
        <w:rPr>
          <w:rFonts w:ascii="Times New Roman"/>
          <w:b w:val="false"/>
          <w:i w:val="false"/>
          <w:color w:val="000000"/>
          <w:sz w:val="28"/>
        </w:rPr>
        <w:t>
      2) автономный передвижной источник питания имеет свое заземляющее устройство для защитного заземления, все открытые проводящие части передвижной электроустановки, ее корпус и другие сторонние проводящие части надежно соединены с корпусом автономного передвижного источника при помощи защитного проводника, а при двухфазном замыкании на корпус электрооборудования в передвижной электроустановке обеспечивается время автоматического отключения питания в соответствии с </w:t>
      </w:r>
      <w:r>
        <w:rPr>
          <w:rFonts w:ascii="Times New Roman"/>
          <w:b w:val="false"/>
          <w:i w:val="false"/>
          <w:color w:val="000000"/>
          <w:sz w:val="28"/>
        </w:rPr>
        <w:t>таблицей 52</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256. Автономные передвижные источники питания с изолированной нейтралью должны иметь устройство непрерывного контроля сопротивления изоляции относительно корпуса (земли) со световым и звуковым сигналами. Должна быть обеспечена возможность проверки исправности устройства контроля изоляции и его отключения.</w:t>
      </w:r>
      <w:r>
        <w:br/>
      </w:r>
      <w:r>
        <w:rPr>
          <w:rFonts w:ascii="Times New Roman"/>
          <w:b w:val="false"/>
          <w:i w:val="false"/>
          <w:color w:val="000000"/>
          <w:sz w:val="28"/>
        </w:rPr>
        <w:t>
</w:t>
      </w:r>
      <w:r>
        <w:rPr>
          <w:rFonts w:ascii="Times New Roman"/>
          <w:b w:val="false"/>
          <w:i w:val="false"/>
          <w:color w:val="000000"/>
          <w:sz w:val="28"/>
        </w:rPr>
        <w:t>
      Допускается не устанавливать устройство непрерывного контроля сопротивления изоляции с действием на сигнал на передвижной электроустановке, питающейся от такого автономного передвижного источника, если при этом выполняется условие </w:t>
      </w:r>
      <w:r>
        <w:rPr>
          <w:rFonts w:ascii="Times New Roman"/>
          <w:b w:val="false"/>
          <w:i w:val="false"/>
          <w:color w:val="000000"/>
          <w:sz w:val="28"/>
        </w:rPr>
        <w:t>пункта 254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257. Защита от прямого прикосновения в передвижных электроустановках должна быть обеспечена применением основной изоляции токоведущих частей, ограждений и оболочек. Применение барьеров и размещение вне пределов досягаемости не допускаются.</w:t>
      </w:r>
      <w:r>
        <w:br/>
      </w:r>
      <w:r>
        <w:rPr>
          <w:rFonts w:ascii="Times New Roman"/>
          <w:b w:val="false"/>
          <w:i w:val="false"/>
          <w:color w:val="000000"/>
          <w:sz w:val="28"/>
        </w:rPr>
        <w:t>
</w:t>
      </w:r>
      <w:r>
        <w:rPr>
          <w:rFonts w:ascii="Times New Roman"/>
          <w:b w:val="false"/>
          <w:i w:val="false"/>
          <w:color w:val="000000"/>
          <w:sz w:val="28"/>
        </w:rPr>
        <w:t>
      В цепях, питающих штепсельные розетки для подключения электроприемников вне помещения передвижной электроустановки, должна быть выполнена дополнительная защита в соответствии с </w:t>
      </w:r>
      <w:r>
        <w:rPr>
          <w:rFonts w:ascii="Times New Roman"/>
          <w:b w:val="false"/>
          <w:i w:val="false"/>
          <w:color w:val="000000"/>
          <w:sz w:val="28"/>
        </w:rPr>
        <w:t xml:space="preserve">пунктом 242 </w:t>
      </w:r>
      <w:r>
        <w:rPr>
          <w:rFonts w:ascii="Times New Roman"/>
          <w:b w:val="false"/>
          <w:i w:val="false"/>
          <w:color w:val="000000"/>
          <w:sz w:val="28"/>
        </w:rPr>
        <w:t>настоящих Правил.</w:t>
      </w:r>
      <w:r>
        <w:br/>
      </w:r>
      <w:r>
        <w:rPr>
          <w:rFonts w:ascii="Times New Roman"/>
          <w:b w:val="false"/>
          <w:i w:val="false"/>
          <w:color w:val="000000"/>
          <w:sz w:val="28"/>
        </w:rPr>
        <w:t>
</w:t>
      </w:r>
      <w:r>
        <w:rPr>
          <w:rFonts w:ascii="Times New Roman"/>
          <w:b w:val="false"/>
          <w:i w:val="false"/>
          <w:color w:val="000000"/>
          <w:sz w:val="28"/>
        </w:rPr>
        <w:t>
      258. Защитные проводники передвижной электроустановки должны быть гибкими, выполнены из меди и, находиться в общей оболочке с фазными проводниками. Сечение проводников должно соответствовать требованиям:</w:t>
      </w:r>
      <w:r>
        <w:br/>
      </w:r>
      <w:r>
        <w:rPr>
          <w:rFonts w:ascii="Times New Roman"/>
          <w:b w:val="false"/>
          <w:i w:val="false"/>
          <w:color w:val="000000"/>
          <w:sz w:val="28"/>
        </w:rPr>
        <w:t>
</w:t>
      </w:r>
      <w:r>
        <w:rPr>
          <w:rFonts w:ascii="Times New Roman"/>
          <w:b w:val="false"/>
          <w:i w:val="false"/>
          <w:color w:val="000000"/>
          <w:sz w:val="28"/>
        </w:rPr>
        <w:t>
      1) нулевых – пунктам </w:t>
      </w:r>
      <w:r>
        <w:rPr>
          <w:rFonts w:ascii="Times New Roman"/>
          <w:b w:val="false"/>
          <w:i w:val="false"/>
          <w:color w:val="000000"/>
          <w:sz w:val="28"/>
        </w:rPr>
        <w:t>217</w:t>
      </w:r>
      <w:r>
        <w:rPr>
          <w:rFonts w:ascii="Times New Roman"/>
          <w:b w:val="false"/>
          <w:i w:val="false"/>
          <w:color w:val="000000"/>
          <w:sz w:val="28"/>
        </w:rPr>
        <w:t xml:space="preserve"> – </w:t>
      </w:r>
      <w:r>
        <w:rPr>
          <w:rFonts w:ascii="Times New Roman"/>
          <w:b w:val="false"/>
          <w:i w:val="false"/>
          <w:color w:val="000000"/>
          <w:sz w:val="28"/>
        </w:rPr>
        <w:t>218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заземляющих – </w:t>
      </w:r>
      <w:r>
        <w:rPr>
          <w:rFonts w:ascii="Times New Roman"/>
          <w:b w:val="false"/>
          <w:i w:val="false"/>
          <w:color w:val="000000"/>
          <w:sz w:val="28"/>
        </w:rPr>
        <w:t>пункту 208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 уравнивания потенциалов – пунктов </w:t>
      </w:r>
      <w:r>
        <w:rPr>
          <w:rFonts w:ascii="Times New Roman"/>
          <w:b w:val="false"/>
          <w:i w:val="false"/>
          <w:color w:val="000000"/>
          <w:sz w:val="28"/>
        </w:rPr>
        <w:t>227</w:t>
      </w:r>
      <w:r>
        <w:rPr>
          <w:rFonts w:ascii="Times New Roman"/>
          <w:b w:val="false"/>
          <w:i w:val="false"/>
          <w:color w:val="000000"/>
          <w:sz w:val="28"/>
        </w:rPr>
        <w:t xml:space="preserve"> – </w:t>
      </w:r>
      <w:r>
        <w:rPr>
          <w:rFonts w:ascii="Times New Roman"/>
          <w:b w:val="false"/>
          <w:i w:val="false"/>
          <w:color w:val="000000"/>
          <w:sz w:val="28"/>
        </w:rPr>
        <w:t>229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 передвижных электроустановках с изолированной нейтралью допускается прокладка защитных проводников отдельно от фазных.</w:t>
      </w:r>
      <w:r>
        <w:br/>
      </w:r>
      <w:r>
        <w:rPr>
          <w:rFonts w:ascii="Times New Roman"/>
          <w:b w:val="false"/>
          <w:i w:val="false"/>
          <w:color w:val="000000"/>
          <w:sz w:val="28"/>
        </w:rPr>
        <w:t>
</w:t>
      </w:r>
      <w:r>
        <w:rPr>
          <w:rFonts w:ascii="Times New Roman"/>
          <w:b w:val="false"/>
          <w:i w:val="false"/>
          <w:color w:val="000000"/>
          <w:sz w:val="28"/>
        </w:rPr>
        <w:t xml:space="preserve">
      259. Допускается одновременное отключение всех проводников линии, питающей передвижную электроустановку, включая защитный проводник, при помощи одного коммутационного аппарата (разъема). </w:t>
      </w:r>
      <w:r>
        <w:br/>
      </w:r>
      <w:r>
        <w:rPr>
          <w:rFonts w:ascii="Times New Roman"/>
          <w:b w:val="false"/>
          <w:i w:val="false"/>
          <w:color w:val="000000"/>
          <w:sz w:val="28"/>
        </w:rPr>
        <w:t>
</w:t>
      </w:r>
      <w:r>
        <w:rPr>
          <w:rFonts w:ascii="Times New Roman"/>
          <w:b w:val="false"/>
          <w:i w:val="false"/>
          <w:color w:val="000000"/>
          <w:sz w:val="28"/>
        </w:rPr>
        <w:t>
      260. Если передвижная электроустановка питается с использованием штепсельных соединителей, вилка соединителя должна быть подключена со стороны передвижной электроустановки и иметь оболочку из изолирующего материала.</w:t>
      </w:r>
    </w:p>
    <w:bookmarkEnd w:id="87"/>
    <w:bookmarkStart w:name="z969" w:id="88"/>
    <w:p>
      <w:pPr>
        <w:spacing w:after="0"/>
        <w:ind w:left="0"/>
        <w:jc w:val="left"/>
      </w:pPr>
      <w:r>
        <w:rPr>
          <w:rFonts w:ascii="Times New Roman"/>
          <w:b/>
          <w:i w:val="false"/>
          <w:color w:val="000000"/>
        </w:rPr>
        <w:t xml:space="preserve"> 
18. Электроустановки помещений для содержания животных</w:t>
      </w:r>
    </w:p>
    <w:bookmarkEnd w:id="88"/>
    <w:bookmarkStart w:name="z970" w:id="89"/>
    <w:p>
      <w:pPr>
        <w:spacing w:after="0"/>
        <w:ind w:left="0"/>
        <w:jc w:val="both"/>
      </w:pPr>
      <w:r>
        <w:rPr>
          <w:rFonts w:ascii="Times New Roman"/>
          <w:b w:val="false"/>
          <w:i w:val="false"/>
          <w:color w:val="000000"/>
          <w:sz w:val="28"/>
        </w:rPr>
        <w:t xml:space="preserve">
      261. Питание электроустановок животноводческих помещений выполняется от сети напряжением 380/220 В переменного тока с заземленной нейтралью. </w:t>
      </w:r>
      <w:r>
        <w:br/>
      </w:r>
      <w:r>
        <w:rPr>
          <w:rFonts w:ascii="Times New Roman"/>
          <w:b w:val="false"/>
          <w:i w:val="false"/>
          <w:color w:val="000000"/>
          <w:sz w:val="28"/>
        </w:rPr>
        <w:t>
</w:t>
      </w:r>
      <w:r>
        <w:rPr>
          <w:rFonts w:ascii="Times New Roman"/>
          <w:b w:val="false"/>
          <w:i w:val="false"/>
          <w:color w:val="000000"/>
          <w:sz w:val="28"/>
        </w:rPr>
        <w:t>
      262. Для защиты людей и животных при косвенном прикосновении должно быть выполнено автоматическое отключение питания. В питающей сети должно быть выполнено разделение нулевого рабочего и нулевого защитного проводников. Разделение проводников выполняется на вводном щитке. При питании таких электроустановок от встроенных и пристроенных подстанций разделение проводников выполняется в нейтрали трансформатора, при этом нулевой рабочий проводник должен иметь изоляцию, равноценную изоляции фазных проводников на всем его протяжении.</w:t>
      </w:r>
      <w:r>
        <w:br/>
      </w:r>
      <w:r>
        <w:rPr>
          <w:rFonts w:ascii="Times New Roman"/>
          <w:b w:val="false"/>
          <w:i w:val="false"/>
          <w:color w:val="000000"/>
          <w:sz w:val="28"/>
        </w:rPr>
        <w:t>
</w:t>
      </w:r>
      <w:r>
        <w:rPr>
          <w:rFonts w:ascii="Times New Roman"/>
          <w:b w:val="false"/>
          <w:i w:val="false"/>
          <w:color w:val="000000"/>
          <w:sz w:val="28"/>
        </w:rPr>
        <w:t>
      Время защитного автоматического отключения питания в помещениях для содержания животных, а также в помещениях, связанных с ними при помощи сторонних проводящих частей, должно соответствовать </w:t>
      </w:r>
      <w:r>
        <w:rPr>
          <w:rFonts w:ascii="Times New Roman"/>
          <w:b w:val="false"/>
          <w:i w:val="false"/>
          <w:color w:val="000000"/>
          <w:sz w:val="28"/>
        </w:rPr>
        <w:t>таблице 52</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Если указанное время отключения не может быть гарантировано, необходимо выполнить дополнительные защитные меры.</w:t>
      </w:r>
      <w:r>
        <w:br/>
      </w:r>
      <w:r>
        <w:rPr>
          <w:rFonts w:ascii="Times New Roman"/>
          <w:b w:val="false"/>
          <w:i w:val="false"/>
          <w:color w:val="000000"/>
          <w:sz w:val="28"/>
        </w:rPr>
        <w:t>
</w:t>
      </w:r>
      <w:r>
        <w:rPr>
          <w:rFonts w:ascii="Times New Roman"/>
          <w:b w:val="false"/>
          <w:i w:val="false"/>
          <w:color w:val="000000"/>
          <w:sz w:val="28"/>
        </w:rPr>
        <w:t>
      263. Совмещенный нулевой проводник на вводе в помещение должен быть повторно заземлен. Значение сопротивления повторного заземления должно соответствовать </w:t>
      </w:r>
      <w:r>
        <w:rPr>
          <w:rFonts w:ascii="Times New Roman"/>
          <w:b w:val="false"/>
          <w:i w:val="false"/>
          <w:color w:val="000000"/>
          <w:sz w:val="28"/>
        </w:rPr>
        <w:t>пункту 199</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264. В помещениях для содержания животных должна быть выполнена дополнительная система уравнивания потенциалов, соединяющая все открытые и сторонние проводящие части, доступные одновременному прикосновению (трубы водопровода, вакуумпровода, металлические ограждения стойл, металлические привязи и др.).</w:t>
      </w:r>
      <w:r>
        <w:br/>
      </w:r>
      <w:r>
        <w:rPr>
          <w:rFonts w:ascii="Times New Roman"/>
          <w:b w:val="false"/>
          <w:i w:val="false"/>
          <w:color w:val="000000"/>
          <w:sz w:val="28"/>
        </w:rPr>
        <w:t>
</w:t>
      </w:r>
      <w:r>
        <w:rPr>
          <w:rFonts w:ascii="Times New Roman"/>
          <w:b w:val="false"/>
          <w:i w:val="false"/>
          <w:color w:val="000000"/>
          <w:sz w:val="28"/>
        </w:rPr>
        <w:t>
      265. В зоне размещения животных в полу должно быть выполнено выравнивание потенциалов при помощи металлической сетки или другого устройства, которое должно быть соединено с дополнительной системой уравнивания потенциалов.</w:t>
      </w:r>
      <w:r>
        <w:br/>
      </w:r>
      <w:r>
        <w:rPr>
          <w:rFonts w:ascii="Times New Roman"/>
          <w:b w:val="false"/>
          <w:i w:val="false"/>
          <w:color w:val="000000"/>
          <w:sz w:val="28"/>
        </w:rPr>
        <w:t>
</w:t>
      </w:r>
      <w:r>
        <w:rPr>
          <w:rFonts w:ascii="Times New Roman"/>
          <w:b w:val="false"/>
          <w:i w:val="false"/>
          <w:color w:val="000000"/>
          <w:sz w:val="28"/>
        </w:rPr>
        <w:t>
      266. Устройства выравнивания и уравнивания потенциалов должны обеспечивать в нормальном режиме работы электрооборудования напряжение прикосновения не более 0,2 В, а в аварийном режиме при времени отключения более указанного в </w:t>
      </w:r>
      <w:r>
        <w:rPr>
          <w:rFonts w:ascii="Times New Roman"/>
          <w:b w:val="false"/>
          <w:i w:val="false"/>
          <w:color w:val="000000"/>
          <w:sz w:val="28"/>
        </w:rPr>
        <w:t>таблице 52</w:t>
      </w:r>
      <w:r>
        <w:rPr>
          <w:rFonts w:ascii="Times New Roman"/>
          <w:b w:val="false"/>
          <w:i w:val="false"/>
          <w:color w:val="000000"/>
          <w:sz w:val="28"/>
        </w:rPr>
        <w:t xml:space="preserve"> приложения 5 к настоящим Правилам для электроустановок в помещениях с повышенной опасностью, особо опасных и в наружных установках – не более 12 В.</w:t>
      </w:r>
      <w:r>
        <w:br/>
      </w:r>
      <w:r>
        <w:rPr>
          <w:rFonts w:ascii="Times New Roman"/>
          <w:b w:val="false"/>
          <w:i w:val="false"/>
          <w:color w:val="000000"/>
          <w:sz w:val="28"/>
        </w:rPr>
        <w:t>
</w:t>
      </w:r>
      <w:r>
        <w:rPr>
          <w:rFonts w:ascii="Times New Roman"/>
          <w:b w:val="false"/>
          <w:i w:val="false"/>
          <w:color w:val="000000"/>
          <w:sz w:val="28"/>
        </w:rPr>
        <w:t>
      267. Для всех групповых цепей, питающих штепсельные розетки, должна быть выполнена дополнительная защита от прямого прикосновения при помощи УЗО с номинальным отключающим дифференциальным током не более 30 мА.</w:t>
      </w:r>
      <w:r>
        <w:br/>
      </w:r>
      <w:r>
        <w:rPr>
          <w:rFonts w:ascii="Times New Roman"/>
          <w:b w:val="false"/>
          <w:i w:val="false"/>
          <w:color w:val="000000"/>
          <w:sz w:val="28"/>
        </w:rPr>
        <w:t>
</w:t>
      </w:r>
      <w:r>
        <w:rPr>
          <w:rFonts w:ascii="Times New Roman"/>
          <w:b w:val="false"/>
          <w:i w:val="false"/>
          <w:color w:val="000000"/>
          <w:sz w:val="28"/>
        </w:rPr>
        <w:t>
      268. В животноводческих помещениях, в которых отсутствуют условия, требующие выполнения выравнивания потенциалов, должна быть выполнена защита при помощи УЗО с номинальным отключающим дифференциальным током не менее 100 мА, устанавливаемого на вводном щитке.</w:t>
      </w:r>
    </w:p>
    <w:bookmarkEnd w:id="89"/>
    <w:bookmarkStart w:name="z980" w:id="90"/>
    <w:p>
      <w:pPr>
        <w:spacing w:after="0"/>
        <w:ind w:left="0"/>
        <w:jc w:val="left"/>
      </w:pPr>
      <w:r>
        <w:rPr>
          <w:rFonts w:ascii="Times New Roman"/>
          <w:b/>
          <w:i w:val="false"/>
          <w:color w:val="000000"/>
        </w:rPr>
        <w:t xml:space="preserve"> 
8. Нормы приемосдаточных испытаний</w:t>
      </w:r>
    </w:p>
    <w:bookmarkEnd w:id="90"/>
    <w:bookmarkStart w:name="z981" w:id="91"/>
    <w:p>
      <w:pPr>
        <w:spacing w:after="0"/>
        <w:ind w:left="0"/>
        <w:jc w:val="left"/>
      </w:pPr>
      <w:r>
        <w:rPr>
          <w:rFonts w:ascii="Times New Roman"/>
          <w:b/>
          <w:i w:val="false"/>
          <w:color w:val="000000"/>
        </w:rPr>
        <w:t xml:space="preserve"> 
1. Общие положения</w:t>
      </w:r>
    </w:p>
    <w:bookmarkEnd w:id="91"/>
    <w:bookmarkStart w:name="z982" w:id="92"/>
    <w:p>
      <w:pPr>
        <w:spacing w:after="0"/>
        <w:ind w:left="0"/>
        <w:jc w:val="both"/>
      </w:pPr>
      <w:r>
        <w:rPr>
          <w:rFonts w:ascii="Times New Roman"/>
          <w:b w:val="false"/>
          <w:i w:val="false"/>
          <w:color w:val="000000"/>
          <w:sz w:val="28"/>
        </w:rPr>
        <w:t>
      269. Электрооборудование до 500 кВ, вновь вводимое в эксплуатацию в энергопроизводящих, энергоснабжающих, энергопередающих организациях и у потребителей, подвергается приемо-сдаточным испытаниям в соответствии с требованиями настоящей главы.</w:t>
      </w:r>
      <w:r>
        <w:br/>
      </w:r>
      <w:r>
        <w:rPr>
          <w:rFonts w:ascii="Times New Roman"/>
          <w:b w:val="false"/>
          <w:i w:val="false"/>
          <w:color w:val="000000"/>
          <w:sz w:val="28"/>
        </w:rPr>
        <w:t>
</w:t>
      </w:r>
      <w:r>
        <w:rPr>
          <w:rFonts w:ascii="Times New Roman"/>
          <w:b w:val="false"/>
          <w:i w:val="false"/>
          <w:color w:val="000000"/>
          <w:sz w:val="28"/>
        </w:rPr>
        <w:t>
      При проведении приемо-сдаточных испытаний электрооборудования, не охваченного настоящими нормами, руководствоваться инструкциями заводов-изготовителей и указаниями фирм-поставщиков.</w:t>
      </w:r>
      <w:r>
        <w:br/>
      </w:r>
      <w:r>
        <w:rPr>
          <w:rFonts w:ascii="Times New Roman"/>
          <w:b w:val="false"/>
          <w:i w:val="false"/>
          <w:color w:val="000000"/>
          <w:sz w:val="28"/>
        </w:rPr>
        <w:t>
</w:t>
      </w:r>
      <w:r>
        <w:rPr>
          <w:rFonts w:ascii="Times New Roman"/>
          <w:b w:val="false"/>
          <w:i w:val="false"/>
          <w:color w:val="000000"/>
          <w:sz w:val="28"/>
        </w:rPr>
        <w:t>
      Измерения показателей качества электрической энергии в точках общего присоединения потребителей электрической энергии к системам электроснабжения общего назначения проводят энергоснабжающие и/или энергопередающие организации перед вводом электроустановок потребителя в эксплуатацию до включения и после включения, а периодичность измерений показателей качества электрической энергии в процессе эксплуатации устанавливается в соответствии с требованиями ГОСТ-13109-97 «Нормы качества электрической энергии в системах электроснабжения общего назначения», Правил пользования электрической энергией и других нормативно-технических документов.</w:t>
      </w:r>
      <w:r>
        <w:br/>
      </w:r>
      <w:r>
        <w:rPr>
          <w:rFonts w:ascii="Times New Roman"/>
          <w:b w:val="false"/>
          <w:i w:val="false"/>
          <w:color w:val="000000"/>
          <w:sz w:val="28"/>
        </w:rPr>
        <w:t>
</w:t>
      </w:r>
      <w:r>
        <w:rPr>
          <w:rFonts w:ascii="Times New Roman"/>
          <w:b w:val="false"/>
          <w:i w:val="false"/>
          <w:color w:val="000000"/>
          <w:sz w:val="28"/>
        </w:rPr>
        <w:t>
      270. Устройства релейной защиты и электроавтоматики на электростанциях и подстанциях проверяются по инструкциям, утвержденным в установленном порядке.</w:t>
      </w:r>
      <w:r>
        <w:br/>
      </w:r>
      <w:r>
        <w:rPr>
          <w:rFonts w:ascii="Times New Roman"/>
          <w:b w:val="false"/>
          <w:i w:val="false"/>
          <w:color w:val="000000"/>
          <w:sz w:val="28"/>
        </w:rPr>
        <w:t>
</w:t>
      </w:r>
      <w:r>
        <w:rPr>
          <w:rFonts w:ascii="Times New Roman"/>
          <w:b w:val="false"/>
          <w:i w:val="false"/>
          <w:color w:val="000000"/>
          <w:sz w:val="28"/>
        </w:rPr>
        <w:t xml:space="preserve">
      Устройства защиты и автоматики электропривода и других электроустановок потребителей проверяются по инструкциям заинтересованных министерств и ведомств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271. Помимо испытаний, предусмотренных настоящей главой, все электрооборудование должно пройти проверку работы механической части в соответствии с заводскими и монтажными инструкциями. </w:t>
      </w:r>
      <w:r>
        <w:br/>
      </w:r>
      <w:r>
        <w:rPr>
          <w:rFonts w:ascii="Times New Roman"/>
          <w:b w:val="false"/>
          <w:i w:val="false"/>
          <w:color w:val="000000"/>
          <w:sz w:val="28"/>
        </w:rPr>
        <w:t>
</w:t>
      </w:r>
      <w:r>
        <w:rPr>
          <w:rFonts w:ascii="Times New Roman"/>
          <w:b w:val="false"/>
          <w:i w:val="false"/>
          <w:color w:val="000000"/>
          <w:sz w:val="28"/>
        </w:rPr>
        <w:t>
      Готовность оборудования к эксплуатации определяется на основании рассмотрения результатов всех испытаний, относящихся к данной единице оборудования.</w:t>
      </w:r>
      <w:r>
        <w:br/>
      </w:r>
      <w:r>
        <w:rPr>
          <w:rFonts w:ascii="Times New Roman"/>
          <w:b w:val="false"/>
          <w:i w:val="false"/>
          <w:color w:val="000000"/>
          <w:sz w:val="28"/>
        </w:rPr>
        <w:t>
</w:t>
      </w:r>
      <w:r>
        <w:rPr>
          <w:rFonts w:ascii="Times New Roman"/>
          <w:b w:val="false"/>
          <w:i w:val="false"/>
          <w:color w:val="000000"/>
          <w:sz w:val="28"/>
        </w:rPr>
        <w:t xml:space="preserve">
      272. Все измерения, испытания и опробования в соответствии с действующими директивными документами, инструкциями заводов-изготовителей и настоящими нормами, произведенные монтажным персоналом в процессе монтажа, а также наладочным персоналом непосредственно перед вводом электрооборудования в эксплуатацию, должны быть оформлены соответствующими актами и протоколами. </w:t>
      </w:r>
      <w:r>
        <w:br/>
      </w:r>
      <w:r>
        <w:rPr>
          <w:rFonts w:ascii="Times New Roman"/>
          <w:b w:val="false"/>
          <w:i w:val="false"/>
          <w:color w:val="000000"/>
          <w:sz w:val="28"/>
        </w:rPr>
        <w:t>
</w:t>
      </w:r>
      <w:r>
        <w:rPr>
          <w:rFonts w:ascii="Times New Roman"/>
          <w:b w:val="false"/>
          <w:i w:val="false"/>
          <w:color w:val="000000"/>
          <w:sz w:val="28"/>
        </w:rPr>
        <w:t>
      273. В энергопроизводящих, энергоснабжающих, энергопередающих организациях и у потребителей повышенным напряжением должно испытываться все элекрооборудование 35 кВ и ниже, а при наличии испытательных устройств – и электрооборудования напряжением выше 35 кВ, за исключением случаев, оговоренных в настоящей главе.</w:t>
      </w:r>
      <w:r>
        <w:br/>
      </w:r>
      <w:r>
        <w:rPr>
          <w:rFonts w:ascii="Times New Roman"/>
          <w:b w:val="false"/>
          <w:i w:val="false"/>
          <w:color w:val="000000"/>
          <w:sz w:val="28"/>
        </w:rPr>
        <w:t>
</w:t>
      </w:r>
      <w:r>
        <w:rPr>
          <w:rFonts w:ascii="Times New Roman"/>
          <w:b w:val="false"/>
          <w:i w:val="false"/>
          <w:color w:val="000000"/>
          <w:sz w:val="28"/>
        </w:rPr>
        <w:t>
      274. Изоляторы и электрооборудование с номинальным напряжением, превышающим номинальное напряжение установки, в которой они применены, могут испытываться повышенным напряжением по нормам для соответствующего класса изоляции электроустановки.</w:t>
      </w:r>
      <w:r>
        <w:br/>
      </w:r>
      <w:r>
        <w:rPr>
          <w:rFonts w:ascii="Times New Roman"/>
          <w:b w:val="false"/>
          <w:i w:val="false"/>
          <w:color w:val="000000"/>
          <w:sz w:val="28"/>
        </w:rPr>
        <w:t>
</w:t>
      </w:r>
      <w:r>
        <w:rPr>
          <w:rFonts w:ascii="Times New Roman"/>
          <w:b w:val="false"/>
          <w:i w:val="false"/>
          <w:color w:val="000000"/>
          <w:sz w:val="28"/>
        </w:rPr>
        <w:t>
      275. Изоляция электрооборудования иностранных фирм (кроме вращающихся машин), имеющая электрическую прочность ниже предусмотренной нормами настоящей главы, должна испытываться напряжением, составляющим 90% заводского испытательного напряжения, если нет других указаний фирм-поставщиков.</w:t>
      </w:r>
      <w:r>
        <w:br/>
      </w:r>
      <w:r>
        <w:rPr>
          <w:rFonts w:ascii="Times New Roman"/>
          <w:b w:val="false"/>
          <w:i w:val="false"/>
          <w:color w:val="000000"/>
          <w:sz w:val="28"/>
        </w:rPr>
        <w:t>
</w:t>
      </w:r>
      <w:r>
        <w:rPr>
          <w:rFonts w:ascii="Times New Roman"/>
          <w:b w:val="false"/>
          <w:i w:val="false"/>
          <w:color w:val="000000"/>
          <w:sz w:val="28"/>
        </w:rPr>
        <w:t>
      276. Испытание изоляции аппаратов повышенным напряжением промышленной частоты должно производиться, совместно с испытанием изоляции шин распределительного устройства (без расшиновки). При этом, испытательное напряжение допускается принимать по нормам для оборудования, имеющего наименьшее испытательное напряжение.</w:t>
      </w:r>
      <w:r>
        <w:br/>
      </w:r>
      <w:r>
        <w:rPr>
          <w:rFonts w:ascii="Times New Roman"/>
          <w:b w:val="false"/>
          <w:i w:val="false"/>
          <w:color w:val="000000"/>
          <w:sz w:val="28"/>
        </w:rPr>
        <w:t>
</w:t>
      </w:r>
      <w:r>
        <w:rPr>
          <w:rFonts w:ascii="Times New Roman"/>
          <w:b w:val="false"/>
          <w:i w:val="false"/>
          <w:color w:val="000000"/>
          <w:sz w:val="28"/>
        </w:rPr>
        <w:t>
      При проведении нескольких видов испытаний изоляции электрооборудования испытанию повышенным напряжением должны предшествовать другие виды ее испытаний.</w:t>
      </w:r>
      <w:r>
        <w:br/>
      </w:r>
      <w:r>
        <w:rPr>
          <w:rFonts w:ascii="Times New Roman"/>
          <w:b w:val="false"/>
          <w:i w:val="false"/>
          <w:color w:val="000000"/>
          <w:sz w:val="28"/>
        </w:rPr>
        <w:t>
</w:t>
      </w:r>
      <w:r>
        <w:rPr>
          <w:rFonts w:ascii="Times New Roman"/>
          <w:b w:val="false"/>
          <w:i w:val="false"/>
          <w:color w:val="000000"/>
          <w:sz w:val="28"/>
        </w:rPr>
        <w:t>
      277. Испытание изоляции напряжением промышленной частоты, равным 1 кВ, заменяется измерением одноминутного значения сопротивления изоляции мегаомметром на 2,5 кВ. Если при этом значение сопротивления меньше приведенного в нормах, испытание напряжением 1 кВ промышленной частоты является обязательным.</w:t>
      </w:r>
      <w:r>
        <w:br/>
      </w:r>
      <w:r>
        <w:rPr>
          <w:rFonts w:ascii="Times New Roman"/>
          <w:b w:val="false"/>
          <w:i w:val="false"/>
          <w:color w:val="000000"/>
          <w:sz w:val="28"/>
        </w:rPr>
        <w:t>
</w:t>
      </w:r>
      <w:r>
        <w:rPr>
          <w:rFonts w:ascii="Times New Roman"/>
          <w:b w:val="false"/>
          <w:i w:val="false"/>
          <w:color w:val="000000"/>
          <w:sz w:val="28"/>
        </w:rPr>
        <w:t>
      278. Испытание электроустановок напряжением промышленной частоты изоляции вторичных цепей с рабочим напряжением более 60 В обязательно для энергопроизводящих, энергоснабжающих, энергопередающих организаций и потребителей.</w:t>
      </w:r>
    </w:p>
    <w:bookmarkEnd w:id="92"/>
    <w:bookmarkStart w:name="z997" w:id="93"/>
    <w:p>
      <w:pPr>
        <w:spacing w:after="0"/>
        <w:ind w:left="0"/>
        <w:jc w:val="left"/>
      </w:pPr>
      <w:r>
        <w:rPr>
          <w:rFonts w:ascii="Times New Roman"/>
          <w:b/>
          <w:i w:val="false"/>
          <w:color w:val="000000"/>
        </w:rPr>
        <w:t xml:space="preserve"> 
2. Синхронные генераторы, компенсаторы и коллекторные возбудители</w:t>
      </w:r>
    </w:p>
    <w:bookmarkEnd w:id="93"/>
    <w:bookmarkStart w:name="z998" w:id="94"/>
    <w:p>
      <w:pPr>
        <w:spacing w:after="0"/>
        <w:ind w:left="0"/>
        <w:jc w:val="both"/>
      </w:pPr>
      <w:r>
        <w:rPr>
          <w:rFonts w:ascii="Times New Roman"/>
          <w:b w:val="false"/>
          <w:i w:val="false"/>
          <w:color w:val="000000"/>
          <w:sz w:val="28"/>
        </w:rPr>
        <w:t>
      278. Синхронные генераторы мощностью более 1 МВт напряжением выше 1 кВ, а также синхронные компенсаторы и коллекторные возбудители должны испытываться в полном объеме настоящего параграфа.</w:t>
      </w:r>
      <w:r>
        <w:br/>
      </w:r>
      <w:r>
        <w:rPr>
          <w:rFonts w:ascii="Times New Roman"/>
          <w:b w:val="false"/>
          <w:i w:val="false"/>
          <w:color w:val="000000"/>
          <w:sz w:val="28"/>
        </w:rPr>
        <w:t>
</w:t>
      </w:r>
      <w:r>
        <w:rPr>
          <w:rFonts w:ascii="Times New Roman"/>
          <w:b w:val="false"/>
          <w:i w:val="false"/>
          <w:color w:val="000000"/>
          <w:sz w:val="28"/>
        </w:rPr>
        <w:t>
      Генераторы мощностью до 1 МВт напряжением выше 1 кВ должны испытываться по подпунктам 1)–5), 7)–15) </w:t>
      </w:r>
      <w:r>
        <w:rPr>
          <w:rFonts w:ascii="Times New Roman"/>
          <w:b w:val="false"/>
          <w:i w:val="false"/>
          <w:color w:val="000000"/>
          <w:sz w:val="28"/>
        </w:rPr>
        <w:t>пункта 277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Генераторы напряжением до 1 кВ независимо от их мощности должны испытываться по подпунктам 2), 4), 5), 8), 10)–14) </w:t>
      </w:r>
      <w:r>
        <w:rPr>
          <w:rFonts w:ascii="Times New Roman"/>
          <w:b w:val="false"/>
          <w:i w:val="false"/>
          <w:color w:val="000000"/>
          <w:sz w:val="28"/>
        </w:rPr>
        <w:t>пункта 277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Для генераторов с бумажно-масляной изоляцией необходимость сушки устанавливается в соответствии с инструкцией завода-изготовителя.</w:t>
      </w:r>
      <w:r>
        <w:br/>
      </w:r>
      <w:r>
        <w:rPr>
          <w:rFonts w:ascii="Times New Roman"/>
          <w:b w:val="false"/>
          <w:i w:val="false"/>
          <w:color w:val="000000"/>
          <w:sz w:val="28"/>
        </w:rPr>
        <w:t>
</w:t>
      </w:r>
      <w:r>
        <w:rPr>
          <w:rFonts w:ascii="Times New Roman"/>
          <w:b w:val="false"/>
          <w:i w:val="false"/>
          <w:color w:val="000000"/>
          <w:sz w:val="28"/>
        </w:rPr>
        <w:t xml:space="preserve">
       Для турбогенераторов типа ТГВ-300 допускается включение без сушки при коэффициенте нелинейности более 3, если остальные характеристики изоляции (R </w:t>
      </w:r>
      <w:r>
        <w:rPr>
          <w:rFonts w:ascii="Times New Roman"/>
          <w:b w:val="false"/>
          <w:i w:val="false"/>
          <w:color w:val="000000"/>
          <w:vertAlign w:val="subscript"/>
        </w:rPr>
        <w:t>60</w:t>
      </w:r>
      <w:r>
        <w:rPr>
          <w:rFonts w:ascii="Times New Roman"/>
          <w:b w:val="false"/>
          <w:i w:val="false"/>
          <w:color w:val="000000"/>
          <w:sz w:val="28"/>
        </w:rPr>
        <w:t xml:space="preserve"> /R </w:t>
      </w:r>
      <w:r>
        <w:rPr>
          <w:rFonts w:ascii="Times New Roman"/>
          <w:b w:val="false"/>
          <w:i w:val="false"/>
          <w:color w:val="000000"/>
          <w:vertAlign w:val="subscript"/>
        </w:rPr>
        <w:t>15</w:t>
      </w:r>
      <w:r>
        <w:rPr>
          <w:rFonts w:ascii="Times New Roman"/>
          <w:b w:val="false"/>
          <w:i w:val="false"/>
          <w:color w:val="000000"/>
          <w:sz w:val="28"/>
        </w:rPr>
        <w:t xml:space="preserve"> и R </w:t>
      </w:r>
      <w:r>
        <w:rPr>
          <w:rFonts w:ascii="Times New Roman"/>
          <w:b w:val="false"/>
          <w:i w:val="false"/>
          <w:color w:val="000000"/>
          <w:vertAlign w:val="subscript"/>
        </w:rPr>
        <w:t>60</w:t>
      </w:r>
      <w:r>
        <w:rPr>
          <w:rFonts w:ascii="Times New Roman"/>
          <w:b w:val="false"/>
          <w:i w:val="false"/>
          <w:color w:val="000000"/>
          <w:sz w:val="28"/>
        </w:rPr>
        <w:t xml:space="preserve"> ) удовлетворяют установленным нормам;</w:t>
      </w:r>
      <w:r>
        <w:br/>
      </w:r>
      <w:r>
        <w:rPr>
          <w:rFonts w:ascii="Times New Roman"/>
          <w:b w:val="false"/>
          <w:i w:val="false"/>
          <w:color w:val="000000"/>
          <w:sz w:val="28"/>
        </w:rPr>
        <w:t>
</w:t>
      </w:r>
      <w:r>
        <w:rPr>
          <w:rFonts w:ascii="Times New Roman"/>
          <w:b w:val="false"/>
          <w:i w:val="false"/>
          <w:color w:val="000000"/>
          <w:sz w:val="28"/>
        </w:rPr>
        <w:t>
      2) Измерение сопротивления изоляции. Сопротивление изоляции должно быть не менее значений, приведенных в </w:t>
      </w:r>
      <w:r>
        <w:rPr>
          <w:rFonts w:ascii="Times New Roman"/>
          <w:b w:val="false"/>
          <w:i w:val="false"/>
          <w:color w:val="000000"/>
          <w:sz w:val="28"/>
        </w:rPr>
        <w:t>таблице 53</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3) Испытание изоляции обмоток статора повышенным выпрямленным напряжением с измерением тока утечки по фазам. Испытанию подвергается каждая фаза или ветвь в отдельности при других фазах или ветвях, соединенных с корпусом.</w:t>
      </w:r>
      <w:r>
        <w:br/>
      </w:r>
      <w:r>
        <w:rPr>
          <w:rFonts w:ascii="Times New Roman"/>
          <w:b w:val="false"/>
          <w:i w:val="false"/>
          <w:color w:val="000000"/>
          <w:sz w:val="28"/>
        </w:rPr>
        <w:t>
</w:t>
      </w:r>
      <w:r>
        <w:rPr>
          <w:rFonts w:ascii="Times New Roman"/>
          <w:b w:val="false"/>
          <w:i w:val="false"/>
          <w:color w:val="000000"/>
          <w:sz w:val="28"/>
        </w:rPr>
        <w:t>
      У генераторов с водяным охлаждением обмотки статора испытание производится в случае, если возможность этого предусмотрена в конструкции генератора.</w:t>
      </w:r>
      <w:r>
        <w:br/>
      </w:r>
      <w:r>
        <w:rPr>
          <w:rFonts w:ascii="Times New Roman"/>
          <w:b w:val="false"/>
          <w:i w:val="false"/>
          <w:color w:val="000000"/>
          <w:sz w:val="28"/>
        </w:rPr>
        <w:t>
</w:t>
      </w:r>
      <w:r>
        <w:rPr>
          <w:rFonts w:ascii="Times New Roman"/>
          <w:b w:val="false"/>
          <w:i w:val="false"/>
          <w:color w:val="000000"/>
          <w:sz w:val="28"/>
        </w:rPr>
        <w:t>
      Значения испытательного напряжения приведены в </w:t>
      </w:r>
      <w:r>
        <w:rPr>
          <w:rFonts w:ascii="Times New Roman"/>
          <w:b w:val="false"/>
          <w:i w:val="false"/>
          <w:color w:val="000000"/>
          <w:sz w:val="28"/>
        </w:rPr>
        <w:t>таблице 54</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Для турбогенераторов типа ТГВ-300 испытание производится по ветвям.</w:t>
      </w:r>
      <w:r>
        <w:br/>
      </w:r>
      <w:r>
        <w:rPr>
          <w:rFonts w:ascii="Times New Roman"/>
          <w:b w:val="false"/>
          <w:i w:val="false"/>
          <w:color w:val="000000"/>
          <w:sz w:val="28"/>
        </w:rPr>
        <w:t>
</w:t>
      </w:r>
      <w:r>
        <w:rPr>
          <w:rFonts w:ascii="Times New Roman"/>
          <w:b w:val="false"/>
          <w:i w:val="false"/>
          <w:color w:val="000000"/>
          <w:sz w:val="28"/>
        </w:rPr>
        <w:t>
      Испытательное выпрямленное напряжение для генераторов типов ТГВ-200 и ТГВ-300 принимается в соответствии с инструкцией по эксплуатации этих генераторов.</w:t>
      </w:r>
      <w:r>
        <w:br/>
      </w:r>
      <w:r>
        <w:rPr>
          <w:rFonts w:ascii="Times New Roman"/>
          <w:b w:val="false"/>
          <w:i w:val="false"/>
          <w:color w:val="000000"/>
          <w:sz w:val="28"/>
        </w:rPr>
        <w:t>
</w:t>
      </w:r>
      <w:r>
        <w:rPr>
          <w:rFonts w:ascii="Times New Roman"/>
          <w:b w:val="false"/>
          <w:i w:val="false"/>
          <w:color w:val="000000"/>
          <w:sz w:val="28"/>
        </w:rPr>
        <w:t>
      Измерение токов утечки для построения кривых зависимости их от напряжения производится не менее чем при пяти значениях выпрямленного напряжения – от 0,2 U</w:t>
      </w:r>
      <w:r>
        <w:rPr>
          <w:rFonts w:ascii="Times New Roman"/>
          <w:b w:val="false"/>
          <w:i w:val="false"/>
          <w:color w:val="000000"/>
          <w:vertAlign w:val="subscript"/>
        </w:rPr>
        <w:t>max</w:t>
      </w:r>
      <w:r>
        <w:rPr>
          <w:rFonts w:ascii="Times New Roman"/>
          <w:b w:val="false"/>
          <w:i w:val="false"/>
          <w:color w:val="000000"/>
          <w:sz w:val="28"/>
        </w:rPr>
        <w:t xml:space="preserve"> до U</w:t>
      </w:r>
      <w:r>
        <w:rPr>
          <w:rFonts w:ascii="Times New Roman"/>
          <w:b w:val="false"/>
          <w:i w:val="false"/>
          <w:color w:val="000000"/>
          <w:vertAlign w:val="subscript"/>
        </w:rPr>
        <w:t>max</w:t>
      </w:r>
      <w:r>
        <w:rPr>
          <w:rFonts w:ascii="Times New Roman"/>
          <w:b w:val="false"/>
          <w:i w:val="false"/>
          <w:color w:val="000000"/>
          <w:sz w:val="28"/>
        </w:rPr>
        <w:t xml:space="preserve"> равными ступенями. На каждой ступени напряжение выдерживается в течение 1 мин. При этом, фиксируются токи утечки через 15 и 60 сек;</w:t>
      </w:r>
      <w:r>
        <w:br/>
      </w:r>
      <w:r>
        <w:rPr>
          <w:rFonts w:ascii="Times New Roman"/>
          <w:b w:val="false"/>
          <w:i w:val="false"/>
          <w:color w:val="000000"/>
          <w:sz w:val="28"/>
        </w:rPr>
        <w:t>
</w:t>
      </w:r>
      <w:r>
        <w:rPr>
          <w:rFonts w:ascii="Times New Roman"/>
          <w:b w:val="false"/>
          <w:i w:val="false"/>
          <w:color w:val="000000"/>
          <w:sz w:val="28"/>
        </w:rPr>
        <w:t>
      4) Испытание изоляции повышенным напряжением промышленной частоты. Испытание проводится по нормам, приведенным в </w:t>
      </w:r>
      <w:r>
        <w:rPr>
          <w:rFonts w:ascii="Times New Roman"/>
          <w:b w:val="false"/>
          <w:i w:val="false"/>
          <w:color w:val="000000"/>
          <w:sz w:val="28"/>
        </w:rPr>
        <w:t>таблице 55</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Испытанию подвергается каждая фаза или ветвь в отдельности при других фазах или ветвях, соединенных с корпусом.</w:t>
      </w:r>
      <w:r>
        <w:br/>
      </w:r>
      <w:r>
        <w:rPr>
          <w:rFonts w:ascii="Times New Roman"/>
          <w:b w:val="false"/>
          <w:i w:val="false"/>
          <w:color w:val="000000"/>
          <w:sz w:val="28"/>
        </w:rPr>
        <w:t>
</w:t>
      </w:r>
      <w:r>
        <w:rPr>
          <w:rFonts w:ascii="Times New Roman"/>
          <w:b w:val="false"/>
          <w:i w:val="false"/>
          <w:color w:val="000000"/>
          <w:sz w:val="28"/>
        </w:rPr>
        <w:t>
      Продолжительность приложения нормированного испытательного напряжения 1 мин.</w:t>
      </w:r>
      <w:r>
        <w:br/>
      </w:r>
      <w:r>
        <w:rPr>
          <w:rFonts w:ascii="Times New Roman"/>
          <w:b w:val="false"/>
          <w:i w:val="false"/>
          <w:color w:val="000000"/>
          <w:sz w:val="28"/>
        </w:rPr>
        <w:t>
</w:t>
      </w:r>
      <w:r>
        <w:rPr>
          <w:rFonts w:ascii="Times New Roman"/>
          <w:b w:val="false"/>
          <w:i w:val="false"/>
          <w:color w:val="000000"/>
          <w:sz w:val="28"/>
        </w:rPr>
        <w:t>
      При проведении испытаний изоляции повышенным напряжением промышленной частоты руководствоваться следующим:</w:t>
      </w:r>
      <w:r>
        <w:br/>
      </w:r>
      <w:r>
        <w:rPr>
          <w:rFonts w:ascii="Times New Roman"/>
          <w:b w:val="false"/>
          <w:i w:val="false"/>
          <w:color w:val="000000"/>
          <w:sz w:val="28"/>
        </w:rPr>
        <w:t>
</w:t>
      </w:r>
      <w:r>
        <w:rPr>
          <w:rFonts w:ascii="Times New Roman"/>
          <w:b w:val="false"/>
          <w:i w:val="false"/>
          <w:color w:val="000000"/>
          <w:sz w:val="28"/>
        </w:rPr>
        <w:t>
      испытание изоляции обмоток статора генератора производится до ввода ротора в статор. Если стыковка и сборка статора гидрогенератора осуществляются на монтажной площадке и, впоследствии, статор устанавливается в шахту в собранном виде, то изоляция его испытывается дважды: после сборки на монтажной площадке и после установки статора в шахту до ввода ротора в статор.</w:t>
      </w:r>
      <w:r>
        <w:br/>
      </w:r>
      <w:r>
        <w:rPr>
          <w:rFonts w:ascii="Times New Roman"/>
          <w:b w:val="false"/>
          <w:i w:val="false"/>
          <w:color w:val="000000"/>
          <w:sz w:val="28"/>
        </w:rPr>
        <w:t>
</w:t>
      </w:r>
      <w:r>
        <w:rPr>
          <w:rFonts w:ascii="Times New Roman"/>
          <w:b w:val="false"/>
          <w:i w:val="false"/>
          <w:color w:val="000000"/>
          <w:sz w:val="28"/>
        </w:rPr>
        <w:t>
      В процессе испытания осуществляется наблюдение за состоянием лобовых частей машины: у турбогенераторов – при снятых торцовых щитах, у гидрогенераторов – при открытых вентиляционных люках;</w:t>
      </w:r>
      <w:r>
        <w:br/>
      </w:r>
      <w:r>
        <w:rPr>
          <w:rFonts w:ascii="Times New Roman"/>
          <w:b w:val="false"/>
          <w:i w:val="false"/>
          <w:color w:val="000000"/>
          <w:sz w:val="28"/>
        </w:rPr>
        <w:t>
</w:t>
      </w:r>
      <w:r>
        <w:rPr>
          <w:rFonts w:ascii="Times New Roman"/>
          <w:b w:val="false"/>
          <w:i w:val="false"/>
          <w:color w:val="000000"/>
          <w:sz w:val="28"/>
        </w:rPr>
        <w:t>
      испытание изоляции обмотки статора для машин с водяным охлаждением производится при циркуляции дистиллированной воды в системе охлаждения с удельным сопротивлением не менее 75 кОм/см и номинальном расходе;</w:t>
      </w:r>
      <w:r>
        <w:br/>
      </w:r>
      <w:r>
        <w:rPr>
          <w:rFonts w:ascii="Times New Roman"/>
          <w:b w:val="false"/>
          <w:i w:val="false"/>
          <w:color w:val="000000"/>
          <w:sz w:val="28"/>
        </w:rPr>
        <w:t>
</w:t>
      </w:r>
      <w:r>
        <w:rPr>
          <w:rFonts w:ascii="Times New Roman"/>
          <w:b w:val="false"/>
          <w:i w:val="false"/>
          <w:color w:val="000000"/>
          <w:sz w:val="28"/>
        </w:rPr>
        <w:t>
      после испытания обмотки статора повышенным напряжением в течение 1 мин у генераторов 10 кВ и выше испытательное напряжение снизить до номинального напряжения генератора и выдержать в течение 5 мин для наблюдения за коронированием лобовых частей обмоток статора. При этом, не должно быть сосредоточенного в отдельных точках свечения желтого или красного цвета, появления дыма, тления бандажей и тому подобных явлений, голубое и белое свечение допускается;</w:t>
      </w:r>
      <w:r>
        <w:br/>
      </w:r>
      <w:r>
        <w:rPr>
          <w:rFonts w:ascii="Times New Roman"/>
          <w:b w:val="false"/>
          <w:i w:val="false"/>
          <w:color w:val="000000"/>
          <w:sz w:val="28"/>
        </w:rPr>
        <w:t>
</w:t>
      </w:r>
      <w:r>
        <w:rPr>
          <w:rFonts w:ascii="Times New Roman"/>
          <w:b w:val="false"/>
          <w:i w:val="false"/>
          <w:color w:val="000000"/>
          <w:sz w:val="28"/>
        </w:rPr>
        <w:t>
      испытание изоляции обмотки ротора турбогенераторов производится при номинальной частоте вращения ротора.</w:t>
      </w:r>
      <w:r>
        <w:br/>
      </w:r>
      <w:r>
        <w:rPr>
          <w:rFonts w:ascii="Times New Roman"/>
          <w:b w:val="false"/>
          <w:i w:val="false"/>
          <w:color w:val="000000"/>
          <w:sz w:val="28"/>
        </w:rPr>
        <w:t>
</w:t>
      </w:r>
      <w:r>
        <w:rPr>
          <w:rFonts w:ascii="Times New Roman"/>
          <w:b w:val="false"/>
          <w:i w:val="false"/>
          <w:color w:val="000000"/>
          <w:sz w:val="28"/>
        </w:rPr>
        <w:t>
      5) Измерение сопротивления постоянному току. Нормы допустимых отклонений сопротивления постоянному току приведены в </w:t>
      </w:r>
      <w:r>
        <w:rPr>
          <w:rFonts w:ascii="Times New Roman"/>
          <w:b w:val="false"/>
          <w:i w:val="false"/>
          <w:color w:val="000000"/>
          <w:sz w:val="28"/>
        </w:rPr>
        <w:t>таблице 56</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6) Измерение сопротивления обмотки ротора переменному току промышленной частоты. Производится для генераторов мощностью более 1 МВт. Измерение производится при напряжении не более 220 В на трех-четырех ступенях частот вращения, включая номинальную, а также в неподвижном состоянии. Для явнополюсных машин при неизолированных местах соединений в неподвижном состоянии измерение производится для каждого полюса в отдельности или попарно. Отклонения измеренных значений от данных завода-изготовителя или от среднего сопротивления полюсов должны находиться в пределах точности измерения.</w:t>
      </w:r>
      <w:r>
        <w:br/>
      </w:r>
      <w:r>
        <w:rPr>
          <w:rFonts w:ascii="Times New Roman"/>
          <w:b w:val="false"/>
          <w:i w:val="false"/>
          <w:color w:val="000000"/>
          <w:sz w:val="28"/>
        </w:rPr>
        <w:t>
</w:t>
      </w:r>
      <w:r>
        <w:rPr>
          <w:rFonts w:ascii="Times New Roman"/>
          <w:b w:val="false"/>
          <w:i w:val="false"/>
          <w:color w:val="000000"/>
          <w:sz w:val="28"/>
        </w:rPr>
        <w:t>
      7) Измерение воздушного зазора между статором и ротором генератора. Если инструкциями на генераторы отдельных типов не предусмотрены более жесткие нормы, то зазоры в диаметрально противоположных точках могут отличаться друг от друга не более чем:</w:t>
      </w:r>
      <w:r>
        <w:br/>
      </w:r>
      <w:r>
        <w:rPr>
          <w:rFonts w:ascii="Times New Roman"/>
          <w:b w:val="false"/>
          <w:i w:val="false"/>
          <w:color w:val="000000"/>
          <w:sz w:val="28"/>
        </w:rPr>
        <w:t>
</w:t>
      </w:r>
      <w:r>
        <w:rPr>
          <w:rFonts w:ascii="Times New Roman"/>
          <w:b w:val="false"/>
          <w:i w:val="false"/>
          <w:color w:val="000000"/>
          <w:sz w:val="28"/>
        </w:rPr>
        <w:t>
      на 5 % среднего значения (равного их полусумме) – для турбогенераторов 150 МВт и выше с непосредственным охлаждением проводников;</w:t>
      </w:r>
      <w:r>
        <w:br/>
      </w:r>
      <w:r>
        <w:rPr>
          <w:rFonts w:ascii="Times New Roman"/>
          <w:b w:val="false"/>
          <w:i w:val="false"/>
          <w:color w:val="000000"/>
          <w:sz w:val="28"/>
        </w:rPr>
        <w:t>
</w:t>
      </w:r>
      <w:r>
        <w:rPr>
          <w:rFonts w:ascii="Times New Roman"/>
          <w:b w:val="false"/>
          <w:i w:val="false"/>
          <w:color w:val="000000"/>
          <w:sz w:val="28"/>
        </w:rPr>
        <w:t>
      на 10 % – для остальных турбогенераторов;</w:t>
      </w:r>
      <w:r>
        <w:br/>
      </w:r>
      <w:r>
        <w:rPr>
          <w:rFonts w:ascii="Times New Roman"/>
          <w:b w:val="false"/>
          <w:i w:val="false"/>
          <w:color w:val="000000"/>
          <w:sz w:val="28"/>
        </w:rPr>
        <w:t>
</w:t>
      </w:r>
      <w:r>
        <w:rPr>
          <w:rFonts w:ascii="Times New Roman"/>
          <w:b w:val="false"/>
          <w:i w:val="false"/>
          <w:color w:val="000000"/>
          <w:sz w:val="28"/>
        </w:rPr>
        <w:t>
      на 20 % – для гидрогенераторов.</w:t>
      </w:r>
      <w:r>
        <w:br/>
      </w:r>
      <w:r>
        <w:rPr>
          <w:rFonts w:ascii="Times New Roman"/>
          <w:b w:val="false"/>
          <w:i w:val="false"/>
          <w:color w:val="000000"/>
          <w:sz w:val="28"/>
        </w:rPr>
        <w:t>
</w:t>
      </w:r>
      <w:r>
        <w:rPr>
          <w:rFonts w:ascii="Times New Roman"/>
          <w:b w:val="false"/>
          <w:i w:val="false"/>
          <w:color w:val="000000"/>
          <w:sz w:val="28"/>
        </w:rPr>
        <w:t>
      Измерение зазора у явнополюсных машин производится под всеми полюсами.</w:t>
      </w:r>
      <w:r>
        <w:br/>
      </w:r>
      <w:r>
        <w:rPr>
          <w:rFonts w:ascii="Times New Roman"/>
          <w:b w:val="false"/>
          <w:i w:val="false"/>
          <w:color w:val="000000"/>
          <w:sz w:val="28"/>
        </w:rPr>
        <w:t>
</w:t>
      </w:r>
      <w:r>
        <w:rPr>
          <w:rFonts w:ascii="Times New Roman"/>
          <w:b w:val="false"/>
          <w:i w:val="false"/>
          <w:color w:val="000000"/>
          <w:sz w:val="28"/>
        </w:rPr>
        <w:t>
      8) Проверка и испытание системы возбуждения. Проверка и испытание электромашинных возбудителей производится в соответствии с </w:t>
      </w:r>
      <w:r>
        <w:rPr>
          <w:rFonts w:ascii="Times New Roman"/>
          <w:b w:val="false"/>
          <w:i w:val="false"/>
          <w:color w:val="000000"/>
          <w:sz w:val="28"/>
        </w:rPr>
        <w:t>таблицей 56</w:t>
      </w:r>
      <w:r>
        <w:rPr>
          <w:rFonts w:ascii="Times New Roman"/>
          <w:b w:val="false"/>
          <w:i w:val="false"/>
          <w:color w:val="000000"/>
          <w:sz w:val="28"/>
        </w:rPr>
        <w:t xml:space="preserve"> приложения 5 к настоящим Правилам. Проверка и испытание полупроводниковых высокочастотных возбудителей производятся в соответствии с инструкцией завода-изготовителя.</w:t>
      </w:r>
      <w:r>
        <w:br/>
      </w:r>
      <w:r>
        <w:rPr>
          <w:rFonts w:ascii="Times New Roman"/>
          <w:b w:val="false"/>
          <w:i w:val="false"/>
          <w:color w:val="000000"/>
          <w:sz w:val="28"/>
        </w:rPr>
        <w:t>
</w:t>
      </w:r>
      <w:r>
        <w:rPr>
          <w:rFonts w:ascii="Times New Roman"/>
          <w:b w:val="false"/>
          <w:i w:val="false"/>
          <w:color w:val="000000"/>
          <w:sz w:val="28"/>
        </w:rPr>
        <w:t>
      9) Определение характеристик генератора:</w:t>
      </w:r>
      <w:r>
        <w:br/>
      </w:r>
      <w:r>
        <w:rPr>
          <w:rFonts w:ascii="Times New Roman"/>
          <w:b w:val="false"/>
          <w:i w:val="false"/>
          <w:color w:val="000000"/>
          <w:sz w:val="28"/>
        </w:rPr>
        <w:t>
</w:t>
      </w:r>
      <w:r>
        <w:rPr>
          <w:rFonts w:ascii="Times New Roman"/>
          <w:b w:val="false"/>
          <w:i w:val="false"/>
          <w:color w:val="000000"/>
          <w:sz w:val="28"/>
        </w:rPr>
        <w:t>
      трехфазного КЗ. Характеристика снимается при изменении тока до номинального. Отклонения от заводской характеристики должны находиться в пределах точности измерения.</w:t>
      </w:r>
      <w:r>
        <w:br/>
      </w:r>
      <w:r>
        <w:rPr>
          <w:rFonts w:ascii="Times New Roman"/>
          <w:b w:val="false"/>
          <w:i w:val="false"/>
          <w:color w:val="000000"/>
          <w:sz w:val="28"/>
        </w:rPr>
        <w:t>
</w:t>
      </w:r>
      <w:r>
        <w:rPr>
          <w:rFonts w:ascii="Times New Roman"/>
          <w:b w:val="false"/>
          <w:i w:val="false"/>
          <w:color w:val="000000"/>
          <w:sz w:val="28"/>
        </w:rPr>
        <w:t>
      Снижение измеренной характеристики, которое превышает точность измерения, свидетельствует о наличии витковых замыканий в обмотке ротора.</w:t>
      </w:r>
      <w:r>
        <w:br/>
      </w:r>
      <w:r>
        <w:rPr>
          <w:rFonts w:ascii="Times New Roman"/>
          <w:b w:val="false"/>
          <w:i w:val="false"/>
          <w:color w:val="000000"/>
          <w:sz w:val="28"/>
        </w:rPr>
        <w:t>
</w:t>
      </w:r>
      <w:r>
        <w:rPr>
          <w:rFonts w:ascii="Times New Roman"/>
          <w:b w:val="false"/>
          <w:i w:val="false"/>
          <w:color w:val="000000"/>
          <w:sz w:val="28"/>
        </w:rPr>
        <w:t>
      У генераторов, работающих в блоке с трансформатором, снимается характеристика КЗ всего блока (с установкой закоротки за трансформатором). Характеристику собственно генератора, работающего в блоке с трансформатором, допускается не определять, если имеются протоколы соответствующих испытаний на стенде заводов-изготовителей.</w:t>
      </w:r>
      <w:r>
        <w:br/>
      </w:r>
      <w:r>
        <w:rPr>
          <w:rFonts w:ascii="Times New Roman"/>
          <w:b w:val="false"/>
          <w:i w:val="false"/>
          <w:color w:val="000000"/>
          <w:sz w:val="28"/>
        </w:rPr>
        <w:t>
</w:t>
      </w:r>
      <w:r>
        <w:rPr>
          <w:rFonts w:ascii="Times New Roman"/>
          <w:b w:val="false"/>
          <w:i w:val="false"/>
          <w:color w:val="000000"/>
          <w:sz w:val="28"/>
        </w:rPr>
        <w:t>
      У синхронных компенсаторов без разгонного двигателя снятие характеристик трехфазного КЗ производится на выбеге в том случае, если не имеется характеристики, снятой на заводе;</w:t>
      </w:r>
      <w:r>
        <w:br/>
      </w:r>
      <w:r>
        <w:rPr>
          <w:rFonts w:ascii="Times New Roman"/>
          <w:b w:val="false"/>
          <w:i w:val="false"/>
          <w:color w:val="000000"/>
          <w:sz w:val="28"/>
        </w:rPr>
        <w:t>
</w:t>
      </w:r>
      <w:r>
        <w:rPr>
          <w:rFonts w:ascii="Times New Roman"/>
          <w:b w:val="false"/>
          <w:i w:val="false"/>
          <w:color w:val="000000"/>
          <w:sz w:val="28"/>
        </w:rPr>
        <w:t>
      холостого хода. Подъем напряжения номинальной частоты на холостом ходу производить до 130 % номинального напряжения турбогенераторов и синхронных компенсаторов, до 150 % номинального напряжения гидрогенераторов. Допускается снимать характеристику холостого хода турбо- и гидрогенератора до номинального тока возбуждения при пониженной частоте вращения генератора при условии, что напряжение на обмотке статора не будет превосходить 1,3 номинального. У синхронных компенсаторов разрешается снимать характеристику на выбеге. У генераторов, работающих в блоке с трансформаторами, снимается характеристика холостого хода блока, при этом генератор возбуждается до 1,15 номинального напряжения (ограничивается трансформатором). Характеристику холостого хода собственно генератора, отсоединенного от трансформатора блока, допускается не снимать, если имеются протоколы соответствующих испытаний на заводе-изготовителе. Отклонение характеристики холостого хода от заводской не нормируется, но должно быть в пределах точности измерения;</w:t>
      </w:r>
      <w:r>
        <w:br/>
      </w:r>
      <w:r>
        <w:rPr>
          <w:rFonts w:ascii="Times New Roman"/>
          <w:b w:val="false"/>
          <w:i w:val="false"/>
          <w:color w:val="000000"/>
          <w:sz w:val="28"/>
        </w:rPr>
        <w:t>
</w:t>
      </w:r>
      <w:r>
        <w:rPr>
          <w:rFonts w:ascii="Times New Roman"/>
          <w:b w:val="false"/>
          <w:i w:val="false"/>
          <w:color w:val="000000"/>
          <w:sz w:val="28"/>
        </w:rPr>
        <w:t>
      10) Испытание междувитковой изоляции. Испытание производится подъемом напряжения номинальной частоты генератора на холостом ходу до значения, соответствующего 150 % номинального напряжения статора гидрогенераторов, 130 % – турбогенераторов и синхронных компенсаторов. Для генераторов, работающих в блоке с трансформатором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настоящего пункта проверяется симметрия напряжений по фазам. Продолжительность испытания при наибольшем напряжении – 5 мин. Испытание междувитковой изоляции производится одновременно со снятием характеристики холостого хода.</w:t>
      </w:r>
      <w:r>
        <w:br/>
      </w:r>
      <w:r>
        <w:rPr>
          <w:rFonts w:ascii="Times New Roman"/>
          <w:b w:val="false"/>
          <w:i w:val="false"/>
          <w:color w:val="000000"/>
          <w:sz w:val="28"/>
        </w:rPr>
        <w:t>
</w:t>
      </w:r>
      <w:r>
        <w:rPr>
          <w:rFonts w:ascii="Times New Roman"/>
          <w:b w:val="false"/>
          <w:i w:val="false"/>
          <w:color w:val="000000"/>
          <w:sz w:val="28"/>
        </w:rPr>
        <w:t>
      11) Измерение вибрации. Вибрация (удвоенная амплитуда колебаний) подшипников синхронных генераторов и компенсаторов, измеренная в трех направлениях (у гидрогенераторов вертикального исполнения производится измерение вибрации крестовины со встроенными в нее направляющими подшипниками), и их возбудителей не должна превышать значений, приведенных в </w:t>
      </w:r>
      <w:r>
        <w:rPr>
          <w:rFonts w:ascii="Times New Roman"/>
          <w:b w:val="false"/>
          <w:i w:val="false"/>
          <w:color w:val="000000"/>
          <w:sz w:val="28"/>
        </w:rPr>
        <w:t>таблице 57</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12) Проверка и испытание системы охлаждения. Производятся в соответствии с инструкцией завода-изготовителя.</w:t>
      </w:r>
      <w:r>
        <w:br/>
      </w:r>
      <w:r>
        <w:rPr>
          <w:rFonts w:ascii="Times New Roman"/>
          <w:b w:val="false"/>
          <w:i w:val="false"/>
          <w:color w:val="000000"/>
          <w:sz w:val="28"/>
        </w:rPr>
        <w:t>
</w:t>
      </w:r>
      <w:r>
        <w:rPr>
          <w:rFonts w:ascii="Times New Roman"/>
          <w:b w:val="false"/>
          <w:i w:val="false"/>
          <w:color w:val="000000"/>
          <w:sz w:val="28"/>
        </w:rPr>
        <w:t>
      13) Проверка и испытание системы маслоснабжения. Производятся в соответствии с инструкцией завода-изготовителя.</w:t>
      </w:r>
      <w:r>
        <w:br/>
      </w:r>
      <w:r>
        <w:rPr>
          <w:rFonts w:ascii="Times New Roman"/>
          <w:b w:val="false"/>
          <w:i w:val="false"/>
          <w:color w:val="000000"/>
          <w:sz w:val="28"/>
        </w:rPr>
        <w:t>
</w:t>
      </w:r>
      <w:r>
        <w:rPr>
          <w:rFonts w:ascii="Times New Roman"/>
          <w:b w:val="false"/>
          <w:i w:val="false"/>
          <w:color w:val="000000"/>
          <w:sz w:val="28"/>
        </w:rPr>
        <w:t>
      14) Проверка изоляции подшипника при работе генератора (компенсатора). Производится путем измерения напряжения между концами вала, а также между фундаментной плитой и корпусом изолированного подшипника. При этом, напряжение между фундаментной плитой и подшипником должно быть не более напряжения между концами вала. Различие между напряжениями более чем на 10 % указывает на неисправность изоляции.</w:t>
      </w:r>
      <w:r>
        <w:br/>
      </w:r>
      <w:r>
        <w:rPr>
          <w:rFonts w:ascii="Times New Roman"/>
          <w:b w:val="false"/>
          <w:i w:val="false"/>
          <w:color w:val="000000"/>
          <w:sz w:val="28"/>
        </w:rPr>
        <w:t>
</w:t>
      </w:r>
      <w:r>
        <w:rPr>
          <w:rFonts w:ascii="Times New Roman"/>
          <w:b w:val="false"/>
          <w:i w:val="false"/>
          <w:color w:val="000000"/>
          <w:sz w:val="28"/>
        </w:rPr>
        <w:t>
      15) Испытание генератора (компенсатора) под нагрузкой. Нагрузка определяется практическими возможностями в период приемо-сдаточных испытаний. Нагрев статора при данной нагрузке должен соответствовать паспортным данным.</w:t>
      </w:r>
      <w:r>
        <w:br/>
      </w:r>
      <w:r>
        <w:rPr>
          <w:rFonts w:ascii="Times New Roman"/>
          <w:b w:val="false"/>
          <w:i w:val="false"/>
          <w:color w:val="000000"/>
          <w:sz w:val="28"/>
        </w:rPr>
        <w:t>
</w:t>
      </w:r>
      <w:r>
        <w:rPr>
          <w:rFonts w:ascii="Times New Roman"/>
          <w:b w:val="false"/>
          <w:i w:val="false"/>
          <w:color w:val="000000"/>
          <w:sz w:val="28"/>
        </w:rPr>
        <w:t>
      16) Измерение остаточного напряжения генератора при отключении АГП в цепи ротора. Значение остаточного напряжения не нормируется.</w:t>
      </w:r>
      <w:r>
        <w:br/>
      </w:r>
      <w:r>
        <w:rPr>
          <w:rFonts w:ascii="Times New Roman"/>
          <w:b w:val="false"/>
          <w:i w:val="false"/>
          <w:color w:val="000000"/>
          <w:sz w:val="28"/>
        </w:rPr>
        <w:t>
</w:t>
      </w:r>
      <w:r>
        <w:rPr>
          <w:rFonts w:ascii="Times New Roman"/>
          <w:b w:val="false"/>
          <w:i w:val="false"/>
          <w:color w:val="000000"/>
          <w:sz w:val="28"/>
        </w:rPr>
        <w:t>
      17) Определение индуктивных сопротивлений и постоянных времени генератора. Значения индуктивных сопротивлений и постоянных времени не нормируются.</w:t>
      </w:r>
    </w:p>
    <w:bookmarkEnd w:id="94"/>
    <w:bookmarkStart w:name="z1041" w:id="95"/>
    <w:p>
      <w:pPr>
        <w:spacing w:after="0"/>
        <w:ind w:left="0"/>
        <w:jc w:val="left"/>
      </w:pPr>
      <w:r>
        <w:rPr>
          <w:rFonts w:ascii="Times New Roman"/>
          <w:b/>
          <w:i w:val="false"/>
          <w:color w:val="000000"/>
        </w:rPr>
        <w:t xml:space="preserve"> 
3. Машины постоянного тока</w:t>
      </w:r>
    </w:p>
    <w:bookmarkEnd w:id="95"/>
    <w:bookmarkStart w:name="z1042" w:id="96"/>
    <w:p>
      <w:pPr>
        <w:spacing w:after="0"/>
        <w:ind w:left="0"/>
        <w:jc w:val="both"/>
      </w:pPr>
      <w:r>
        <w:rPr>
          <w:rFonts w:ascii="Times New Roman"/>
          <w:b w:val="false"/>
          <w:i w:val="false"/>
          <w:color w:val="000000"/>
          <w:sz w:val="28"/>
        </w:rPr>
        <w:t>
      279. Машины постоянного тока мощностью до 200 кВт, напряжением до 440 В испытываются по подпунктам 1), 2), 4-3), 8), все остальные – дополнительно по подпунктам 3), 4-1), 5) настоящей Главы Правил.</w:t>
      </w:r>
      <w:r>
        <w:br/>
      </w:r>
      <w:r>
        <w:rPr>
          <w:rFonts w:ascii="Times New Roman"/>
          <w:b w:val="false"/>
          <w:i w:val="false"/>
          <w:color w:val="000000"/>
          <w:sz w:val="28"/>
        </w:rPr>
        <w:t>
</w:t>
      </w:r>
      <w:r>
        <w:rPr>
          <w:rFonts w:ascii="Times New Roman"/>
          <w:b w:val="false"/>
          <w:i w:val="false"/>
          <w:color w:val="000000"/>
          <w:sz w:val="28"/>
        </w:rPr>
        <w:t>
      Возбудители синхронных генераторов и компенсаторов испытываются по подпунктам 1)–6), 8) настоящего параграфа.</w:t>
      </w:r>
      <w:r>
        <w:br/>
      </w:r>
      <w:r>
        <w:rPr>
          <w:rFonts w:ascii="Times New Roman"/>
          <w:b w:val="false"/>
          <w:i w:val="false"/>
          <w:color w:val="000000"/>
          <w:sz w:val="28"/>
        </w:rPr>
        <w:t>
</w:t>
      </w:r>
      <w:r>
        <w:rPr>
          <w:rFonts w:ascii="Times New Roman"/>
          <w:b w:val="false"/>
          <w:i w:val="false"/>
          <w:color w:val="000000"/>
          <w:sz w:val="28"/>
        </w:rPr>
        <w:t>
      Измерение по подпункту 7) настоящей Главы Правил производится для машин, поступивших на место монтажа в разобранном виде.</w:t>
      </w:r>
      <w:r>
        <w:br/>
      </w:r>
      <w:r>
        <w:rPr>
          <w:rFonts w:ascii="Times New Roman"/>
          <w:b w:val="false"/>
          <w:i w:val="false"/>
          <w:color w:val="000000"/>
          <w:sz w:val="28"/>
        </w:rPr>
        <w:t>
</w:t>
      </w:r>
      <w:r>
        <w:rPr>
          <w:rFonts w:ascii="Times New Roman"/>
          <w:b w:val="false"/>
          <w:i w:val="false"/>
          <w:color w:val="000000"/>
          <w:sz w:val="28"/>
        </w:rPr>
        <w:t>
      1) Определение возможности включения без сушки машин постоянного тока.</w:t>
      </w:r>
      <w:r>
        <w:br/>
      </w:r>
      <w:r>
        <w:rPr>
          <w:rFonts w:ascii="Times New Roman"/>
          <w:b w:val="false"/>
          <w:i w:val="false"/>
          <w:color w:val="000000"/>
          <w:sz w:val="28"/>
        </w:rPr>
        <w:t>
</w:t>
      </w:r>
      <w:r>
        <w:rPr>
          <w:rFonts w:ascii="Times New Roman"/>
          <w:b w:val="false"/>
          <w:i w:val="false"/>
          <w:color w:val="000000"/>
          <w:sz w:val="28"/>
        </w:rPr>
        <w:t>
      2) Измерение сопротивления изоляции. Измерение сопротивления изоляции обмоток относительно корпуса и бандажей машины, а также между обмотками производится мегаомметром на напряжение 1 кВ.</w:t>
      </w:r>
      <w:r>
        <w:br/>
      </w:r>
      <w:r>
        <w:rPr>
          <w:rFonts w:ascii="Times New Roman"/>
          <w:b w:val="false"/>
          <w:i w:val="false"/>
          <w:color w:val="000000"/>
          <w:sz w:val="28"/>
        </w:rPr>
        <w:t>
</w:t>
      </w:r>
      <w:r>
        <w:rPr>
          <w:rFonts w:ascii="Times New Roman"/>
          <w:b w:val="false"/>
          <w:i w:val="false"/>
          <w:color w:val="000000"/>
          <w:sz w:val="28"/>
        </w:rPr>
        <w:t>
      Сопротивление изоляции должно быть не ниже:</w:t>
      </w:r>
      <w:r>
        <w:br/>
      </w:r>
      <w:r>
        <w:rPr>
          <w:rFonts w:ascii="Times New Roman"/>
          <w:b w:val="false"/>
          <w:i w:val="false"/>
          <w:color w:val="000000"/>
          <w:sz w:val="28"/>
        </w:rPr>
        <w:t>
</w:t>
      </w:r>
      <w:r>
        <w:rPr>
          <w:rFonts w:ascii="Times New Roman"/>
          <w:b w:val="false"/>
          <w:i w:val="false"/>
          <w:color w:val="000000"/>
          <w:sz w:val="28"/>
        </w:rPr>
        <w:t xml:space="preserve">
      между обмотками и каждой обмотки относительно корпуса при температуре 10–30 </w:t>
      </w:r>
      <w:r>
        <w:rPr>
          <w:rFonts w:ascii="Times New Roman"/>
          <w:b w:val="false"/>
          <w:i w:val="false"/>
          <w:color w:val="000000"/>
          <w:vertAlign w:val="superscript"/>
        </w:rPr>
        <w:t>0</w:t>
      </w:r>
      <w:r>
        <w:rPr>
          <w:rFonts w:ascii="Times New Roman"/>
          <w:b w:val="false"/>
          <w:i w:val="false"/>
          <w:color w:val="000000"/>
          <w:sz w:val="28"/>
        </w:rPr>
        <w:t xml:space="preserve"> С – 0,5 МОм;</w:t>
      </w:r>
      <w:r>
        <w:br/>
      </w:r>
      <w:r>
        <w:rPr>
          <w:rFonts w:ascii="Times New Roman"/>
          <w:b w:val="false"/>
          <w:i w:val="false"/>
          <w:color w:val="000000"/>
          <w:sz w:val="28"/>
        </w:rPr>
        <w:t>
</w:t>
      </w:r>
      <w:r>
        <w:rPr>
          <w:rFonts w:ascii="Times New Roman"/>
          <w:b w:val="false"/>
          <w:i w:val="false"/>
          <w:color w:val="000000"/>
          <w:sz w:val="28"/>
        </w:rPr>
        <w:t>
      бандажей якоря (кроме возбудителей) не нормируется;</w:t>
      </w:r>
      <w:r>
        <w:br/>
      </w:r>
      <w:r>
        <w:rPr>
          <w:rFonts w:ascii="Times New Roman"/>
          <w:b w:val="false"/>
          <w:i w:val="false"/>
          <w:color w:val="000000"/>
          <w:sz w:val="28"/>
        </w:rPr>
        <w:t>
</w:t>
      </w:r>
      <w:r>
        <w:rPr>
          <w:rFonts w:ascii="Times New Roman"/>
          <w:b w:val="false"/>
          <w:i w:val="false"/>
          <w:color w:val="000000"/>
          <w:sz w:val="28"/>
        </w:rPr>
        <w:t>
      бандажей якоря возбудителя – 1 МОм.</w:t>
      </w:r>
      <w:r>
        <w:br/>
      </w:r>
      <w:r>
        <w:rPr>
          <w:rFonts w:ascii="Times New Roman"/>
          <w:b w:val="false"/>
          <w:i w:val="false"/>
          <w:color w:val="000000"/>
          <w:sz w:val="28"/>
        </w:rPr>
        <w:t>
</w:t>
      </w:r>
      <w:r>
        <w:rPr>
          <w:rFonts w:ascii="Times New Roman"/>
          <w:b w:val="false"/>
          <w:i w:val="false"/>
          <w:color w:val="000000"/>
          <w:sz w:val="28"/>
        </w:rPr>
        <w:t>
      3) Испытание изоляции повышенным напряжением промышленной частоты. Испытание производится по нормам, приведенным в </w:t>
      </w:r>
      <w:r>
        <w:rPr>
          <w:rFonts w:ascii="Times New Roman"/>
          <w:b w:val="false"/>
          <w:i w:val="false"/>
          <w:color w:val="000000"/>
          <w:sz w:val="28"/>
        </w:rPr>
        <w:t>таблице 58</w:t>
      </w:r>
      <w:r>
        <w:rPr>
          <w:rFonts w:ascii="Times New Roman"/>
          <w:b w:val="false"/>
          <w:i w:val="false"/>
          <w:color w:val="000000"/>
          <w:sz w:val="28"/>
        </w:rPr>
        <w:t>. Продолжительность приложения нормированного испытательного напряжения 1 мин.</w:t>
      </w:r>
      <w:r>
        <w:br/>
      </w:r>
      <w:r>
        <w:rPr>
          <w:rFonts w:ascii="Times New Roman"/>
          <w:b w:val="false"/>
          <w:i w:val="false"/>
          <w:color w:val="000000"/>
          <w:sz w:val="28"/>
        </w:rPr>
        <w:t>
</w:t>
      </w:r>
      <w:r>
        <w:rPr>
          <w:rFonts w:ascii="Times New Roman"/>
          <w:b w:val="false"/>
          <w:i w:val="false"/>
          <w:color w:val="000000"/>
          <w:sz w:val="28"/>
        </w:rPr>
        <w:t>
      4) Измерение сопротивления постоянному току:</w:t>
      </w:r>
      <w:r>
        <w:br/>
      </w:r>
      <w:r>
        <w:rPr>
          <w:rFonts w:ascii="Times New Roman"/>
          <w:b w:val="false"/>
          <w:i w:val="false"/>
          <w:color w:val="000000"/>
          <w:sz w:val="28"/>
        </w:rPr>
        <w:t>
</w:t>
      </w:r>
      <w:r>
        <w:rPr>
          <w:rFonts w:ascii="Times New Roman"/>
          <w:b w:val="false"/>
          <w:i w:val="false"/>
          <w:color w:val="000000"/>
          <w:sz w:val="28"/>
        </w:rPr>
        <w:t>
      обмоток возбуждения. Значение сопротивления должно отличаться от данных завода-изготовителя не более чем на 2 %;</w:t>
      </w:r>
      <w:r>
        <w:br/>
      </w:r>
      <w:r>
        <w:rPr>
          <w:rFonts w:ascii="Times New Roman"/>
          <w:b w:val="false"/>
          <w:i w:val="false"/>
          <w:color w:val="000000"/>
          <w:sz w:val="28"/>
        </w:rPr>
        <w:t>
</w:t>
      </w:r>
      <w:r>
        <w:rPr>
          <w:rFonts w:ascii="Times New Roman"/>
          <w:b w:val="false"/>
          <w:i w:val="false"/>
          <w:color w:val="000000"/>
          <w:sz w:val="28"/>
        </w:rPr>
        <w:t>
      обмотки якоря (между коллекторными пластинами). Значения сопротивлений должны отличаться одно от другого не более чем на 10 % за исключением случаев, когда закономерные колебания этих величин обусловлены схемой соединения обмоток;</w:t>
      </w:r>
      <w:r>
        <w:br/>
      </w:r>
      <w:r>
        <w:rPr>
          <w:rFonts w:ascii="Times New Roman"/>
          <w:b w:val="false"/>
          <w:i w:val="false"/>
          <w:color w:val="000000"/>
          <w:sz w:val="28"/>
        </w:rPr>
        <w:t>
</w:t>
      </w:r>
      <w:r>
        <w:rPr>
          <w:rFonts w:ascii="Times New Roman"/>
          <w:b w:val="false"/>
          <w:i w:val="false"/>
          <w:color w:val="000000"/>
          <w:sz w:val="28"/>
        </w:rPr>
        <w:t>
      реостатов и пускорегулировочных резисторов. Измеряется общее сопротивление и проверяется целость отпаек. Значения сопротивлений должны отличаться от данных завода-изготовителя не более чем на 10 %.</w:t>
      </w:r>
      <w:r>
        <w:br/>
      </w:r>
      <w:r>
        <w:rPr>
          <w:rFonts w:ascii="Times New Roman"/>
          <w:b w:val="false"/>
          <w:i w:val="false"/>
          <w:color w:val="000000"/>
          <w:sz w:val="28"/>
        </w:rPr>
        <w:t>
</w:t>
      </w:r>
      <w:r>
        <w:rPr>
          <w:rFonts w:ascii="Times New Roman"/>
          <w:b w:val="false"/>
          <w:i w:val="false"/>
          <w:color w:val="000000"/>
          <w:sz w:val="28"/>
        </w:rPr>
        <w:t>
      5) Снятие характеристики холостого хода и испытание витковой изоляции. Подъем напряжения производится для генераторов постоянного тока до 130 % номинального напряжения; для возбудителей – до наибольшего (потолочного) или установленного заводом-изготовителем напряжения. При испытании витковой изоляции машин с числом полюсов более четырех среднее напряжение между соседними коллекторными пластинами должно быть не выше 24 В. Продолжительность испытания витковой изоляции 5 мин.</w:t>
      </w:r>
      <w:r>
        <w:br/>
      </w:r>
      <w:r>
        <w:rPr>
          <w:rFonts w:ascii="Times New Roman"/>
          <w:b w:val="false"/>
          <w:i w:val="false"/>
          <w:color w:val="000000"/>
          <w:sz w:val="28"/>
        </w:rPr>
        <w:t>
</w:t>
      </w:r>
      <w:r>
        <w:rPr>
          <w:rFonts w:ascii="Times New Roman"/>
          <w:b w:val="false"/>
          <w:i w:val="false"/>
          <w:color w:val="000000"/>
          <w:sz w:val="28"/>
        </w:rPr>
        <w:t>
      Отклонение полученных значений характеристики от значений заводской характеристики должно находиться в пределах точности измерения.</w:t>
      </w:r>
      <w:r>
        <w:br/>
      </w:r>
      <w:r>
        <w:rPr>
          <w:rFonts w:ascii="Times New Roman"/>
          <w:b w:val="false"/>
          <w:i w:val="false"/>
          <w:color w:val="000000"/>
          <w:sz w:val="28"/>
        </w:rPr>
        <w:t>
</w:t>
      </w:r>
      <w:r>
        <w:rPr>
          <w:rFonts w:ascii="Times New Roman"/>
          <w:b w:val="false"/>
          <w:i w:val="false"/>
          <w:color w:val="000000"/>
          <w:sz w:val="28"/>
        </w:rPr>
        <w:t>
      6) Снятие нагрузочной характеристики. Производится для возбудителей при нагрузке до значения не ниже номинального тока возбуждения генератора. Отклонение от заводской характеристики не нормируется.</w:t>
      </w:r>
      <w:r>
        <w:br/>
      </w:r>
      <w:r>
        <w:rPr>
          <w:rFonts w:ascii="Times New Roman"/>
          <w:b w:val="false"/>
          <w:i w:val="false"/>
          <w:color w:val="000000"/>
          <w:sz w:val="28"/>
        </w:rPr>
        <w:t>
</w:t>
      </w:r>
      <w:r>
        <w:rPr>
          <w:rFonts w:ascii="Times New Roman"/>
          <w:b w:val="false"/>
          <w:i w:val="false"/>
          <w:color w:val="000000"/>
          <w:sz w:val="28"/>
        </w:rPr>
        <w:t>
      7) Измерение воздушных зазоров между полюсами. Размеры зазора в диаметрально противоположных точках должны отличаться один от другого не более чем на 10 % среднего размера зазора. Для возбудителей турбогенераторов 300 МВт и более это отличие не должно превышать 5 %.</w:t>
      </w:r>
      <w:r>
        <w:br/>
      </w:r>
      <w:r>
        <w:rPr>
          <w:rFonts w:ascii="Times New Roman"/>
          <w:b w:val="false"/>
          <w:i w:val="false"/>
          <w:color w:val="000000"/>
          <w:sz w:val="28"/>
        </w:rPr>
        <w:t>
</w:t>
      </w:r>
      <w:r>
        <w:rPr>
          <w:rFonts w:ascii="Times New Roman"/>
          <w:b w:val="false"/>
          <w:i w:val="false"/>
          <w:color w:val="000000"/>
          <w:sz w:val="28"/>
        </w:rPr>
        <w:t>
      8) Испытание на холостом ходу и под нагрузкой. Определяется предел регулирования частоты вращения или напряжения, который должен соответствовать заводским и проектным данным.</w:t>
      </w:r>
      <w:r>
        <w:br/>
      </w:r>
      <w:r>
        <w:rPr>
          <w:rFonts w:ascii="Times New Roman"/>
          <w:b w:val="false"/>
          <w:i w:val="false"/>
          <w:color w:val="000000"/>
          <w:sz w:val="28"/>
        </w:rPr>
        <w:t>
</w:t>
      </w:r>
      <w:r>
        <w:rPr>
          <w:rFonts w:ascii="Times New Roman"/>
          <w:b w:val="false"/>
          <w:i w:val="false"/>
          <w:color w:val="000000"/>
          <w:sz w:val="28"/>
        </w:rPr>
        <w:t>
      При работе под нагрузкой проверяется степень искрения, которая оценивается по шкале, приведенной в </w:t>
      </w:r>
      <w:r>
        <w:rPr>
          <w:rFonts w:ascii="Times New Roman"/>
          <w:b w:val="false"/>
          <w:i w:val="false"/>
          <w:color w:val="000000"/>
          <w:sz w:val="28"/>
        </w:rPr>
        <w:t>таблице 59</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Если степень искрения специально не оговорена заводом-изготовителем, то при номинальном режиме она должна быть не выше 1,5.</w:t>
      </w:r>
    </w:p>
    <w:bookmarkEnd w:id="96"/>
    <w:bookmarkStart w:name="z1063" w:id="97"/>
    <w:p>
      <w:pPr>
        <w:spacing w:after="0"/>
        <w:ind w:left="0"/>
        <w:jc w:val="left"/>
      </w:pPr>
      <w:r>
        <w:rPr>
          <w:rFonts w:ascii="Times New Roman"/>
          <w:b/>
          <w:i w:val="false"/>
          <w:color w:val="000000"/>
        </w:rPr>
        <w:t xml:space="preserve"> 
4. Электродвигатели переменного тока</w:t>
      </w:r>
    </w:p>
    <w:bookmarkEnd w:id="97"/>
    <w:bookmarkStart w:name="z1064" w:id="98"/>
    <w:p>
      <w:pPr>
        <w:spacing w:after="0"/>
        <w:ind w:left="0"/>
        <w:jc w:val="both"/>
      </w:pPr>
      <w:r>
        <w:rPr>
          <w:rFonts w:ascii="Times New Roman"/>
          <w:b w:val="false"/>
          <w:i w:val="false"/>
          <w:color w:val="000000"/>
          <w:sz w:val="28"/>
        </w:rPr>
        <w:t>
      280. Электродвигатели переменного тока до 1 кВ испытываются по </w:t>
      </w:r>
      <w:r>
        <w:rPr>
          <w:rFonts w:ascii="Times New Roman"/>
          <w:b w:val="false"/>
          <w:i w:val="false"/>
          <w:color w:val="000000"/>
          <w:sz w:val="28"/>
        </w:rPr>
        <w:t>подпунктам 2)</w:t>
      </w:r>
      <w:r>
        <w:rPr>
          <w:rFonts w:ascii="Times New Roman"/>
          <w:b w:val="false"/>
          <w:i w:val="false"/>
          <w:color w:val="000000"/>
          <w:sz w:val="28"/>
        </w:rPr>
        <w:t>, 4-2), 10), 11) пункта 279 настоящих Правил.</w:t>
      </w:r>
      <w:r>
        <w:br/>
      </w:r>
      <w:r>
        <w:rPr>
          <w:rFonts w:ascii="Times New Roman"/>
          <w:b w:val="false"/>
          <w:i w:val="false"/>
          <w:color w:val="000000"/>
          <w:sz w:val="28"/>
        </w:rPr>
        <w:t>
</w:t>
      </w:r>
      <w:r>
        <w:rPr>
          <w:rFonts w:ascii="Times New Roman"/>
          <w:b w:val="false"/>
          <w:i w:val="false"/>
          <w:color w:val="000000"/>
          <w:sz w:val="28"/>
        </w:rPr>
        <w:t>
      Электродвигатели переменного тока выше 1 кВ испытываются по </w:t>
      </w:r>
      <w:r>
        <w:rPr>
          <w:rFonts w:ascii="Times New Roman"/>
          <w:b w:val="false"/>
          <w:i w:val="false"/>
          <w:color w:val="000000"/>
          <w:sz w:val="28"/>
        </w:rPr>
        <w:t>подпунктам 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9)–11) пункта 279 настоящих Правил.</w:t>
      </w:r>
      <w:r>
        <w:br/>
      </w:r>
      <w:r>
        <w:rPr>
          <w:rFonts w:ascii="Times New Roman"/>
          <w:b w:val="false"/>
          <w:i w:val="false"/>
          <w:color w:val="000000"/>
          <w:sz w:val="28"/>
        </w:rPr>
        <w:t>
</w:t>
      </w:r>
      <w:r>
        <w:rPr>
          <w:rFonts w:ascii="Times New Roman"/>
          <w:b w:val="false"/>
          <w:i w:val="false"/>
          <w:color w:val="000000"/>
          <w:sz w:val="28"/>
        </w:rPr>
        <w:t>
      По подпунктам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пункта испытываются электродвигатели, поступающие на монтаж в разобранном виде.</w:t>
      </w:r>
      <w:r>
        <w:br/>
      </w:r>
      <w:r>
        <w:rPr>
          <w:rFonts w:ascii="Times New Roman"/>
          <w:b w:val="false"/>
          <w:i w:val="false"/>
          <w:color w:val="000000"/>
          <w:sz w:val="28"/>
        </w:rPr>
        <w:t>
</w:t>
      </w:r>
      <w:r>
        <w:rPr>
          <w:rFonts w:ascii="Times New Roman"/>
          <w:b w:val="false"/>
          <w:i w:val="false"/>
          <w:color w:val="000000"/>
          <w:sz w:val="28"/>
        </w:rPr>
        <w:t>
      1) Определение возможности включения без сушки электродвигателей напряжением выше 1 кВ.</w:t>
      </w:r>
      <w:r>
        <w:br/>
      </w:r>
      <w:r>
        <w:rPr>
          <w:rFonts w:ascii="Times New Roman"/>
          <w:b w:val="false"/>
          <w:i w:val="false"/>
          <w:color w:val="000000"/>
          <w:sz w:val="28"/>
        </w:rPr>
        <w:t>
</w:t>
      </w:r>
      <w:r>
        <w:rPr>
          <w:rFonts w:ascii="Times New Roman"/>
          <w:b w:val="false"/>
          <w:i w:val="false"/>
          <w:color w:val="000000"/>
          <w:sz w:val="28"/>
        </w:rPr>
        <w:t>
      2) Измерение сопротивления изоляции. Допустимые значения сопротивления изоляции электродвигателей напряжением выше 1 кВ должны соответствовать требованиям инструкции, указанной в </w:t>
      </w:r>
      <w:r>
        <w:rPr>
          <w:rFonts w:ascii="Times New Roman"/>
          <w:b w:val="false"/>
          <w:i w:val="false"/>
          <w:color w:val="000000"/>
          <w:sz w:val="28"/>
        </w:rPr>
        <w:t>пункте 279</w:t>
      </w:r>
      <w:r>
        <w:rPr>
          <w:rFonts w:ascii="Times New Roman"/>
          <w:b w:val="false"/>
          <w:i w:val="false"/>
          <w:color w:val="000000"/>
          <w:sz w:val="28"/>
        </w:rPr>
        <w:t xml:space="preserve"> настоящих Правил. В остальных случаях сопротивление изоляции должно соответствовать нормам, приведенным в </w:t>
      </w:r>
      <w:r>
        <w:rPr>
          <w:rFonts w:ascii="Times New Roman"/>
          <w:b w:val="false"/>
          <w:i w:val="false"/>
          <w:color w:val="000000"/>
          <w:sz w:val="28"/>
        </w:rPr>
        <w:t>таблице 60</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3) Испытание повышенным напряжением промышленной частоты. Производится на полностью собранном электродвигателе.</w:t>
      </w:r>
      <w:r>
        <w:br/>
      </w:r>
      <w:r>
        <w:rPr>
          <w:rFonts w:ascii="Times New Roman"/>
          <w:b w:val="false"/>
          <w:i w:val="false"/>
          <w:color w:val="000000"/>
          <w:sz w:val="28"/>
        </w:rPr>
        <w:t>
</w:t>
      </w:r>
      <w:r>
        <w:rPr>
          <w:rFonts w:ascii="Times New Roman"/>
          <w:b w:val="false"/>
          <w:i w:val="false"/>
          <w:color w:val="000000"/>
          <w:sz w:val="28"/>
        </w:rPr>
        <w:t>
      Испытание обмотки статора производится для каждой фазы в отдельности относительно корпуса при двух других, соединенных с корпусом. У двигателей, не имеющих выводов каждой фазы в отдельности, допускается производить испытание всей обмотки относительно корпуса.</w:t>
      </w:r>
      <w:r>
        <w:br/>
      </w:r>
      <w:r>
        <w:rPr>
          <w:rFonts w:ascii="Times New Roman"/>
          <w:b w:val="false"/>
          <w:i w:val="false"/>
          <w:color w:val="000000"/>
          <w:sz w:val="28"/>
        </w:rPr>
        <w:t>
</w:t>
      </w:r>
      <w:r>
        <w:rPr>
          <w:rFonts w:ascii="Times New Roman"/>
          <w:b w:val="false"/>
          <w:i w:val="false"/>
          <w:color w:val="000000"/>
          <w:sz w:val="28"/>
        </w:rPr>
        <w:t>
      Значения испытательных напряжений приведены в </w:t>
      </w:r>
      <w:r>
        <w:rPr>
          <w:rFonts w:ascii="Times New Roman"/>
          <w:b w:val="false"/>
          <w:i w:val="false"/>
          <w:color w:val="000000"/>
          <w:sz w:val="28"/>
        </w:rPr>
        <w:t>таблице 60</w:t>
      </w:r>
      <w:r>
        <w:rPr>
          <w:rFonts w:ascii="Times New Roman"/>
          <w:b w:val="false"/>
          <w:i w:val="false"/>
          <w:color w:val="000000"/>
          <w:sz w:val="28"/>
        </w:rPr>
        <w:t xml:space="preserve"> приложения 5 к настоящим Правилам. Продолжительность приложения нормированного испытательного напряжения 1 мин.</w:t>
      </w:r>
      <w:r>
        <w:br/>
      </w:r>
      <w:r>
        <w:rPr>
          <w:rFonts w:ascii="Times New Roman"/>
          <w:b w:val="false"/>
          <w:i w:val="false"/>
          <w:color w:val="000000"/>
          <w:sz w:val="28"/>
        </w:rPr>
        <w:t>
</w:t>
      </w:r>
      <w:r>
        <w:rPr>
          <w:rFonts w:ascii="Times New Roman"/>
          <w:b w:val="false"/>
          <w:i w:val="false"/>
          <w:color w:val="000000"/>
          <w:sz w:val="28"/>
        </w:rPr>
        <w:t>
      4) Измерение сопротивления постоянному току:</w:t>
      </w:r>
      <w:r>
        <w:br/>
      </w:r>
      <w:r>
        <w:rPr>
          <w:rFonts w:ascii="Times New Roman"/>
          <w:b w:val="false"/>
          <w:i w:val="false"/>
          <w:color w:val="000000"/>
          <w:sz w:val="28"/>
        </w:rPr>
        <w:t>
</w:t>
      </w:r>
      <w:r>
        <w:rPr>
          <w:rFonts w:ascii="Times New Roman"/>
          <w:b w:val="false"/>
          <w:i w:val="false"/>
          <w:color w:val="000000"/>
          <w:sz w:val="28"/>
        </w:rPr>
        <w:t>
      обмоток статора и ротора. Производится при мощности электродвигателей 300 кВт и более.</w:t>
      </w:r>
      <w:r>
        <w:br/>
      </w:r>
      <w:r>
        <w:rPr>
          <w:rFonts w:ascii="Times New Roman"/>
          <w:b w:val="false"/>
          <w:i w:val="false"/>
          <w:color w:val="000000"/>
          <w:sz w:val="28"/>
        </w:rPr>
        <w:t>
</w:t>
      </w:r>
      <w:r>
        <w:rPr>
          <w:rFonts w:ascii="Times New Roman"/>
          <w:b w:val="false"/>
          <w:i w:val="false"/>
          <w:color w:val="000000"/>
          <w:sz w:val="28"/>
        </w:rPr>
        <w:t>
      Измеренные сопротивления обмоток различных фаз должны отличаться друг от друга или от заводских данных не более чем на 2 %;</w:t>
      </w:r>
      <w:r>
        <w:br/>
      </w:r>
      <w:r>
        <w:rPr>
          <w:rFonts w:ascii="Times New Roman"/>
          <w:b w:val="false"/>
          <w:i w:val="false"/>
          <w:color w:val="000000"/>
          <w:sz w:val="28"/>
        </w:rPr>
        <w:t>
</w:t>
      </w:r>
      <w:r>
        <w:rPr>
          <w:rFonts w:ascii="Times New Roman"/>
          <w:b w:val="false"/>
          <w:i w:val="false"/>
          <w:color w:val="000000"/>
          <w:sz w:val="28"/>
        </w:rPr>
        <w:t>
      реостатов и пускорегулировочных резисторов. Измеряется общее сопротивление и проверяется целость отпаек. Значение сопротивления должно отличаться от паспортных данных не более чем на 10 %.</w:t>
      </w:r>
      <w:r>
        <w:br/>
      </w:r>
      <w:r>
        <w:rPr>
          <w:rFonts w:ascii="Times New Roman"/>
          <w:b w:val="false"/>
          <w:i w:val="false"/>
          <w:color w:val="000000"/>
          <w:sz w:val="28"/>
        </w:rPr>
        <w:t>
</w:t>
      </w:r>
      <w:r>
        <w:rPr>
          <w:rFonts w:ascii="Times New Roman"/>
          <w:b w:val="false"/>
          <w:i w:val="false"/>
          <w:color w:val="000000"/>
          <w:sz w:val="28"/>
        </w:rPr>
        <w:t xml:space="preserve">
      5) Измерение зазоров между сталью ротора и статора. Размеры воздушных зазоров в диаметрально противоположных точках или точках, сдвинутых относительно оси ротора на 90 </w:t>
      </w:r>
      <w:r>
        <w:rPr>
          <w:rFonts w:ascii="Times New Roman"/>
          <w:b w:val="false"/>
          <w:i w:val="false"/>
          <w:color w:val="000000"/>
          <w:vertAlign w:val="superscript"/>
        </w:rPr>
        <w:t>0</w:t>
      </w:r>
      <w:r>
        <w:rPr>
          <w:rFonts w:ascii="Times New Roman"/>
          <w:b w:val="false"/>
          <w:i w:val="false"/>
          <w:color w:val="000000"/>
          <w:sz w:val="28"/>
        </w:rPr>
        <w:t>, должны отличаться не более чем на 10 % среднего размера.</w:t>
      </w:r>
      <w:r>
        <w:br/>
      </w:r>
      <w:r>
        <w:rPr>
          <w:rFonts w:ascii="Times New Roman"/>
          <w:b w:val="false"/>
          <w:i w:val="false"/>
          <w:color w:val="000000"/>
          <w:sz w:val="28"/>
        </w:rPr>
        <w:t>
</w:t>
      </w:r>
      <w:r>
        <w:rPr>
          <w:rFonts w:ascii="Times New Roman"/>
          <w:b w:val="false"/>
          <w:i w:val="false"/>
          <w:color w:val="000000"/>
          <w:sz w:val="28"/>
        </w:rPr>
        <w:t>
      6) Измерение зазоров в подшипниках скольжения. Размеры зазоров приведены в </w:t>
      </w:r>
      <w:r>
        <w:rPr>
          <w:rFonts w:ascii="Times New Roman"/>
          <w:b w:val="false"/>
          <w:i w:val="false"/>
          <w:color w:val="000000"/>
          <w:sz w:val="28"/>
        </w:rPr>
        <w:t>таблице 62</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7) Измерение вибрации подшипников электродвигателя. Значения вибрации, измеренные на каждом подшипнике, должны быть не более значений, приведенных ниже:</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833"/>
        <w:gridCol w:w="833"/>
        <w:gridCol w:w="1033"/>
        <w:gridCol w:w="3253"/>
      </w:tblGrid>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Синхронная частота вращения электродвигателя, Гц</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и ниже</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Допустимая вибрация, мкм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bl>
    <w:bookmarkStart w:name="z1079" w:id="99"/>
    <w:p>
      <w:pPr>
        <w:spacing w:after="0"/>
        <w:ind w:left="0"/>
        <w:jc w:val="both"/>
      </w:pPr>
      <w:r>
        <w:rPr>
          <w:rFonts w:ascii="Times New Roman"/>
          <w:b w:val="false"/>
          <w:i w:val="false"/>
          <w:color w:val="000000"/>
          <w:sz w:val="28"/>
        </w:rPr>
        <w:t>
      8) Измерение разбега ротора в осевом направлении. Производится для электродвигателей, имеющих подшипники скольжения. Осевой разбег не должен превышать 2–4 мм.</w:t>
      </w:r>
      <w:r>
        <w:br/>
      </w:r>
      <w:r>
        <w:rPr>
          <w:rFonts w:ascii="Times New Roman"/>
          <w:b w:val="false"/>
          <w:i w:val="false"/>
          <w:color w:val="000000"/>
          <w:sz w:val="28"/>
        </w:rPr>
        <w:t>
</w:t>
      </w:r>
      <w:r>
        <w:rPr>
          <w:rFonts w:ascii="Times New Roman"/>
          <w:b w:val="false"/>
          <w:i w:val="false"/>
          <w:color w:val="000000"/>
          <w:sz w:val="28"/>
        </w:rPr>
        <w:t>
      9) Испытание воздухоохладителя гидравлическим давлением.</w:t>
      </w:r>
      <w:r>
        <w:br/>
      </w:r>
      <w:r>
        <w:rPr>
          <w:rFonts w:ascii="Times New Roman"/>
          <w:b w:val="false"/>
          <w:i w:val="false"/>
          <w:color w:val="000000"/>
          <w:sz w:val="28"/>
        </w:rPr>
        <w:t>
</w:t>
      </w:r>
      <w:r>
        <w:rPr>
          <w:rFonts w:ascii="Times New Roman"/>
          <w:b w:val="false"/>
          <w:i w:val="false"/>
          <w:color w:val="000000"/>
          <w:sz w:val="28"/>
        </w:rPr>
        <w:t>
      Производится избыточным гидравлическим давлением 0,2–0,25 МПа (2–2,5 кгс/см</w:t>
      </w:r>
      <w:r>
        <w:rPr>
          <w:rFonts w:ascii="Times New Roman"/>
          <w:b w:val="false"/>
          <w:i w:val="false"/>
          <w:color w:val="000000"/>
          <w:vertAlign w:val="superscript"/>
        </w:rPr>
        <w:t>2</w:t>
      </w:r>
      <w:r>
        <w:rPr>
          <w:rFonts w:ascii="Times New Roman"/>
          <w:b w:val="false"/>
          <w:i w:val="false"/>
          <w:color w:val="000000"/>
          <w:sz w:val="28"/>
        </w:rPr>
        <w:t xml:space="preserve"> ). Продолжительность испытания 10 мин. При этом, не должно наблюдаться снижение давления или утечки жидкости, применяемой при испытании.</w:t>
      </w:r>
      <w:r>
        <w:br/>
      </w:r>
      <w:r>
        <w:rPr>
          <w:rFonts w:ascii="Times New Roman"/>
          <w:b w:val="false"/>
          <w:i w:val="false"/>
          <w:color w:val="000000"/>
          <w:sz w:val="28"/>
        </w:rPr>
        <w:t>
</w:t>
      </w:r>
      <w:r>
        <w:rPr>
          <w:rFonts w:ascii="Times New Roman"/>
          <w:b w:val="false"/>
          <w:i w:val="false"/>
          <w:color w:val="000000"/>
          <w:sz w:val="28"/>
        </w:rPr>
        <w:t>
      10) Проверка работы электродвигателя на холостом ходу или с ненагруженным механизмом. Продолжительность проверки не менее 1 часа.</w:t>
      </w:r>
      <w:r>
        <w:br/>
      </w:r>
      <w:r>
        <w:rPr>
          <w:rFonts w:ascii="Times New Roman"/>
          <w:b w:val="false"/>
          <w:i w:val="false"/>
          <w:color w:val="000000"/>
          <w:sz w:val="28"/>
        </w:rPr>
        <w:t>
</w:t>
      </w:r>
      <w:r>
        <w:rPr>
          <w:rFonts w:ascii="Times New Roman"/>
          <w:b w:val="false"/>
          <w:i w:val="false"/>
          <w:color w:val="000000"/>
          <w:sz w:val="28"/>
        </w:rPr>
        <w:t>
      11) Проверка работы электродвигателя под нагрузкой. Производится при нагрузке, обеспечиваемой технологическим оборудованием к моменту сдачи в эксплуатацию. При этом, для электродвигателя с регулируемой частотой вращения определяются пределы регулирования.</w:t>
      </w:r>
    </w:p>
    <w:bookmarkEnd w:id="99"/>
    <w:bookmarkStart w:name="z1084" w:id="100"/>
    <w:p>
      <w:pPr>
        <w:spacing w:after="0"/>
        <w:ind w:left="0"/>
        <w:jc w:val="left"/>
      </w:pPr>
      <w:r>
        <w:rPr>
          <w:rFonts w:ascii="Times New Roman"/>
          <w:b/>
          <w:i w:val="false"/>
          <w:color w:val="000000"/>
        </w:rPr>
        <w:t xml:space="preserve"> 
5. Силовые трансформаторы, автотрансформаторы, масляные реакторы и заземляющие дугогасящие реакторы (дугогасящие катушки)</w:t>
      </w:r>
    </w:p>
    <w:bookmarkEnd w:id="100"/>
    <w:bookmarkStart w:name="z1085" w:id="101"/>
    <w:p>
      <w:pPr>
        <w:spacing w:after="0"/>
        <w:ind w:left="0"/>
        <w:jc w:val="both"/>
      </w:pPr>
      <w:r>
        <w:rPr>
          <w:rFonts w:ascii="Times New Roman"/>
          <w:b w:val="false"/>
          <w:i w:val="false"/>
          <w:color w:val="000000"/>
          <w:sz w:val="28"/>
        </w:rPr>
        <w:t>
      281. Маслонаполненные трансформаторы мощностью до 1,6 МВ</w:t>
      </w:r>
      <w:r>
        <w:rPr>
          <w:rFonts w:ascii="Times New Roman"/>
          <w:b w:val="false"/>
          <w:i w:val="false"/>
          <w:color w:val="000000"/>
          <w:vertAlign w:val="superscript"/>
        </w:rPr>
        <w:t>.</w:t>
      </w:r>
      <w:r>
        <w:rPr>
          <w:rFonts w:ascii="Times New Roman"/>
          <w:b w:val="false"/>
          <w:i w:val="false"/>
          <w:color w:val="000000"/>
          <w:sz w:val="28"/>
        </w:rPr>
        <w:t>А испытываются по </w:t>
      </w:r>
      <w:r>
        <w:rPr>
          <w:rFonts w:ascii="Times New Roman"/>
          <w:b w:val="false"/>
          <w:i w:val="false"/>
          <w:color w:val="000000"/>
          <w:sz w:val="28"/>
        </w:rPr>
        <w:t>подпунктам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–14) пункта 280 настоящих Правил.</w:t>
      </w:r>
      <w:r>
        <w:br/>
      </w:r>
      <w:r>
        <w:rPr>
          <w:rFonts w:ascii="Times New Roman"/>
          <w:b w:val="false"/>
          <w:i w:val="false"/>
          <w:color w:val="000000"/>
          <w:sz w:val="28"/>
        </w:rPr>
        <w:t>
</w:t>
      </w:r>
      <w:r>
        <w:rPr>
          <w:rFonts w:ascii="Times New Roman"/>
          <w:b w:val="false"/>
          <w:i w:val="false"/>
          <w:color w:val="000000"/>
          <w:sz w:val="28"/>
        </w:rPr>
        <w:t>
      Маслонаполненные трансформаторы мощностью более 1,6 МВ</w:t>
      </w:r>
      <w:r>
        <w:rPr>
          <w:rFonts w:ascii="Times New Roman"/>
          <w:b w:val="false"/>
          <w:i w:val="false"/>
          <w:color w:val="000000"/>
          <w:vertAlign w:val="superscript"/>
        </w:rPr>
        <w:t>.</w:t>
      </w:r>
      <w:r>
        <w:rPr>
          <w:rFonts w:ascii="Times New Roman"/>
          <w:b w:val="false"/>
          <w:i w:val="false"/>
          <w:color w:val="000000"/>
          <w:sz w:val="28"/>
        </w:rPr>
        <w:t>А, а также ответственные трансформаторы собственных нужд электростанции независимо от мощности испытываются в полном объеме, предусмотренном настоящим параграфом.</w:t>
      </w:r>
      <w:r>
        <w:br/>
      </w:r>
      <w:r>
        <w:rPr>
          <w:rFonts w:ascii="Times New Roman"/>
          <w:b w:val="false"/>
          <w:i w:val="false"/>
          <w:color w:val="000000"/>
          <w:sz w:val="28"/>
        </w:rPr>
        <w:t>
</w:t>
      </w:r>
      <w:r>
        <w:rPr>
          <w:rFonts w:ascii="Times New Roman"/>
          <w:b w:val="false"/>
          <w:i w:val="false"/>
          <w:color w:val="000000"/>
          <w:sz w:val="28"/>
        </w:rPr>
        <w:t>
      Сухие и заполненные совтолом трансформаторы всех мощностей испытываются по подпунктам 1)– 8), 12), 14) </w:t>
      </w:r>
      <w:r>
        <w:rPr>
          <w:rFonts w:ascii="Times New Roman"/>
          <w:b w:val="false"/>
          <w:i w:val="false"/>
          <w:color w:val="000000"/>
          <w:sz w:val="28"/>
        </w:rPr>
        <w:t>пункта 208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 Определение условий включения трансформаторов. Производится в соответствии с инструкцией «Трансформаторы силовые. Транспортирование, разгрузка, хранение, монтаж и ввод в эксплуатацию».</w:t>
      </w:r>
      <w:r>
        <w:br/>
      </w:r>
      <w:r>
        <w:rPr>
          <w:rFonts w:ascii="Times New Roman"/>
          <w:b w:val="false"/>
          <w:i w:val="false"/>
          <w:color w:val="000000"/>
          <w:sz w:val="28"/>
        </w:rPr>
        <w:t>
</w:t>
      </w:r>
      <w:r>
        <w:rPr>
          <w:rFonts w:ascii="Times New Roman"/>
          <w:b w:val="false"/>
          <w:i w:val="false"/>
          <w:color w:val="000000"/>
          <w:sz w:val="28"/>
        </w:rPr>
        <w:t>
      2) Измерение характеристик изоляции. Допустимые значения сопротивления изоляции R60, коэффициент абсорбции R</w:t>
      </w:r>
      <w:r>
        <w:rPr>
          <w:rFonts w:ascii="Times New Roman"/>
          <w:b w:val="false"/>
          <w:i w:val="false"/>
          <w:color w:val="000000"/>
          <w:vertAlign w:val="subscript"/>
        </w:rPr>
        <w:t>60</w:t>
      </w:r>
      <w:r>
        <w:rPr>
          <w:rFonts w:ascii="Times New Roman"/>
          <w:b w:val="false"/>
          <w:i w:val="false"/>
          <w:color w:val="000000"/>
          <w:sz w:val="28"/>
        </w:rPr>
        <w:t>/R</w:t>
      </w:r>
      <w:r>
        <w:rPr>
          <w:rFonts w:ascii="Times New Roman"/>
          <w:b w:val="false"/>
          <w:i w:val="false"/>
          <w:color w:val="000000"/>
          <w:vertAlign w:val="subscript"/>
        </w:rPr>
        <w:t>15</w:t>
      </w:r>
      <w:r>
        <w:rPr>
          <w:rFonts w:ascii="Times New Roman"/>
          <w:b w:val="false"/>
          <w:i w:val="false"/>
          <w:color w:val="000000"/>
          <w:sz w:val="28"/>
        </w:rPr>
        <w:t>, тангенс угла диэлектрических потерь и отношения С</w:t>
      </w:r>
      <w:r>
        <w:rPr>
          <w:rFonts w:ascii="Times New Roman"/>
          <w:b w:val="false"/>
          <w:i w:val="false"/>
          <w:color w:val="000000"/>
          <w:vertAlign w:val="subscript"/>
        </w:rPr>
        <w:t>2</w:t>
      </w:r>
      <w:r>
        <w:rPr>
          <w:rFonts w:ascii="Times New Roman"/>
          <w:b w:val="false"/>
          <w:i w:val="false"/>
          <w:color w:val="000000"/>
          <w:sz w:val="28"/>
        </w:rPr>
        <w:t>/С</w:t>
      </w:r>
      <w:r>
        <w:rPr>
          <w:rFonts w:ascii="Times New Roman"/>
          <w:b w:val="false"/>
          <w:i w:val="false"/>
          <w:color w:val="000000"/>
          <w:vertAlign w:val="subscript"/>
        </w:rPr>
        <w:t>50</w:t>
      </w:r>
      <w:r>
        <w:rPr>
          <w:rFonts w:ascii="Times New Roman"/>
          <w:b w:val="false"/>
          <w:i w:val="false"/>
          <w:color w:val="000000"/>
          <w:sz w:val="28"/>
        </w:rPr>
        <w:t xml:space="preserve"> и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С/С регламентируются инструкцией по </w:t>
      </w:r>
      <w:r>
        <w:rPr>
          <w:rFonts w:ascii="Times New Roman"/>
          <w:b w:val="false"/>
          <w:i w:val="false"/>
          <w:color w:val="000000"/>
          <w:sz w:val="28"/>
        </w:rPr>
        <w:t>пункту 279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 Испытание повышенным напряжением промышленной частоты:</w:t>
      </w:r>
      <w:r>
        <w:br/>
      </w:r>
      <w:r>
        <w:rPr>
          <w:rFonts w:ascii="Times New Roman"/>
          <w:b w:val="false"/>
          <w:i w:val="false"/>
          <w:color w:val="000000"/>
          <w:sz w:val="28"/>
        </w:rPr>
        <w:t>
</w:t>
      </w:r>
      <w:r>
        <w:rPr>
          <w:rFonts w:ascii="Times New Roman"/>
          <w:b w:val="false"/>
          <w:i w:val="false"/>
          <w:color w:val="000000"/>
          <w:sz w:val="28"/>
        </w:rPr>
        <w:t>
      изоляции обмоток вместе с вводами. Испытательные напряжения приведены в </w:t>
      </w:r>
      <w:r>
        <w:rPr>
          <w:rFonts w:ascii="Times New Roman"/>
          <w:b w:val="false"/>
          <w:i w:val="false"/>
          <w:color w:val="000000"/>
          <w:sz w:val="28"/>
        </w:rPr>
        <w:t>таблице 63</w:t>
      </w:r>
      <w:r>
        <w:rPr>
          <w:rFonts w:ascii="Times New Roman"/>
          <w:b w:val="false"/>
          <w:i w:val="false"/>
          <w:color w:val="000000"/>
          <w:sz w:val="28"/>
        </w:rPr>
        <w:t xml:space="preserve"> приложения 5 к настоящим Правилам. Продолжительность приложения нормированного испытательного напряжения 1 мин.</w:t>
      </w:r>
      <w:r>
        <w:br/>
      </w:r>
      <w:r>
        <w:rPr>
          <w:rFonts w:ascii="Times New Roman"/>
          <w:b w:val="false"/>
          <w:i w:val="false"/>
          <w:color w:val="000000"/>
          <w:sz w:val="28"/>
        </w:rPr>
        <w:t>
</w:t>
      </w:r>
      <w:r>
        <w:rPr>
          <w:rFonts w:ascii="Times New Roman"/>
          <w:b w:val="false"/>
          <w:i w:val="false"/>
          <w:color w:val="000000"/>
          <w:sz w:val="28"/>
        </w:rPr>
        <w:t>
      Испытание повышенным напряжением промышленной частоты изоляции обмоток маслонаполненных трансформаторов при вводе в эксплуатацию не обязательно.</w:t>
      </w:r>
      <w:r>
        <w:br/>
      </w:r>
      <w:r>
        <w:rPr>
          <w:rFonts w:ascii="Times New Roman"/>
          <w:b w:val="false"/>
          <w:i w:val="false"/>
          <w:color w:val="000000"/>
          <w:sz w:val="28"/>
        </w:rPr>
        <w:t>
</w:t>
      </w:r>
      <w:r>
        <w:rPr>
          <w:rFonts w:ascii="Times New Roman"/>
          <w:b w:val="false"/>
          <w:i w:val="false"/>
          <w:color w:val="000000"/>
          <w:sz w:val="28"/>
        </w:rPr>
        <w:t>
      Испытание повышенным напряжением промышленной частоты изоляции обмоток сухих трансформаторов обязательно и производится по нормам </w:t>
      </w:r>
      <w:r>
        <w:rPr>
          <w:rFonts w:ascii="Times New Roman"/>
          <w:b w:val="false"/>
          <w:i w:val="false"/>
          <w:color w:val="000000"/>
          <w:sz w:val="28"/>
        </w:rPr>
        <w:t>таблицы 63</w:t>
      </w:r>
      <w:r>
        <w:rPr>
          <w:rFonts w:ascii="Times New Roman"/>
          <w:b w:val="false"/>
          <w:i w:val="false"/>
          <w:color w:val="000000"/>
          <w:sz w:val="28"/>
        </w:rPr>
        <w:t xml:space="preserve"> приложения 5 к настоящим Правилам для аппаратов с облегченной изоляцией.</w:t>
      </w:r>
      <w:r>
        <w:br/>
      </w:r>
      <w:r>
        <w:rPr>
          <w:rFonts w:ascii="Times New Roman"/>
          <w:b w:val="false"/>
          <w:i w:val="false"/>
          <w:color w:val="000000"/>
          <w:sz w:val="28"/>
        </w:rPr>
        <w:t>
</w:t>
      </w:r>
      <w:r>
        <w:rPr>
          <w:rFonts w:ascii="Times New Roman"/>
          <w:b w:val="false"/>
          <w:i w:val="false"/>
          <w:color w:val="000000"/>
          <w:sz w:val="28"/>
        </w:rPr>
        <w:t>
      Импортные трансформаторы разрешается испытывать напряжениями, указанными в </w:t>
      </w:r>
      <w:r>
        <w:rPr>
          <w:rFonts w:ascii="Times New Roman"/>
          <w:b w:val="false"/>
          <w:i w:val="false"/>
          <w:color w:val="000000"/>
          <w:sz w:val="28"/>
        </w:rPr>
        <w:t>таблице 63</w:t>
      </w:r>
      <w:r>
        <w:rPr>
          <w:rFonts w:ascii="Times New Roman"/>
          <w:b w:val="false"/>
          <w:i w:val="false"/>
          <w:color w:val="000000"/>
          <w:sz w:val="28"/>
        </w:rPr>
        <w:t xml:space="preserve"> приложения 5 к настоящим Правилам, лишь в тех случаях, если они не превышают напряжения, которым данный трансформатор был испытан на заводе.</w:t>
      </w:r>
      <w:r>
        <w:br/>
      </w:r>
      <w:r>
        <w:rPr>
          <w:rFonts w:ascii="Times New Roman"/>
          <w:b w:val="false"/>
          <w:i w:val="false"/>
          <w:color w:val="000000"/>
          <w:sz w:val="28"/>
        </w:rPr>
        <w:t>
</w:t>
      </w:r>
      <w:r>
        <w:rPr>
          <w:rFonts w:ascii="Times New Roman"/>
          <w:b w:val="false"/>
          <w:i w:val="false"/>
          <w:color w:val="000000"/>
          <w:sz w:val="28"/>
        </w:rPr>
        <w:t>
      Испытательное напряжение заземляющих реакторов на напряжение до 35 кВ аналогично приведенным для трансформаторов соответствующего класса.</w:t>
      </w:r>
      <w:r>
        <w:br/>
      </w:r>
      <w:r>
        <w:rPr>
          <w:rFonts w:ascii="Times New Roman"/>
          <w:b w:val="false"/>
          <w:i w:val="false"/>
          <w:color w:val="000000"/>
          <w:sz w:val="28"/>
        </w:rPr>
        <w:t>
</w:t>
      </w:r>
      <w:r>
        <w:rPr>
          <w:rFonts w:ascii="Times New Roman"/>
          <w:b w:val="false"/>
          <w:i w:val="false"/>
          <w:color w:val="000000"/>
          <w:sz w:val="28"/>
        </w:rPr>
        <w:t>
      Изоляция линейного вывода обмотки трансформаторов классов напряжения 110 кВ и выше, имеющих неполную изоляцию нейтрали (испытательное напряжение 85 и 100 кВ), испытывается только индуктированным напряжением, а изоляция нейтрали – приложенным напряжением;</w:t>
      </w:r>
      <w:r>
        <w:br/>
      </w:r>
      <w:r>
        <w:rPr>
          <w:rFonts w:ascii="Times New Roman"/>
          <w:b w:val="false"/>
          <w:i w:val="false"/>
          <w:color w:val="000000"/>
          <w:sz w:val="28"/>
        </w:rPr>
        <w:t>
</w:t>
      </w:r>
      <w:r>
        <w:rPr>
          <w:rFonts w:ascii="Times New Roman"/>
          <w:b w:val="false"/>
          <w:i w:val="false"/>
          <w:color w:val="000000"/>
          <w:sz w:val="28"/>
        </w:rPr>
        <w:t>
      изоляции доступных стяжных шпилек, прессующих колец и ярмовых балок. Испытание производится в случае осмотра активной части. Испытательное напряжение 1–2 кВ. Продолжительность приложения нормированного испытательного напряжения 1 мин.</w:t>
      </w:r>
      <w:r>
        <w:br/>
      </w:r>
      <w:r>
        <w:rPr>
          <w:rFonts w:ascii="Times New Roman"/>
          <w:b w:val="false"/>
          <w:i w:val="false"/>
          <w:color w:val="000000"/>
          <w:sz w:val="28"/>
        </w:rPr>
        <w:t>
</w:t>
      </w:r>
      <w:r>
        <w:rPr>
          <w:rFonts w:ascii="Times New Roman"/>
          <w:b w:val="false"/>
          <w:i w:val="false"/>
          <w:color w:val="000000"/>
          <w:sz w:val="28"/>
        </w:rPr>
        <w:t>
      4) Измерение сопротивления обмоток постоянному току. Производится на всех ответвлениях, если для этого не потребуется выемки сердечника. Сопротивление должно отличаться не более чем на 2 % от сопротивления, полученного на таком же ответвлении других фаз, или от данных завода-изготовителя.</w:t>
      </w:r>
      <w:r>
        <w:br/>
      </w:r>
      <w:r>
        <w:rPr>
          <w:rFonts w:ascii="Times New Roman"/>
          <w:b w:val="false"/>
          <w:i w:val="false"/>
          <w:color w:val="000000"/>
          <w:sz w:val="28"/>
        </w:rPr>
        <w:t>
</w:t>
      </w:r>
      <w:r>
        <w:rPr>
          <w:rFonts w:ascii="Times New Roman"/>
          <w:b w:val="false"/>
          <w:i w:val="false"/>
          <w:color w:val="000000"/>
          <w:sz w:val="28"/>
        </w:rPr>
        <w:t>
      5) Проверка коэффициента трансформации. Производится на всех ступенях переключения. Коэффициент трансформации должен отличаться не более чем на 2 % от значений, полученных на том же ответвлении на других фазах, или от данных завода-изготовителя. Для трансформаторов с РПН разница между коэффициентами трансформации не должна превышать значения ступени регулирования.</w:t>
      </w:r>
      <w:r>
        <w:br/>
      </w:r>
      <w:r>
        <w:rPr>
          <w:rFonts w:ascii="Times New Roman"/>
          <w:b w:val="false"/>
          <w:i w:val="false"/>
          <w:color w:val="000000"/>
          <w:sz w:val="28"/>
        </w:rPr>
        <w:t>
</w:t>
      </w:r>
      <w:r>
        <w:rPr>
          <w:rFonts w:ascii="Times New Roman"/>
          <w:b w:val="false"/>
          <w:i w:val="false"/>
          <w:color w:val="000000"/>
          <w:sz w:val="28"/>
        </w:rPr>
        <w:t>
      6) Проверка группы соединения трехфазных трансформаторов и полярности выводов однофазных трансформаторов. Производится при монтаже, если отсутствуют паспортные данные или есть сомнения в достоверности этих данных. Группа соединений должна соответствовать паспортным данным и обозначениям на щитке.</w:t>
      </w:r>
      <w:r>
        <w:br/>
      </w:r>
      <w:r>
        <w:rPr>
          <w:rFonts w:ascii="Times New Roman"/>
          <w:b w:val="false"/>
          <w:i w:val="false"/>
          <w:color w:val="000000"/>
          <w:sz w:val="28"/>
        </w:rPr>
        <w:t>
</w:t>
      </w:r>
      <w:r>
        <w:rPr>
          <w:rFonts w:ascii="Times New Roman"/>
          <w:b w:val="false"/>
          <w:i w:val="false"/>
          <w:color w:val="000000"/>
          <w:sz w:val="28"/>
        </w:rPr>
        <w:t>
      7) Измерение тока и потерь холостого хода. Производится одно из измерений, указанных ниже:</w:t>
      </w:r>
      <w:r>
        <w:br/>
      </w:r>
      <w:r>
        <w:rPr>
          <w:rFonts w:ascii="Times New Roman"/>
          <w:b w:val="false"/>
          <w:i w:val="false"/>
          <w:color w:val="000000"/>
          <w:sz w:val="28"/>
        </w:rPr>
        <w:t>
</w:t>
      </w:r>
      <w:r>
        <w:rPr>
          <w:rFonts w:ascii="Times New Roman"/>
          <w:b w:val="false"/>
          <w:i w:val="false"/>
          <w:color w:val="000000"/>
          <w:sz w:val="28"/>
        </w:rPr>
        <w:t>
      при номинальном напряжении. Измеряется ток холостого хода. Значение тока не нормируется;</w:t>
      </w:r>
      <w:r>
        <w:br/>
      </w:r>
      <w:r>
        <w:rPr>
          <w:rFonts w:ascii="Times New Roman"/>
          <w:b w:val="false"/>
          <w:i w:val="false"/>
          <w:color w:val="000000"/>
          <w:sz w:val="28"/>
        </w:rPr>
        <w:t>
</w:t>
      </w:r>
      <w:r>
        <w:rPr>
          <w:rFonts w:ascii="Times New Roman"/>
          <w:b w:val="false"/>
          <w:i w:val="false"/>
          <w:color w:val="000000"/>
          <w:sz w:val="28"/>
        </w:rPr>
        <w:t>
      при малом напряжении. Измерение производится с приведением потерь к номинальному напряжению или без приведения (метод сравнения).</w:t>
      </w:r>
      <w:r>
        <w:br/>
      </w:r>
      <w:r>
        <w:rPr>
          <w:rFonts w:ascii="Times New Roman"/>
          <w:b w:val="false"/>
          <w:i w:val="false"/>
          <w:color w:val="000000"/>
          <w:sz w:val="28"/>
        </w:rPr>
        <w:t>
</w:t>
      </w:r>
      <w:r>
        <w:rPr>
          <w:rFonts w:ascii="Times New Roman"/>
          <w:b w:val="false"/>
          <w:i w:val="false"/>
          <w:color w:val="000000"/>
          <w:sz w:val="28"/>
        </w:rPr>
        <w:t>
      8) Проверка работы переключающего устройства и снятие круговой диаграммы. Снятие круговой диаграммы производится на всех положениях переключателя. Круговая диаграмма не должна отличаться от снятой на заводе-изготовителе. Проверку срабатывания переключающего устройства и давления контактов производится согласно заводским инструкциям.</w:t>
      </w:r>
      <w:r>
        <w:br/>
      </w:r>
      <w:r>
        <w:rPr>
          <w:rFonts w:ascii="Times New Roman"/>
          <w:b w:val="false"/>
          <w:i w:val="false"/>
          <w:color w:val="000000"/>
          <w:sz w:val="28"/>
        </w:rPr>
        <w:t>
</w:t>
      </w:r>
      <w:r>
        <w:rPr>
          <w:rFonts w:ascii="Times New Roman"/>
          <w:b w:val="false"/>
          <w:i w:val="false"/>
          <w:color w:val="000000"/>
          <w:sz w:val="28"/>
        </w:rPr>
        <w:t>
      9) Испытание бака с радиаторами гидравлическим давлением. Подвергаются все трансформаторы, кроме герметизированных и не имеющих расширителя.</w:t>
      </w:r>
      <w:r>
        <w:br/>
      </w:r>
      <w:r>
        <w:rPr>
          <w:rFonts w:ascii="Times New Roman"/>
          <w:b w:val="false"/>
          <w:i w:val="false"/>
          <w:color w:val="000000"/>
          <w:sz w:val="28"/>
        </w:rPr>
        <w:t>
</w:t>
      </w:r>
      <w:r>
        <w:rPr>
          <w:rFonts w:ascii="Times New Roman"/>
          <w:b w:val="false"/>
          <w:i w:val="false"/>
          <w:color w:val="000000"/>
          <w:sz w:val="28"/>
        </w:rPr>
        <w:t>
      Испытание производится:</w:t>
      </w:r>
      <w:r>
        <w:br/>
      </w:r>
      <w:r>
        <w:rPr>
          <w:rFonts w:ascii="Times New Roman"/>
          <w:b w:val="false"/>
          <w:i w:val="false"/>
          <w:color w:val="000000"/>
          <w:sz w:val="28"/>
        </w:rPr>
        <w:t>
</w:t>
      </w:r>
      <w:r>
        <w:rPr>
          <w:rFonts w:ascii="Times New Roman"/>
          <w:b w:val="false"/>
          <w:i w:val="false"/>
          <w:color w:val="000000"/>
          <w:sz w:val="28"/>
        </w:rPr>
        <w:t>
      у трансформаторов напряжением до 35 кВ включительно – гидравлическим давлением столба масла, высота которого над уровнем заполненного расширителя составляет 0,6 м, за исключением трансформаторов с волнистыми баками и пластинчатыми радиаторами, для которых высота столба масла принимается равной 0,3 м;</w:t>
      </w:r>
      <w:r>
        <w:br/>
      </w:r>
      <w:r>
        <w:rPr>
          <w:rFonts w:ascii="Times New Roman"/>
          <w:b w:val="false"/>
          <w:i w:val="false"/>
          <w:color w:val="000000"/>
          <w:sz w:val="28"/>
        </w:rPr>
        <w:t>
</w:t>
      </w:r>
      <w:r>
        <w:rPr>
          <w:rFonts w:ascii="Times New Roman"/>
          <w:b w:val="false"/>
          <w:i w:val="false"/>
          <w:color w:val="000000"/>
          <w:sz w:val="28"/>
        </w:rPr>
        <w:t>
      у трансформаторов с пленочной защитой масла – созданием внутри гибкой оболочки избыточного давления воздуха 10 кПа;</w:t>
      </w:r>
      <w:r>
        <w:br/>
      </w:r>
      <w:r>
        <w:rPr>
          <w:rFonts w:ascii="Times New Roman"/>
          <w:b w:val="false"/>
          <w:i w:val="false"/>
          <w:color w:val="000000"/>
          <w:sz w:val="28"/>
        </w:rPr>
        <w:t>
</w:t>
      </w:r>
      <w:r>
        <w:rPr>
          <w:rFonts w:ascii="Times New Roman"/>
          <w:b w:val="false"/>
          <w:i w:val="false"/>
          <w:color w:val="000000"/>
          <w:sz w:val="28"/>
        </w:rPr>
        <w:t>
      у остальных трансформаторов – созданием избыточного давления азота или сухого воздуха 10 кПа в надмасляном пространстве расширителя.</w:t>
      </w:r>
      <w:r>
        <w:br/>
      </w:r>
      <w:r>
        <w:rPr>
          <w:rFonts w:ascii="Times New Roman"/>
          <w:b w:val="false"/>
          <w:i w:val="false"/>
          <w:color w:val="000000"/>
          <w:sz w:val="28"/>
        </w:rPr>
        <w:t>
</w:t>
      </w:r>
      <w:r>
        <w:rPr>
          <w:rFonts w:ascii="Times New Roman"/>
          <w:b w:val="false"/>
          <w:i w:val="false"/>
          <w:color w:val="000000"/>
          <w:sz w:val="28"/>
        </w:rPr>
        <w:t>
      Продолжительность испытания во всех случаях – не менее 3 ч.</w:t>
      </w:r>
      <w:r>
        <w:br/>
      </w:r>
      <w:r>
        <w:rPr>
          <w:rFonts w:ascii="Times New Roman"/>
          <w:b w:val="false"/>
          <w:i w:val="false"/>
          <w:color w:val="000000"/>
          <w:sz w:val="28"/>
        </w:rPr>
        <w:t>
</w:t>
      </w:r>
      <w:r>
        <w:rPr>
          <w:rFonts w:ascii="Times New Roman"/>
          <w:b w:val="false"/>
          <w:i w:val="false"/>
          <w:color w:val="000000"/>
          <w:sz w:val="28"/>
        </w:rPr>
        <w:t>
      Температура масла в баке при испытаниях трансформаторов напряжением до 150 кВ включительно – не ниже 10</w:t>
      </w:r>
      <w:r>
        <w:rPr>
          <w:rFonts w:ascii="Times New Roman"/>
          <w:b w:val="false"/>
          <w:i w:val="false"/>
          <w:color w:val="000000"/>
          <w:vertAlign w:val="superscript"/>
        </w:rPr>
        <w:t>0</w:t>
      </w:r>
      <w:r>
        <w:rPr>
          <w:rFonts w:ascii="Times New Roman"/>
          <w:b w:val="false"/>
          <w:i w:val="false"/>
          <w:color w:val="000000"/>
          <w:sz w:val="28"/>
        </w:rPr>
        <w:t xml:space="preserve"> С, остальных – не ниже 20</w:t>
      </w:r>
      <w:r>
        <w:rPr>
          <w:rFonts w:ascii="Times New Roman"/>
          <w:b w:val="false"/>
          <w:i w:val="false"/>
          <w:color w:val="000000"/>
          <w:vertAlign w:val="superscript"/>
        </w:rPr>
        <w:t>0</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Трансформатор считается маслоплотным, если осмотром после испытания течь масла не обнаружена.</w:t>
      </w:r>
      <w:r>
        <w:br/>
      </w:r>
      <w:r>
        <w:rPr>
          <w:rFonts w:ascii="Times New Roman"/>
          <w:b w:val="false"/>
          <w:i w:val="false"/>
          <w:color w:val="000000"/>
          <w:sz w:val="28"/>
        </w:rPr>
        <w:t>
</w:t>
      </w:r>
      <w:r>
        <w:rPr>
          <w:rFonts w:ascii="Times New Roman"/>
          <w:b w:val="false"/>
          <w:i w:val="false"/>
          <w:color w:val="000000"/>
          <w:sz w:val="28"/>
        </w:rPr>
        <w:t>
      10) Проверка системы охлаждения. Режим пуска и работы охлаждающих устройств должен соответствовать инструкции завода-изготовителя.</w:t>
      </w:r>
      <w:r>
        <w:br/>
      </w:r>
      <w:r>
        <w:rPr>
          <w:rFonts w:ascii="Times New Roman"/>
          <w:b w:val="false"/>
          <w:i w:val="false"/>
          <w:color w:val="000000"/>
          <w:sz w:val="28"/>
        </w:rPr>
        <w:t>
</w:t>
      </w:r>
      <w:r>
        <w:rPr>
          <w:rFonts w:ascii="Times New Roman"/>
          <w:b w:val="false"/>
          <w:i w:val="false"/>
          <w:color w:val="000000"/>
          <w:sz w:val="28"/>
        </w:rPr>
        <w:t>
      11) Проверка состояния силикагеля. Индикаторный силикагель должен иметь равномерную голубую окраску зерен. Изменение цвета свидетельствует об увлажнении силикагеля.</w:t>
      </w:r>
      <w:r>
        <w:br/>
      </w:r>
      <w:r>
        <w:rPr>
          <w:rFonts w:ascii="Times New Roman"/>
          <w:b w:val="false"/>
          <w:i w:val="false"/>
          <w:color w:val="000000"/>
          <w:sz w:val="28"/>
        </w:rPr>
        <w:t>
</w:t>
      </w:r>
      <w:r>
        <w:rPr>
          <w:rFonts w:ascii="Times New Roman"/>
          <w:b w:val="false"/>
          <w:i w:val="false"/>
          <w:color w:val="000000"/>
          <w:sz w:val="28"/>
        </w:rPr>
        <w:t>
      12) Фазировка трансформаторов. Должно иметь место совпадение по фазам.</w:t>
      </w:r>
      <w:r>
        <w:br/>
      </w:r>
      <w:r>
        <w:rPr>
          <w:rFonts w:ascii="Times New Roman"/>
          <w:b w:val="false"/>
          <w:i w:val="false"/>
          <w:color w:val="000000"/>
          <w:sz w:val="28"/>
        </w:rPr>
        <w:t>
</w:t>
      </w:r>
      <w:r>
        <w:rPr>
          <w:rFonts w:ascii="Times New Roman"/>
          <w:b w:val="false"/>
          <w:i w:val="false"/>
          <w:color w:val="000000"/>
          <w:sz w:val="28"/>
        </w:rPr>
        <w:t>
      13) Испытание трансформаторного масла. Свежее масло перед заливкой вновь вводимых трансформаторов, прибывающих без масла, должно быть испытано по показателям подпунктам 1), 2), 4)–12) </w:t>
      </w:r>
      <w:r>
        <w:rPr>
          <w:rFonts w:ascii="Times New Roman"/>
          <w:b w:val="false"/>
          <w:i w:val="false"/>
          <w:color w:val="000000"/>
          <w:sz w:val="28"/>
        </w:rPr>
        <w:t>таблицы 93</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Из трансформаторов, транспортируемых без масла, до начала монтажа производится отбор пробы остатков масла (со дна).</w:t>
      </w:r>
      <w:r>
        <w:br/>
      </w:r>
      <w:r>
        <w:rPr>
          <w:rFonts w:ascii="Times New Roman"/>
          <w:b w:val="false"/>
          <w:i w:val="false"/>
          <w:color w:val="000000"/>
          <w:sz w:val="28"/>
        </w:rPr>
        <w:t>
</w:t>
      </w:r>
      <w:r>
        <w:rPr>
          <w:rFonts w:ascii="Times New Roman"/>
          <w:b w:val="false"/>
          <w:i w:val="false"/>
          <w:color w:val="000000"/>
          <w:sz w:val="28"/>
        </w:rPr>
        <w:t>
      Электрическая прочность остатков масла в трансформаторах напряжением 110–220 кВ должна быть не ниже 35 кВ и в трансформаторах напряжением 330–500 кВ – не ниже 45 кВ.</w:t>
      </w:r>
      <w:r>
        <w:br/>
      </w:r>
      <w:r>
        <w:rPr>
          <w:rFonts w:ascii="Times New Roman"/>
          <w:b w:val="false"/>
          <w:i w:val="false"/>
          <w:color w:val="000000"/>
          <w:sz w:val="28"/>
        </w:rPr>
        <w:t>
</w:t>
      </w:r>
      <w:r>
        <w:rPr>
          <w:rFonts w:ascii="Times New Roman"/>
          <w:b w:val="false"/>
          <w:i w:val="false"/>
          <w:color w:val="000000"/>
          <w:sz w:val="28"/>
        </w:rPr>
        <w:t>
      Масло из трансформаторов напряжением 110 кВ и выше, транспортируемых с маслом, до начала монтажа испытывается по показателям подпунктам 1)–5) и 10) </w:t>
      </w:r>
      <w:r>
        <w:rPr>
          <w:rFonts w:ascii="Times New Roman"/>
          <w:b w:val="false"/>
          <w:i w:val="false"/>
          <w:color w:val="000000"/>
          <w:sz w:val="28"/>
        </w:rPr>
        <w:t>таблицы 93</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Испытание масла из трансформаторов с массой масла более 1 т, прибывающих с маслом, при отсутствии заводского протокола испытания масла перед включением в работу производится по показателям подпунктам 1)–9) </w:t>
      </w:r>
      <w:r>
        <w:rPr>
          <w:rFonts w:ascii="Times New Roman"/>
          <w:b w:val="false"/>
          <w:i w:val="false"/>
          <w:color w:val="000000"/>
          <w:sz w:val="28"/>
        </w:rPr>
        <w:t>таблицы 93</w:t>
      </w:r>
      <w:r>
        <w:rPr>
          <w:rFonts w:ascii="Times New Roman"/>
          <w:b w:val="false"/>
          <w:i w:val="false"/>
          <w:color w:val="000000"/>
          <w:sz w:val="28"/>
        </w:rPr>
        <w:t xml:space="preserve"> приложения 5 к настоящим Правилам, а масла из трансформаторов напряжением 110 кВ и выше, кроме того, по подпункту 10) </w:t>
      </w:r>
      <w:r>
        <w:rPr>
          <w:rFonts w:ascii="Times New Roman"/>
          <w:b w:val="false"/>
          <w:i w:val="false"/>
          <w:color w:val="000000"/>
          <w:sz w:val="28"/>
        </w:rPr>
        <w:t>таблицы 93</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Испытание масла, залитого в трансформатор, перед включением его под напряжение после монтажа производится по показателям подпунктам 1)–5) </w:t>
      </w:r>
      <w:r>
        <w:rPr>
          <w:rFonts w:ascii="Times New Roman"/>
          <w:b w:val="false"/>
          <w:i w:val="false"/>
          <w:color w:val="000000"/>
          <w:sz w:val="28"/>
        </w:rPr>
        <w:t>таблицы 93</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При испытании масла из трансформаторов напряжением 110 кВ и выше по показателям подпункту 1)–5) </w:t>
      </w:r>
      <w:r>
        <w:rPr>
          <w:rFonts w:ascii="Times New Roman"/>
          <w:b w:val="false"/>
          <w:i w:val="false"/>
          <w:color w:val="000000"/>
          <w:sz w:val="28"/>
        </w:rPr>
        <w:t>таблицы 93</w:t>
      </w:r>
      <w:r>
        <w:rPr>
          <w:rFonts w:ascii="Times New Roman"/>
          <w:b w:val="false"/>
          <w:i w:val="false"/>
          <w:color w:val="000000"/>
          <w:sz w:val="28"/>
        </w:rPr>
        <w:t xml:space="preserve"> приложения 5 к настоящим Правилам производится и измерение тангенса угла диэлектрических потерь масла. Измерение тангенса угла диэлектрических потерь масла производится также у трансформаторов, имеющих повышенное значение тангенса угла диэлектрических потерь изоляции.</w:t>
      </w:r>
      <w:r>
        <w:br/>
      </w:r>
      <w:r>
        <w:rPr>
          <w:rFonts w:ascii="Times New Roman"/>
          <w:b w:val="false"/>
          <w:i w:val="false"/>
          <w:color w:val="000000"/>
          <w:sz w:val="28"/>
        </w:rPr>
        <w:t>
</w:t>
      </w:r>
      <w:r>
        <w:rPr>
          <w:rFonts w:ascii="Times New Roman"/>
          <w:b w:val="false"/>
          <w:i w:val="false"/>
          <w:color w:val="000000"/>
          <w:sz w:val="28"/>
        </w:rPr>
        <w:t>
      Масло из трансформаторов I и II габаритов, прибывающих на монтаж заполненными маслом, при наличии удовлетворяющих нормам показателей заводского испытания, проведенного не более чем за 6 мес. до включения трансформатора в работу разрешается испытывать только по показателям подпунктам 1) и 2) </w:t>
      </w:r>
      <w:r>
        <w:rPr>
          <w:rFonts w:ascii="Times New Roman"/>
          <w:b w:val="false"/>
          <w:i w:val="false"/>
          <w:color w:val="000000"/>
          <w:sz w:val="28"/>
        </w:rPr>
        <w:t>таблицы 93</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14) Испытание включением толчком на номинальное напряжение. В процессе 3–5-кратного включения трансформатора на номинальное напряжение не должны иметь место явления, указывающие на неудовлетворительное состояние трансформатора.</w:t>
      </w:r>
      <w:r>
        <w:br/>
      </w:r>
      <w:r>
        <w:rPr>
          <w:rFonts w:ascii="Times New Roman"/>
          <w:b w:val="false"/>
          <w:i w:val="false"/>
          <w:color w:val="000000"/>
          <w:sz w:val="28"/>
        </w:rPr>
        <w:t>
</w:t>
      </w:r>
      <w:r>
        <w:rPr>
          <w:rFonts w:ascii="Times New Roman"/>
          <w:b w:val="false"/>
          <w:i w:val="false"/>
          <w:color w:val="000000"/>
          <w:sz w:val="28"/>
        </w:rPr>
        <w:t>
      Трансформаторы, смонтированные по схеме блока с генератором, включаются в сеть подъемом напряжения с нуля.</w:t>
      </w:r>
      <w:r>
        <w:br/>
      </w:r>
      <w:r>
        <w:rPr>
          <w:rFonts w:ascii="Times New Roman"/>
          <w:b w:val="false"/>
          <w:i w:val="false"/>
          <w:color w:val="000000"/>
          <w:sz w:val="28"/>
        </w:rPr>
        <w:t>
</w:t>
      </w:r>
      <w:r>
        <w:rPr>
          <w:rFonts w:ascii="Times New Roman"/>
          <w:b w:val="false"/>
          <w:i w:val="false"/>
          <w:color w:val="000000"/>
          <w:sz w:val="28"/>
        </w:rPr>
        <w:t>
      15) Испытание вводов. Производится в соответствии с </w:t>
      </w:r>
      <w:r>
        <w:rPr>
          <w:rFonts w:ascii="Times New Roman"/>
          <w:b w:val="false"/>
          <w:i w:val="false"/>
          <w:color w:val="000000"/>
          <w:sz w:val="28"/>
        </w:rPr>
        <w:t>пунктом 298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16) Испытание встроенных трансформаторов тока. Производится в соответствии с </w:t>
      </w:r>
      <w:r>
        <w:rPr>
          <w:rFonts w:ascii="Times New Roman"/>
          <w:b w:val="false"/>
          <w:i w:val="false"/>
          <w:color w:val="000000"/>
          <w:sz w:val="28"/>
        </w:rPr>
        <w:t>пунктом 281</w:t>
      </w:r>
      <w:r>
        <w:rPr>
          <w:rFonts w:ascii="Times New Roman"/>
          <w:b w:val="false"/>
          <w:i w:val="false"/>
          <w:color w:val="000000"/>
          <w:sz w:val="28"/>
        </w:rPr>
        <w:t xml:space="preserve"> настоящих Правил.</w:t>
      </w:r>
    </w:p>
    <w:bookmarkEnd w:id="101"/>
    <w:bookmarkStart w:name="z1128" w:id="102"/>
    <w:p>
      <w:pPr>
        <w:spacing w:after="0"/>
        <w:ind w:left="0"/>
        <w:jc w:val="left"/>
      </w:pPr>
      <w:r>
        <w:rPr>
          <w:rFonts w:ascii="Times New Roman"/>
          <w:b/>
          <w:i w:val="false"/>
          <w:color w:val="000000"/>
        </w:rPr>
        <w:t xml:space="preserve"> 
6. Измерительные трансформаторы</w:t>
      </w:r>
    </w:p>
    <w:bookmarkEnd w:id="102"/>
    <w:bookmarkStart w:name="z1129" w:id="103"/>
    <w:p>
      <w:pPr>
        <w:spacing w:after="0"/>
        <w:ind w:left="0"/>
        <w:jc w:val="both"/>
      </w:pPr>
      <w:r>
        <w:rPr>
          <w:rFonts w:ascii="Times New Roman"/>
          <w:b w:val="false"/>
          <w:i w:val="false"/>
          <w:color w:val="000000"/>
          <w:sz w:val="28"/>
        </w:rPr>
        <w:t xml:space="preserve">
      282. Измерительные трансформаторы испытываются в объеме, предусмотренном настоящим параграфом. </w:t>
      </w:r>
      <w:r>
        <w:br/>
      </w:r>
      <w:r>
        <w:rPr>
          <w:rFonts w:ascii="Times New Roman"/>
          <w:b w:val="false"/>
          <w:i w:val="false"/>
          <w:color w:val="000000"/>
          <w:sz w:val="28"/>
        </w:rPr>
        <w:t>
</w:t>
      </w:r>
      <w:r>
        <w:rPr>
          <w:rFonts w:ascii="Times New Roman"/>
          <w:b w:val="false"/>
          <w:i w:val="false"/>
          <w:color w:val="000000"/>
          <w:sz w:val="28"/>
        </w:rPr>
        <w:t>
      1) Измерение сопротивления изоляции:</w:t>
      </w:r>
      <w:r>
        <w:br/>
      </w:r>
      <w:r>
        <w:rPr>
          <w:rFonts w:ascii="Times New Roman"/>
          <w:b w:val="false"/>
          <w:i w:val="false"/>
          <w:color w:val="000000"/>
          <w:sz w:val="28"/>
        </w:rPr>
        <w:t>
</w:t>
      </w:r>
      <w:r>
        <w:rPr>
          <w:rFonts w:ascii="Times New Roman"/>
          <w:b w:val="false"/>
          <w:i w:val="false"/>
          <w:color w:val="000000"/>
          <w:sz w:val="28"/>
        </w:rPr>
        <w:t>
      Измерение сопротивления основной изоляции трансформатора тока, изоляции измерительного конденсатора и вывода последней обкладки бумажно-масляной изоляции конденсаторного типа производится мегаомметром на 2500 В.</w:t>
      </w:r>
      <w:r>
        <w:br/>
      </w:r>
      <w:r>
        <w:rPr>
          <w:rFonts w:ascii="Times New Roman"/>
          <w:b w:val="false"/>
          <w:i w:val="false"/>
          <w:color w:val="000000"/>
          <w:sz w:val="28"/>
        </w:rPr>
        <w:t>
</w:t>
      </w:r>
      <w:r>
        <w:rPr>
          <w:rFonts w:ascii="Times New Roman"/>
          <w:b w:val="false"/>
          <w:i w:val="false"/>
          <w:color w:val="000000"/>
          <w:sz w:val="28"/>
        </w:rPr>
        <w:t>
      Измерение сопротивления вторичных обмоток и промежуточных обмоток каскадных трансформаторов тока относительно цоколя производится мегаомметром на 1000 В. Измеренные значения сопротивления изоляции должны быть не менее приведенных в </w:t>
      </w:r>
      <w:r>
        <w:rPr>
          <w:rFonts w:ascii="Times New Roman"/>
          <w:b w:val="false"/>
          <w:i w:val="false"/>
          <w:color w:val="000000"/>
          <w:sz w:val="28"/>
        </w:rPr>
        <w:t>таблице 64</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У каскадных трансформаторов тока сопротивление изоляции измеряется для трансформатора тока в целом. При неудовлетворительных результатах таких измерений сопротивление изоляции дополнительно измеряется по ступеням.</w:t>
      </w:r>
      <w:r>
        <w:br/>
      </w:r>
      <w:r>
        <w:rPr>
          <w:rFonts w:ascii="Times New Roman"/>
          <w:b w:val="false"/>
          <w:i w:val="false"/>
          <w:color w:val="000000"/>
          <w:sz w:val="28"/>
        </w:rPr>
        <w:t>
</w:t>
      </w:r>
      <w:r>
        <w:rPr>
          <w:rFonts w:ascii="Times New Roman"/>
          <w:b w:val="false"/>
          <w:i w:val="false"/>
          <w:color w:val="000000"/>
          <w:sz w:val="28"/>
        </w:rPr>
        <w:t>
      2) Измерение тангенса угла диэлектрических потерь изоляции. Производится для трансформаторов тока напряжением 110 кВ и выше.</w:t>
      </w:r>
      <w:r>
        <w:br/>
      </w:r>
      <w:r>
        <w:rPr>
          <w:rFonts w:ascii="Times New Roman"/>
          <w:b w:val="false"/>
          <w:i w:val="false"/>
          <w:color w:val="000000"/>
          <w:sz w:val="28"/>
        </w:rPr>
        <w:t>
</w:t>
      </w:r>
      <w:r>
        <w:rPr>
          <w:rFonts w:ascii="Times New Roman"/>
          <w:b w:val="false"/>
          <w:i w:val="false"/>
          <w:color w:val="000000"/>
          <w:sz w:val="28"/>
        </w:rPr>
        <w:t>
      Тангенс угла диэлектрических потерь изоляции трансформаторов тока при температуре +20</w:t>
      </w:r>
      <w:r>
        <w:rPr>
          <w:rFonts w:ascii="Times New Roman"/>
          <w:b w:val="false"/>
          <w:i w:val="false"/>
          <w:color w:val="000000"/>
          <w:vertAlign w:val="superscript"/>
        </w:rPr>
        <w:t>0</w:t>
      </w:r>
      <w:r>
        <w:rPr>
          <w:rFonts w:ascii="Times New Roman"/>
          <w:b w:val="false"/>
          <w:i w:val="false"/>
          <w:color w:val="000000"/>
          <w:sz w:val="28"/>
        </w:rPr>
        <w:t>С не должен превышать значений, приведенных в </w:t>
      </w:r>
      <w:r>
        <w:rPr>
          <w:rFonts w:ascii="Times New Roman"/>
          <w:b w:val="false"/>
          <w:i w:val="false"/>
          <w:color w:val="000000"/>
          <w:sz w:val="28"/>
        </w:rPr>
        <w:t>таблице 65</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3) Испытание повышенным напряжением промышленной частоты:</w:t>
      </w:r>
      <w:r>
        <w:br/>
      </w:r>
      <w:r>
        <w:rPr>
          <w:rFonts w:ascii="Times New Roman"/>
          <w:b w:val="false"/>
          <w:i w:val="false"/>
          <w:color w:val="000000"/>
          <w:sz w:val="28"/>
        </w:rPr>
        <w:t>
</w:t>
      </w:r>
      <w:r>
        <w:rPr>
          <w:rFonts w:ascii="Times New Roman"/>
          <w:b w:val="false"/>
          <w:i w:val="false"/>
          <w:color w:val="000000"/>
          <w:sz w:val="28"/>
        </w:rPr>
        <w:t>
      изоляция первичных обмоток. Испытание является обязательным для трансформаторов тока и трансформаторов напряжения до 35 кВ (кроме трансформаторов напряжения с ослабленной изоляцией одного из выводов).</w:t>
      </w:r>
      <w:r>
        <w:br/>
      </w:r>
      <w:r>
        <w:rPr>
          <w:rFonts w:ascii="Times New Roman"/>
          <w:b w:val="false"/>
          <w:i w:val="false"/>
          <w:color w:val="000000"/>
          <w:sz w:val="28"/>
        </w:rPr>
        <w:t>
</w:t>
      </w:r>
      <w:r>
        <w:rPr>
          <w:rFonts w:ascii="Times New Roman"/>
          <w:b w:val="false"/>
          <w:i w:val="false"/>
          <w:color w:val="000000"/>
          <w:sz w:val="28"/>
        </w:rPr>
        <w:t>
      Значения испытательных напряжений для измерительных трансформаторов указаны в </w:t>
      </w:r>
      <w:r>
        <w:rPr>
          <w:rFonts w:ascii="Times New Roman"/>
          <w:b w:val="false"/>
          <w:i w:val="false"/>
          <w:color w:val="000000"/>
          <w:sz w:val="28"/>
        </w:rPr>
        <w:t>таблице 66</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Продолжительность приложения нормированного испытательного напряжения: для трансформаторов напряжения: 1 мин; для трансформаторов тока с керамической, жидкой или бумажно-масляной изоляцией 1 мин; для трансформаторов тока с изоляцией из твердых органических материалов или кабельных масс 5 мин;</w:t>
      </w:r>
      <w:r>
        <w:br/>
      </w:r>
      <w:r>
        <w:rPr>
          <w:rFonts w:ascii="Times New Roman"/>
          <w:b w:val="false"/>
          <w:i w:val="false"/>
          <w:color w:val="000000"/>
          <w:sz w:val="28"/>
        </w:rPr>
        <w:t>
</w:t>
      </w:r>
      <w:r>
        <w:rPr>
          <w:rFonts w:ascii="Times New Roman"/>
          <w:b w:val="false"/>
          <w:i w:val="false"/>
          <w:color w:val="000000"/>
          <w:sz w:val="28"/>
        </w:rPr>
        <w:t>
      изоляции вторичных обмоток. Значение испытательного напряжения для изоляции вторичных обмоток вместе с присоединенными к ним цепями составляет 1 кВ. Продолжительность приложения нормированного испытательного напряжения 1 мин.</w:t>
      </w:r>
      <w:r>
        <w:br/>
      </w:r>
      <w:r>
        <w:rPr>
          <w:rFonts w:ascii="Times New Roman"/>
          <w:b w:val="false"/>
          <w:i w:val="false"/>
          <w:color w:val="000000"/>
          <w:sz w:val="28"/>
        </w:rPr>
        <w:t>
</w:t>
      </w:r>
      <w:r>
        <w:rPr>
          <w:rFonts w:ascii="Times New Roman"/>
          <w:b w:val="false"/>
          <w:i w:val="false"/>
          <w:color w:val="000000"/>
          <w:sz w:val="28"/>
        </w:rPr>
        <w:t>
      4) Измерение тока холостого хода. Производится для каскадных трансформаторов напряжением 110 кВ и выше на вторичной обмотке при номинальном напряжении. Значение тока холостого хода не нормируется.</w:t>
      </w:r>
      <w:r>
        <w:br/>
      </w:r>
      <w:r>
        <w:rPr>
          <w:rFonts w:ascii="Times New Roman"/>
          <w:b w:val="false"/>
          <w:i w:val="false"/>
          <w:color w:val="000000"/>
          <w:sz w:val="28"/>
        </w:rPr>
        <w:t>
</w:t>
      </w:r>
      <w:r>
        <w:rPr>
          <w:rFonts w:ascii="Times New Roman"/>
          <w:b w:val="false"/>
          <w:i w:val="false"/>
          <w:color w:val="000000"/>
          <w:sz w:val="28"/>
        </w:rPr>
        <w:t>
      5) Снятие характеристик намагничивания магнитопровода трансформаторов тока. Производится при изменении тока от нуля до номинального, если для этого не требуется напряжение выше 380 В. Для трансформаторов тока, предназначенных для питания устройств релейной защиты, автоматических аварийных осциллографов, фиксирующих приборов и т.п., когда необходимо проведение расчетов погрешностей, токов небаланса и допустимой нагрузки применительно к условиям прохождения токов выше номинального, снятие характеристик производится при изменении тока от нуля до такого значения, при котором начинается насыщение магнитопровода.</w:t>
      </w:r>
      <w:r>
        <w:br/>
      </w:r>
      <w:r>
        <w:rPr>
          <w:rFonts w:ascii="Times New Roman"/>
          <w:b w:val="false"/>
          <w:i w:val="false"/>
          <w:color w:val="000000"/>
          <w:sz w:val="28"/>
        </w:rPr>
        <w:t>
</w:t>
      </w:r>
      <w:r>
        <w:rPr>
          <w:rFonts w:ascii="Times New Roman"/>
          <w:b w:val="false"/>
          <w:i w:val="false"/>
          <w:color w:val="000000"/>
          <w:sz w:val="28"/>
        </w:rPr>
        <w:t>
      При наличии у обмоток ответвлений характеристики снимаются на рабочем ответвлении.</w:t>
      </w:r>
      <w:r>
        <w:br/>
      </w:r>
      <w:r>
        <w:rPr>
          <w:rFonts w:ascii="Times New Roman"/>
          <w:b w:val="false"/>
          <w:i w:val="false"/>
          <w:color w:val="000000"/>
          <w:sz w:val="28"/>
        </w:rPr>
        <w:t>
</w:t>
      </w:r>
      <w:r>
        <w:rPr>
          <w:rFonts w:ascii="Times New Roman"/>
          <w:b w:val="false"/>
          <w:i w:val="false"/>
          <w:color w:val="000000"/>
          <w:sz w:val="28"/>
        </w:rPr>
        <w:t>
      Снятые характеристики сопоставляются с типовой характеристикой намагничивания или с характеристиками намагничивания других однотипных исправных трансформаторов тока.</w:t>
      </w:r>
      <w:r>
        <w:br/>
      </w:r>
      <w:r>
        <w:rPr>
          <w:rFonts w:ascii="Times New Roman"/>
          <w:b w:val="false"/>
          <w:i w:val="false"/>
          <w:color w:val="000000"/>
          <w:sz w:val="28"/>
        </w:rPr>
        <w:t>
</w:t>
      </w:r>
      <w:r>
        <w:rPr>
          <w:rFonts w:ascii="Times New Roman"/>
          <w:b w:val="false"/>
          <w:i w:val="false"/>
          <w:color w:val="000000"/>
          <w:sz w:val="28"/>
        </w:rPr>
        <w:t>
      6) Проверка полярности выводов (у однофазных) или группы соединения (у трехфазных) измерительных трансформаторов. Производится при монтаже, если отсутствуют паспортные данные или есть сомнения в достоверности этих данных. Полярность и группа соединения должны соответствовать паспортным данным.</w:t>
      </w:r>
      <w:r>
        <w:br/>
      </w:r>
      <w:r>
        <w:rPr>
          <w:rFonts w:ascii="Times New Roman"/>
          <w:b w:val="false"/>
          <w:i w:val="false"/>
          <w:color w:val="000000"/>
          <w:sz w:val="28"/>
        </w:rPr>
        <w:t>
</w:t>
      </w:r>
      <w:r>
        <w:rPr>
          <w:rFonts w:ascii="Times New Roman"/>
          <w:b w:val="false"/>
          <w:i w:val="false"/>
          <w:color w:val="000000"/>
          <w:sz w:val="28"/>
        </w:rPr>
        <w:t>
      7) Измерение коэффициента трансформации на всех ответвлениях. Производится для встроенных трансформаторов тока и трансформаторов, имеющих переключающее устройство (на всех положениях переключателя). Отклонение найденного значения коэффициента от паспортного должно быть в пределах точности измерения.</w:t>
      </w:r>
      <w:r>
        <w:br/>
      </w:r>
      <w:r>
        <w:rPr>
          <w:rFonts w:ascii="Times New Roman"/>
          <w:b w:val="false"/>
          <w:i w:val="false"/>
          <w:color w:val="000000"/>
          <w:sz w:val="28"/>
        </w:rPr>
        <w:t>
</w:t>
      </w:r>
      <w:r>
        <w:rPr>
          <w:rFonts w:ascii="Times New Roman"/>
          <w:b w:val="false"/>
          <w:i w:val="false"/>
          <w:color w:val="000000"/>
          <w:sz w:val="28"/>
        </w:rPr>
        <w:t>
      8) Измерение сопротивления обмоток постоянному току. Производится у первичных обмоток трансформаторов тока напряжением 10 кВ и выше, имеющих переключающее устройство, и у связующих обмоток каскадных трансформаторов напряжения. Отклонение измеренного значения сопротивления обмотки от паспортного или от сопротивления обмоток других фаз не должно превышать 2 %.</w:t>
      </w:r>
      <w:r>
        <w:br/>
      </w:r>
      <w:r>
        <w:rPr>
          <w:rFonts w:ascii="Times New Roman"/>
          <w:b w:val="false"/>
          <w:i w:val="false"/>
          <w:color w:val="000000"/>
          <w:sz w:val="28"/>
        </w:rPr>
        <w:t>
</w:t>
      </w:r>
      <w:r>
        <w:rPr>
          <w:rFonts w:ascii="Times New Roman"/>
          <w:b w:val="false"/>
          <w:i w:val="false"/>
          <w:color w:val="000000"/>
          <w:sz w:val="28"/>
        </w:rPr>
        <w:t>
      9) Испытание трансформаторного масла. Производится у измерительных трансформаторов 35 кВ и выше согласно </w:t>
      </w:r>
      <w:r>
        <w:rPr>
          <w:rFonts w:ascii="Times New Roman"/>
          <w:b w:val="false"/>
          <w:i w:val="false"/>
          <w:color w:val="000000"/>
          <w:sz w:val="28"/>
        </w:rPr>
        <w:t>пункту 300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Для измерительных трансформаторов, имеющих повышенное значение тангенса угла диэлектрических потерь изоляции, производится испытание масла по подпункту 10 </w:t>
      </w:r>
      <w:r>
        <w:rPr>
          <w:rFonts w:ascii="Times New Roman"/>
          <w:b w:val="false"/>
          <w:i w:val="false"/>
          <w:color w:val="000000"/>
          <w:sz w:val="28"/>
        </w:rPr>
        <w:t>таблицы 93</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У маслонаполненных каскадных измерительных трансформаторов оценка состояния масла в отдельных ступенях производится по нормам, соответствующим номинальному рабочему напряжению ступени (каскада).</w:t>
      </w:r>
      <w:r>
        <w:br/>
      </w:r>
      <w:r>
        <w:rPr>
          <w:rFonts w:ascii="Times New Roman"/>
          <w:b w:val="false"/>
          <w:i w:val="false"/>
          <w:color w:val="000000"/>
          <w:sz w:val="28"/>
        </w:rPr>
        <w:t>
</w:t>
      </w:r>
      <w:r>
        <w:rPr>
          <w:rFonts w:ascii="Times New Roman"/>
          <w:b w:val="false"/>
          <w:i w:val="false"/>
          <w:color w:val="000000"/>
          <w:sz w:val="28"/>
        </w:rPr>
        <w:t>
      10) Испытание емкостных трансформаторов напряжения типа НДЕ. Производится согласно инструкции завода-изготовителя.</w:t>
      </w:r>
      <w:r>
        <w:br/>
      </w:r>
      <w:r>
        <w:rPr>
          <w:rFonts w:ascii="Times New Roman"/>
          <w:b w:val="false"/>
          <w:i w:val="false"/>
          <w:color w:val="000000"/>
          <w:sz w:val="28"/>
        </w:rPr>
        <w:t>
</w:t>
      </w:r>
      <w:r>
        <w:rPr>
          <w:rFonts w:ascii="Times New Roman"/>
          <w:b w:val="false"/>
          <w:i w:val="false"/>
          <w:color w:val="000000"/>
          <w:sz w:val="28"/>
        </w:rPr>
        <w:t>
      11) Испытание вентильных разрядников трансформаторов напряжения типа НДЕ. Производится в соответствии с </w:t>
      </w:r>
      <w:r>
        <w:rPr>
          <w:rFonts w:ascii="Times New Roman"/>
          <w:b w:val="false"/>
          <w:i w:val="false"/>
          <w:color w:val="000000"/>
          <w:sz w:val="28"/>
        </w:rPr>
        <w:t>пунктом 295</w:t>
      </w:r>
      <w:r>
        <w:rPr>
          <w:rFonts w:ascii="Times New Roman"/>
          <w:b w:val="false"/>
          <w:i w:val="false"/>
          <w:color w:val="000000"/>
          <w:sz w:val="28"/>
        </w:rPr>
        <w:t xml:space="preserve"> настоящих Правил.</w:t>
      </w:r>
    </w:p>
    <w:bookmarkEnd w:id="103"/>
    <w:bookmarkStart w:name="z1153" w:id="104"/>
    <w:p>
      <w:pPr>
        <w:spacing w:after="0"/>
        <w:ind w:left="0"/>
        <w:jc w:val="left"/>
      </w:pPr>
      <w:r>
        <w:rPr>
          <w:rFonts w:ascii="Times New Roman"/>
          <w:b/>
          <w:i w:val="false"/>
          <w:color w:val="000000"/>
        </w:rPr>
        <w:t xml:space="preserve"> 
7. Масляные выключатели</w:t>
      </w:r>
    </w:p>
    <w:bookmarkEnd w:id="104"/>
    <w:bookmarkStart w:name="z1154" w:id="105"/>
    <w:p>
      <w:pPr>
        <w:spacing w:after="0"/>
        <w:ind w:left="0"/>
        <w:jc w:val="both"/>
      </w:pPr>
      <w:r>
        <w:rPr>
          <w:rFonts w:ascii="Times New Roman"/>
          <w:b w:val="false"/>
          <w:i w:val="false"/>
          <w:color w:val="000000"/>
          <w:sz w:val="28"/>
        </w:rPr>
        <w:t>
      283. Масляные выключатели всех классов напряжения испытываются в объеме, предусмотренном настоящим параграфом.</w:t>
      </w:r>
      <w:r>
        <w:br/>
      </w:r>
      <w:r>
        <w:rPr>
          <w:rFonts w:ascii="Times New Roman"/>
          <w:b w:val="false"/>
          <w:i w:val="false"/>
          <w:color w:val="000000"/>
          <w:sz w:val="28"/>
        </w:rPr>
        <w:t>
</w:t>
      </w:r>
      <w:r>
        <w:rPr>
          <w:rFonts w:ascii="Times New Roman"/>
          <w:b w:val="false"/>
          <w:i w:val="false"/>
          <w:color w:val="000000"/>
          <w:sz w:val="28"/>
        </w:rPr>
        <w:t>
      1) Измерение сопротивления изоляции:</w:t>
      </w:r>
      <w:r>
        <w:br/>
      </w:r>
      <w:r>
        <w:rPr>
          <w:rFonts w:ascii="Times New Roman"/>
          <w:b w:val="false"/>
          <w:i w:val="false"/>
          <w:color w:val="000000"/>
          <w:sz w:val="28"/>
        </w:rPr>
        <w:t>
</w:t>
      </w:r>
      <w:r>
        <w:rPr>
          <w:rFonts w:ascii="Times New Roman"/>
          <w:b w:val="false"/>
          <w:i w:val="false"/>
          <w:color w:val="000000"/>
          <w:sz w:val="28"/>
        </w:rPr>
        <w:t>
      подвижных и направляющих частей, выполненных из органических материалов. Производится мегаомметром на напряжение 2,5 кВ.</w:t>
      </w:r>
      <w:r>
        <w:br/>
      </w:r>
      <w:r>
        <w:rPr>
          <w:rFonts w:ascii="Times New Roman"/>
          <w:b w:val="false"/>
          <w:i w:val="false"/>
          <w:color w:val="000000"/>
          <w:sz w:val="28"/>
        </w:rPr>
        <w:t>
</w:t>
      </w:r>
      <w:r>
        <w:rPr>
          <w:rFonts w:ascii="Times New Roman"/>
          <w:b w:val="false"/>
          <w:i w:val="false"/>
          <w:color w:val="000000"/>
          <w:sz w:val="28"/>
        </w:rPr>
        <w:t>
      Сопротивление изоляции не должно быть менее значений, приведенных ниже:</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2073"/>
        <w:gridCol w:w="2073"/>
        <w:gridCol w:w="209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 напряжение выключателя, кВ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изоляции, МОм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bookmarkStart w:name="z1158" w:id="106"/>
    <w:p>
      <w:pPr>
        <w:spacing w:after="0"/>
        <w:ind w:left="0"/>
        <w:jc w:val="both"/>
      </w:pPr>
      <w:r>
        <w:rPr>
          <w:rFonts w:ascii="Times New Roman"/>
          <w:b w:val="false"/>
          <w:i w:val="false"/>
          <w:color w:val="000000"/>
          <w:sz w:val="28"/>
        </w:rPr>
        <w:t>
      вторичных цепей, электромагнитов включения и отключения и т.п. Производится в соответствии с </w:t>
      </w:r>
      <w:r>
        <w:rPr>
          <w:rFonts w:ascii="Times New Roman"/>
          <w:b w:val="false"/>
          <w:i w:val="false"/>
          <w:color w:val="000000"/>
          <w:sz w:val="28"/>
        </w:rPr>
        <w:t>пунктом 301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Испытание вводов. Производится в соответствии с </w:t>
      </w:r>
      <w:r>
        <w:rPr>
          <w:rFonts w:ascii="Times New Roman"/>
          <w:b w:val="false"/>
          <w:i w:val="false"/>
          <w:color w:val="000000"/>
          <w:sz w:val="28"/>
        </w:rPr>
        <w:t>пунктом 298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 Оценка состояния внутрибаковой изоляции и изоляции дугогасительных устройств. Производится для выключателей 35 кВ с установленными вводами путем измерения тангенса угла диэлектрических потерь изоляции. Внутрибаковая изоляция подлежит сушке, если измеренное значение тангенса в 2 раза превышает тангенс угла диэлектрических потерь вводов, измеренный при полном исключении влияния внутрибаковой изоляции дугогасительных устройств, т.е. до установки вводов в выключатель.</w:t>
      </w:r>
      <w:r>
        <w:br/>
      </w:r>
      <w:r>
        <w:rPr>
          <w:rFonts w:ascii="Times New Roman"/>
          <w:b w:val="false"/>
          <w:i w:val="false"/>
          <w:color w:val="000000"/>
          <w:sz w:val="28"/>
        </w:rPr>
        <w:t>
</w:t>
      </w:r>
      <w:r>
        <w:rPr>
          <w:rFonts w:ascii="Times New Roman"/>
          <w:b w:val="false"/>
          <w:i w:val="false"/>
          <w:color w:val="000000"/>
          <w:sz w:val="28"/>
        </w:rPr>
        <w:t>
      4) Испытание изоляции повышенным напряжением промышленной частоты:</w:t>
      </w:r>
      <w:r>
        <w:br/>
      </w:r>
      <w:r>
        <w:rPr>
          <w:rFonts w:ascii="Times New Roman"/>
          <w:b w:val="false"/>
          <w:i w:val="false"/>
          <w:color w:val="000000"/>
          <w:sz w:val="28"/>
        </w:rPr>
        <w:t>
</w:t>
      </w:r>
      <w:r>
        <w:rPr>
          <w:rFonts w:ascii="Times New Roman"/>
          <w:b w:val="false"/>
          <w:i w:val="false"/>
          <w:color w:val="000000"/>
          <w:sz w:val="28"/>
        </w:rPr>
        <w:t>
      изоляции выключателей относительно корпуса или опорной изоляции. Производится для выключателей напряжением до 35 кВ. Испытательное напряжение для выключателей принимается в соответствии с данными </w:t>
      </w:r>
      <w:r>
        <w:rPr>
          <w:rFonts w:ascii="Times New Roman"/>
          <w:b w:val="false"/>
          <w:i w:val="false"/>
          <w:color w:val="000000"/>
          <w:sz w:val="28"/>
        </w:rPr>
        <w:t>таблицы 67</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Продолжительность приложения нормированного испытательного напряжения 1 мин;</w:t>
      </w:r>
      <w:r>
        <w:br/>
      </w:r>
      <w:r>
        <w:rPr>
          <w:rFonts w:ascii="Times New Roman"/>
          <w:b w:val="false"/>
          <w:i w:val="false"/>
          <w:color w:val="000000"/>
          <w:sz w:val="28"/>
        </w:rPr>
        <w:t>
</w:t>
      </w:r>
      <w:r>
        <w:rPr>
          <w:rFonts w:ascii="Times New Roman"/>
          <w:b w:val="false"/>
          <w:i w:val="false"/>
          <w:color w:val="000000"/>
          <w:sz w:val="28"/>
        </w:rPr>
        <w:t>
      изоляции вторичных цепей и обмоток электромагнитов включения и отключения. Значение испытательного напряжения 1 кВ. Продолжительность приложения нормированного испытательного напряжения 1 мин.</w:t>
      </w:r>
      <w:r>
        <w:br/>
      </w:r>
      <w:r>
        <w:rPr>
          <w:rFonts w:ascii="Times New Roman"/>
          <w:b w:val="false"/>
          <w:i w:val="false"/>
          <w:color w:val="000000"/>
          <w:sz w:val="28"/>
        </w:rPr>
        <w:t>
</w:t>
      </w:r>
      <w:r>
        <w:rPr>
          <w:rFonts w:ascii="Times New Roman"/>
          <w:b w:val="false"/>
          <w:i w:val="false"/>
          <w:color w:val="000000"/>
          <w:sz w:val="28"/>
        </w:rPr>
        <w:t>
      5) Измерение сопротивления постоянному току:</w:t>
      </w:r>
      <w:r>
        <w:br/>
      </w:r>
      <w:r>
        <w:rPr>
          <w:rFonts w:ascii="Times New Roman"/>
          <w:b w:val="false"/>
          <w:i w:val="false"/>
          <w:color w:val="000000"/>
          <w:sz w:val="28"/>
        </w:rPr>
        <w:t>
</w:t>
      </w:r>
      <w:r>
        <w:rPr>
          <w:rFonts w:ascii="Times New Roman"/>
          <w:b w:val="false"/>
          <w:i w:val="false"/>
          <w:color w:val="000000"/>
          <w:sz w:val="28"/>
        </w:rPr>
        <w:t>
      контактов масляных выключателей. Измеряется сопротивление токоведущей системы полюса выключателя и отдельных его элементов.</w:t>
      </w:r>
      <w:r>
        <w:br/>
      </w:r>
      <w:r>
        <w:rPr>
          <w:rFonts w:ascii="Times New Roman"/>
          <w:b w:val="false"/>
          <w:i w:val="false"/>
          <w:color w:val="000000"/>
          <w:sz w:val="28"/>
        </w:rPr>
        <w:t>
</w:t>
      </w:r>
      <w:r>
        <w:rPr>
          <w:rFonts w:ascii="Times New Roman"/>
          <w:b w:val="false"/>
          <w:i w:val="false"/>
          <w:color w:val="000000"/>
          <w:sz w:val="28"/>
        </w:rPr>
        <w:t>
      Значение сопротивления контактов постоянному току должно соответствовать данным завода-изготовителя;</w:t>
      </w:r>
      <w:r>
        <w:br/>
      </w:r>
      <w:r>
        <w:rPr>
          <w:rFonts w:ascii="Times New Roman"/>
          <w:b w:val="false"/>
          <w:i w:val="false"/>
          <w:color w:val="000000"/>
          <w:sz w:val="28"/>
        </w:rPr>
        <w:t>
</w:t>
      </w:r>
      <w:r>
        <w:rPr>
          <w:rFonts w:ascii="Times New Roman"/>
          <w:b w:val="false"/>
          <w:i w:val="false"/>
          <w:color w:val="000000"/>
          <w:sz w:val="28"/>
        </w:rPr>
        <w:t>
      шунтирующих резисторов дугогасительных устройств. Измеренное значение сопротивления должно отличаться от заводских данных не более чем на 3 %;</w:t>
      </w:r>
      <w:r>
        <w:br/>
      </w:r>
      <w:r>
        <w:rPr>
          <w:rFonts w:ascii="Times New Roman"/>
          <w:b w:val="false"/>
          <w:i w:val="false"/>
          <w:color w:val="000000"/>
          <w:sz w:val="28"/>
        </w:rPr>
        <w:t>
</w:t>
      </w:r>
      <w:r>
        <w:rPr>
          <w:rFonts w:ascii="Times New Roman"/>
          <w:b w:val="false"/>
          <w:i w:val="false"/>
          <w:color w:val="000000"/>
          <w:sz w:val="28"/>
        </w:rPr>
        <w:t>
      обмоток электромагнитов включения и отключения. Значение сопротивлений обмоток должно соответствовать данным заводов-изготовителей.</w:t>
      </w:r>
      <w:r>
        <w:br/>
      </w:r>
      <w:r>
        <w:rPr>
          <w:rFonts w:ascii="Times New Roman"/>
          <w:b w:val="false"/>
          <w:i w:val="false"/>
          <w:color w:val="000000"/>
          <w:sz w:val="28"/>
        </w:rPr>
        <w:t>
</w:t>
      </w:r>
      <w:r>
        <w:rPr>
          <w:rFonts w:ascii="Times New Roman"/>
          <w:b w:val="false"/>
          <w:i w:val="false"/>
          <w:color w:val="000000"/>
          <w:sz w:val="28"/>
        </w:rPr>
        <w:t>
      6) Измерение скоростных и временных характеристик выключателей. Измерение временных характеристик производится для выключателей всех классов напряжения. Измерение скорости включения и отключения производится для выключателей 35 кВ и выше, а также независимо от класса напряжения в тех случаях, когда это требуется инструкцией завода-изготовителя. Измеренные характеристики должны соответствовать данным заводов-изготовителей.</w:t>
      </w:r>
      <w:r>
        <w:br/>
      </w:r>
      <w:r>
        <w:rPr>
          <w:rFonts w:ascii="Times New Roman"/>
          <w:b w:val="false"/>
          <w:i w:val="false"/>
          <w:color w:val="000000"/>
          <w:sz w:val="28"/>
        </w:rPr>
        <w:t>
</w:t>
      </w:r>
      <w:r>
        <w:rPr>
          <w:rFonts w:ascii="Times New Roman"/>
          <w:b w:val="false"/>
          <w:i w:val="false"/>
          <w:color w:val="000000"/>
          <w:sz w:val="28"/>
        </w:rPr>
        <w:t>
      7) Измерение хода подвижных частей (траверс) выключателя, вжима контактов при включении, одновременности замыкания и размыкания контактов. Полученные значения должны соответствовать данным заводов-изготовителей.</w:t>
      </w:r>
      <w:r>
        <w:br/>
      </w:r>
      <w:r>
        <w:rPr>
          <w:rFonts w:ascii="Times New Roman"/>
          <w:b w:val="false"/>
          <w:i w:val="false"/>
          <w:color w:val="000000"/>
          <w:sz w:val="28"/>
        </w:rPr>
        <w:t>
</w:t>
      </w:r>
      <w:r>
        <w:rPr>
          <w:rFonts w:ascii="Times New Roman"/>
          <w:b w:val="false"/>
          <w:i w:val="false"/>
          <w:color w:val="000000"/>
          <w:sz w:val="28"/>
        </w:rPr>
        <w:t>
      8) Проверка регулировочных и установочных характеристик механизмов, приводов и выключателей производится в объеме и по нормам инструкций заводов-изготовителей и паспортов для каждого типа привода и выключателя.</w:t>
      </w:r>
      <w:r>
        <w:br/>
      </w:r>
      <w:r>
        <w:rPr>
          <w:rFonts w:ascii="Times New Roman"/>
          <w:b w:val="false"/>
          <w:i w:val="false"/>
          <w:color w:val="000000"/>
          <w:sz w:val="28"/>
        </w:rPr>
        <w:t>
</w:t>
      </w:r>
      <w:r>
        <w:rPr>
          <w:rFonts w:ascii="Times New Roman"/>
          <w:b w:val="false"/>
          <w:i w:val="false"/>
          <w:color w:val="000000"/>
          <w:sz w:val="28"/>
        </w:rPr>
        <w:t>
      9) Проверка действия механизма свободного расцепления. Производится на участке хода подвижных контактов при выключении – от момента замыкания первичной цепи выключателя (с учетом промежутка между его контактами, пробиваемого при сближении последних) до полного включения положения. При этом, должны учитываться специфические требования, обусловленные конструкцией привода и определяющие необходимость проверки действия механизма свободного расцепления при поднятом до упора сердечнике электромагнита включения или при незаведенных пружинах (грузе) и т.д.</w:t>
      </w:r>
      <w:r>
        <w:br/>
      </w:r>
      <w:r>
        <w:rPr>
          <w:rFonts w:ascii="Times New Roman"/>
          <w:b w:val="false"/>
          <w:i w:val="false"/>
          <w:color w:val="000000"/>
          <w:sz w:val="28"/>
        </w:rPr>
        <w:t>
</w:t>
      </w:r>
      <w:r>
        <w:rPr>
          <w:rFonts w:ascii="Times New Roman"/>
          <w:b w:val="false"/>
          <w:i w:val="false"/>
          <w:color w:val="000000"/>
          <w:sz w:val="28"/>
        </w:rPr>
        <w:t>
      10) Проверка напряжения (давления) срабатывания приводов выключателей. Производится (без тока в первичной цепи выключателя) с целью определения фактических значений напряжения на зажимах электромагнитов приводов или давления сжатого воздуха пневмоприводов, при которых выключатели сохраняют работоспособность, т.е. выполняют операции включения и отключения от начала до конца. При этом, временные и скоростные характеристики могут не соответствовать нормируемым значениям.</w:t>
      </w:r>
      <w:r>
        <w:br/>
      </w:r>
      <w:r>
        <w:rPr>
          <w:rFonts w:ascii="Times New Roman"/>
          <w:b w:val="false"/>
          <w:i w:val="false"/>
          <w:color w:val="000000"/>
          <w:sz w:val="28"/>
        </w:rPr>
        <w:t>
</w:t>
      </w:r>
      <w:r>
        <w:rPr>
          <w:rFonts w:ascii="Times New Roman"/>
          <w:b w:val="false"/>
          <w:i w:val="false"/>
          <w:color w:val="000000"/>
          <w:sz w:val="28"/>
        </w:rPr>
        <w:t>
      Напряжение срабатывания должно быть на 15–20 % меньше нижнего предела рабочего напряжения на зажимах электромагнитов приводов, а давление срабатывания пневмоприводов – на 20–30 % меньше нижнего предела рабочего давления. Работоспособность выключателя с пружинным приводом необходимо проверить при уменьшенном натяге включающих пружин согласно указаниям инструкций заводов-изготовителей.</w:t>
      </w:r>
      <w:r>
        <w:br/>
      </w:r>
      <w:r>
        <w:rPr>
          <w:rFonts w:ascii="Times New Roman"/>
          <w:b w:val="false"/>
          <w:i w:val="false"/>
          <w:color w:val="000000"/>
          <w:sz w:val="28"/>
        </w:rPr>
        <w:t>
</w:t>
      </w:r>
      <w:r>
        <w:rPr>
          <w:rFonts w:ascii="Times New Roman"/>
          <w:b w:val="false"/>
          <w:i w:val="false"/>
          <w:color w:val="000000"/>
          <w:sz w:val="28"/>
        </w:rPr>
        <w:t>
      Масляные выключатели должны обеспечивать надежную работу при следующих значениях напряжения на зажимах электромагнитов приводов: при отключении 65–120 % номинального; при включении выключателей 80–110 % номинального (с номинальным током включения до 50 к 1) и 85–110 % номинального (с номинальным током включения более 50 к 1). Для выключателей с пневмоприводами диапазон изменения рабочего давления должен быть не менее 90–110 % номинального. При указанных значениях нижних пределов рабочего напряжения (давления) приводов выключатели (без тока в первичной цепи) должны обеспечивать нормируемые заводами-изготовителями для соответствующих условий временные и скоростные характеристики.</w:t>
      </w:r>
      <w:r>
        <w:br/>
      </w:r>
      <w:r>
        <w:rPr>
          <w:rFonts w:ascii="Times New Roman"/>
          <w:b w:val="false"/>
          <w:i w:val="false"/>
          <w:color w:val="000000"/>
          <w:sz w:val="28"/>
        </w:rPr>
        <w:t>
</w:t>
      </w:r>
      <w:r>
        <w:rPr>
          <w:rFonts w:ascii="Times New Roman"/>
          <w:b w:val="false"/>
          <w:i w:val="false"/>
          <w:color w:val="000000"/>
          <w:sz w:val="28"/>
        </w:rPr>
        <w:t>
      11) Испытание выключателя многократными включениями и отключениями. Многократные опробования масляных выключателей производятся при напряжении на зажимах электромагнитов: включения 110, 100, 80 (85) % номинального и минимальном напряжении срабатывания; отключения 120, 100, 65 % номинального и минимальном напряжении срабатывания.</w:t>
      </w:r>
      <w:r>
        <w:br/>
      </w:r>
      <w:r>
        <w:rPr>
          <w:rFonts w:ascii="Times New Roman"/>
          <w:b w:val="false"/>
          <w:i w:val="false"/>
          <w:color w:val="000000"/>
          <w:sz w:val="28"/>
        </w:rPr>
        <w:t>
</w:t>
      </w:r>
      <w:r>
        <w:rPr>
          <w:rFonts w:ascii="Times New Roman"/>
          <w:b w:val="false"/>
          <w:i w:val="false"/>
          <w:color w:val="000000"/>
          <w:sz w:val="28"/>
        </w:rPr>
        <w:t>
      Количество операций при пониженном и повышенном напряжениях должно быть 3–5, а при номинальном напряжении – 10.</w:t>
      </w:r>
      <w:r>
        <w:br/>
      </w:r>
      <w:r>
        <w:rPr>
          <w:rFonts w:ascii="Times New Roman"/>
          <w:b w:val="false"/>
          <w:i w:val="false"/>
          <w:color w:val="000000"/>
          <w:sz w:val="28"/>
        </w:rPr>
        <w:t>
</w:t>
      </w:r>
      <w:r>
        <w:rPr>
          <w:rFonts w:ascii="Times New Roman"/>
          <w:b w:val="false"/>
          <w:i w:val="false"/>
          <w:color w:val="000000"/>
          <w:sz w:val="28"/>
        </w:rPr>
        <w:t>
      Кроме того, выключатели подвергается 3–5-кратному опробованию в цикле В – О (без выдержки времени), а выключатели, предназначенные для работы в режиме АПВ, также 2–3-кратному опробованию в циклах О – В и О – В – О. Работа выключателя в сложных циклах должна проверяться при номинальном и пониженном до 80 % (85 %) номинального напряжения на зажимах электромагнитов приводов.</w:t>
      </w:r>
      <w:r>
        <w:br/>
      </w:r>
      <w:r>
        <w:rPr>
          <w:rFonts w:ascii="Times New Roman"/>
          <w:b w:val="false"/>
          <w:i w:val="false"/>
          <w:color w:val="000000"/>
          <w:sz w:val="28"/>
        </w:rPr>
        <w:t>
</w:t>
      </w:r>
      <w:r>
        <w:rPr>
          <w:rFonts w:ascii="Times New Roman"/>
          <w:b w:val="false"/>
          <w:i w:val="false"/>
          <w:color w:val="000000"/>
          <w:sz w:val="28"/>
        </w:rPr>
        <w:t>
      12) Испытание трансформаторного масла выключателей. У баковых выключателей всех классов напряжений и малообъемных выключателей 110 кВ и выше испытание масла производится до и после заливки масла в выключатели.</w:t>
      </w:r>
      <w:r>
        <w:br/>
      </w:r>
      <w:r>
        <w:rPr>
          <w:rFonts w:ascii="Times New Roman"/>
          <w:b w:val="false"/>
          <w:i w:val="false"/>
          <w:color w:val="000000"/>
          <w:sz w:val="28"/>
        </w:rPr>
        <w:t>
</w:t>
      </w:r>
      <w:r>
        <w:rPr>
          <w:rFonts w:ascii="Times New Roman"/>
          <w:b w:val="false"/>
          <w:i w:val="false"/>
          <w:color w:val="000000"/>
          <w:sz w:val="28"/>
        </w:rPr>
        <w:t>
      У малообъемных выключателей до 35 кВ масло испытывается до заливки в дугогасительные камеры. Испытание масла производится в соответствии с </w:t>
      </w:r>
      <w:r>
        <w:rPr>
          <w:rFonts w:ascii="Times New Roman"/>
          <w:b w:val="false"/>
          <w:i w:val="false"/>
          <w:color w:val="000000"/>
          <w:sz w:val="28"/>
        </w:rPr>
        <w:t>пунктом 300</w:t>
      </w:r>
      <w:r>
        <w:rPr>
          <w:rFonts w:ascii="Times New Roman"/>
          <w:b w:val="false"/>
          <w:i w:val="false"/>
          <w:color w:val="000000"/>
          <w:sz w:val="28"/>
        </w:rPr>
        <w:t>  настоящих Правил.</w:t>
      </w:r>
      <w:r>
        <w:br/>
      </w:r>
      <w:r>
        <w:rPr>
          <w:rFonts w:ascii="Times New Roman"/>
          <w:b w:val="false"/>
          <w:i w:val="false"/>
          <w:color w:val="000000"/>
          <w:sz w:val="28"/>
        </w:rPr>
        <w:t>
</w:t>
      </w:r>
      <w:r>
        <w:rPr>
          <w:rFonts w:ascii="Times New Roman"/>
          <w:b w:val="false"/>
          <w:i w:val="false"/>
          <w:color w:val="000000"/>
          <w:sz w:val="28"/>
        </w:rPr>
        <w:t>
      13) Испытание встроенных трансформаторов тока. Производится в соответствии с </w:t>
      </w:r>
      <w:r>
        <w:rPr>
          <w:rFonts w:ascii="Times New Roman"/>
          <w:b w:val="false"/>
          <w:i w:val="false"/>
          <w:color w:val="000000"/>
          <w:sz w:val="28"/>
        </w:rPr>
        <w:t>пунктом 281</w:t>
      </w:r>
      <w:r>
        <w:rPr>
          <w:rFonts w:ascii="Times New Roman"/>
          <w:b w:val="false"/>
          <w:i w:val="false"/>
          <w:color w:val="000000"/>
          <w:sz w:val="28"/>
        </w:rPr>
        <w:t xml:space="preserve"> настоящих Правил.</w:t>
      </w:r>
    </w:p>
    <w:bookmarkEnd w:id="106"/>
    <w:bookmarkStart w:name="z1183" w:id="107"/>
    <w:p>
      <w:pPr>
        <w:spacing w:after="0"/>
        <w:ind w:left="0"/>
        <w:jc w:val="left"/>
      </w:pPr>
      <w:r>
        <w:rPr>
          <w:rFonts w:ascii="Times New Roman"/>
          <w:b/>
          <w:i w:val="false"/>
          <w:color w:val="000000"/>
        </w:rPr>
        <w:t xml:space="preserve"> 
8. Воздушные выключатели</w:t>
      </w:r>
    </w:p>
    <w:bookmarkEnd w:id="107"/>
    <w:bookmarkStart w:name="z1184" w:id="108"/>
    <w:p>
      <w:pPr>
        <w:spacing w:after="0"/>
        <w:ind w:left="0"/>
        <w:jc w:val="both"/>
      </w:pPr>
      <w:r>
        <w:rPr>
          <w:rFonts w:ascii="Times New Roman"/>
          <w:b w:val="false"/>
          <w:i w:val="false"/>
          <w:color w:val="000000"/>
          <w:sz w:val="28"/>
        </w:rPr>
        <w:t>
      284. Воздушные выключатели всех классов напряжения испытываются в объеме, предусмотренном настоящим параграфом.</w:t>
      </w:r>
      <w:r>
        <w:br/>
      </w:r>
      <w:r>
        <w:rPr>
          <w:rFonts w:ascii="Times New Roman"/>
          <w:b w:val="false"/>
          <w:i w:val="false"/>
          <w:color w:val="000000"/>
          <w:sz w:val="28"/>
        </w:rPr>
        <w:t>
</w:t>
      </w:r>
      <w:r>
        <w:rPr>
          <w:rFonts w:ascii="Times New Roman"/>
          <w:b w:val="false"/>
          <w:i w:val="false"/>
          <w:color w:val="000000"/>
          <w:sz w:val="28"/>
        </w:rPr>
        <w:t>
      1) Измерение сопротивления изоляции:</w:t>
      </w:r>
      <w:r>
        <w:br/>
      </w:r>
      <w:r>
        <w:rPr>
          <w:rFonts w:ascii="Times New Roman"/>
          <w:b w:val="false"/>
          <w:i w:val="false"/>
          <w:color w:val="000000"/>
          <w:sz w:val="28"/>
        </w:rPr>
        <w:t>
</w:t>
      </w:r>
      <w:r>
        <w:rPr>
          <w:rFonts w:ascii="Times New Roman"/>
          <w:b w:val="false"/>
          <w:i w:val="false"/>
          <w:color w:val="000000"/>
          <w:sz w:val="28"/>
        </w:rPr>
        <w:t>
      опорных изоляторов, изоляторов гасительных камер и отделителей и изолирующих тяг выключателей всех классов напряжений. Производится мегаомметром на напряжение 2,5 кВ или от источника напряжения выпрямленного тока.</w:t>
      </w:r>
      <w:r>
        <w:br/>
      </w:r>
      <w:r>
        <w:rPr>
          <w:rFonts w:ascii="Times New Roman"/>
          <w:b w:val="false"/>
          <w:i w:val="false"/>
          <w:color w:val="000000"/>
          <w:sz w:val="28"/>
        </w:rPr>
        <w:t>
</w:t>
      </w:r>
      <w:r>
        <w:rPr>
          <w:rFonts w:ascii="Times New Roman"/>
          <w:b w:val="false"/>
          <w:i w:val="false"/>
          <w:color w:val="000000"/>
          <w:sz w:val="28"/>
        </w:rPr>
        <w:t>
      В случае необходимости измерение сопротивления изоляции опорных изоляторов, изоляторов гасительных камер и отделителей производится с установкой охранных колец на внешней поверхности.</w:t>
      </w:r>
      <w:r>
        <w:br/>
      </w:r>
      <w:r>
        <w:rPr>
          <w:rFonts w:ascii="Times New Roman"/>
          <w:b w:val="false"/>
          <w:i w:val="false"/>
          <w:color w:val="000000"/>
          <w:sz w:val="28"/>
        </w:rPr>
        <w:t>
</w:t>
      </w:r>
      <w:r>
        <w:rPr>
          <w:rFonts w:ascii="Times New Roman"/>
          <w:b w:val="false"/>
          <w:i w:val="false"/>
          <w:color w:val="000000"/>
          <w:sz w:val="28"/>
        </w:rPr>
        <w:t>
      Сопротивление изоляции должно быть не ниже значений, приведенных в </w:t>
      </w:r>
      <w:r>
        <w:rPr>
          <w:rFonts w:ascii="Times New Roman"/>
          <w:b w:val="false"/>
          <w:i w:val="false"/>
          <w:color w:val="000000"/>
          <w:sz w:val="28"/>
        </w:rPr>
        <w:t>таблице 68</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вторичных цепей, обмоток электромагнитов включения и отключения. Производится в соответствии с </w:t>
      </w:r>
      <w:r>
        <w:rPr>
          <w:rFonts w:ascii="Times New Roman"/>
          <w:b w:val="false"/>
          <w:i w:val="false"/>
          <w:color w:val="000000"/>
          <w:sz w:val="28"/>
        </w:rPr>
        <w:t>пунктом 301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Испытание повышенным напряжением промышленной частоты:</w:t>
      </w:r>
      <w:r>
        <w:br/>
      </w:r>
      <w:r>
        <w:rPr>
          <w:rFonts w:ascii="Times New Roman"/>
          <w:b w:val="false"/>
          <w:i w:val="false"/>
          <w:color w:val="000000"/>
          <w:sz w:val="28"/>
        </w:rPr>
        <w:t>
</w:t>
      </w:r>
      <w:r>
        <w:rPr>
          <w:rFonts w:ascii="Times New Roman"/>
          <w:b w:val="false"/>
          <w:i w:val="false"/>
          <w:color w:val="000000"/>
          <w:sz w:val="28"/>
        </w:rPr>
        <w:t>
      изоляции выключателей. Обязательно для выключателей до 35 кВ. Опорная цельнофарфоровая изоляция выключателей испытывается повышенным напряжением промышленной частоты в соответствии с </w:t>
      </w:r>
      <w:r>
        <w:rPr>
          <w:rFonts w:ascii="Times New Roman"/>
          <w:b w:val="false"/>
          <w:i w:val="false"/>
          <w:color w:val="000000"/>
          <w:sz w:val="28"/>
        </w:rPr>
        <w:t>таблицей 67</w:t>
      </w:r>
      <w:r>
        <w:rPr>
          <w:rFonts w:ascii="Times New Roman"/>
          <w:b w:val="false"/>
          <w:i w:val="false"/>
          <w:color w:val="000000"/>
          <w:sz w:val="28"/>
        </w:rPr>
        <w:t xml:space="preserve"> приложения 5 к настоящим Правилам. Продолжительность приложения нормированного испытательного напряжения 1 мин.</w:t>
      </w:r>
      <w:r>
        <w:br/>
      </w:r>
      <w:r>
        <w:rPr>
          <w:rFonts w:ascii="Times New Roman"/>
          <w:b w:val="false"/>
          <w:i w:val="false"/>
          <w:color w:val="000000"/>
          <w:sz w:val="28"/>
        </w:rPr>
        <w:t>
</w:t>
      </w:r>
      <w:r>
        <w:rPr>
          <w:rFonts w:ascii="Times New Roman"/>
          <w:b w:val="false"/>
          <w:i w:val="false"/>
          <w:color w:val="000000"/>
          <w:sz w:val="28"/>
        </w:rPr>
        <w:t>
      Изоляция выключателей, состоящая из многоэлементных изоляторов, испытывается в соответствии с </w:t>
      </w:r>
      <w:r>
        <w:rPr>
          <w:rFonts w:ascii="Times New Roman"/>
          <w:b w:val="false"/>
          <w:i w:val="false"/>
          <w:color w:val="000000"/>
          <w:sz w:val="28"/>
        </w:rPr>
        <w:t>пунктом 299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изоляции вторичных цепей и обмоток электромагнитов управления производится в соответствии с </w:t>
      </w:r>
      <w:r>
        <w:rPr>
          <w:rFonts w:ascii="Times New Roman"/>
          <w:b w:val="false"/>
          <w:i w:val="false"/>
          <w:color w:val="000000"/>
          <w:sz w:val="28"/>
        </w:rPr>
        <w:t>пунктом 301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 Измерение сопротивления токоведущего контура (главной цепи) постоянному току:</w:t>
      </w:r>
      <w:r>
        <w:br/>
      </w:r>
      <w:r>
        <w:rPr>
          <w:rFonts w:ascii="Times New Roman"/>
          <w:b w:val="false"/>
          <w:i w:val="false"/>
          <w:color w:val="000000"/>
          <w:sz w:val="28"/>
        </w:rPr>
        <w:t>
</w:t>
      </w:r>
      <w:r>
        <w:rPr>
          <w:rFonts w:ascii="Times New Roman"/>
          <w:b w:val="false"/>
          <w:i w:val="false"/>
          <w:color w:val="000000"/>
          <w:sz w:val="28"/>
        </w:rPr>
        <w:t>
      сопротивление токоведущего контура должно измеряться по частям, т.е. для каждого дугогасительного устройства (модуля), элемента (разрыва) гасительной камеры и отделителя, внутриполюсной ошиновки и т.п. в отдельности. Наибольшие допустимые значения сопротивления контактов воздушных выключателей приведены в </w:t>
      </w:r>
      <w:r>
        <w:rPr>
          <w:rFonts w:ascii="Times New Roman"/>
          <w:b w:val="false"/>
          <w:i w:val="false"/>
          <w:color w:val="000000"/>
          <w:sz w:val="28"/>
        </w:rPr>
        <w:t>таблице 69</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обмоток электромагнитов включения и отключения выключателей. Устанавливается для каждого типа выключателей согласно </w:t>
      </w:r>
      <w:r>
        <w:rPr>
          <w:rFonts w:ascii="Times New Roman"/>
          <w:b w:val="false"/>
          <w:i w:val="false"/>
          <w:color w:val="000000"/>
          <w:sz w:val="28"/>
        </w:rPr>
        <w:t>таблице 70</w:t>
      </w:r>
      <w:r>
        <w:rPr>
          <w:rFonts w:ascii="Times New Roman"/>
          <w:b w:val="false"/>
          <w:i w:val="false"/>
          <w:color w:val="000000"/>
          <w:sz w:val="28"/>
        </w:rPr>
        <w:t xml:space="preserve"> приложения 5 к настоящим Правилам или данным завода-изготовителя;</w:t>
      </w:r>
      <w:r>
        <w:br/>
      </w:r>
      <w:r>
        <w:rPr>
          <w:rFonts w:ascii="Times New Roman"/>
          <w:b w:val="false"/>
          <w:i w:val="false"/>
          <w:color w:val="000000"/>
          <w:sz w:val="28"/>
        </w:rPr>
        <w:t>
</w:t>
      </w:r>
      <w:r>
        <w:rPr>
          <w:rFonts w:ascii="Times New Roman"/>
          <w:b w:val="false"/>
          <w:i w:val="false"/>
          <w:color w:val="000000"/>
          <w:sz w:val="28"/>
        </w:rPr>
        <w:t>
      делителей напряжения и шунтирующих резисторов выключателя. Для них нормы устанавливаются по данным завода-изготовителя.</w:t>
      </w:r>
      <w:r>
        <w:br/>
      </w:r>
      <w:r>
        <w:rPr>
          <w:rFonts w:ascii="Times New Roman"/>
          <w:b w:val="false"/>
          <w:i w:val="false"/>
          <w:color w:val="000000"/>
          <w:sz w:val="28"/>
        </w:rPr>
        <w:t>
</w:t>
      </w:r>
      <w:r>
        <w:rPr>
          <w:rFonts w:ascii="Times New Roman"/>
          <w:b w:val="false"/>
          <w:i w:val="false"/>
          <w:color w:val="000000"/>
          <w:sz w:val="28"/>
        </w:rPr>
        <w:t>
      4) Проверка характеристик выключателя. Характеристики выключателя, снятые при номинальном, минимальном и максимальном рабочих давлениях при простых операциях и сложных циклах, должны соответствовать данным завода-изготовителя.</w:t>
      </w:r>
      <w:r>
        <w:br/>
      </w:r>
      <w:r>
        <w:rPr>
          <w:rFonts w:ascii="Times New Roman"/>
          <w:b w:val="false"/>
          <w:i w:val="false"/>
          <w:color w:val="000000"/>
          <w:sz w:val="28"/>
        </w:rPr>
        <w:t>
</w:t>
      </w:r>
      <w:r>
        <w:rPr>
          <w:rFonts w:ascii="Times New Roman"/>
          <w:b w:val="false"/>
          <w:i w:val="false"/>
          <w:color w:val="000000"/>
          <w:sz w:val="28"/>
        </w:rPr>
        <w:t xml:space="preserve">
      5) Проверка срабатывания привода выключателя при пониженном напряжении. Напряжение срабатывания электромагнитов управления при максимальном давлении воздуха в баках 2,06 МПа (21,0 кгс/см </w:t>
      </w:r>
      <w:r>
        <w:rPr>
          <w:rFonts w:ascii="Times New Roman"/>
          <w:b w:val="false"/>
          <w:i w:val="false"/>
          <w:color w:val="000000"/>
          <w:vertAlign w:val="superscript"/>
        </w:rPr>
        <w:t>2</w:t>
      </w:r>
      <w:r>
        <w:rPr>
          <w:rFonts w:ascii="Times New Roman"/>
          <w:b w:val="false"/>
          <w:i w:val="false"/>
          <w:color w:val="000000"/>
          <w:sz w:val="28"/>
        </w:rPr>
        <w:t>) должно быть не более 65 % номинального.</w:t>
      </w:r>
      <w:r>
        <w:br/>
      </w:r>
      <w:r>
        <w:rPr>
          <w:rFonts w:ascii="Times New Roman"/>
          <w:b w:val="false"/>
          <w:i w:val="false"/>
          <w:color w:val="000000"/>
          <w:sz w:val="28"/>
        </w:rPr>
        <w:t>
</w:t>
      </w:r>
      <w:r>
        <w:rPr>
          <w:rFonts w:ascii="Times New Roman"/>
          <w:b w:val="false"/>
          <w:i w:val="false"/>
          <w:color w:val="000000"/>
          <w:sz w:val="28"/>
        </w:rPr>
        <w:t>
      6) Испытание выключателя многократным включением и отключением. Количество операций и сложных циклов, выполняемых каждым выключателем, устанавливается согласно </w:t>
      </w:r>
      <w:r>
        <w:rPr>
          <w:rFonts w:ascii="Times New Roman"/>
          <w:b w:val="false"/>
          <w:i w:val="false"/>
          <w:color w:val="000000"/>
          <w:sz w:val="28"/>
        </w:rPr>
        <w:t>таблице 71</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7) Испытание конденсаторов делителей напряжения воздушных выключателей. Производится в соответствии с </w:t>
      </w:r>
      <w:r>
        <w:rPr>
          <w:rFonts w:ascii="Times New Roman"/>
          <w:b w:val="false"/>
          <w:i w:val="false"/>
          <w:color w:val="000000"/>
          <w:sz w:val="28"/>
        </w:rPr>
        <w:t>пунктом 294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8) Проверка хода якоря электромагнита управления. Ход якоря электромагнита с форсировкой должен быть равен 8(–1) мм.</w:t>
      </w:r>
    </w:p>
    <w:bookmarkEnd w:id="108"/>
    <w:bookmarkStart w:name="z1205" w:id="109"/>
    <w:p>
      <w:pPr>
        <w:spacing w:after="0"/>
        <w:ind w:left="0"/>
        <w:jc w:val="left"/>
      </w:pPr>
      <w:r>
        <w:rPr>
          <w:rFonts w:ascii="Times New Roman"/>
          <w:b/>
          <w:i w:val="false"/>
          <w:color w:val="000000"/>
        </w:rPr>
        <w:t xml:space="preserve"> 
9. Выключатели нагрузки</w:t>
      </w:r>
    </w:p>
    <w:bookmarkEnd w:id="109"/>
    <w:bookmarkStart w:name="z1206" w:id="110"/>
    <w:p>
      <w:pPr>
        <w:spacing w:after="0"/>
        <w:ind w:left="0"/>
        <w:jc w:val="both"/>
      </w:pPr>
      <w:r>
        <w:rPr>
          <w:rFonts w:ascii="Times New Roman"/>
          <w:b w:val="false"/>
          <w:i w:val="false"/>
          <w:color w:val="000000"/>
          <w:sz w:val="28"/>
        </w:rPr>
        <w:t>
      285. Полностью собранный и отрегулированный выключатель нагрузки испытывается в объеме, предусмотренном настоящим параграфом:</w:t>
      </w:r>
      <w:r>
        <w:br/>
      </w:r>
      <w:r>
        <w:rPr>
          <w:rFonts w:ascii="Times New Roman"/>
          <w:b w:val="false"/>
          <w:i w:val="false"/>
          <w:color w:val="000000"/>
          <w:sz w:val="28"/>
        </w:rPr>
        <w:t>
</w:t>
      </w:r>
      <w:r>
        <w:rPr>
          <w:rFonts w:ascii="Times New Roman"/>
          <w:b w:val="false"/>
          <w:i w:val="false"/>
          <w:color w:val="000000"/>
          <w:sz w:val="28"/>
        </w:rPr>
        <w:t>
      1) Измерение сопротивления изоляции вторичных цепей и обмоток электромагнитов управления. Производится в соответствии с </w:t>
      </w:r>
      <w:r>
        <w:rPr>
          <w:rFonts w:ascii="Times New Roman"/>
          <w:b w:val="false"/>
          <w:i w:val="false"/>
          <w:color w:val="000000"/>
          <w:sz w:val="28"/>
        </w:rPr>
        <w:t>пунктом 301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Испытание повышенным напряжением промышленной частоты:</w:t>
      </w:r>
      <w:r>
        <w:br/>
      </w:r>
      <w:r>
        <w:rPr>
          <w:rFonts w:ascii="Times New Roman"/>
          <w:b w:val="false"/>
          <w:i w:val="false"/>
          <w:color w:val="000000"/>
          <w:sz w:val="28"/>
        </w:rPr>
        <w:t>
</w:t>
      </w:r>
      <w:r>
        <w:rPr>
          <w:rFonts w:ascii="Times New Roman"/>
          <w:b w:val="false"/>
          <w:i w:val="false"/>
          <w:color w:val="000000"/>
          <w:sz w:val="28"/>
        </w:rPr>
        <w:t>
      изоляции выключателя нагрузки. Производится в соответствии с </w:t>
      </w:r>
      <w:r>
        <w:rPr>
          <w:rFonts w:ascii="Times New Roman"/>
          <w:b w:val="false"/>
          <w:i w:val="false"/>
          <w:color w:val="000000"/>
          <w:sz w:val="28"/>
        </w:rPr>
        <w:t>таблицей 67</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изоляции вторичных цепей и обмоток электромагнитов управления. Производится в соответствии с </w:t>
      </w:r>
      <w:r>
        <w:rPr>
          <w:rFonts w:ascii="Times New Roman"/>
          <w:b w:val="false"/>
          <w:i w:val="false"/>
          <w:color w:val="000000"/>
          <w:sz w:val="28"/>
        </w:rPr>
        <w:t>пунктом 301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 Измерение сопротивления постоянному току:</w:t>
      </w:r>
      <w:r>
        <w:br/>
      </w:r>
      <w:r>
        <w:rPr>
          <w:rFonts w:ascii="Times New Roman"/>
          <w:b w:val="false"/>
          <w:i w:val="false"/>
          <w:color w:val="000000"/>
          <w:sz w:val="28"/>
        </w:rPr>
        <w:t>
</w:t>
      </w:r>
      <w:r>
        <w:rPr>
          <w:rFonts w:ascii="Times New Roman"/>
          <w:b w:val="false"/>
          <w:i w:val="false"/>
          <w:color w:val="000000"/>
          <w:sz w:val="28"/>
        </w:rPr>
        <w:t>
      контактов выключателя. Производится измерение сопротивления токоведущей системы полюса и каждой пары рабочих контактов. Значение сопротивления должно соответствовать данным завода-изготовителя;</w:t>
      </w:r>
      <w:r>
        <w:br/>
      </w:r>
      <w:r>
        <w:rPr>
          <w:rFonts w:ascii="Times New Roman"/>
          <w:b w:val="false"/>
          <w:i w:val="false"/>
          <w:color w:val="000000"/>
          <w:sz w:val="28"/>
        </w:rPr>
        <w:t>
</w:t>
      </w:r>
      <w:r>
        <w:rPr>
          <w:rFonts w:ascii="Times New Roman"/>
          <w:b w:val="false"/>
          <w:i w:val="false"/>
          <w:color w:val="000000"/>
          <w:sz w:val="28"/>
        </w:rPr>
        <w:t>
      обмоток электромагнитов управления. Значение сопротивления должно соответствовать данным завода-изготовителя.</w:t>
      </w:r>
      <w:r>
        <w:br/>
      </w:r>
      <w:r>
        <w:rPr>
          <w:rFonts w:ascii="Times New Roman"/>
          <w:b w:val="false"/>
          <w:i w:val="false"/>
          <w:color w:val="000000"/>
          <w:sz w:val="28"/>
        </w:rPr>
        <w:t>
</w:t>
      </w:r>
      <w:r>
        <w:rPr>
          <w:rFonts w:ascii="Times New Roman"/>
          <w:b w:val="false"/>
          <w:i w:val="false"/>
          <w:color w:val="000000"/>
          <w:sz w:val="28"/>
        </w:rPr>
        <w:t>
      4) Проверка действия механизма свободного расцепления. Механизм свободного расцепления проверяется в работе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282 настоящих Правил.</w:t>
      </w:r>
      <w:r>
        <w:br/>
      </w:r>
      <w:r>
        <w:rPr>
          <w:rFonts w:ascii="Times New Roman"/>
          <w:b w:val="false"/>
          <w:i w:val="false"/>
          <w:color w:val="000000"/>
          <w:sz w:val="28"/>
        </w:rPr>
        <w:t>
</w:t>
      </w:r>
      <w:r>
        <w:rPr>
          <w:rFonts w:ascii="Times New Roman"/>
          <w:b w:val="false"/>
          <w:i w:val="false"/>
          <w:color w:val="000000"/>
          <w:sz w:val="28"/>
        </w:rPr>
        <w:t>
      5) Проверка срабатывания привода при пониженном напряжении производится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282 настоящих Правил.</w:t>
      </w:r>
      <w:r>
        <w:br/>
      </w:r>
      <w:r>
        <w:rPr>
          <w:rFonts w:ascii="Times New Roman"/>
          <w:b w:val="false"/>
          <w:i w:val="false"/>
          <w:color w:val="000000"/>
          <w:sz w:val="28"/>
        </w:rPr>
        <w:t>
</w:t>
      </w:r>
      <w:r>
        <w:rPr>
          <w:rFonts w:ascii="Times New Roman"/>
          <w:b w:val="false"/>
          <w:i w:val="false"/>
          <w:color w:val="000000"/>
          <w:sz w:val="28"/>
        </w:rPr>
        <w:t>
      6) Испытание выключателя нагрузки многократным опробованием производится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282 настоящих Правил.</w:t>
      </w:r>
      <w:r>
        <w:br/>
      </w:r>
      <w:r>
        <w:rPr>
          <w:rFonts w:ascii="Times New Roman"/>
          <w:b w:val="false"/>
          <w:i w:val="false"/>
          <w:color w:val="000000"/>
          <w:sz w:val="28"/>
        </w:rPr>
        <w:t>
</w:t>
      </w:r>
      <w:r>
        <w:rPr>
          <w:rFonts w:ascii="Times New Roman"/>
          <w:b w:val="false"/>
          <w:i w:val="false"/>
          <w:color w:val="000000"/>
          <w:sz w:val="28"/>
        </w:rPr>
        <w:t>
      7) Испытание предохранителей производится в соответствии с </w:t>
      </w:r>
      <w:r>
        <w:rPr>
          <w:rFonts w:ascii="Times New Roman"/>
          <w:b w:val="false"/>
          <w:i w:val="false"/>
          <w:color w:val="000000"/>
          <w:sz w:val="28"/>
        </w:rPr>
        <w:t>пунктом 297</w:t>
      </w:r>
      <w:r>
        <w:rPr>
          <w:rFonts w:ascii="Times New Roman"/>
          <w:b w:val="false"/>
          <w:i w:val="false"/>
          <w:color w:val="000000"/>
          <w:sz w:val="28"/>
        </w:rPr>
        <w:t xml:space="preserve"> настоящих Правил.</w:t>
      </w:r>
    </w:p>
    <w:bookmarkEnd w:id="110"/>
    <w:bookmarkStart w:name="z1218" w:id="111"/>
    <w:p>
      <w:pPr>
        <w:spacing w:after="0"/>
        <w:ind w:left="0"/>
        <w:jc w:val="left"/>
      </w:pPr>
      <w:r>
        <w:rPr>
          <w:rFonts w:ascii="Times New Roman"/>
          <w:b/>
          <w:i w:val="false"/>
          <w:color w:val="000000"/>
        </w:rPr>
        <w:t xml:space="preserve"> 
10. Элегазовые выключатели</w:t>
      </w:r>
    </w:p>
    <w:bookmarkEnd w:id="111"/>
    <w:bookmarkStart w:name="z1219" w:id="112"/>
    <w:p>
      <w:pPr>
        <w:spacing w:after="0"/>
        <w:ind w:left="0"/>
        <w:jc w:val="both"/>
      </w:pPr>
      <w:r>
        <w:rPr>
          <w:rFonts w:ascii="Times New Roman"/>
          <w:b w:val="false"/>
          <w:i w:val="false"/>
          <w:color w:val="000000"/>
          <w:sz w:val="28"/>
        </w:rPr>
        <w:t>
      286. Полностью собранный и отрегулированный элегазовый выключатель испытывается в объеме, предусмотренном настоящим параграфом.</w:t>
      </w:r>
      <w:r>
        <w:br/>
      </w:r>
      <w:r>
        <w:rPr>
          <w:rFonts w:ascii="Times New Roman"/>
          <w:b w:val="false"/>
          <w:i w:val="false"/>
          <w:color w:val="000000"/>
          <w:sz w:val="28"/>
        </w:rPr>
        <w:t>
</w:t>
      </w:r>
      <w:r>
        <w:rPr>
          <w:rFonts w:ascii="Times New Roman"/>
          <w:b w:val="false"/>
          <w:i w:val="false"/>
          <w:color w:val="000000"/>
          <w:sz w:val="28"/>
        </w:rPr>
        <w:t>
      1) Измерение сопротивления изоляции вторичных цепей и обмоток электромагнитов управления. Производится в соответствии с </w:t>
      </w:r>
      <w:r>
        <w:rPr>
          <w:rFonts w:ascii="Times New Roman"/>
          <w:b w:val="false"/>
          <w:i w:val="false"/>
          <w:color w:val="000000"/>
          <w:sz w:val="28"/>
        </w:rPr>
        <w:t>подпунктом 1)</w:t>
      </w:r>
      <w:r>
        <w:rPr>
          <w:rFonts w:ascii="Times New Roman"/>
          <w:b w:val="false"/>
          <w:i w:val="false"/>
          <w:color w:val="000000"/>
          <w:sz w:val="28"/>
        </w:rPr>
        <w:t> пункта 301 настоящих Правил.</w:t>
      </w:r>
      <w:r>
        <w:br/>
      </w:r>
      <w:r>
        <w:rPr>
          <w:rFonts w:ascii="Times New Roman"/>
          <w:b w:val="false"/>
          <w:i w:val="false"/>
          <w:color w:val="000000"/>
          <w:sz w:val="28"/>
        </w:rPr>
        <w:t>
</w:t>
      </w:r>
      <w:r>
        <w:rPr>
          <w:rFonts w:ascii="Times New Roman"/>
          <w:b w:val="false"/>
          <w:i w:val="false"/>
          <w:color w:val="000000"/>
          <w:sz w:val="28"/>
        </w:rPr>
        <w:t>
      2) Испытание изоляции: Производится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301 настоящих Правил:</w:t>
      </w:r>
      <w:r>
        <w:br/>
      </w:r>
      <w:r>
        <w:rPr>
          <w:rFonts w:ascii="Times New Roman"/>
          <w:b w:val="false"/>
          <w:i w:val="false"/>
          <w:color w:val="000000"/>
          <w:sz w:val="28"/>
        </w:rPr>
        <w:t>
</w:t>
      </w:r>
      <w:r>
        <w:rPr>
          <w:rFonts w:ascii="Times New Roman"/>
          <w:b w:val="false"/>
          <w:i w:val="false"/>
          <w:color w:val="000000"/>
          <w:sz w:val="28"/>
        </w:rPr>
        <w:t>
      повышенным напряжением промышленной частоты 50 Гц. Испытание электрической прочности изоляции производится на полностью собранном аппарате напряжением 35 кВ и ниже.</w:t>
      </w:r>
      <w:r>
        <w:br/>
      </w:r>
      <w:r>
        <w:rPr>
          <w:rFonts w:ascii="Times New Roman"/>
          <w:b w:val="false"/>
          <w:i w:val="false"/>
          <w:color w:val="000000"/>
          <w:sz w:val="28"/>
        </w:rPr>
        <w:t>
</w:t>
      </w:r>
      <w:r>
        <w:rPr>
          <w:rFonts w:ascii="Times New Roman"/>
          <w:b w:val="false"/>
          <w:i w:val="false"/>
          <w:color w:val="000000"/>
          <w:sz w:val="28"/>
        </w:rPr>
        <w:t>
      Значение испытательного напряжения принимается согласно </w:t>
      </w:r>
      <w:r>
        <w:rPr>
          <w:rFonts w:ascii="Times New Roman"/>
          <w:b w:val="false"/>
          <w:i w:val="false"/>
          <w:color w:val="000000"/>
          <w:sz w:val="28"/>
        </w:rPr>
        <w:t>таблице 67</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вторичных цепей и обмоток электромагнитов управления. Производится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302 настоящих Правил.</w:t>
      </w:r>
      <w:r>
        <w:br/>
      </w:r>
      <w:r>
        <w:rPr>
          <w:rFonts w:ascii="Times New Roman"/>
          <w:b w:val="false"/>
          <w:i w:val="false"/>
          <w:color w:val="000000"/>
          <w:sz w:val="28"/>
        </w:rPr>
        <w:t>
</w:t>
      </w:r>
      <w:r>
        <w:rPr>
          <w:rFonts w:ascii="Times New Roman"/>
          <w:b w:val="false"/>
          <w:i w:val="false"/>
          <w:color w:val="000000"/>
          <w:sz w:val="28"/>
        </w:rPr>
        <w:t>
      3) Измерение сопротивления постоянному току:</w:t>
      </w:r>
      <w:r>
        <w:br/>
      </w:r>
      <w:r>
        <w:rPr>
          <w:rFonts w:ascii="Times New Roman"/>
          <w:b w:val="false"/>
          <w:i w:val="false"/>
          <w:color w:val="000000"/>
          <w:sz w:val="28"/>
        </w:rPr>
        <w:t>
</w:t>
      </w:r>
      <w:r>
        <w:rPr>
          <w:rFonts w:ascii="Times New Roman"/>
          <w:b w:val="false"/>
          <w:i w:val="false"/>
          <w:color w:val="000000"/>
          <w:sz w:val="28"/>
        </w:rPr>
        <w:t>
      главной цепи. Производится как в целом всего токоведущего контура полюса, так и отдельно каждого разрыва дугогасительного устройства (если это позволяет конструктивное исполнение аппарата);</w:t>
      </w:r>
      <w:r>
        <w:br/>
      </w:r>
      <w:r>
        <w:rPr>
          <w:rFonts w:ascii="Times New Roman"/>
          <w:b w:val="false"/>
          <w:i w:val="false"/>
          <w:color w:val="000000"/>
          <w:sz w:val="28"/>
        </w:rPr>
        <w:t>
</w:t>
      </w:r>
      <w:r>
        <w:rPr>
          <w:rFonts w:ascii="Times New Roman"/>
          <w:b w:val="false"/>
          <w:i w:val="false"/>
          <w:color w:val="000000"/>
          <w:sz w:val="28"/>
        </w:rPr>
        <w:t>
      обмоток электромагнитов управления и добавочных резисторов в их цепи. Значение сопротивления должно соответствовать заводским нормам.</w:t>
      </w:r>
      <w:r>
        <w:br/>
      </w:r>
      <w:r>
        <w:rPr>
          <w:rFonts w:ascii="Times New Roman"/>
          <w:b w:val="false"/>
          <w:i w:val="false"/>
          <w:color w:val="000000"/>
          <w:sz w:val="28"/>
        </w:rPr>
        <w:t>
</w:t>
      </w:r>
      <w:r>
        <w:rPr>
          <w:rFonts w:ascii="Times New Roman"/>
          <w:b w:val="false"/>
          <w:i w:val="false"/>
          <w:color w:val="000000"/>
          <w:sz w:val="28"/>
        </w:rPr>
        <w:t>
      4) Проверка минимального напряжения срабатывания выключателей. Выключатели должны срабатывать при напряжении не более 0,7 U</w:t>
      </w:r>
      <w:r>
        <w:rPr>
          <w:rFonts w:ascii="Times New Roman"/>
          <w:b w:val="false"/>
          <w:i w:val="false"/>
          <w:color w:val="000000"/>
          <w:vertAlign w:val="subscript"/>
        </w:rPr>
        <w:t>ном</w:t>
      </w:r>
      <w:r>
        <w:rPr>
          <w:rFonts w:ascii="Times New Roman"/>
          <w:b w:val="false"/>
          <w:i w:val="false"/>
          <w:color w:val="000000"/>
          <w:sz w:val="28"/>
        </w:rPr>
        <w:t xml:space="preserve"> при питании привода от источника постоянного тока; 0,65 U</w:t>
      </w:r>
      <w:r>
        <w:rPr>
          <w:rFonts w:ascii="Times New Roman"/>
          <w:b w:val="false"/>
          <w:i w:val="false"/>
          <w:color w:val="000000"/>
          <w:vertAlign w:val="subscript"/>
        </w:rPr>
        <w:t>ном</w:t>
      </w:r>
      <w:r>
        <w:rPr>
          <w:rFonts w:ascii="Times New Roman"/>
          <w:b w:val="false"/>
          <w:i w:val="false"/>
          <w:color w:val="000000"/>
          <w:sz w:val="28"/>
        </w:rPr>
        <w:t xml:space="preserve"> при питании привода от сети переменного тока при номинальном давлении элегаза в полостях выключателя и наибольшем рабочем давлении в резервуарах привода. Напряжение на электромагниты должно подаваться толчком.</w:t>
      </w:r>
      <w:r>
        <w:br/>
      </w:r>
      <w:r>
        <w:rPr>
          <w:rFonts w:ascii="Times New Roman"/>
          <w:b w:val="false"/>
          <w:i w:val="false"/>
          <w:color w:val="000000"/>
          <w:sz w:val="28"/>
        </w:rPr>
        <w:t>
</w:t>
      </w:r>
      <w:r>
        <w:rPr>
          <w:rFonts w:ascii="Times New Roman"/>
          <w:b w:val="false"/>
          <w:i w:val="false"/>
          <w:color w:val="000000"/>
          <w:sz w:val="28"/>
        </w:rPr>
        <w:t>
      5) Испытание конденсаторов делителей напряжения. Испытания должны выполняться согласно указаниям </w:t>
      </w:r>
      <w:r>
        <w:rPr>
          <w:rFonts w:ascii="Times New Roman"/>
          <w:b w:val="false"/>
          <w:i w:val="false"/>
          <w:color w:val="000000"/>
          <w:sz w:val="28"/>
        </w:rPr>
        <w:t>пункта 294</w:t>
      </w:r>
      <w:r>
        <w:rPr>
          <w:rFonts w:ascii="Times New Roman"/>
          <w:b w:val="false"/>
          <w:i w:val="false"/>
          <w:color w:val="000000"/>
          <w:sz w:val="28"/>
        </w:rPr>
        <w:t xml:space="preserve"> настоящих Правил. Значение измеренной емкости должно соответствовать норме завода-изготовителя.</w:t>
      </w:r>
      <w:r>
        <w:br/>
      </w:r>
      <w:r>
        <w:rPr>
          <w:rFonts w:ascii="Times New Roman"/>
          <w:b w:val="false"/>
          <w:i w:val="false"/>
          <w:color w:val="000000"/>
          <w:sz w:val="28"/>
        </w:rPr>
        <w:t>
</w:t>
      </w:r>
      <w:r>
        <w:rPr>
          <w:rFonts w:ascii="Times New Roman"/>
          <w:b w:val="false"/>
          <w:i w:val="false"/>
          <w:color w:val="000000"/>
          <w:sz w:val="28"/>
        </w:rPr>
        <w:t>
      6) Проверка характеристик выключателя. При проверке работы элегазовых выключателей должны определяться характеристики, предписанные заводскими инструкциями. Результаты проверок и измерений должны соответствовать паспортным данным. Виды операций и сложных циклов, значения давлений в резервуаре привода и напряжений оперативного тока, при которых должна производиться проверка характеристик выключателей, приведены в </w:t>
      </w:r>
      <w:r>
        <w:rPr>
          <w:rFonts w:ascii="Times New Roman"/>
          <w:b w:val="false"/>
          <w:i w:val="false"/>
          <w:color w:val="000000"/>
          <w:sz w:val="28"/>
        </w:rPr>
        <w:t>таблице 71</w:t>
      </w:r>
      <w:r>
        <w:rPr>
          <w:rFonts w:ascii="Times New Roman"/>
          <w:b w:val="false"/>
          <w:i w:val="false"/>
          <w:color w:val="000000"/>
          <w:sz w:val="28"/>
        </w:rPr>
        <w:t xml:space="preserve"> приложения 5 к настоящим Правилам. Значения собственных времен отключения и включения должны обеспечиваться при номинальном давлении элегаза в дугогасительных камерах выключателя, начальном избыточном давлении сжатого воздуха в резервуарах приводов, равном номинальному, и номинальном напряжении на выводах цепей электромагнитов управления.</w:t>
      </w:r>
      <w:r>
        <w:br/>
      </w:r>
      <w:r>
        <w:rPr>
          <w:rFonts w:ascii="Times New Roman"/>
          <w:b w:val="false"/>
          <w:i w:val="false"/>
          <w:color w:val="000000"/>
          <w:sz w:val="28"/>
        </w:rPr>
        <w:t>
</w:t>
      </w:r>
      <w:r>
        <w:rPr>
          <w:rFonts w:ascii="Times New Roman"/>
          <w:b w:val="false"/>
          <w:i w:val="false"/>
          <w:color w:val="000000"/>
          <w:sz w:val="28"/>
        </w:rPr>
        <w:t>
      7) Испытание выключателей многократными опробованиями. Производится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282 настоящих Правил и </w:t>
      </w:r>
      <w:r>
        <w:rPr>
          <w:rFonts w:ascii="Times New Roman"/>
          <w:b w:val="false"/>
          <w:i w:val="false"/>
          <w:color w:val="000000"/>
          <w:sz w:val="28"/>
        </w:rPr>
        <w:t>таблицы 71</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8) Контроль наличия утечки газа. Проверка герметичности производится с помощью течеискателя. При контроле наличия утечки газа щупом течеискателя обследуются места уплотнений стыковых соединений и сварных швов выключателя.</w:t>
      </w:r>
      <w:r>
        <w:br/>
      </w:r>
      <w:r>
        <w:rPr>
          <w:rFonts w:ascii="Times New Roman"/>
          <w:b w:val="false"/>
          <w:i w:val="false"/>
          <w:color w:val="000000"/>
          <w:sz w:val="28"/>
        </w:rPr>
        <w:t>
</w:t>
      </w:r>
      <w:r>
        <w:rPr>
          <w:rFonts w:ascii="Times New Roman"/>
          <w:b w:val="false"/>
          <w:i w:val="false"/>
          <w:color w:val="000000"/>
          <w:sz w:val="28"/>
        </w:rPr>
        <w:t>
      Результат контроля наличия утечки считается удовлетворительным, если выходной прибор течеискателя не показывает утечки. Контроль производится при номинальном давлении элегаза.</w:t>
      </w:r>
      <w:r>
        <w:br/>
      </w:r>
      <w:r>
        <w:rPr>
          <w:rFonts w:ascii="Times New Roman"/>
          <w:b w:val="false"/>
          <w:i w:val="false"/>
          <w:color w:val="000000"/>
          <w:sz w:val="28"/>
        </w:rPr>
        <w:t>
</w:t>
      </w:r>
      <w:r>
        <w:rPr>
          <w:rFonts w:ascii="Times New Roman"/>
          <w:b w:val="false"/>
          <w:i w:val="false"/>
          <w:color w:val="000000"/>
          <w:sz w:val="28"/>
        </w:rPr>
        <w:t>
      9) Проверка содержания влаги в элегазе. Определяется на основании измерения точки росы. Температура точки росы элегаза должна быть не выше минус 50</w:t>
      </w:r>
      <w:r>
        <w:rPr>
          <w:rFonts w:ascii="Times New Roman"/>
          <w:b w:val="false"/>
          <w:i w:val="false"/>
          <w:color w:val="000000"/>
          <w:vertAlign w:val="superscript"/>
        </w:rPr>
        <w:t>0</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10) Испытания встроенных трансформаторов тока. Производятся в соответствии с </w:t>
      </w:r>
      <w:r>
        <w:rPr>
          <w:rFonts w:ascii="Times New Roman"/>
          <w:b w:val="false"/>
          <w:i w:val="false"/>
          <w:color w:val="000000"/>
          <w:sz w:val="28"/>
        </w:rPr>
        <w:t>пунктом 281</w:t>
      </w:r>
      <w:r>
        <w:rPr>
          <w:rFonts w:ascii="Times New Roman"/>
          <w:b w:val="false"/>
          <w:i w:val="false"/>
          <w:color w:val="000000"/>
          <w:sz w:val="28"/>
        </w:rPr>
        <w:t xml:space="preserve"> настоящих Правил.</w:t>
      </w:r>
    </w:p>
    <w:bookmarkEnd w:id="112"/>
    <w:bookmarkStart w:name="z1236" w:id="113"/>
    <w:p>
      <w:pPr>
        <w:spacing w:after="0"/>
        <w:ind w:left="0"/>
        <w:jc w:val="left"/>
      </w:pPr>
      <w:r>
        <w:rPr>
          <w:rFonts w:ascii="Times New Roman"/>
          <w:b/>
          <w:i w:val="false"/>
          <w:color w:val="000000"/>
        </w:rPr>
        <w:t xml:space="preserve"> 
11. Вакуумные выключатели</w:t>
      </w:r>
    </w:p>
    <w:bookmarkEnd w:id="113"/>
    <w:bookmarkStart w:name="z1237" w:id="114"/>
    <w:p>
      <w:pPr>
        <w:spacing w:after="0"/>
        <w:ind w:left="0"/>
        <w:jc w:val="both"/>
      </w:pPr>
      <w:r>
        <w:rPr>
          <w:rFonts w:ascii="Times New Roman"/>
          <w:b w:val="false"/>
          <w:i w:val="false"/>
          <w:color w:val="000000"/>
          <w:sz w:val="28"/>
        </w:rPr>
        <w:t>
      287. Полностью собранный и отрегулированный вакуумный выключатель испытывается в объеме, предусмотренном настоящим параграфом.</w:t>
      </w:r>
      <w:r>
        <w:br/>
      </w:r>
      <w:r>
        <w:rPr>
          <w:rFonts w:ascii="Times New Roman"/>
          <w:b w:val="false"/>
          <w:i w:val="false"/>
          <w:color w:val="000000"/>
          <w:sz w:val="28"/>
        </w:rPr>
        <w:t>
</w:t>
      </w:r>
      <w:r>
        <w:rPr>
          <w:rFonts w:ascii="Times New Roman"/>
          <w:b w:val="false"/>
          <w:i w:val="false"/>
          <w:color w:val="000000"/>
          <w:sz w:val="28"/>
        </w:rPr>
        <w:t>
      1) Измерение сопротивления изоляции вторичных цепей и обмоток электромагнитов управления. Производится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301 настоящих Правил.</w:t>
      </w:r>
      <w:r>
        <w:br/>
      </w:r>
      <w:r>
        <w:rPr>
          <w:rFonts w:ascii="Times New Roman"/>
          <w:b w:val="false"/>
          <w:i w:val="false"/>
          <w:color w:val="000000"/>
          <w:sz w:val="28"/>
        </w:rPr>
        <w:t>
</w:t>
      </w:r>
      <w:r>
        <w:rPr>
          <w:rFonts w:ascii="Times New Roman"/>
          <w:b w:val="false"/>
          <w:i w:val="false"/>
          <w:color w:val="000000"/>
          <w:sz w:val="28"/>
        </w:rPr>
        <w:t>
      2) Испытание изоляции повышенным напряжением частоты 50 Гц:</w:t>
      </w:r>
      <w:r>
        <w:br/>
      </w:r>
      <w:r>
        <w:rPr>
          <w:rFonts w:ascii="Times New Roman"/>
          <w:b w:val="false"/>
          <w:i w:val="false"/>
          <w:color w:val="000000"/>
          <w:sz w:val="28"/>
        </w:rPr>
        <w:t>
</w:t>
      </w:r>
      <w:r>
        <w:rPr>
          <w:rFonts w:ascii="Times New Roman"/>
          <w:b w:val="false"/>
          <w:i w:val="false"/>
          <w:color w:val="000000"/>
          <w:sz w:val="28"/>
        </w:rPr>
        <w:t>
      выключателя. Значение испытательного напряжения принимается согласно </w:t>
      </w:r>
      <w:r>
        <w:rPr>
          <w:rFonts w:ascii="Times New Roman"/>
          <w:b w:val="false"/>
          <w:i w:val="false"/>
          <w:color w:val="000000"/>
          <w:sz w:val="28"/>
        </w:rPr>
        <w:t>таблице 67</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вторичных цепей и обмоток электромагнитов управления. Производится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301 настоящих Правил.</w:t>
      </w:r>
      <w:r>
        <w:br/>
      </w:r>
      <w:r>
        <w:rPr>
          <w:rFonts w:ascii="Times New Roman"/>
          <w:b w:val="false"/>
          <w:i w:val="false"/>
          <w:color w:val="000000"/>
          <w:sz w:val="28"/>
        </w:rPr>
        <w:t>
</w:t>
      </w:r>
      <w:r>
        <w:rPr>
          <w:rFonts w:ascii="Times New Roman"/>
          <w:b w:val="false"/>
          <w:i w:val="false"/>
          <w:color w:val="000000"/>
          <w:sz w:val="28"/>
        </w:rPr>
        <w:t>
      3) Проверка минимального напряжения срабатывания выключателя.</w:t>
      </w:r>
      <w:r>
        <w:br/>
      </w:r>
      <w:r>
        <w:rPr>
          <w:rFonts w:ascii="Times New Roman"/>
          <w:b w:val="false"/>
          <w:i w:val="false"/>
          <w:color w:val="000000"/>
          <w:sz w:val="28"/>
        </w:rPr>
        <w:t>
</w:t>
      </w:r>
      <w:r>
        <w:rPr>
          <w:rFonts w:ascii="Times New Roman"/>
          <w:b w:val="false"/>
          <w:i w:val="false"/>
          <w:color w:val="000000"/>
          <w:sz w:val="28"/>
        </w:rPr>
        <w:t>
      Электромагниты управления вакуумных выключателей должны срабатывать:</w:t>
      </w:r>
      <w:r>
        <w:br/>
      </w:r>
      <w:r>
        <w:rPr>
          <w:rFonts w:ascii="Times New Roman"/>
          <w:b w:val="false"/>
          <w:i w:val="false"/>
          <w:color w:val="000000"/>
          <w:sz w:val="28"/>
        </w:rPr>
        <w:t>
</w:t>
      </w:r>
      <w:r>
        <w:rPr>
          <w:rFonts w:ascii="Times New Roman"/>
          <w:b w:val="false"/>
          <w:i w:val="false"/>
          <w:color w:val="000000"/>
          <w:sz w:val="28"/>
        </w:rPr>
        <w:t>
      электромагниты включения при напряжении не менее 0,85 U</w:t>
      </w:r>
      <w:r>
        <w:rPr>
          <w:rFonts w:ascii="Times New Roman"/>
          <w:b w:val="false"/>
          <w:i w:val="false"/>
          <w:color w:val="000000"/>
          <w:vertAlign w:val="subscript"/>
        </w:rPr>
        <w:t>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электромагниты отключения при напряжении не менее 0,7 U</w:t>
      </w:r>
      <w:r>
        <w:rPr>
          <w:rFonts w:ascii="Times New Roman"/>
          <w:b w:val="false"/>
          <w:i w:val="false"/>
          <w:color w:val="000000"/>
          <w:vertAlign w:val="subscript"/>
        </w:rPr>
        <w:t>ном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Испытание выключателей многократными опробованиями. Число операций и сложных циклов, подлежащих выполнению выключателями при номинальном напряжении на выводах электромагнитов, должно составлять:</w:t>
      </w:r>
      <w:r>
        <w:br/>
      </w:r>
      <w:r>
        <w:rPr>
          <w:rFonts w:ascii="Times New Roman"/>
          <w:b w:val="false"/>
          <w:i w:val="false"/>
          <w:color w:val="000000"/>
          <w:sz w:val="28"/>
        </w:rPr>
        <w:t>
</w:t>
      </w:r>
      <w:r>
        <w:rPr>
          <w:rFonts w:ascii="Times New Roman"/>
          <w:b w:val="false"/>
          <w:i w:val="false"/>
          <w:color w:val="000000"/>
          <w:sz w:val="28"/>
        </w:rPr>
        <w:t>
      3 – 5 операций включения и отключения;</w:t>
      </w:r>
      <w:r>
        <w:br/>
      </w:r>
      <w:r>
        <w:rPr>
          <w:rFonts w:ascii="Times New Roman"/>
          <w:b w:val="false"/>
          <w:i w:val="false"/>
          <w:color w:val="000000"/>
          <w:sz w:val="28"/>
        </w:rPr>
        <w:t>
</w:t>
      </w:r>
      <w:r>
        <w:rPr>
          <w:rFonts w:ascii="Times New Roman"/>
          <w:b w:val="false"/>
          <w:i w:val="false"/>
          <w:color w:val="000000"/>
          <w:sz w:val="28"/>
        </w:rPr>
        <w:t>
      2 – 3 цикла В – О без выдержки времени между операциями.</w:t>
      </w:r>
    </w:p>
    <w:bookmarkEnd w:id="114"/>
    <w:bookmarkStart w:name="z1249" w:id="115"/>
    <w:p>
      <w:pPr>
        <w:spacing w:after="0"/>
        <w:ind w:left="0"/>
        <w:jc w:val="left"/>
      </w:pPr>
      <w:r>
        <w:rPr>
          <w:rFonts w:ascii="Times New Roman"/>
          <w:b/>
          <w:i w:val="false"/>
          <w:color w:val="000000"/>
        </w:rPr>
        <w:t xml:space="preserve"> 
12. Разъединители, отделители и короткозамыкатели</w:t>
      </w:r>
    </w:p>
    <w:bookmarkEnd w:id="115"/>
    <w:bookmarkStart w:name="z1250" w:id="116"/>
    <w:p>
      <w:pPr>
        <w:spacing w:after="0"/>
        <w:ind w:left="0"/>
        <w:jc w:val="both"/>
      </w:pPr>
      <w:r>
        <w:rPr>
          <w:rFonts w:ascii="Times New Roman"/>
          <w:b w:val="false"/>
          <w:i w:val="false"/>
          <w:color w:val="000000"/>
          <w:sz w:val="28"/>
        </w:rPr>
        <w:t>
      288. Полностью собранные и отрегулированные разъединители, отделители и короткозамыкатели всех классов напряжений испытываются в объеме, предусмотренном настоящим параграфом.</w:t>
      </w:r>
      <w:r>
        <w:br/>
      </w:r>
      <w:r>
        <w:rPr>
          <w:rFonts w:ascii="Times New Roman"/>
          <w:b w:val="false"/>
          <w:i w:val="false"/>
          <w:color w:val="000000"/>
          <w:sz w:val="28"/>
        </w:rPr>
        <w:t>
</w:t>
      </w:r>
      <w:r>
        <w:rPr>
          <w:rFonts w:ascii="Times New Roman"/>
          <w:b w:val="false"/>
          <w:i w:val="false"/>
          <w:color w:val="000000"/>
          <w:sz w:val="28"/>
        </w:rPr>
        <w:t>
      1) Измерение сопротивления изоляции:</w:t>
      </w:r>
      <w:r>
        <w:br/>
      </w:r>
      <w:r>
        <w:rPr>
          <w:rFonts w:ascii="Times New Roman"/>
          <w:b w:val="false"/>
          <w:i w:val="false"/>
          <w:color w:val="000000"/>
          <w:sz w:val="28"/>
        </w:rPr>
        <w:t>
</w:t>
      </w:r>
      <w:r>
        <w:rPr>
          <w:rFonts w:ascii="Times New Roman"/>
          <w:b w:val="false"/>
          <w:i w:val="false"/>
          <w:color w:val="000000"/>
          <w:sz w:val="28"/>
        </w:rPr>
        <w:t>
      поводков и тяг, выполненных из органических материалов. Производится мегаомметром на напряжение 2,5 кВ. Сопротивление изоляции должно быть не ниже значений, приведенных в </w:t>
      </w:r>
      <w:r>
        <w:rPr>
          <w:rFonts w:ascii="Times New Roman"/>
          <w:b w:val="false"/>
          <w:i w:val="false"/>
          <w:color w:val="000000"/>
          <w:sz w:val="28"/>
        </w:rPr>
        <w:t>подпункте 1)</w:t>
      </w:r>
      <w:r>
        <w:rPr>
          <w:rFonts w:ascii="Times New Roman"/>
          <w:b w:val="false"/>
          <w:i w:val="false"/>
          <w:color w:val="000000"/>
          <w:sz w:val="28"/>
        </w:rPr>
        <w:t xml:space="preserve"> пункта 282 настоящих Правил;</w:t>
      </w:r>
      <w:r>
        <w:br/>
      </w:r>
      <w:r>
        <w:rPr>
          <w:rFonts w:ascii="Times New Roman"/>
          <w:b w:val="false"/>
          <w:i w:val="false"/>
          <w:color w:val="000000"/>
          <w:sz w:val="28"/>
        </w:rPr>
        <w:t>
</w:t>
      </w:r>
      <w:r>
        <w:rPr>
          <w:rFonts w:ascii="Times New Roman"/>
          <w:b w:val="false"/>
          <w:i w:val="false"/>
          <w:color w:val="000000"/>
          <w:sz w:val="28"/>
        </w:rPr>
        <w:t>
      многоэлементных изоляторов, производится в соответствии с </w:t>
      </w:r>
      <w:r>
        <w:rPr>
          <w:rFonts w:ascii="Times New Roman"/>
          <w:b w:val="false"/>
          <w:i w:val="false"/>
          <w:color w:val="000000"/>
          <w:sz w:val="28"/>
        </w:rPr>
        <w:t>пунктом 299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вторичных цепей и обмоток электромагнитов управления. Производится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301 настоящих Правил.</w:t>
      </w:r>
      <w:r>
        <w:br/>
      </w:r>
      <w:r>
        <w:rPr>
          <w:rFonts w:ascii="Times New Roman"/>
          <w:b w:val="false"/>
          <w:i w:val="false"/>
          <w:color w:val="000000"/>
          <w:sz w:val="28"/>
        </w:rPr>
        <w:t>
</w:t>
      </w:r>
      <w:r>
        <w:rPr>
          <w:rFonts w:ascii="Times New Roman"/>
          <w:b w:val="false"/>
          <w:i w:val="false"/>
          <w:color w:val="000000"/>
          <w:sz w:val="28"/>
        </w:rPr>
        <w:t>
      2) Испытание повышенным напряжением промышленной частоты:</w:t>
      </w:r>
      <w:r>
        <w:br/>
      </w:r>
      <w:r>
        <w:rPr>
          <w:rFonts w:ascii="Times New Roman"/>
          <w:b w:val="false"/>
          <w:i w:val="false"/>
          <w:color w:val="000000"/>
          <w:sz w:val="28"/>
        </w:rPr>
        <w:t>
</w:t>
      </w:r>
      <w:r>
        <w:rPr>
          <w:rFonts w:ascii="Times New Roman"/>
          <w:b w:val="false"/>
          <w:i w:val="false"/>
          <w:color w:val="000000"/>
          <w:sz w:val="28"/>
        </w:rPr>
        <w:t>
      изоляции разъединителей, отделителей и короткозамыкателей. Производится в соответствии с </w:t>
      </w:r>
      <w:r>
        <w:rPr>
          <w:rFonts w:ascii="Times New Roman"/>
          <w:b w:val="false"/>
          <w:i w:val="false"/>
          <w:color w:val="000000"/>
          <w:sz w:val="28"/>
        </w:rPr>
        <w:t>таблицей 67</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изоляции вторичных цепей и обмоток электромагнитов управления. Производится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301 настоящих Правил.</w:t>
      </w:r>
      <w:r>
        <w:br/>
      </w:r>
      <w:r>
        <w:rPr>
          <w:rFonts w:ascii="Times New Roman"/>
          <w:b w:val="false"/>
          <w:i w:val="false"/>
          <w:color w:val="000000"/>
          <w:sz w:val="28"/>
        </w:rPr>
        <w:t>
</w:t>
      </w:r>
      <w:r>
        <w:rPr>
          <w:rFonts w:ascii="Times New Roman"/>
          <w:b w:val="false"/>
          <w:i w:val="false"/>
          <w:color w:val="000000"/>
          <w:sz w:val="28"/>
        </w:rPr>
        <w:t>
      3) Измерение сопротивления постоянному току:</w:t>
      </w:r>
      <w:r>
        <w:br/>
      </w:r>
      <w:r>
        <w:rPr>
          <w:rFonts w:ascii="Times New Roman"/>
          <w:b w:val="false"/>
          <w:i w:val="false"/>
          <w:color w:val="000000"/>
          <w:sz w:val="28"/>
        </w:rPr>
        <w:t>
</w:t>
      </w:r>
      <w:r>
        <w:rPr>
          <w:rFonts w:ascii="Times New Roman"/>
          <w:b w:val="false"/>
          <w:i w:val="false"/>
          <w:color w:val="000000"/>
          <w:sz w:val="28"/>
        </w:rPr>
        <w:t>
      контактной системы разъединителей и отделителей напряжением 110 кВ и выше. Измеренные значения должны соответствовать данным заводов-изготовителей или приведенным в </w:t>
      </w:r>
      <w:r>
        <w:rPr>
          <w:rFonts w:ascii="Times New Roman"/>
          <w:b w:val="false"/>
          <w:i w:val="false"/>
          <w:color w:val="000000"/>
          <w:sz w:val="28"/>
        </w:rPr>
        <w:t>таблице 72</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обмоток электромагнитов управления. Значения сопротивления обмоток должны соответствовать данным заводов-изготовителей.</w:t>
      </w:r>
      <w:r>
        <w:br/>
      </w:r>
      <w:r>
        <w:rPr>
          <w:rFonts w:ascii="Times New Roman"/>
          <w:b w:val="false"/>
          <w:i w:val="false"/>
          <w:color w:val="000000"/>
          <w:sz w:val="28"/>
        </w:rPr>
        <w:t>
</w:t>
      </w:r>
      <w:r>
        <w:rPr>
          <w:rFonts w:ascii="Times New Roman"/>
          <w:b w:val="false"/>
          <w:i w:val="false"/>
          <w:color w:val="000000"/>
          <w:sz w:val="28"/>
        </w:rPr>
        <w:t>
      4) Измерение вытягивающих усилий подвижных контактов из неподвижных. Производится у разъединителей и отделителей 35 кВ, а в электроустановка энергопроизводящих, энергоснабжающих, энергопередающих организаций и потребителей – независимо от класса напряжения. Измерение значения вытягивающих усилий при обезжиренном состоянии контактных поверхностей должны соответствовать данным завода-изготовителя, а при их отсутствии – данным, приведенным в </w:t>
      </w:r>
      <w:r>
        <w:rPr>
          <w:rFonts w:ascii="Times New Roman"/>
          <w:b w:val="false"/>
          <w:i w:val="false"/>
          <w:color w:val="000000"/>
          <w:sz w:val="28"/>
        </w:rPr>
        <w:t>таблице 73</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Кроме указанных в </w:t>
      </w:r>
      <w:r>
        <w:rPr>
          <w:rFonts w:ascii="Times New Roman"/>
          <w:b w:val="false"/>
          <w:i w:val="false"/>
          <w:color w:val="000000"/>
          <w:sz w:val="28"/>
        </w:rPr>
        <w:t>таблице 73</w:t>
      </w:r>
      <w:r>
        <w:rPr>
          <w:rFonts w:ascii="Times New Roman"/>
          <w:b w:val="false"/>
          <w:i w:val="false"/>
          <w:color w:val="000000"/>
          <w:sz w:val="28"/>
        </w:rPr>
        <w:t xml:space="preserve"> приложения 5 к настоящим Правилам норм для разъединителей наружной установки 35–220 кВ на номинальные токи 630–2000 А заводом-изготовителем установлена общая норма вытягивающего усилия на пару ламелей 78,5–98 Н (8–10 кгс).</w:t>
      </w:r>
      <w:r>
        <w:br/>
      </w:r>
      <w:r>
        <w:rPr>
          <w:rFonts w:ascii="Times New Roman"/>
          <w:b w:val="false"/>
          <w:i w:val="false"/>
          <w:color w:val="000000"/>
          <w:sz w:val="28"/>
        </w:rPr>
        <w:t>
</w:t>
      </w:r>
      <w:r>
        <w:rPr>
          <w:rFonts w:ascii="Times New Roman"/>
          <w:b w:val="false"/>
          <w:i w:val="false"/>
          <w:color w:val="000000"/>
          <w:sz w:val="28"/>
        </w:rPr>
        <w:t>
      5) Проверка работы. Проверка аппаратов с ручным управлением производится путем выполнения 10–15 операций включения и отключения. Проверка аппаратов с дистанционным управлением производится путем выполнения 25 циклов включения и отключения при номинальном напряжении управления и 5–10 циклов включения и отключения при пониженном до 80 % номинального напряжения на зажимах электромагнитов (электродвигателей) включения и отключения.</w:t>
      </w:r>
      <w:r>
        <w:br/>
      </w:r>
      <w:r>
        <w:rPr>
          <w:rFonts w:ascii="Times New Roman"/>
          <w:b w:val="false"/>
          <w:i w:val="false"/>
          <w:color w:val="000000"/>
          <w:sz w:val="28"/>
        </w:rPr>
        <w:t>
</w:t>
      </w:r>
      <w:r>
        <w:rPr>
          <w:rFonts w:ascii="Times New Roman"/>
          <w:b w:val="false"/>
          <w:i w:val="false"/>
          <w:color w:val="000000"/>
          <w:sz w:val="28"/>
        </w:rPr>
        <w:t>
      6) Определение временных характеристик. Производится у короткозамыкателей при включении и у отделителей при отключении. Измеренные значения должны соответствовать данным завода-изготовителя, а при их отсутствии – данным, приведенным в </w:t>
      </w:r>
      <w:r>
        <w:rPr>
          <w:rFonts w:ascii="Times New Roman"/>
          <w:b w:val="false"/>
          <w:i w:val="false"/>
          <w:color w:val="000000"/>
          <w:sz w:val="28"/>
        </w:rPr>
        <w:t>таблице 74</w:t>
      </w:r>
      <w:r>
        <w:rPr>
          <w:rFonts w:ascii="Times New Roman"/>
          <w:b w:val="false"/>
          <w:i w:val="false"/>
          <w:color w:val="000000"/>
          <w:sz w:val="28"/>
        </w:rPr>
        <w:t xml:space="preserve"> приложения 5 к настоящим Правилам.</w:t>
      </w:r>
    </w:p>
    <w:bookmarkEnd w:id="116"/>
    <w:bookmarkStart w:name="z1265" w:id="117"/>
    <w:p>
      <w:pPr>
        <w:spacing w:after="0"/>
        <w:ind w:left="0"/>
        <w:jc w:val="left"/>
      </w:pPr>
      <w:r>
        <w:rPr>
          <w:rFonts w:ascii="Times New Roman"/>
          <w:b/>
          <w:i w:val="false"/>
          <w:color w:val="000000"/>
        </w:rPr>
        <w:t xml:space="preserve"> 
13. Комплектные распределительные устройства внутренней и наружной установки (КРУ и КРУН)</w:t>
      </w:r>
    </w:p>
    <w:bookmarkEnd w:id="117"/>
    <w:bookmarkStart w:name="z1266" w:id="118"/>
    <w:p>
      <w:pPr>
        <w:spacing w:after="0"/>
        <w:ind w:left="0"/>
        <w:jc w:val="both"/>
      </w:pPr>
      <w:r>
        <w:rPr>
          <w:rFonts w:ascii="Times New Roman"/>
          <w:b w:val="false"/>
          <w:i w:val="false"/>
          <w:color w:val="000000"/>
          <w:sz w:val="28"/>
        </w:rPr>
        <w:t>
      289. Комплектные распределительные устройства после монтажа на месте установки испытываются в объеме, предусмотренном настоящим параграфом.</w:t>
      </w:r>
      <w:r>
        <w:br/>
      </w:r>
      <w:r>
        <w:rPr>
          <w:rFonts w:ascii="Times New Roman"/>
          <w:b w:val="false"/>
          <w:i w:val="false"/>
          <w:color w:val="000000"/>
          <w:sz w:val="28"/>
        </w:rPr>
        <w:t>
</w:t>
      </w:r>
      <w:r>
        <w:rPr>
          <w:rFonts w:ascii="Times New Roman"/>
          <w:b w:val="false"/>
          <w:i w:val="false"/>
          <w:color w:val="000000"/>
          <w:sz w:val="28"/>
        </w:rPr>
        <w:t>
      Нормы испытаний элементов КРУ: масляных выключателей, измерительных трансформаторов, выключателей нагрузки, вентильных разрядников, предохранителей, разъединителей, силовых трансформаторов и трансформаторного масла – приведены в соответствующих параграфах настоящей главы.</w:t>
      </w:r>
      <w:r>
        <w:br/>
      </w:r>
      <w:r>
        <w:rPr>
          <w:rFonts w:ascii="Times New Roman"/>
          <w:b w:val="false"/>
          <w:i w:val="false"/>
          <w:color w:val="000000"/>
          <w:sz w:val="28"/>
        </w:rPr>
        <w:t>
</w:t>
      </w:r>
      <w:r>
        <w:rPr>
          <w:rFonts w:ascii="Times New Roman"/>
          <w:b w:val="false"/>
          <w:i w:val="false"/>
          <w:color w:val="000000"/>
          <w:sz w:val="28"/>
        </w:rPr>
        <w:t>
      1) Измерение сопротивления изоляции:</w:t>
      </w:r>
      <w:r>
        <w:br/>
      </w:r>
      <w:r>
        <w:rPr>
          <w:rFonts w:ascii="Times New Roman"/>
          <w:b w:val="false"/>
          <w:i w:val="false"/>
          <w:color w:val="000000"/>
          <w:sz w:val="28"/>
        </w:rPr>
        <w:t>
</w:t>
      </w:r>
      <w:r>
        <w:rPr>
          <w:rFonts w:ascii="Times New Roman"/>
          <w:b w:val="false"/>
          <w:i w:val="false"/>
          <w:color w:val="000000"/>
          <w:sz w:val="28"/>
        </w:rPr>
        <w:t>
      первичных цепей. Производится мегаомметром на напряжение 2,5 кВ.</w:t>
      </w:r>
      <w:r>
        <w:br/>
      </w:r>
      <w:r>
        <w:rPr>
          <w:rFonts w:ascii="Times New Roman"/>
          <w:b w:val="false"/>
          <w:i w:val="false"/>
          <w:color w:val="000000"/>
          <w:sz w:val="28"/>
        </w:rPr>
        <w:t>
</w:t>
      </w:r>
      <w:r>
        <w:rPr>
          <w:rFonts w:ascii="Times New Roman"/>
          <w:b w:val="false"/>
          <w:i w:val="false"/>
          <w:color w:val="000000"/>
          <w:sz w:val="28"/>
        </w:rPr>
        <w:t>
      Сопротивление изоляции полностью собранных первичных цепей КРУ с установленными в них узлами и деталями, которые могут оказать влияние на результаты испытаний, должно быть не менее 1000 МОм.</w:t>
      </w:r>
      <w:r>
        <w:br/>
      </w:r>
      <w:r>
        <w:rPr>
          <w:rFonts w:ascii="Times New Roman"/>
          <w:b w:val="false"/>
          <w:i w:val="false"/>
          <w:color w:val="000000"/>
          <w:sz w:val="28"/>
        </w:rPr>
        <w:t>
</w:t>
      </w:r>
      <w:r>
        <w:rPr>
          <w:rFonts w:ascii="Times New Roman"/>
          <w:b w:val="false"/>
          <w:i w:val="false"/>
          <w:color w:val="000000"/>
          <w:sz w:val="28"/>
        </w:rPr>
        <w:t>
      При неудовлетворительных результатах испытаний измерение сопротивления производится поэлементно, при этом сопротивление изоляции каждого элемента должно быть не менее 1000 МОм;</w:t>
      </w:r>
      <w:r>
        <w:br/>
      </w:r>
      <w:r>
        <w:rPr>
          <w:rFonts w:ascii="Times New Roman"/>
          <w:b w:val="false"/>
          <w:i w:val="false"/>
          <w:color w:val="000000"/>
          <w:sz w:val="28"/>
        </w:rPr>
        <w:t>
</w:t>
      </w:r>
      <w:r>
        <w:rPr>
          <w:rFonts w:ascii="Times New Roman"/>
          <w:b w:val="false"/>
          <w:i w:val="false"/>
          <w:color w:val="000000"/>
          <w:sz w:val="28"/>
        </w:rPr>
        <w:t>
      вторичных цепей. Производится мегаомметром на напряжение 0,5–1 кВ. Сопротивление изоляции каждого присоединения вторичных цепей со всеми присоединенными аппаратами (реле, приборами, вторичными обмотками трансформаторов тока и напряжения и т.п.) должно быть не менее 1 МОм.</w:t>
      </w:r>
      <w:r>
        <w:br/>
      </w:r>
      <w:r>
        <w:rPr>
          <w:rFonts w:ascii="Times New Roman"/>
          <w:b w:val="false"/>
          <w:i w:val="false"/>
          <w:color w:val="000000"/>
          <w:sz w:val="28"/>
        </w:rPr>
        <w:t>
</w:t>
      </w:r>
      <w:r>
        <w:rPr>
          <w:rFonts w:ascii="Times New Roman"/>
          <w:b w:val="false"/>
          <w:i w:val="false"/>
          <w:color w:val="000000"/>
          <w:sz w:val="28"/>
        </w:rPr>
        <w:t>
      2) Испытание повышенным напряжением промышленной частоты:</w:t>
      </w:r>
      <w:r>
        <w:br/>
      </w:r>
      <w:r>
        <w:rPr>
          <w:rFonts w:ascii="Times New Roman"/>
          <w:b w:val="false"/>
          <w:i w:val="false"/>
          <w:color w:val="000000"/>
          <w:sz w:val="28"/>
        </w:rPr>
        <w:t>
</w:t>
      </w:r>
      <w:r>
        <w:rPr>
          <w:rFonts w:ascii="Times New Roman"/>
          <w:b w:val="false"/>
          <w:i w:val="false"/>
          <w:color w:val="000000"/>
          <w:sz w:val="28"/>
        </w:rPr>
        <w:t>
      изоляции первичных цепей ячеек КРУ и КРУН. Испытательное напряжение полностью смонтированных ячеек КРУ и КРУН при вкаченных в рабочее положение тележках и закрытых дверях указано в </w:t>
      </w:r>
      <w:r>
        <w:rPr>
          <w:rFonts w:ascii="Times New Roman"/>
          <w:b w:val="false"/>
          <w:i w:val="false"/>
          <w:color w:val="000000"/>
          <w:sz w:val="28"/>
        </w:rPr>
        <w:t>таблице 75</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Продолжительность приложения нормированного испытательного напряжения для ячеек с керамической изоляцией 1 мин; для ячеек с изоляцией из твердых органических материалов 5 мин;</w:t>
      </w:r>
      <w:r>
        <w:br/>
      </w:r>
      <w:r>
        <w:rPr>
          <w:rFonts w:ascii="Times New Roman"/>
          <w:b w:val="false"/>
          <w:i w:val="false"/>
          <w:color w:val="000000"/>
          <w:sz w:val="28"/>
        </w:rPr>
        <w:t>
</w:t>
      </w:r>
      <w:r>
        <w:rPr>
          <w:rFonts w:ascii="Times New Roman"/>
          <w:b w:val="false"/>
          <w:i w:val="false"/>
          <w:color w:val="000000"/>
          <w:sz w:val="28"/>
        </w:rPr>
        <w:t>
      изоляции вторичных цепей. Производится напряжением 1 кВ. Продолжительность приложения нормированного испытательного напряжения 1 мин.</w:t>
      </w:r>
      <w:r>
        <w:br/>
      </w:r>
      <w:r>
        <w:rPr>
          <w:rFonts w:ascii="Times New Roman"/>
          <w:b w:val="false"/>
          <w:i w:val="false"/>
          <w:color w:val="000000"/>
          <w:sz w:val="28"/>
        </w:rPr>
        <w:t>
</w:t>
      </w:r>
      <w:r>
        <w:rPr>
          <w:rFonts w:ascii="Times New Roman"/>
          <w:b w:val="false"/>
          <w:i w:val="false"/>
          <w:color w:val="000000"/>
          <w:sz w:val="28"/>
        </w:rPr>
        <w:t>
      3) Измерение сопротивления постоянному току. Сопротивление разъемных и болтовых соединений постоянному току должно быть не более значений, приведенных в </w:t>
      </w:r>
      <w:r>
        <w:rPr>
          <w:rFonts w:ascii="Times New Roman"/>
          <w:b w:val="false"/>
          <w:i w:val="false"/>
          <w:color w:val="000000"/>
          <w:sz w:val="28"/>
        </w:rPr>
        <w:t>таблице 76</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4) Механические испытания. Производятся в соответствии с инструкциями завода-изготовителя. К механическим испытаниям относятся:</w:t>
      </w:r>
      <w:r>
        <w:br/>
      </w:r>
      <w:r>
        <w:rPr>
          <w:rFonts w:ascii="Times New Roman"/>
          <w:b w:val="false"/>
          <w:i w:val="false"/>
          <w:color w:val="000000"/>
          <w:sz w:val="28"/>
        </w:rPr>
        <w:t>
</w:t>
      </w:r>
      <w:r>
        <w:rPr>
          <w:rFonts w:ascii="Times New Roman"/>
          <w:b w:val="false"/>
          <w:i w:val="false"/>
          <w:color w:val="000000"/>
          <w:sz w:val="28"/>
        </w:rPr>
        <w:t>
      вкатывание и выкатывание выдвижных элементов с проверкой взаимного вхождения разъединяющих контактов, а также работы шторок, блокировок, фиксаторов и т.п.;</w:t>
      </w:r>
      <w:r>
        <w:br/>
      </w:r>
      <w:r>
        <w:rPr>
          <w:rFonts w:ascii="Times New Roman"/>
          <w:b w:val="false"/>
          <w:i w:val="false"/>
          <w:color w:val="000000"/>
          <w:sz w:val="28"/>
        </w:rPr>
        <w:t>
</w:t>
      </w:r>
      <w:r>
        <w:rPr>
          <w:rFonts w:ascii="Times New Roman"/>
          <w:b w:val="false"/>
          <w:i w:val="false"/>
          <w:color w:val="000000"/>
          <w:sz w:val="28"/>
        </w:rPr>
        <w:t>
      измерение контактного нажатия разъемных контактов первичной цепи;</w:t>
      </w:r>
      <w:r>
        <w:br/>
      </w:r>
      <w:r>
        <w:rPr>
          <w:rFonts w:ascii="Times New Roman"/>
          <w:b w:val="false"/>
          <w:i w:val="false"/>
          <w:color w:val="000000"/>
          <w:sz w:val="28"/>
        </w:rPr>
        <w:t>
</w:t>
      </w:r>
      <w:r>
        <w:rPr>
          <w:rFonts w:ascii="Times New Roman"/>
          <w:b w:val="false"/>
          <w:i w:val="false"/>
          <w:color w:val="000000"/>
          <w:sz w:val="28"/>
        </w:rPr>
        <w:t>
      проверка работы и состояния контактов заземляющего разъединителя.</w:t>
      </w:r>
    </w:p>
    <w:bookmarkEnd w:id="118"/>
    <w:bookmarkStart w:name="z1282" w:id="119"/>
    <w:p>
      <w:pPr>
        <w:spacing w:after="0"/>
        <w:ind w:left="0"/>
        <w:jc w:val="left"/>
      </w:pPr>
      <w:r>
        <w:rPr>
          <w:rFonts w:ascii="Times New Roman"/>
          <w:b/>
          <w:i w:val="false"/>
          <w:color w:val="000000"/>
        </w:rPr>
        <w:t xml:space="preserve"> 
14. Комплектные экранированные токопроводы с воздушным охлаждением и шинопроводы</w:t>
      </w:r>
    </w:p>
    <w:bookmarkEnd w:id="119"/>
    <w:bookmarkStart w:name="z1283" w:id="120"/>
    <w:p>
      <w:pPr>
        <w:spacing w:after="0"/>
        <w:ind w:left="0"/>
        <w:jc w:val="both"/>
      </w:pPr>
      <w:r>
        <w:rPr>
          <w:rFonts w:ascii="Times New Roman"/>
          <w:b w:val="false"/>
          <w:i w:val="false"/>
          <w:color w:val="000000"/>
          <w:sz w:val="28"/>
        </w:rPr>
        <w:t>
      290. Объем и нормы испытаний оборудования, присоединенного к токопроводу и шинопроводу (генератор, силовые и измерительные трансформаторы и т.п.), приведены в соответствующих параграфах настоящей главы.</w:t>
      </w:r>
      <w:r>
        <w:br/>
      </w:r>
      <w:r>
        <w:rPr>
          <w:rFonts w:ascii="Times New Roman"/>
          <w:b w:val="false"/>
          <w:i w:val="false"/>
          <w:color w:val="000000"/>
          <w:sz w:val="28"/>
        </w:rPr>
        <w:t>
</w:t>
      </w:r>
      <w:r>
        <w:rPr>
          <w:rFonts w:ascii="Times New Roman"/>
          <w:b w:val="false"/>
          <w:i w:val="false"/>
          <w:color w:val="000000"/>
          <w:sz w:val="28"/>
        </w:rPr>
        <w:t>
      Полностью смонтированные токопроводы испытываются в объеме, предусмотренном настоящим параграфом.</w:t>
      </w:r>
      <w:r>
        <w:br/>
      </w:r>
      <w:r>
        <w:rPr>
          <w:rFonts w:ascii="Times New Roman"/>
          <w:b w:val="false"/>
          <w:i w:val="false"/>
          <w:color w:val="000000"/>
          <w:sz w:val="28"/>
        </w:rPr>
        <w:t>
</w:t>
      </w:r>
      <w:r>
        <w:rPr>
          <w:rFonts w:ascii="Times New Roman"/>
          <w:b w:val="false"/>
          <w:i w:val="false"/>
          <w:color w:val="000000"/>
          <w:sz w:val="28"/>
        </w:rPr>
        <w:t>
      1) Испытание повышенным напряжением промышленной частоты. Испытательное напряжение изоляции токопровода при отсоединенных обмотках генератора, силовых трансформаторов и трансформаторов напряжения устанавливается согласно </w:t>
      </w:r>
      <w:r>
        <w:rPr>
          <w:rFonts w:ascii="Times New Roman"/>
          <w:b w:val="false"/>
          <w:i w:val="false"/>
          <w:color w:val="000000"/>
          <w:sz w:val="28"/>
        </w:rPr>
        <w:t>таблице 77</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Длительность приложения нормированного испытательного напряжения к токопроводу с чисто фарфоровой изоляцией 1 мин. Если изоляция токопровода содержит элементы из твердых органических материалов, продолжительность приложения испытательного напряжения 5 мин.</w:t>
      </w:r>
      <w:r>
        <w:br/>
      </w:r>
      <w:r>
        <w:rPr>
          <w:rFonts w:ascii="Times New Roman"/>
          <w:b w:val="false"/>
          <w:i w:val="false"/>
          <w:color w:val="000000"/>
          <w:sz w:val="28"/>
        </w:rPr>
        <w:t>
</w:t>
      </w:r>
      <w:r>
        <w:rPr>
          <w:rFonts w:ascii="Times New Roman"/>
          <w:b w:val="false"/>
          <w:i w:val="false"/>
          <w:color w:val="000000"/>
          <w:sz w:val="28"/>
        </w:rPr>
        <w:t>
      2) Проверка качества выполнения болтовых и сварных соединений. Выборочно проверяется затяжка болтовых соединений токопровода.</w:t>
      </w:r>
      <w:r>
        <w:br/>
      </w:r>
      <w:r>
        <w:rPr>
          <w:rFonts w:ascii="Times New Roman"/>
          <w:b w:val="false"/>
          <w:i w:val="false"/>
          <w:color w:val="000000"/>
          <w:sz w:val="28"/>
        </w:rPr>
        <w:t>
</w:t>
      </w:r>
      <w:r>
        <w:rPr>
          <w:rFonts w:ascii="Times New Roman"/>
          <w:b w:val="false"/>
          <w:i w:val="false"/>
          <w:color w:val="000000"/>
          <w:sz w:val="28"/>
        </w:rPr>
        <w:t>
      Если монтаж токопровода осуществлялся в отсутствие заказчика, производится выборочная разборка 1–2 болтовых соединений токопровода с целью проверки качества выполнения контактных соединений.</w:t>
      </w:r>
      <w:r>
        <w:br/>
      </w:r>
      <w:r>
        <w:rPr>
          <w:rFonts w:ascii="Times New Roman"/>
          <w:b w:val="false"/>
          <w:i w:val="false"/>
          <w:color w:val="000000"/>
          <w:sz w:val="28"/>
        </w:rPr>
        <w:t>
</w:t>
      </w:r>
      <w:r>
        <w:rPr>
          <w:rFonts w:ascii="Times New Roman"/>
          <w:b w:val="false"/>
          <w:i w:val="false"/>
          <w:color w:val="000000"/>
          <w:sz w:val="28"/>
        </w:rPr>
        <w:t>
      Сварные соединения подвергаются осмотру в соответствии с инструкцией по сварке алюминия или при наличии соответствующей установки – контролю методом рентгено- или гаммадефектоскопии или другим рекомендованным заводом-изготовителем способом.</w:t>
      </w:r>
      <w:r>
        <w:br/>
      </w:r>
      <w:r>
        <w:rPr>
          <w:rFonts w:ascii="Times New Roman"/>
          <w:b w:val="false"/>
          <w:i w:val="false"/>
          <w:color w:val="000000"/>
          <w:sz w:val="28"/>
        </w:rPr>
        <w:t>
</w:t>
      </w:r>
      <w:r>
        <w:rPr>
          <w:rFonts w:ascii="Times New Roman"/>
          <w:b w:val="false"/>
          <w:i w:val="false"/>
          <w:color w:val="000000"/>
          <w:sz w:val="28"/>
        </w:rPr>
        <w:t>
      3) Проверка состояния изоляционных прокладок. Производится у токопроводов, кожухи которых изолированы от опорных металлоконструкций. Проверка целости изоляционных прокладок осуществляется путем сравнительных измерений падения напряжения на изоляционных прокладках секции фазы или измерения тока, проходящего в металлоконструкциях между станинами секций.</w:t>
      </w:r>
      <w:r>
        <w:br/>
      </w:r>
      <w:r>
        <w:rPr>
          <w:rFonts w:ascii="Times New Roman"/>
          <w:b w:val="false"/>
          <w:i w:val="false"/>
          <w:color w:val="000000"/>
          <w:sz w:val="28"/>
        </w:rPr>
        <w:t>
</w:t>
      </w:r>
      <w:r>
        <w:rPr>
          <w:rFonts w:ascii="Times New Roman"/>
          <w:b w:val="false"/>
          <w:i w:val="false"/>
          <w:color w:val="000000"/>
          <w:sz w:val="28"/>
        </w:rPr>
        <w:t>
      4) Осмотр и проверка устройства искусственного охлаждения токопровода. Производится согласно инструкции завода-изготовителя.</w:t>
      </w:r>
    </w:p>
    <w:bookmarkEnd w:id="120"/>
    <w:bookmarkStart w:name="z1292" w:id="121"/>
    <w:p>
      <w:pPr>
        <w:spacing w:after="0"/>
        <w:ind w:left="0"/>
        <w:jc w:val="left"/>
      </w:pPr>
      <w:r>
        <w:rPr>
          <w:rFonts w:ascii="Times New Roman"/>
          <w:b/>
          <w:i w:val="false"/>
          <w:color w:val="000000"/>
        </w:rPr>
        <w:t xml:space="preserve"> 
15. Сборные и соединительные шины</w:t>
      </w:r>
    </w:p>
    <w:bookmarkEnd w:id="121"/>
    <w:bookmarkStart w:name="z1293" w:id="122"/>
    <w:p>
      <w:pPr>
        <w:spacing w:after="0"/>
        <w:ind w:left="0"/>
        <w:jc w:val="both"/>
      </w:pPr>
      <w:r>
        <w:rPr>
          <w:rFonts w:ascii="Times New Roman"/>
          <w:b w:val="false"/>
          <w:i w:val="false"/>
          <w:color w:val="000000"/>
          <w:sz w:val="28"/>
        </w:rPr>
        <w:t>
      291. Шины испытываются в объеме, предусмотренном настоящим параграфом: на напряжение до 1 кВ – по </w:t>
      </w:r>
      <w:r>
        <w:rPr>
          <w:rFonts w:ascii="Times New Roman"/>
          <w:b w:val="false"/>
          <w:i w:val="false"/>
          <w:color w:val="000000"/>
          <w:sz w:val="28"/>
        </w:rPr>
        <w:t>подпунктам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настоящего пункта, на напряжение выше 1 кВ – по подпунктам </w:t>
      </w:r>
      <w:r>
        <w:rPr>
          <w:rFonts w:ascii="Times New Roman"/>
          <w:b w:val="false"/>
          <w:i w:val="false"/>
          <w:color w:val="000000"/>
          <w:sz w:val="28"/>
        </w:rPr>
        <w:t>2)</w:t>
      </w:r>
      <w:r>
        <w:rPr>
          <w:rFonts w:ascii="Times New Roman"/>
          <w:b w:val="false"/>
          <w:i w:val="false"/>
          <w:color w:val="000000"/>
          <w:sz w:val="28"/>
        </w:rPr>
        <w:t>–6) пункта 290 настоящих Правил.</w:t>
      </w:r>
      <w:r>
        <w:br/>
      </w:r>
      <w:r>
        <w:rPr>
          <w:rFonts w:ascii="Times New Roman"/>
          <w:b w:val="false"/>
          <w:i w:val="false"/>
          <w:color w:val="000000"/>
          <w:sz w:val="28"/>
        </w:rPr>
        <w:t>
</w:t>
      </w:r>
      <w:r>
        <w:rPr>
          <w:rFonts w:ascii="Times New Roman"/>
          <w:b w:val="false"/>
          <w:i w:val="false"/>
          <w:color w:val="000000"/>
          <w:sz w:val="28"/>
        </w:rPr>
        <w:t>
      1) Измерение сопротивления изоляции. Производится мегаомметром на напряжение 1 кВ. Сопротивление изоляции должно быть не менее 0,5 МОм.</w:t>
      </w:r>
      <w:r>
        <w:br/>
      </w:r>
      <w:r>
        <w:rPr>
          <w:rFonts w:ascii="Times New Roman"/>
          <w:b w:val="false"/>
          <w:i w:val="false"/>
          <w:color w:val="000000"/>
          <w:sz w:val="28"/>
        </w:rPr>
        <w:t>
</w:t>
      </w:r>
      <w:r>
        <w:rPr>
          <w:rFonts w:ascii="Times New Roman"/>
          <w:b w:val="false"/>
          <w:i w:val="false"/>
          <w:color w:val="000000"/>
          <w:sz w:val="28"/>
        </w:rPr>
        <w:t>
      2) Испытание изоляции повышенным напряжением промышленной частоты:</w:t>
      </w:r>
      <w:r>
        <w:br/>
      </w:r>
      <w:r>
        <w:rPr>
          <w:rFonts w:ascii="Times New Roman"/>
          <w:b w:val="false"/>
          <w:i w:val="false"/>
          <w:color w:val="000000"/>
          <w:sz w:val="28"/>
        </w:rPr>
        <w:t>
</w:t>
      </w:r>
      <w:r>
        <w:rPr>
          <w:rFonts w:ascii="Times New Roman"/>
          <w:b w:val="false"/>
          <w:i w:val="false"/>
          <w:color w:val="000000"/>
          <w:sz w:val="28"/>
        </w:rPr>
        <w:t>
      опорных одноэлементных изоляторов. Керамические одноэлементные опорные изоляторы внутренней и наружной установок испытываются в соответствии с </w:t>
      </w:r>
      <w:r>
        <w:rPr>
          <w:rFonts w:ascii="Times New Roman"/>
          <w:b w:val="false"/>
          <w:i w:val="false"/>
          <w:color w:val="000000"/>
          <w:sz w:val="28"/>
        </w:rPr>
        <w:t>пунктом 299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опорных многоэлементных и подвесных изоляторов. Штыревые и подвесные изоляторы испытываются согласно </w:t>
      </w:r>
      <w:r>
        <w:rPr>
          <w:rFonts w:ascii="Times New Roman"/>
          <w:b w:val="false"/>
          <w:i w:val="false"/>
          <w:color w:val="000000"/>
          <w:sz w:val="28"/>
        </w:rPr>
        <w:t>пункту 299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 Проверка качества выполнения болтовых контактных соединений шин. Производится выборочная проверка качества затяжки контактов и вскрытие 2 – 3 % соединений. Измерение переходного сопротивления контактных соединений производится выборочно у сборных и соединительных шин на 1000 А и более на 2 – 3 % соединений. Падение напряжения или сопротивление на участке шины (0,7 – 0,8 м) в месте контактного соединения не должно превышать падения напряжения или сопротивления участка шин той же длины и того же сечения более чем в 1,2 раза.</w:t>
      </w:r>
      <w:r>
        <w:br/>
      </w:r>
      <w:r>
        <w:rPr>
          <w:rFonts w:ascii="Times New Roman"/>
          <w:b w:val="false"/>
          <w:i w:val="false"/>
          <w:color w:val="000000"/>
          <w:sz w:val="28"/>
        </w:rPr>
        <w:t>
</w:t>
      </w:r>
      <w:r>
        <w:rPr>
          <w:rFonts w:ascii="Times New Roman"/>
          <w:b w:val="false"/>
          <w:i w:val="false"/>
          <w:color w:val="000000"/>
          <w:sz w:val="28"/>
        </w:rPr>
        <w:t>
      4) Проверка качества выполнения опрессованных контактных соединений шин. Опрессованные контактные соединения бракуются, если:</w:t>
      </w:r>
      <w:r>
        <w:br/>
      </w:r>
      <w:r>
        <w:rPr>
          <w:rFonts w:ascii="Times New Roman"/>
          <w:b w:val="false"/>
          <w:i w:val="false"/>
          <w:color w:val="000000"/>
          <w:sz w:val="28"/>
        </w:rPr>
        <w:t>
</w:t>
      </w:r>
      <w:r>
        <w:rPr>
          <w:rFonts w:ascii="Times New Roman"/>
          <w:b w:val="false"/>
          <w:i w:val="false"/>
          <w:color w:val="000000"/>
          <w:sz w:val="28"/>
        </w:rPr>
        <w:t>
      их геометрические размеры (длина и диаметр опрессованной части) не соответствуют требованиям инструкции по монтажу соединительных зажимов данного типа;</w:t>
      </w:r>
      <w:r>
        <w:br/>
      </w:r>
      <w:r>
        <w:rPr>
          <w:rFonts w:ascii="Times New Roman"/>
          <w:b w:val="false"/>
          <w:i w:val="false"/>
          <w:color w:val="000000"/>
          <w:sz w:val="28"/>
        </w:rPr>
        <w:t>
</w:t>
      </w:r>
      <w:r>
        <w:rPr>
          <w:rFonts w:ascii="Times New Roman"/>
          <w:b w:val="false"/>
          <w:i w:val="false"/>
          <w:color w:val="000000"/>
          <w:sz w:val="28"/>
        </w:rPr>
        <w:t>
      на поверхности соединителя или зажима имеются трещины, следы значительной коррозии и механических повреждений;</w:t>
      </w:r>
      <w:r>
        <w:br/>
      </w:r>
      <w:r>
        <w:rPr>
          <w:rFonts w:ascii="Times New Roman"/>
          <w:b w:val="false"/>
          <w:i w:val="false"/>
          <w:color w:val="000000"/>
          <w:sz w:val="28"/>
        </w:rPr>
        <w:t>
</w:t>
      </w:r>
      <w:r>
        <w:rPr>
          <w:rFonts w:ascii="Times New Roman"/>
          <w:b w:val="false"/>
          <w:i w:val="false"/>
          <w:color w:val="000000"/>
          <w:sz w:val="28"/>
        </w:rPr>
        <w:t>
      кривизна опрессованного соединителя превышает 3 % его длины;</w:t>
      </w:r>
      <w:r>
        <w:br/>
      </w:r>
      <w:r>
        <w:rPr>
          <w:rFonts w:ascii="Times New Roman"/>
          <w:b w:val="false"/>
          <w:i w:val="false"/>
          <w:color w:val="000000"/>
          <w:sz w:val="28"/>
        </w:rPr>
        <w:t>
</w:t>
      </w:r>
      <w:r>
        <w:rPr>
          <w:rFonts w:ascii="Times New Roman"/>
          <w:b w:val="false"/>
          <w:i w:val="false"/>
          <w:color w:val="000000"/>
          <w:sz w:val="28"/>
        </w:rPr>
        <w:t>
      стальной сердечник опрессованного соединителя расположен несимметрично.</w:t>
      </w:r>
      <w:r>
        <w:br/>
      </w:r>
      <w:r>
        <w:rPr>
          <w:rFonts w:ascii="Times New Roman"/>
          <w:b w:val="false"/>
          <w:i w:val="false"/>
          <w:color w:val="000000"/>
          <w:sz w:val="28"/>
        </w:rPr>
        <w:t>
</w:t>
      </w:r>
      <w:r>
        <w:rPr>
          <w:rFonts w:ascii="Times New Roman"/>
          <w:b w:val="false"/>
          <w:i w:val="false"/>
          <w:color w:val="000000"/>
          <w:sz w:val="28"/>
        </w:rPr>
        <w:t>
      Необходимо произвести выборочное измерение переходного сопротивления 3–5 % опрессованных контактных соединений.</w:t>
      </w:r>
      <w:r>
        <w:br/>
      </w:r>
      <w:r>
        <w:rPr>
          <w:rFonts w:ascii="Times New Roman"/>
          <w:b w:val="false"/>
          <w:i w:val="false"/>
          <w:color w:val="000000"/>
          <w:sz w:val="28"/>
        </w:rPr>
        <w:t>
</w:t>
      </w:r>
      <w:r>
        <w:rPr>
          <w:rFonts w:ascii="Times New Roman"/>
          <w:b w:val="false"/>
          <w:i w:val="false"/>
          <w:color w:val="000000"/>
          <w:sz w:val="28"/>
        </w:rPr>
        <w:t>
      Падение напряжения или сопротивление на участке соединения не должно превышать падения напряжения или сопротивления на участке провода той же длины более чем в 1,2 раза.</w:t>
      </w:r>
      <w:r>
        <w:br/>
      </w:r>
      <w:r>
        <w:rPr>
          <w:rFonts w:ascii="Times New Roman"/>
          <w:b w:val="false"/>
          <w:i w:val="false"/>
          <w:color w:val="000000"/>
          <w:sz w:val="28"/>
        </w:rPr>
        <w:t>
</w:t>
      </w:r>
      <w:r>
        <w:rPr>
          <w:rFonts w:ascii="Times New Roman"/>
          <w:b w:val="false"/>
          <w:i w:val="false"/>
          <w:color w:val="000000"/>
          <w:sz w:val="28"/>
        </w:rPr>
        <w:t>
      5) Контроль сварных контактных соединений. Сварные контактные соединения бракуются, если непосредственно после выполнения сварки будут обнаружены:</w:t>
      </w:r>
      <w:r>
        <w:br/>
      </w:r>
      <w:r>
        <w:rPr>
          <w:rFonts w:ascii="Times New Roman"/>
          <w:b w:val="false"/>
          <w:i w:val="false"/>
          <w:color w:val="000000"/>
          <w:sz w:val="28"/>
        </w:rPr>
        <w:t>
</w:t>
      </w:r>
      <w:r>
        <w:rPr>
          <w:rFonts w:ascii="Times New Roman"/>
          <w:b w:val="false"/>
          <w:i w:val="false"/>
          <w:color w:val="000000"/>
          <w:sz w:val="28"/>
        </w:rPr>
        <w:t>
      пережог провода наружного навива или нарушение сварки при перегибе соединенных проводов;</w:t>
      </w:r>
      <w:r>
        <w:br/>
      </w:r>
      <w:r>
        <w:rPr>
          <w:rFonts w:ascii="Times New Roman"/>
          <w:b w:val="false"/>
          <w:i w:val="false"/>
          <w:color w:val="000000"/>
          <w:sz w:val="28"/>
        </w:rPr>
        <w:t>
</w:t>
      </w:r>
      <w:r>
        <w:rPr>
          <w:rFonts w:ascii="Times New Roman"/>
          <w:b w:val="false"/>
          <w:i w:val="false"/>
          <w:color w:val="000000"/>
          <w:sz w:val="28"/>
        </w:rPr>
        <w:t>
      усадочная раковина в месте сварки глубиной более 1/3 диаметра провода.</w:t>
      </w:r>
      <w:r>
        <w:br/>
      </w:r>
      <w:r>
        <w:rPr>
          <w:rFonts w:ascii="Times New Roman"/>
          <w:b w:val="false"/>
          <w:i w:val="false"/>
          <w:color w:val="000000"/>
          <w:sz w:val="28"/>
        </w:rPr>
        <w:t>
</w:t>
      </w:r>
      <w:r>
        <w:rPr>
          <w:rFonts w:ascii="Times New Roman"/>
          <w:b w:val="false"/>
          <w:i w:val="false"/>
          <w:color w:val="000000"/>
          <w:sz w:val="28"/>
        </w:rPr>
        <w:t>
      6) Испытание проходных изоляторов производится в соответствии с  </w:t>
      </w:r>
      <w:r>
        <w:rPr>
          <w:rFonts w:ascii="Times New Roman"/>
          <w:b w:val="false"/>
          <w:i w:val="false"/>
          <w:color w:val="000000"/>
          <w:sz w:val="28"/>
        </w:rPr>
        <w:t>пункта 298</w:t>
      </w:r>
      <w:r>
        <w:rPr>
          <w:rFonts w:ascii="Times New Roman"/>
          <w:b w:val="false"/>
          <w:i w:val="false"/>
          <w:color w:val="000000"/>
          <w:sz w:val="28"/>
        </w:rPr>
        <w:t xml:space="preserve"> настоящих Правил.</w:t>
      </w:r>
    </w:p>
    <w:bookmarkEnd w:id="122"/>
    <w:bookmarkStart w:name="z1310" w:id="123"/>
    <w:p>
      <w:pPr>
        <w:spacing w:after="0"/>
        <w:ind w:left="0"/>
        <w:jc w:val="left"/>
      </w:pPr>
      <w:r>
        <w:rPr>
          <w:rFonts w:ascii="Times New Roman"/>
          <w:b/>
          <w:i w:val="false"/>
          <w:color w:val="000000"/>
        </w:rPr>
        <w:t xml:space="preserve"> 
16. Сухие токоограничивающие реакторы</w:t>
      </w:r>
    </w:p>
    <w:bookmarkEnd w:id="123"/>
    <w:bookmarkStart w:name="z1311" w:id="124"/>
    <w:p>
      <w:pPr>
        <w:spacing w:after="0"/>
        <w:ind w:left="0"/>
        <w:jc w:val="both"/>
      </w:pPr>
      <w:r>
        <w:rPr>
          <w:rFonts w:ascii="Times New Roman"/>
          <w:b w:val="false"/>
          <w:i w:val="false"/>
          <w:color w:val="000000"/>
          <w:sz w:val="28"/>
        </w:rPr>
        <w:t>
      292. Сухие токоограничивающие реакторы должны быть испытаны в объеме, предусмотренном настоящим параграфом.</w:t>
      </w:r>
      <w:r>
        <w:br/>
      </w:r>
      <w:r>
        <w:rPr>
          <w:rFonts w:ascii="Times New Roman"/>
          <w:b w:val="false"/>
          <w:i w:val="false"/>
          <w:color w:val="000000"/>
          <w:sz w:val="28"/>
        </w:rPr>
        <w:t>
</w:t>
      </w:r>
      <w:r>
        <w:rPr>
          <w:rFonts w:ascii="Times New Roman"/>
          <w:b w:val="false"/>
          <w:i w:val="false"/>
          <w:color w:val="000000"/>
          <w:sz w:val="28"/>
        </w:rPr>
        <w:t>
      1) Измерение сопротивления изоляции обмоток относительно болтов крепления. Производится мегаомметром на напряжение 1–2,5 кВ. Сопротивление изоляции должно быть не менее 0,5 МОм.</w:t>
      </w:r>
      <w:r>
        <w:br/>
      </w:r>
      <w:r>
        <w:rPr>
          <w:rFonts w:ascii="Times New Roman"/>
          <w:b w:val="false"/>
          <w:i w:val="false"/>
          <w:color w:val="000000"/>
          <w:sz w:val="28"/>
        </w:rPr>
        <w:t>
</w:t>
      </w:r>
      <w:r>
        <w:rPr>
          <w:rFonts w:ascii="Times New Roman"/>
          <w:b w:val="false"/>
          <w:i w:val="false"/>
          <w:color w:val="000000"/>
          <w:sz w:val="28"/>
        </w:rPr>
        <w:t>
      2) Испытание фарфоровой опорной изоляции реакторов повышенным напряжением промышленной частоты. Испытательное напряжение опорной изоляции полностью собранного реактора устанавливается согласно </w:t>
      </w:r>
      <w:r>
        <w:rPr>
          <w:rFonts w:ascii="Times New Roman"/>
          <w:b w:val="false"/>
          <w:i w:val="false"/>
          <w:color w:val="000000"/>
          <w:sz w:val="28"/>
        </w:rPr>
        <w:t>таблице 78</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Продолжительность приложения нормированного испытательного напряжения 1 мин.</w:t>
      </w:r>
      <w:r>
        <w:br/>
      </w:r>
      <w:r>
        <w:rPr>
          <w:rFonts w:ascii="Times New Roman"/>
          <w:b w:val="false"/>
          <w:i w:val="false"/>
          <w:color w:val="000000"/>
          <w:sz w:val="28"/>
        </w:rPr>
        <w:t>
</w:t>
      </w:r>
      <w:r>
        <w:rPr>
          <w:rFonts w:ascii="Times New Roman"/>
          <w:b w:val="false"/>
          <w:i w:val="false"/>
          <w:color w:val="000000"/>
          <w:sz w:val="28"/>
        </w:rPr>
        <w:t>
      Испытание опорной изоляции сухих реакторов повышенным напряжением промышленной частоты производится совместно с изоляторами ошиновки ячейки.</w:t>
      </w:r>
    </w:p>
    <w:bookmarkEnd w:id="124"/>
    <w:bookmarkStart w:name="z1316" w:id="125"/>
    <w:p>
      <w:pPr>
        <w:spacing w:after="0"/>
        <w:ind w:left="0"/>
        <w:jc w:val="left"/>
      </w:pPr>
      <w:r>
        <w:rPr>
          <w:rFonts w:ascii="Times New Roman"/>
          <w:b/>
          <w:i w:val="false"/>
          <w:color w:val="000000"/>
        </w:rPr>
        <w:t xml:space="preserve"> 
17. Электрофильтры</w:t>
      </w:r>
    </w:p>
    <w:bookmarkEnd w:id="125"/>
    <w:bookmarkStart w:name="z1317" w:id="126"/>
    <w:p>
      <w:pPr>
        <w:spacing w:after="0"/>
        <w:ind w:left="0"/>
        <w:jc w:val="both"/>
      </w:pPr>
      <w:r>
        <w:rPr>
          <w:rFonts w:ascii="Times New Roman"/>
          <w:b w:val="false"/>
          <w:i w:val="false"/>
          <w:color w:val="000000"/>
          <w:sz w:val="28"/>
        </w:rPr>
        <w:t>
      293. Электрофильтры должны быть испытаны в объеме, предусмотренном настоящим параграфом.</w:t>
      </w:r>
      <w:r>
        <w:br/>
      </w:r>
      <w:r>
        <w:rPr>
          <w:rFonts w:ascii="Times New Roman"/>
          <w:b w:val="false"/>
          <w:i w:val="false"/>
          <w:color w:val="000000"/>
          <w:sz w:val="28"/>
        </w:rPr>
        <w:t>
</w:t>
      </w:r>
      <w:r>
        <w:rPr>
          <w:rFonts w:ascii="Times New Roman"/>
          <w:b w:val="false"/>
          <w:i w:val="false"/>
          <w:color w:val="000000"/>
          <w:sz w:val="28"/>
        </w:rPr>
        <w:t>
      1) Измерение сопротивления изоляции обмоток трансформатора агрегата питания. Производится мегаомметром на напряжение 1000–2500 В.</w:t>
      </w:r>
      <w:r>
        <w:br/>
      </w:r>
      <w:r>
        <w:rPr>
          <w:rFonts w:ascii="Times New Roman"/>
          <w:b w:val="false"/>
          <w:i w:val="false"/>
          <w:color w:val="000000"/>
          <w:sz w:val="28"/>
        </w:rPr>
        <w:t>
</w:t>
      </w:r>
      <w:r>
        <w:rPr>
          <w:rFonts w:ascii="Times New Roman"/>
          <w:b w:val="false"/>
          <w:i w:val="false"/>
          <w:color w:val="000000"/>
          <w:sz w:val="28"/>
        </w:rPr>
        <w:t>
      Сопротивление изоляции обмоток напряжением 380 (220) В вместе с подсоединенными к ним цепями должно быть не менее 1 МОм.</w:t>
      </w:r>
    </w:p>
    <w:bookmarkEnd w:id="126"/>
    <w:bookmarkStart w:name="z1320" w:id="127"/>
    <w:p>
      <w:pPr>
        <w:spacing w:after="0"/>
        <w:ind w:left="0"/>
        <w:jc w:val="both"/>
      </w:pPr>
      <w:r>
        <w:rPr>
          <w:rFonts w:ascii="Times New Roman"/>
          <w:b w:val="false"/>
          <w:i w:val="false"/>
          <w:color w:val="000000"/>
          <w:sz w:val="28"/>
        </w:rPr>
        <w:t>
      Сопротивление изоляции обмоток высокого напряжения не должно быть ниже 50 МОм при температуре 25</w:t>
      </w:r>
      <w:r>
        <w:rPr>
          <w:rFonts w:ascii="Times New Roman"/>
          <w:b w:val="false"/>
          <w:i w:val="false"/>
          <w:color w:val="000000"/>
          <w:vertAlign w:val="superscript"/>
        </w:rPr>
        <w:t>0</w:t>
      </w:r>
      <w:r>
        <w:rPr>
          <w:rFonts w:ascii="Times New Roman"/>
          <w:b w:val="false"/>
          <w:i w:val="false"/>
          <w:color w:val="000000"/>
          <w:sz w:val="28"/>
        </w:rPr>
        <w:t xml:space="preserve"> С или не должно быть менее 70 % значения, указанного в паспорте агрегата.</w:t>
      </w:r>
      <w:r>
        <w:br/>
      </w:r>
      <w:r>
        <w:rPr>
          <w:rFonts w:ascii="Times New Roman"/>
          <w:b w:val="false"/>
          <w:i w:val="false"/>
          <w:color w:val="000000"/>
          <w:sz w:val="28"/>
        </w:rPr>
        <w:t>
</w:t>
      </w:r>
      <w:r>
        <w:rPr>
          <w:rFonts w:ascii="Times New Roman"/>
          <w:b w:val="false"/>
          <w:i w:val="false"/>
          <w:color w:val="000000"/>
          <w:sz w:val="28"/>
        </w:rPr>
        <w:t>
      2) Испытание изоляции цепей 380 (220) В агрегата питания.</w:t>
      </w:r>
      <w:r>
        <w:br/>
      </w:r>
      <w:r>
        <w:rPr>
          <w:rFonts w:ascii="Times New Roman"/>
          <w:b w:val="false"/>
          <w:i w:val="false"/>
          <w:color w:val="000000"/>
          <w:sz w:val="28"/>
        </w:rPr>
        <w:t>
</w:t>
      </w:r>
      <w:r>
        <w:rPr>
          <w:rFonts w:ascii="Times New Roman"/>
          <w:b w:val="false"/>
          <w:i w:val="false"/>
          <w:color w:val="000000"/>
          <w:sz w:val="28"/>
        </w:rPr>
        <w:t>
      Производится напряжением 2 кВ частотой 50 Гц в течение 1 мин.</w:t>
      </w:r>
      <w:r>
        <w:br/>
      </w:r>
      <w:r>
        <w:rPr>
          <w:rFonts w:ascii="Times New Roman"/>
          <w:b w:val="false"/>
          <w:i w:val="false"/>
          <w:color w:val="000000"/>
          <w:sz w:val="28"/>
        </w:rPr>
        <w:t>
</w:t>
      </w:r>
      <w:r>
        <w:rPr>
          <w:rFonts w:ascii="Times New Roman"/>
          <w:b w:val="false"/>
          <w:i w:val="false"/>
          <w:color w:val="000000"/>
          <w:sz w:val="28"/>
        </w:rPr>
        <w:t>
      3) Измерение сопротивления изоляции кабеля высокого напряжения. Сопротивление изоляции, измеренное мегаомметром на напряжение 2500 В, не должно быть менее 10 МОм.</w:t>
      </w:r>
      <w:r>
        <w:br/>
      </w:r>
      <w:r>
        <w:rPr>
          <w:rFonts w:ascii="Times New Roman"/>
          <w:b w:val="false"/>
          <w:i w:val="false"/>
          <w:color w:val="000000"/>
          <w:sz w:val="28"/>
        </w:rPr>
        <w:t>
</w:t>
      </w:r>
      <w:r>
        <w:rPr>
          <w:rFonts w:ascii="Times New Roman"/>
          <w:b w:val="false"/>
          <w:i w:val="false"/>
          <w:color w:val="000000"/>
          <w:sz w:val="28"/>
        </w:rPr>
        <w:t>
      4) Испытание изоляции кабеля высокого напряжения и концевых кабельных муфт. Производится напряжением 75 кВ постоянного тока в течение 30 мин.</w:t>
      </w:r>
      <w:r>
        <w:br/>
      </w:r>
      <w:r>
        <w:rPr>
          <w:rFonts w:ascii="Times New Roman"/>
          <w:b w:val="false"/>
          <w:i w:val="false"/>
          <w:color w:val="000000"/>
          <w:sz w:val="28"/>
        </w:rPr>
        <w:t>
</w:t>
      </w:r>
      <w:r>
        <w:rPr>
          <w:rFonts w:ascii="Times New Roman"/>
          <w:b w:val="false"/>
          <w:i w:val="false"/>
          <w:color w:val="000000"/>
          <w:sz w:val="28"/>
        </w:rPr>
        <w:t>
      5) Испытание трансформаторного масла. Предельно допустимые значения пробивного напряжения масла: до заливки – 40 кВ, после – 35 кВ.</w:t>
      </w:r>
      <w:r>
        <w:br/>
      </w:r>
      <w:r>
        <w:rPr>
          <w:rFonts w:ascii="Times New Roman"/>
          <w:b w:val="false"/>
          <w:i w:val="false"/>
          <w:color w:val="000000"/>
          <w:sz w:val="28"/>
        </w:rPr>
        <w:t>
</w:t>
      </w:r>
      <w:r>
        <w:rPr>
          <w:rFonts w:ascii="Times New Roman"/>
          <w:b w:val="false"/>
          <w:i w:val="false"/>
          <w:color w:val="000000"/>
          <w:sz w:val="28"/>
        </w:rPr>
        <w:t>
      В масле не должно содержаться следов воды.</w:t>
      </w:r>
      <w:r>
        <w:br/>
      </w:r>
      <w:r>
        <w:rPr>
          <w:rFonts w:ascii="Times New Roman"/>
          <w:b w:val="false"/>
          <w:i w:val="false"/>
          <w:color w:val="000000"/>
          <w:sz w:val="28"/>
        </w:rPr>
        <w:t>
</w:t>
      </w:r>
      <w:r>
        <w:rPr>
          <w:rFonts w:ascii="Times New Roman"/>
          <w:b w:val="false"/>
          <w:i w:val="false"/>
          <w:color w:val="000000"/>
          <w:sz w:val="28"/>
        </w:rPr>
        <w:t>
      6) Проверка исправности заземления элементов оборудования. Производится проверка надежности крепления заземлительных шин к заземлителям и следующим элементам оборудования: осадительным электродам, положительному полюсу агрегата питания, корпусу электрофильтра, корпусам трансформаторов и электродвигателей, основанию переключателей, каркасам панелей и щитов управления, кожухам кабеля высокого напряжения, люкам лазов, дверкам изоляторных коробок, коробкам кабельных муфт, фланцам изоляторов и другим металлическим конструкциям согласно проекту.</w:t>
      </w:r>
      <w:r>
        <w:br/>
      </w:r>
      <w:r>
        <w:rPr>
          <w:rFonts w:ascii="Times New Roman"/>
          <w:b w:val="false"/>
          <w:i w:val="false"/>
          <w:color w:val="000000"/>
          <w:sz w:val="28"/>
        </w:rPr>
        <w:t>
</w:t>
      </w:r>
      <w:r>
        <w:rPr>
          <w:rFonts w:ascii="Times New Roman"/>
          <w:b w:val="false"/>
          <w:i w:val="false"/>
          <w:color w:val="000000"/>
          <w:sz w:val="28"/>
        </w:rPr>
        <w:t>
      7) Проверка сопротивления заземляющих устройств. Сопротивление заземлителя не должно превышать 4 Ом, а переходное сопротивление заземляющих устройств (между контуром заземления и деталью оборудования, подлежащей заземлению) – 0,05 Ом.</w:t>
      </w:r>
      <w:r>
        <w:br/>
      </w:r>
      <w:r>
        <w:rPr>
          <w:rFonts w:ascii="Times New Roman"/>
          <w:b w:val="false"/>
          <w:i w:val="false"/>
          <w:color w:val="000000"/>
          <w:sz w:val="28"/>
        </w:rPr>
        <w:t>
</w:t>
      </w:r>
      <w:r>
        <w:rPr>
          <w:rFonts w:ascii="Times New Roman"/>
          <w:b w:val="false"/>
          <w:i w:val="false"/>
          <w:color w:val="000000"/>
          <w:sz w:val="28"/>
        </w:rPr>
        <w:t>
      8) Снятие вольт-амперных характеристик. Вольт-амперные характеристики электрофильтра (зависимость тока короны полей от приложенного напряжения) снимаются на воздухе и дымовом газе согласно указаниям </w:t>
      </w:r>
      <w:r>
        <w:rPr>
          <w:rFonts w:ascii="Times New Roman"/>
          <w:b w:val="false"/>
          <w:i w:val="false"/>
          <w:color w:val="000000"/>
          <w:sz w:val="28"/>
        </w:rPr>
        <w:t>таблицы 79</w:t>
      </w:r>
      <w:r>
        <w:rPr>
          <w:rFonts w:ascii="Times New Roman"/>
          <w:b w:val="false"/>
          <w:i w:val="false"/>
          <w:color w:val="000000"/>
          <w:sz w:val="28"/>
        </w:rPr>
        <w:t xml:space="preserve"> приложения 5 к настоящим Правилам.</w:t>
      </w:r>
    </w:p>
    <w:bookmarkEnd w:id="127"/>
    <w:bookmarkStart w:name="z1330" w:id="128"/>
    <w:p>
      <w:pPr>
        <w:spacing w:after="0"/>
        <w:ind w:left="0"/>
        <w:jc w:val="left"/>
      </w:pPr>
      <w:r>
        <w:rPr>
          <w:rFonts w:ascii="Times New Roman"/>
          <w:b/>
          <w:i w:val="false"/>
          <w:color w:val="000000"/>
        </w:rPr>
        <w:t xml:space="preserve"> 
18. Статические преобразователи для промышленных целей</w:t>
      </w:r>
    </w:p>
    <w:bookmarkEnd w:id="128"/>
    <w:bookmarkStart w:name="z1331" w:id="129"/>
    <w:p>
      <w:pPr>
        <w:spacing w:after="0"/>
        <w:ind w:left="0"/>
        <w:jc w:val="both"/>
      </w:pPr>
      <w:r>
        <w:rPr>
          <w:rFonts w:ascii="Times New Roman"/>
          <w:b w:val="false"/>
          <w:i w:val="false"/>
          <w:color w:val="000000"/>
          <w:sz w:val="28"/>
        </w:rPr>
        <w:t>
      294. Комплектные статические преобразователи испытываются в объеме, предусмотренном настоящим параграфом: ионные нереверсивные – по подпунктам 1)–8), 10), 11) </w:t>
      </w:r>
      <w:r>
        <w:rPr>
          <w:rFonts w:ascii="Times New Roman"/>
          <w:b w:val="false"/>
          <w:i w:val="false"/>
          <w:color w:val="000000"/>
          <w:sz w:val="28"/>
        </w:rPr>
        <w:t>пункта 293</w:t>
      </w:r>
      <w:r>
        <w:rPr>
          <w:rFonts w:ascii="Times New Roman"/>
          <w:b w:val="false"/>
          <w:i w:val="false"/>
          <w:color w:val="000000"/>
          <w:sz w:val="28"/>
        </w:rPr>
        <w:t xml:space="preserve"> настоящих Правил, ионные реверсивные – по подпунктам 1)–11), полупроводниковые управляемые нереверсивные – по подпунктам 1)–4), 6)–8), 10), 11) пункта 293 настоящих Правил, полупроводниковые управляемые реверсивные – по подпунктам 1)–4), 6)–11) пункта 293 настоящих Правил, полупроводниковые неуправляемые – по подпунктам 1)–4), 7), 10), 11) </w:t>
      </w:r>
      <w:r>
        <w:rPr>
          <w:rFonts w:ascii="Times New Roman"/>
          <w:b w:val="false"/>
          <w:i w:val="false"/>
          <w:color w:val="000000"/>
          <w:sz w:val="28"/>
        </w:rPr>
        <w:t>пункта 293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Настоящий параграф не распространяется на тиристорные возбудители синхронных генераторов и компенсаторов.</w:t>
      </w:r>
      <w:r>
        <w:br/>
      </w:r>
      <w:r>
        <w:rPr>
          <w:rFonts w:ascii="Times New Roman"/>
          <w:b w:val="false"/>
          <w:i w:val="false"/>
          <w:color w:val="000000"/>
          <w:sz w:val="28"/>
        </w:rPr>
        <w:t>
</w:t>
      </w:r>
      <w:r>
        <w:rPr>
          <w:rFonts w:ascii="Times New Roman"/>
          <w:b w:val="false"/>
          <w:i w:val="false"/>
          <w:color w:val="000000"/>
          <w:sz w:val="28"/>
        </w:rPr>
        <w:t>
      1) Измерение сопротивления изоляции элементов и цепей преобразователя. Производится в соответствии с инструкцией завода-изготовителя.</w:t>
      </w:r>
      <w:r>
        <w:br/>
      </w:r>
      <w:r>
        <w:rPr>
          <w:rFonts w:ascii="Times New Roman"/>
          <w:b w:val="false"/>
          <w:i w:val="false"/>
          <w:color w:val="000000"/>
          <w:sz w:val="28"/>
        </w:rPr>
        <w:t>
</w:t>
      </w:r>
      <w:r>
        <w:rPr>
          <w:rFonts w:ascii="Times New Roman"/>
          <w:b w:val="false"/>
          <w:i w:val="false"/>
          <w:color w:val="000000"/>
          <w:sz w:val="28"/>
        </w:rPr>
        <w:t>
      2) Испытание повышенным напряжением промышленной частоты:</w:t>
      </w:r>
      <w:r>
        <w:br/>
      </w:r>
      <w:r>
        <w:rPr>
          <w:rFonts w:ascii="Times New Roman"/>
          <w:b w:val="false"/>
          <w:i w:val="false"/>
          <w:color w:val="000000"/>
          <w:sz w:val="28"/>
        </w:rPr>
        <w:t>
</w:t>
      </w:r>
      <w:r>
        <w:rPr>
          <w:rFonts w:ascii="Times New Roman"/>
          <w:b w:val="false"/>
          <w:i w:val="false"/>
          <w:color w:val="000000"/>
          <w:sz w:val="28"/>
        </w:rPr>
        <w:t>
      изоляция узлов и цепей ионного преобразователя и преобразовательного трансформатора должна выдержать в течение 1 мин испытательное напряжение промышленной частоты. Значения испытательного напряжения приведены в </w:t>
      </w:r>
      <w:r>
        <w:rPr>
          <w:rFonts w:ascii="Times New Roman"/>
          <w:b w:val="false"/>
          <w:i w:val="false"/>
          <w:color w:val="000000"/>
          <w:sz w:val="28"/>
        </w:rPr>
        <w:t>таблице 80</w:t>
      </w:r>
      <w:r>
        <w:rPr>
          <w:rFonts w:ascii="Times New Roman"/>
          <w:b w:val="false"/>
          <w:i w:val="false"/>
          <w:color w:val="000000"/>
          <w:sz w:val="28"/>
        </w:rPr>
        <w:t>, где U</w:t>
      </w:r>
      <w:r>
        <w:rPr>
          <w:rFonts w:ascii="Times New Roman"/>
          <w:b w:val="false"/>
          <w:i w:val="false"/>
          <w:color w:val="000000"/>
          <w:vertAlign w:val="subscript"/>
        </w:rPr>
        <w:t>d</w:t>
      </w:r>
      <w:r>
        <w:rPr>
          <w:rFonts w:ascii="Times New Roman"/>
          <w:b w:val="false"/>
          <w:i w:val="false"/>
          <w:color w:val="000000"/>
          <w:sz w:val="28"/>
        </w:rPr>
        <w:t xml:space="preserve"> – напряжение холостого хода преобразовательного агрегата.</w:t>
      </w:r>
      <w:r>
        <w:br/>
      </w:r>
      <w:r>
        <w:rPr>
          <w:rFonts w:ascii="Times New Roman"/>
          <w:b w:val="false"/>
          <w:i w:val="false"/>
          <w:color w:val="000000"/>
          <w:sz w:val="28"/>
        </w:rPr>
        <w:t>
</w:t>
      </w:r>
      <w:r>
        <w:rPr>
          <w:rFonts w:ascii="Times New Roman"/>
          <w:b w:val="false"/>
          <w:i w:val="false"/>
          <w:color w:val="000000"/>
          <w:sz w:val="28"/>
        </w:rPr>
        <w:t>
      Испытательные напряжения между катодом и корпусом вентиля относятся к преобразователям с изолированным катодом.</w:t>
      </w:r>
      <w:r>
        <w:br/>
      </w:r>
      <w:r>
        <w:rPr>
          <w:rFonts w:ascii="Times New Roman"/>
          <w:b w:val="false"/>
          <w:i w:val="false"/>
          <w:color w:val="000000"/>
          <w:sz w:val="28"/>
        </w:rPr>
        <w:t>
</w:t>
      </w:r>
      <w:r>
        <w:rPr>
          <w:rFonts w:ascii="Times New Roman"/>
          <w:b w:val="false"/>
          <w:i w:val="false"/>
          <w:color w:val="000000"/>
          <w:sz w:val="28"/>
        </w:rPr>
        <w:t>
      Для встречно-параллельных схем преобразователей для электропривода и преобразователей с последовательным соединением вентилей в каждой фазе катоды и корпуса вентилей, а также цепи, связанные с катодами, должны испытываться напряжением 2,25 U</w:t>
      </w:r>
      <w:r>
        <w:rPr>
          <w:rFonts w:ascii="Times New Roman"/>
          <w:b w:val="false"/>
          <w:i w:val="false"/>
          <w:color w:val="000000"/>
          <w:vertAlign w:val="subscript"/>
        </w:rPr>
        <w:t>d</w:t>
      </w:r>
      <w:r>
        <w:rPr>
          <w:rFonts w:ascii="Times New Roman"/>
          <w:b w:val="false"/>
          <w:i w:val="false"/>
          <w:color w:val="000000"/>
          <w:sz w:val="28"/>
        </w:rPr>
        <w:t xml:space="preserve"> + 3500;</w:t>
      </w:r>
      <w:r>
        <w:br/>
      </w:r>
      <w:r>
        <w:rPr>
          <w:rFonts w:ascii="Times New Roman"/>
          <w:b w:val="false"/>
          <w:i w:val="false"/>
          <w:color w:val="000000"/>
          <w:sz w:val="28"/>
        </w:rPr>
        <w:t>
</w:t>
      </w:r>
      <w:r>
        <w:rPr>
          <w:rFonts w:ascii="Times New Roman"/>
          <w:b w:val="false"/>
          <w:i w:val="false"/>
          <w:color w:val="000000"/>
          <w:sz w:val="28"/>
        </w:rPr>
        <w:t>
      изоляция узлов и цепей полупроводникового преобразователя (силовые цепи – корпус и силовые цепи – цепи собственных нужд) должна выдержать в течение 1 минуты испытательное напряжение промышленной частоты, равное 1,8 кВ или указанное заводом-изготовителем.</w:t>
      </w:r>
      <w:r>
        <w:br/>
      </w:r>
      <w:r>
        <w:rPr>
          <w:rFonts w:ascii="Times New Roman"/>
          <w:b w:val="false"/>
          <w:i w:val="false"/>
          <w:color w:val="000000"/>
          <w:sz w:val="28"/>
        </w:rPr>
        <w:t>
</w:t>
      </w:r>
      <w:r>
        <w:rPr>
          <w:rFonts w:ascii="Times New Roman"/>
          <w:b w:val="false"/>
          <w:i w:val="false"/>
          <w:color w:val="000000"/>
          <w:sz w:val="28"/>
        </w:rPr>
        <w:t>
      Силовые цепи переменного и выпрямленного напряжения на время испытания должны быть электрически соединены между собой.</w:t>
      </w:r>
      <w:r>
        <w:br/>
      </w:r>
      <w:r>
        <w:rPr>
          <w:rFonts w:ascii="Times New Roman"/>
          <w:b w:val="false"/>
          <w:i w:val="false"/>
          <w:color w:val="000000"/>
          <w:sz w:val="28"/>
        </w:rPr>
        <w:t>
</w:t>
      </w:r>
      <w:r>
        <w:rPr>
          <w:rFonts w:ascii="Times New Roman"/>
          <w:b w:val="false"/>
          <w:i w:val="false"/>
          <w:color w:val="000000"/>
          <w:sz w:val="28"/>
        </w:rPr>
        <w:t>
      3) Проверка всех видов защит преобразователя. Пределы срабатывания защит должны соответствовать расчетным проектным данным.</w:t>
      </w:r>
      <w:r>
        <w:br/>
      </w:r>
      <w:r>
        <w:rPr>
          <w:rFonts w:ascii="Times New Roman"/>
          <w:b w:val="false"/>
          <w:i w:val="false"/>
          <w:color w:val="000000"/>
          <w:sz w:val="28"/>
        </w:rPr>
        <w:t>
</w:t>
      </w:r>
      <w:r>
        <w:rPr>
          <w:rFonts w:ascii="Times New Roman"/>
          <w:b w:val="false"/>
          <w:i w:val="false"/>
          <w:color w:val="000000"/>
          <w:sz w:val="28"/>
        </w:rPr>
        <w:t>
      4) Испытание преобразовательного трансформатора и реакторов. Производится в соответствии с пунктом 280 настоящих Правил.</w:t>
      </w:r>
      <w:r>
        <w:br/>
      </w:r>
      <w:r>
        <w:rPr>
          <w:rFonts w:ascii="Times New Roman"/>
          <w:b w:val="false"/>
          <w:i w:val="false"/>
          <w:color w:val="000000"/>
          <w:sz w:val="28"/>
        </w:rPr>
        <w:t>
</w:t>
      </w:r>
      <w:r>
        <w:rPr>
          <w:rFonts w:ascii="Times New Roman"/>
          <w:b w:val="false"/>
          <w:i w:val="false"/>
          <w:color w:val="000000"/>
          <w:sz w:val="28"/>
        </w:rPr>
        <w:t>
      5) Проверка зажигания. Зажигание должно происходить четко, без длительной пульсации системы зажигания.</w:t>
      </w:r>
      <w:r>
        <w:br/>
      </w:r>
      <w:r>
        <w:rPr>
          <w:rFonts w:ascii="Times New Roman"/>
          <w:b w:val="false"/>
          <w:i w:val="false"/>
          <w:color w:val="000000"/>
          <w:sz w:val="28"/>
        </w:rPr>
        <w:t>
</w:t>
      </w:r>
      <w:r>
        <w:rPr>
          <w:rFonts w:ascii="Times New Roman"/>
          <w:b w:val="false"/>
          <w:i w:val="false"/>
          <w:color w:val="000000"/>
          <w:sz w:val="28"/>
        </w:rPr>
        <w:t>
      6) Проверка фазировки. Фаза импульсов управления должна соответствовать фазе анодного напряжения в диапазоне регулирования.</w:t>
      </w:r>
      <w:r>
        <w:br/>
      </w:r>
      <w:r>
        <w:rPr>
          <w:rFonts w:ascii="Times New Roman"/>
          <w:b w:val="false"/>
          <w:i w:val="false"/>
          <w:color w:val="000000"/>
          <w:sz w:val="28"/>
        </w:rPr>
        <w:t>
</w:t>
      </w:r>
      <w:r>
        <w:rPr>
          <w:rFonts w:ascii="Times New Roman"/>
          <w:b w:val="false"/>
          <w:i w:val="false"/>
          <w:color w:val="000000"/>
          <w:sz w:val="28"/>
        </w:rPr>
        <w:t>
      7) Проверка системы охлаждения. Разность температур воды на входе и выходе системы охлаждения ртутного преобразователя должна соответствовать данным завода-изготовителя.</w:t>
      </w:r>
      <w:r>
        <w:br/>
      </w:r>
      <w:r>
        <w:rPr>
          <w:rFonts w:ascii="Times New Roman"/>
          <w:b w:val="false"/>
          <w:i w:val="false"/>
          <w:color w:val="000000"/>
          <w:sz w:val="28"/>
        </w:rPr>
        <w:t>
</w:t>
      </w:r>
      <w:r>
        <w:rPr>
          <w:rFonts w:ascii="Times New Roman"/>
          <w:b w:val="false"/>
          <w:i w:val="false"/>
          <w:color w:val="000000"/>
          <w:sz w:val="28"/>
        </w:rPr>
        <w:t>
      Скорость охлаждающего воздуха полупроводникового преобразователя с принудительным воздушным охлаждением должна соответствовать данным завода-изготовителя.</w:t>
      </w:r>
      <w:r>
        <w:br/>
      </w:r>
      <w:r>
        <w:rPr>
          <w:rFonts w:ascii="Times New Roman"/>
          <w:b w:val="false"/>
          <w:i w:val="false"/>
          <w:color w:val="000000"/>
          <w:sz w:val="28"/>
        </w:rPr>
        <w:t>
</w:t>
      </w:r>
      <w:r>
        <w:rPr>
          <w:rFonts w:ascii="Times New Roman"/>
          <w:b w:val="false"/>
          <w:i w:val="false"/>
          <w:color w:val="000000"/>
          <w:sz w:val="28"/>
        </w:rPr>
        <w:t>
      8) Проверка диапазона регулирования выпрямленного напряжения. Диапазон регулирования должен соответствовать данным завода-изготовителя, изменение значения выпрямленного напряжения должно происходить плавно. Снятие регулировочной характеристики производится при работе преобразователя на нагрузку не менее 0,1 номинальной. Характеристики нагрузки, применяемой при испытаниях, должны соответствовать характеристикам нагрузки, для которой предусмотрен преобразователь.</w:t>
      </w:r>
      <w:r>
        <w:br/>
      </w:r>
      <w:r>
        <w:rPr>
          <w:rFonts w:ascii="Times New Roman"/>
          <w:b w:val="false"/>
          <w:i w:val="false"/>
          <w:color w:val="000000"/>
          <w:sz w:val="28"/>
        </w:rPr>
        <w:t>
</w:t>
      </w:r>
      <w:r>
        <w:rPr>
          <w:rFonts w:ascii="Times New Roman"/>
          <w:b w:val="false"/>
          <w:i w:val="false"/>
          <w:color w:val="000000"/>
          <w:sz w:val="28"/>
        </w:rPr>
        <w:t>
      9) Измерение статического уравнительного тока. Измерение производится во всем диапазоне регулирования. Уравнительный ток не должен превосходить предусмотренного проектом.</w:t>
      </w:r>
      <w:r>
        <w:br/>
      </w:r>
      <w:r>
        <w:rPr>
          <w:rFonts w:ascii="Times New Roman"/>
          <w:b w:val="false"/>
          <w:i w:val="false"/>
          <w:color w:val="000000"/>
          <w:sz w:val="28"/>
        </w:rPr>
        <w:t>
</w:t>
      </w:r>
      <w:r>
        <w:rPr>
          <w:rFonts w:ascii="Times New Roman"/>
          <w:b w:val="false"/>
          <w:i w:val="false"/>
          <w:color w:val="000000"/>
          <w:sz w:val="28"/>
        </w:rPr>
        <w:t>
      10) Проверка работы преобразователя под нагрузкой (для регулируемых преобразователей во всем диапазоне регулирования). При этом, производится проверка равномерности распределения токов по фазам и вентилям. Неравномерность не должна приводить к перегрузкам какой-либо фазы или вентиля преобразователя.</w:t>
      </w:r>
      <w:r>
        <w:br/>
      </w:r>
      <w:r>
        <w:rPr>
          <w:rFonts w:ascii="Times New Roman"/>
          <w:b w:val="false"/>
          <w:i w:val="false"/>
          <w:color w:val="000000"/>
          <w:sz w:val="28"/>
        </w:rPr>
        <w:t>
</w:t>
      </w:r>
      <w:r>
        <w:rPr>
          <w:rFonts w:ascii="Times New Roman"/>
          <w:b w:val="false"/>
          <w:i w:val="false"/>
          <w:color w:val="000000"/>
          <w:sz w:val="28"/>
        </w:rPr>
        <w:t>
      11) Проверка параллельной работы преобразователей. Должно иметь место устойчивое распределение нагрузки в соответствии с параметрами параллельно работающих выпрямительных агрегатов.</w:t>
      </w:r>
    </w:p>
    <w:bookmarkEnd w:id="129"/>
    <w:bookmarkStart w:name="z1350" w:id="130"/>
    <w:p>
      <w:pPr>
        <w:spacing w:after="0"/>
        <w:ind w:left="0"/>
        <w:jc w:val="left"/>
      </w:pPr>
      <w:r>
        <w:rPr>
          <w:rFonts w:ascii="Times New Roman"/>
          <w:b/>
          <w:i w:val="false"/>
          <w:color w:val="000000"/>
        </w:rPr>
        <w:t xml:space="preserve"> 
19. Бумажно - масляные конденсаторы</w:t>
      </w:r>
    </w:p>
    <w:bookmarkEnd w:id="130"/>
    <w:bookmarkStart w:name="z1351" w:id="131"/>
    <w:p>
      <w:pPr>
        <w:spacing w:after="0"/>
        <w:ind w:left="0"/>
        <w:jc w:val="both"/>
      </w:pPr>
      <w:r>
        <w:rPr>
          <w:rFonts w:ascii="Times New Roman"/>
          <w:b w:val="false"/>
          <w:i w:val="false"/>
          <w:color w:val="000000"/>
          <w:sz w:val="28"/>
        </w:rPr>
        <w:t>
      295. Бумажно-масляные конденсаторы связи, отбора мощности, делительные конденсаторы, конденсаторы продольной компенсации и конденсаторы для повышения коэффициента мощности испытываются в объеме, предусмотренном настоящим параграфом; конденсаторы для повышения коэффициента мощности напряжением ниже 1 кВ – по подпунктам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пункта 294 настоящих Правил, конденсаторы для повышения коэффициента мощности напряжением 1 кВ и выше – по подпунктам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пункта 294 настоящих Правил, конденсаторы связи, отбора мощности и делительные конденсаторы – по подпунктам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пункта 294 настоящих Правил.</w:t>
      </w:r>
      <w:r>
        <w:br/>
      </w:r>
      <w:r>
        <w:rPr>
          <w:rFonts w:ascii="Times New Roman"/>
          <w:b w:val="false"/>
          <w:i w:val="false"/>
          <w:color w:val="000000"/>
          <w:sz w:val="28"/>
        </w:rPr>
        <w:t>
</w:t>
      </w:r>
      <w:r>
        <w:rPr>
          <w:rFonts w:ascii="Times New Roman"/>
          <w:b w:val="false"/>
          <w:i w:val="false"/>
          <w:color w:val="000000"/>
          <w:sz w:val="28"/>
        </w:rPr>
        <w:t>
      1) Измерение сопротивления изоляции. Производится мегаомметром на напряжение 2,5 кВ. Сопротивление изоляции между выводами и относительно корпуса конденсатора и отношение R60/R15 не нормируются.</w:t>
      </w:r>
      <w:r>
        <w:br/>
      </w:r>
      <w:r>
        <w:rPr>
          <w:rFonts w:ascii="Times New Roman"/>
          <w:b w:val="false"/>
          <w:i w:val="false"/>
          <w:color w:val="000000"/>
          <w:sz w:val="28"/>
        </w:rPr>
        <w:t>
</w:t>
      </w:r>
      <w:r>
        <w:rPr>
          <w:rFonts w:ascii="Times New Roman"/>
          <w:b w:val="false"/>
          <w:i w:val="false"/>
          <w:color w:val="000000"/>
          <w:sz w:val="28"/>
        </w:rPr>
        <w:t>
      2) Измерение емкости. Производится при температуре 15–35</w:t>
      </w:r>
      <w:r>
        <w:rPr>
          <w:rFonts w:ascii="Times New Roman"/>
          <w:b w:val="false"/>
          <w:i w:val="false"/>
          <w:color w:val="000000"/>
          <w:vertAlign w:val="superscript"/>
        </w:rPr>
        <w:t>0</w:t>
      </w:r>
      <w:r>
        <w:rPr>
          <w:rFonts w:ascii="Times New Roman"/>
          <w:b w:val="false"/>
          <w:i w:val="false"/>
          <w:color w:val="000000"/>
          <w:sz w:val="28"/>
        </w:rPr>
        <w:t>С. Измеренная емкость должна соответствовать паспортным данным с учетом погрешности измерения и приведенных допусков в </w:t>
      </w:r>
      <w:r>
        <w:rPr>
          <w:rFonts w:ascii="Times New Roman"/>
          <w:b w:val="false"/>
          <w:i w:val="false"/>
          <w:color w:val="000000"/>
          <w:sz w:val="28"/>
        </w:rPr>
        <w:t>таблице 81</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3) Измерение тангенса угла диэлектрических потерь. Производится для конденсаторов связи, конденсаторов отбора мощности и делительных конденсаторов. Измеренные значения тангенса угла диэлектрических потерь для конденсаторов всех типов при температуре 15–35 </w:t>
      </w:r>
      <w:r>
        <w:rPr>
          <w:rFonts w:ascii="Times New Roman"/>
          <w:b w:val="false"/>
          <w:i w:val="false"/>
          <w:color w:val="000000"/>
          <w:vertAlign w:val="superscript"/>
        </w:rPr>
        <w:t>0</w:t>
      </w:r>
      <w:r>
        <w:rPr>
          <w:rFonts w:ascii="Times New Roman"/>
          <w:b w:val="false"/>
          <w:i w:val="false"/>
          <w:color w:val="000000"/>
          <w:sz w:val="28"/>
        </w:rPr>
        <w:t xml:space="preserve"> С не должны превышать 0,4 %.</w:t>
      </w:r>
      <w:r>
        <w:br/>
      </w:r>
      <w:r>
        <w:rPr>
          <w:rFonts w:ascii="Times New Roman"/>
          <w:b w:val="false"/>
          <w:i w:val="false"/>
          <w:color w:val="000000"/>
          <w:sz w:val="28"/>
        </w:rPr>
        <w:t>
</w:t>
      </w:r>
      <w:r>
        <w:rPr>
          <w:rFonts w:ascii="Times New Roman"/>
          <w:b w:val="false"/>
          <w:i w:val="false"/>
          <w:color w:val="000000"/>
          <w:sz w:val="28"/>
        </w:rPr>
        <w:t>
      4) Испытание повышенным напряжением. Испытательные напряжения конденсаторов для повышения коэффициента мощности приведены в </w:t>
      </w:r>
      <w:r>
        <w:rPr>
          <w:rFonts w:ascii="Times New Roman"/>
          <w:b w:val="false"/>
          <w:i w:val="false"/>
          <w:color w:val="000000"/>
          <w:sz w:val="28"/>
        </w:rPr>
        <w:t>таблице 82</w:t>
      </w:r>
      <w:r>
        <w:rPr>
          <w:rFonts w:ascii="Times New Roman"/>
          <w:b w:val="false"/>
          <w:i w:val="false"/>
          <w:color w:val="000000"/>
          <w:sz w:val="28"/>
        </w:rPr>
        <w:t>; для конденсаторов связи, конденсаторов отбора мощности и делительных конденсаторов – в </w:t>
      </w:r>
      <w:r>
        <w:rPr>
          <w:rFonts w:ascii="Times New Roman"/>
          <w:b w:val="false"/>
          <w:i w:val="false"/>
          <w:color w:val="000000"/>
          <w:sz w:val="28"/>
        </w:rPr>
        <w:t>таблице 83</w:t>
      </w:r>
      <w:r>
        <w:rPr>
          <w:rFonts w:ascii="Times New Roman"/>
          <w:b w:val="false"/>
          <w:i w:val="false"/>
          <w:color w:val="000000"/>
          <w:sz w:val="28"/>
        </w:rPr>
        <w:t xml:space="preserve"> приложения 5 к настоящим Правилам и конденсаторов продольной компенсации – в </w:t>
      </w:r>
      <w:r>
        <w:rPr>
          <w:rFonts w:ascii="Times New Roman"/>
          <w:b w:val="false"/>
          <w:i w:val="false"/>
          <w:color w:val="000000"/>
          <w:sz w:val="28"/>
        </w:rPr>
        <w:t>таблице 84</w:t>
      </w:r>
      <w:r>
        <w:rPr>
          <w:rFonts w:ascii="Times New Roman"/>
          <w:b w:val="false"/>
          <w:i w:val="false"/>
          <w:color w:val="000000"/>
          <w:sz w:val="28"/>
        </w:rPr>
        <w:t xml:space="preserve"> приложения 5.</w:t>
      </w:r>
      <w:r>
        <w:br/>
      </w:r>
      <w:r>
        <w:rPr>
          <w:rFonts w:ascii="Times New Roman"/>
          <w:b w:val="false"/>
          <w:i w:val="false"/>
          <w:color w:val="000000"/>
          <w:sz w:val="28"/>
        </w:rPr>
        <w:t>
</w:t>
      </w:r>
      <w:r>
        <w:rPr>
          <w:rFonts w:ascii="Times New Roman"/>
          <w:b w:val="false"/>
          <w:i w:val="false"/>
          <w:color w:val="000000"/>
          <w:sz w:val="28"/>
        </w:rPr>
        <w:t>
      Продолжительность приложения испытательного напряжения 1 мин.</w:t>
      </w:r>
      <w:r>
        <w:br/>
      </w:r>
      <w:r>
        <w:rPr>
          <w:rFonts w:ascii="Times New Roman"/>
          <w:b w:val="false"/>
          <w:i w:val="false"/>
          <w:color w:val="000000"/>
          <w:sz w:val="28"/>
        </w:rPr>
        <w:t>
</w:t>
      </w:r>
      <w:r>
        <w:rPr>
          <w:rFonts w:ascii="Times New Roman"/>
          <w:b w:val="false"/>
          <w:i w:val="false"/>
          <w:color w:val="000000"/>
          <w:sz w:val="28"/>
        </w:rPr>
        <w:t>
      При отсутствии источника тока достаточной мощности испытания повышенным напряжением промышленной частоты заменяются испытанием выпрямленным напряжением удвоенного значения по отношению к указанному в таблицах </w:t>
      </w:r>
      <w:r>
        <w:rPr>
          <w:rFonts w:ascii="Times New Roman"/>
          <w:b w:val="false"/>
          <w:i w:val="false"/>
          <w:color w:val="000000"/>
          <w:sz w:val="28"/>
        </w:rPr>
        <w:t>82</w:t>
      </w:r>
      <w:r>
        <w:rPr>
          <w:rFonts w:ascii="Times New Roman"/>
          <w:b w:val="false"/>
          <w:i w:val="false"/>
          <w:color w:val="000000"/>
          <w:sz w:val="28"/>
        </w:rPr>
        <w:t>–</w:t>
      </w:r>
      <w:r>
        <w:rPr>
          <w:rFonts w:ascii="Times New Roman"/>
          <w:b w:val="false"/>
          <w:i w:val="false"/>
          <w:color w:val="000000"/>
          <w:sz w:val="28"/>
        </w:rPr>
        <w:t>84</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Испытание повышенным напряжением промышленной частоты относительно корпуса изоляции конденсаторов, предназначенных для повышения коэффициента мощности (или конденсаторов продольной компенсации) и имеющих вывод, соединенный с корпусом, не производится.</w:t>
      </w:r>
      <w:r>
        <w:br/>
      </w:r>
      <w:r>
        <w:rPr>
          <w:rFonts w:ascii="Times New Roman"/>
          <w:b w:val="false"/>
          <w:i w:val="false"/>
          <w:color w:val="000000"/>
          <w:sz w:val="28"/>
        </w:rPr>
        <w:t>
</w:t>
      </w:r>
      <w:r>
        <w:rPr>
          <w:rFonts w:ascii="Times New Roman"/>
          <w:b w:val="false"/>
          <w:i w:val="false"/>
          <w:color w:val="000000"/>
          <w:sz w:val="28"/>
        </w:rPr>
        <w:t>
      5) Испытание батареи конденсаторов трехкратным включением. Производится включением на номинальное напряжение с контролем значений токов по каждой фазе. Токи в различных фазах должны отличаться один от другого не более чем на 5 %.</w:t>
      </w:r>
    </w:p>
    <w:bookmarkEnd w:id="131"/>
    <w:bookmarkStart w:name="z1360" w:id="132"/>
    <w:p>
      <w:pPr>
        <w:spacing w:after="0"/>
        <w:ind w:left="0"/>
        <w:jc w:val="left"/>
      </w:pPr>
      <w:r>
        <w:rPr>
          <w:rFonts w:ascii="Times New Roman"/>
          <w:b/>
          <w:i w:val="false"/>
          <w:color w:val="000000"/>
        </w:rPr>
        <w:t xml:space="preserve"> 
20. Вентильные разрядники и ограничители перенапряжений</w:t>
      </w:r>
    </w:p>
    <w:bookmarkEnd w:id="132"/>
    <w:bookmarkStart w:name="z1361" w:id="133"/>
    <w:p>
      <w:pPr>
        <w:spacing w:after="0"/>
        <w:ind w:left="0"/>
        <w:jc w:val="both"/>
      </w:pPr>
      <w:r>
        <w:rPr>
          <w:rFonts w:ascii="Times New Roman"/>
          <w:b w:val="false"/>
          <w:i w:val="false"/>
          <w:color w:val="000000"/>
          <w:sz w:val="28"/>
        </w:rPr>
        <w:t>
      296. Вентильные разрядники и ограничители перенапряжений после установки на месте монтажа испытываются в объеме, предусмотренном настоящим параграфом.</w:t>
      </w:r>
      <w:r>
        <w:br/>
      </w:r>
      <w:r>
        <w:rPr>
          <w:rFonts w:ascii="Times New Roman"/>
          <w:b w:val="false"/>
          <w:i w:val="false"/>
          <w:color w:val="000000"/>
          <w:sz w:val="28"/>
        </w:rPr>
        <w:t>
</w:t>
      </w:r>
      <w:r>
        <w:rPr>
          <w:rFonts w:ascii="Times New Roman"/>
          <w:b w:val="false"/>
          <w:i w:val="false"/>
          <w:color w:val="000000"/>
          <w:sz w:val="28"/>
        </w:rPr>
        <w:t>
      1) Измерение сопротивления элемента разрядника. Производится мегаомметром на напряжение 2,5 кВ. Сопротивление изоляции элемента не нормируется. Для оценки изоляции сопоставляются измеренные значения сопротивлений изоляции элементов одной и той же фазы разрядника; кроме того, эти значения сравниваются с сопротивлением изоляции элементов других фаз комплекта или данными завода-изготовителя.</w:t>
      </w:r>
      <w:r>
        <w:br/>
      </w:r>
      <w:r>
        <w:rPr>
          <w:rFonts w:ascii="Times New Roman"/>
          <w:b w:val="false"/>
          <w:i w:val="false"/>
          <w:color w:val="000000"/>
          <w:sz w:val="28"/>
        </w:rPr>
        <w:t>
</w:t>
      </w:r>
      <w:r>
        <w:rPr>
          <w:rFonts w:ascii="Times New Roman"/>
          <w:b w:val="false"/>
          <w:i w:val="false"/>
          <w:color w:val="000000"/>
          <w:sz w:val="28"/>
        </w:rPr>
        <w:t>
      Сопротивление разрядников РВН, РВП, РВО, GZ, должно быть не менее 1000 МОм.</w:t>
      </w:r>
      <w:r>
        <w:br/>
      </w:r>
      <w:r>
        <w:rPr>
          <w:rFonts w:ascii="Times New Roman"/>
          <w:b w:val="false"/>
          <w:i w:val="false"/>
          <w:color w:val="000000"/>
          <w:sz w:val="28"/>
        </w:rPr>
        <w:t>
</w:t>
      </w:r>
      <w:r>
        <w:rPr>
          <w:rFonts w:ascii="Times New Roman"/>
          <w:b w:val="false"/>
          <w:i w:val="false"/>
          <w:color w:val="000000"/>
          <w:sz w:val="28"/>
        </w:rPr>
        <w:t>
      Сопротивление элементов разрядников РВС должно соответствовать требованиям заводской инструкции. Сопротивление элементов разрядников РВМ, РВРД, РВМГ, РВМК должно соответствовать значениям, указанным в </w:t>
      </w:r>
      <w:r>
        <w:rPr>
          <w:rFonts w:ascii="Times New Roman"/>
          <w:b w:val="false"/>
          <w:i w:val="false"/>
          <w:color w:val="000000"/>
          <w:sz w:val="28"/>
        </w:rPr>
        <w:t>таблице 85</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Сопротивление имитатора пропускной способности измеряется мегаомметром на напряжение 1000 В. Значение измеренного сопротивления не должно отличаться более чем на 50 % от результатов заводских измерений или предыдущих измерений в эксплуатации.</w:t>
      </w:r>
      <w:r>
        <w:br/>
      </w:r>
      <w:r>
        <w:rPr>
          <w:rFonts w:ascii="Times New Roman"/>
          <w:b w:val="false"/>
          <w:i w:val="false"/>
          <w:color w:val="000000"/>
          <w:sz w:val="28"/>
        </w:rPr>
        <w:t>
</w:t>
      </w:r>
      <w:r>
        <w:rPr>
          <w:rFonts w:ascii="Times New Roman"/>
          <w:b w:val="false"/>
          <w:i w:val="false"/>
          <w:color w:val="000000"/>
          <w:sz w:val="28"/>
        </w:rPr>
        <w:t>
      Сопротивление изоляции изолирующих оснований разрядников с регистраторами срабатывания измеряется мегаомметром на напряжение 1000 — 2500 В. Значение измеренного сопротивления изоляции должно быть не менее 1 МОм.</w:t>
      </w:r>
      <w:r>
        <w:br/>
      </w:r>
      <w:r>
        <w:rPr>
          <w:rFonts w:ascii="Times New Roman"/>
          <w:b w:val="false"/>
          <w:i w:val="false"/>
          <w:color w:val="000000"/>
          <w:sz w:val="28"/>
        </w:rPr>
        <w:t>
</w:t>
      </w:r>
      <w:r>
        <w:rPr>
          <w:rFonts w:ascii="Times New Roman"/>
          <w:b w:val="false"/>
          <w:i w:val="false"/>
          <w:color w:val="000000"/>
          <w:sz w:val="28"/>
        </w:rPr>
        <w:t>
      Сопротивление ограничителей перенапряжений с номинальным напряжением до 3 кВ должно быть не менее 1000 МОм.</w:t>
      </w:r>
      <w:r>
        <w:br/>
      </w:r>
      <w:r>
        <w:rPr>
          <w:rFonts w:ascii="Times New Roman"/>
          <w:b w:val="false"/>
          <w:i w:val="false"/>
          <w:color w:val="000000"/>
          <w:sz w:val="28"/>
        </w:rPr>
        <w:t>
</w:t>
      </w:r>
      <w:r>
        <w:rPr>
          <w:rFonts w:ascii="Times New Roman"/>
          <w:b w:val="false"/>
          <w:i w:val="false"/>
          <w:color w:val="000000"/>
          <w:sz w:val="28"/>
        </w:rPr>
        <w:t>
      Сопротивление ограничителей перенапряжений с номинальным напряжением 3–35 кВ должно соответствовать требованиям инструкций заводов-изготовителей.</w:t>
      </w:r>
      <w:r>
        <w:br/>
      </w:r>
      <w:r>
        <w:rPr>
          <w:rFonts w:ascii="Times New Roman"/>
          <w:b w:val="false"/>
          <w:i w:val="false"/>
          <w:color w:val="000000"/>
          <w:sz w:val="28"/>
        </w:rPr>
        <w:t>
</w:t>
      </w:r>
      <w:r>
        <w:rPr>
          <w:rFonts w:ascii="Times New Roman"/>
          <w:b w:val="false"/>
          <w:i w:val="false"/>
          <w:color w:val="000000"/>
          <w:sz w:val="28"/>
        </w:rPr>
        <w:t>
      Сопротивление ограничителей перенапряжений с номинальным напряжением 110 кВ и выше должно быть не менее 3000 МОм и не должно отличаться более чем на ± 30 % от данных, приведенных в паспорте или полученных в результате предыдущих измерений в эксплуатации.</w:t>
      </w:r>
      <w:r>
        <w:br/>
      </w:r>
      <w:r>
        <w:rPr>
          <w:rFonts w:ascii="Times New Roman"/>
          <w:b w:val="false"/>
          <w:i w:val="false"/>
          <w:color w:val="000000"/>
          <w:sz w:val="28"/>
        </w:rPr>
        <w:t>
</w:t>
      </w:r>
      <w:r>
        <w:rPr>
          <w:rFonts w:ascii="Times New Roman"/>
          <w:b w:val="false"/>
          <w:i w:val="false"/>
          <w:color w:val="000000"/>
          <w:sz w:val="28"/>
        </w:rPr>
        <w:t>
      2) Измерение тока проводимости (тока утечки) вентильных разрядников при выпрямленном напряжении. Допустимые токи проводимости (токи утечки) отдельных элементов вентильных разрядников приведены в </w:t>
      </w:r>
      <w:r>
        <w:rPr>
          <w:rFonts w:ascii="Times New Roman"/>
          <w:b w:val="false"/>
          <w:i w:val="false"/>
          <w:color w:val="000000"/>
          <w:sz w:val="28"/>
        </w:rPr>
        <w:t>таблице 86</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3) Измерение тока проводимости ограничителей перенапряжения. Допустимые токи проводимости ограничителей перенапряжений приведены в </w:t>
      </w:r>
      <w:r>
        <w:rPr>
          <w:rFonts w:ascii="Times New Roman"/>
          <w:b w:val="false"/>
          <w:i w:val="false"/>
          <w:color w:val="000000"/>
          <w:sz w:val="28"/>
        </w:rPr>
        <w:t>таблице 87</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4) Проверка элементов, входящих в комплект приспособления для измерения тока проводимости ограничителя перенапряжений под рабочим напряжением. Производится на отключенном от сети ограничителе перенапряжений.</w:t>
      </w:r>
      <w:r>
        <w:br/>
      </w:r>
      <w:r>
        <w:rPr>
          <w:rFonts w:ascii="Times New Roman"/>
          <w:b w:val="false"/>
          <w:i w:val="false"/>
          <w:color w:val="000000"/>
          <w:sz w:val="28"/>
        </w:rPr>
        <w:t>
</w:t>
      </w:r>
      <w:r>
        <w:rPr>
          <w:rFonts w:ascii="Times New Roman"/>
          <w:b w:val="false"/>
          <w:i w:val="false"/>
          <w:color w:val="000000"/>
          <w:sz w:val="28"/>
        </w:rPr>
        <w:t>
      Проверка электрической прочности изолированного вывода производится для ограничителей ОПН-330 и 500 кВ перед вводом в эксплуатацию и при выводе в ремонт оборудования, к которому подключен ограничитель, но не реже 1 раза в 6 лет.</w:t>
      </w:r>
      <w:r>
        <w:br/>
      </w:r>
      <w:r>
        <w:rPr>
          <w:rFonts w:ascii="Times New Roman"/>
          <w:b w:val="false"/>
          <w:i w:val="false"/>
          <w:color w:val="000000"/>
          <w:sz w:val="28"/>
        </w:rPr>
        <w:t>
</w:t>
      </w:r>
      <w:r>
        <w:rPr>
          <w:rFonts w:ascii="Times New Roman"/>
          <w:b w:val="false"/>
          <w:i w:val="false"/>
          <w:color w:val="000000"/>
          <w:sz w:val="28"/>
        </w:rPr>
        <w:t>
      Проверка производится при плавном подъеме напряжения частоты 50 Гц до 10 кВ без выдержки времени.</w:t>
      </w:r>
      <w:r>
        <w:br/>
      </w:r>
      <w:r>
        <w:rPr>
          <w:rFonts w:ascii="Times New Roman"/>
          <w:b w:val="false"/>
          <w:i w:val="false"/>
          <w:color w:val="000000"/>
          <w:sz w:val="28"/>
        </w:rPr>
        <w:t>
</w:t>
      </w:r>
      <w:r>
        <w:rPr>
          <w:rFonts w:ascii="Times New Roman"/>
          <w:b w:val="false"/>
          <w:i w:val="false"/>
          <w:color w:val="000000"/>
          <w:sz w:val="28"/>
        </w:rPr>
        <w:t>
      Проверка электрической прочности изолятора ОФР-10-750 производится напряжением 24 кВ частоты 50 Гц в течение 1 мин.</w:t>
      </w:r>
      <w:r>
        <w:br/>
      </w:r>
      <w:r>
        <w:rPr>
          <w:rFonts w:ascii="Times New Roman"/>
          <w:b w:val="false"/>
          <w:i w:val="false"/>
          <w:color w:val="000000"/>
          <w:sz w:val="28"/>
        </w:rPr>
        <w:t>
</w:t>
      </w:r>
      <w:r>
        <w:rPr>
          <w:rFonts w:ascii="Times New Roman"/>
          <w:b w:val="false"/>
          <w:i w:val="false"/>
          <w:color w:val="000000"/>
          <w:sz w:val="28"/>
        </w:rPr>
        <w:t>
      Измерение тока проводимости защитного резистора производится при напряжении 0,75 кВ частоты 50 Гц. Значение тока должно находиться в пределах 1,8–4,0 мА.</w:t>
      </w:r>
      <w:r>
        <w:br/>
      </w:r>
      <w:r>
        <w:rPr>
          <w:rFonts w:ascii="Times New Roman"/>
          <w:b w:val="false"/>
          <w:i w:val="false"/>
          <w:color w:val="000000"/>
          <w:sz w:val="28"/>
        </w:rPr>
        <w:t>
</w:t>
      </w:r>
      <w:r>
        <w:rPr>
          <w:rFonts w:ascii="Times New Roman"/>
          <w:b w:val="false"/>
          <w:i w:val="false"/>
          <w:color w:val="000000"/>
          <w:sz w:val="28"/>
        </w:rPr>
        <w:t>
      5) Измерение пробивных напряжений при промышленной частоте. Пробивное напряжение искровых промежутков элементов вентильных разрядников при промышленной частоте должно быть в пределах значений, указанных в </w:t>
      </w:r>
      <w:r>
        <w:rPr>
          <w:rFonts w:ascii="Times New Roman"/>
          <w:b w:val="false"/>
          <w:i w:val="false"/>
          <w:color w:val="000000"/>
          <w:sz w:val="28"/>
        </w:rPr>
        <w:t>таблице 88</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Измерение пробивных напряжений промышленной частоты разрядников с шунтирующими резисторами допускается производить на испытательной установке, позволяющей ограничивать ток через разрядник до 0,1 А и время приложения напряжения до 0,5 сек.</w:t>
      </w:r>
    </w:p>
    <w:bookmarkEnd w:id="133"/>
    <w:bookmarkStart w:name="z1379" w:id="134"/>
    <w:p>
      <w:pPr>
        <w:spacing w:after="0"/>
        <w:ind w:left="0"/>
        <w:jc w:val="left"/>
      </w:pPr>
      <w:r>
        <w:rPr>
          <w:rFonts w:ascii="Times New Roman"/>
          <w:b/>
          <w:i w:val="false"/>
          <w:color w:val="000000"/>
        </w:rPr>
        <w:t xml:space="preserve"> 
21. Трубчатые разрядники</w:t>
      </w:r>
    </w:p>
    <w:bookmarkEnd w:id="134"/>
    <w:bookmarkStart w:name="z1380" w:id="135"/>
    <w:p>
      <w:pPr>
        <w:spacing w:after="0"/>
        <w:ind w:left="0"/>
        <w:jc w:val="both"/>
      </w:pPr>
      <w:r>
        <w:rPr>
          <w:rFonts w:ascii="Times New Roman"/>
          <w:b w:val="false"/>
          <w:i w:val="false"/>
          <w:color w:val="000000"/>
          <w:sz w:val="28"/>
        </w:rPr>
        <w:t>
      297. Трубчатые разрядники испытываются в объеме, предусмотренном настоящим параграфом.</w:t>
      </w:r>
      <w:r>
        <w:br/>
      </w:r>
      <w:r>
        <w:rPr>
          <w:rFonts w:ascii="Times New Roman"/>
          <w:b w:val="false"/>
          <w:i w:val="false"/>
          <w:color w:val="000000"/>
          <w:sz w:val="28"/>
        </w:rPr>
        <w:t>
</w:t>
      </w:r>
      <w:r>
        <w:rPr>
          <w:rFonts w:ascii="Times New Roman"/>
          <w:b w:val="false"/>
          <w:i w:val="false"/>
          <w:color w:val="000000"/>
          <w:sz w:val="28"/>
        </w:rPr>
        <w:t>
      1) Проверка состояния поверхности разрядника. Производится путем осмотра перед установкой разрядника на опору. Наружная поверхность разрядника не должна иметь трещин и отслоений.</w:t>
      </w:r>
      <w:r>
        <w:br/>
      </w:r>
      <w:r>
        <w:rPr>
          <w:rFonts w:ascii="Times New Roman"/>
          <w:b w:val="false"/>
          <w:i w:val="false"/>
          <w:color w:val="000000"/>
          <w:sz w:val="28"/>
        </w:rPr>
        <w:t>
</w:t>
      </w:r>
      <w:r>
        <w:rPr>
          <w:rFonts w:ascii="Times New Roman"/>
          <w:b w:val="false"/>
          <w:i w:val="false"/>
          <w:color w:val="000000"/>
          <w:sz w:val="28"/>
        </w:rPr>
        <w:t>
      2) Измерение внешнего искрового промежутка. Производится на опоре установки разрядника. Искровой промежуток не должен отличаться от заданного.</w:t>
      </w:r>
      <w:r>
        <w:br/>
      </w:r>
      <w:r>
        <w:rPr>
          <w:rFonts w:ascii="Times New Roman"/>
          <w:b w:val="false"/>
          <w:i w:val="false"/>
          <w:color w:val="000000"/>
          <w:sz w:val="28"/>
        </w:rPr>
        <w:t>
</w:t>
      </w:r>
      <w:r>
        <w:rPr>
          <w:rFonts w:ascii="Times New Roman"/>
          <w:b w:val="false"/>
          <w:i w:val="false"/>
          <w:color w:val="000000"/>
          <w:sz w:val="28"/>
        </w:rPr>
        <w:t>
      3) Проверка расположения зон выхлопа. Производится после установки разрядников. Зоны выхлопа не должны пересекаться и охватывать элементы конструкций и проводов, имеющих потенциал, отличающийся от потенциала открытого конца разрядника.</w:t>
      </w:r>
    </w:p>
    <w:bookmarkEnd w:id="135"/>
    <w:bookmarkStart w:name="z1384" w:id="136"/>
    <w:p>
      <w:pPr>
        <w:spacing w:after="0"/>
        <w:ind w:left="0"/>
        <w:jc w:val="left"/>
      </w:pPr>
      <w:r>
        <w:rPr>
          <w:rFonts w:ascii="Times New Roman"/>
          <w:b/>
          <w:i w:val="false"/>
          <w:color w:val="000000"/>
        </w:rPr>
        <w:t xml:space="preserve"> 
22. Предохранители, предохранители-разъединители напряжением выше 1 кВ</w:t>
      </w:r>
    </w:p>
    <w:bookmarkEnd w:id="136"/>
    <w:bookmarkStart w:name="z1385" w:id="137"/>
    <w:p>
      <w:pPr>
        <w:spacing w:after="0"/>
        <w:ind w:left="0"/>
        <w:jc w:val="both"/>
      </w:pPr>
      <w:r>
        <w:rPr>
          <w:rFonts w:ascii="Times New Roman"/>
          <w:b w:val="false"/>
          <w:i w:val="false"/>
          <w:color w:val="000000"/>
          <w:sz w:val="28"/>
        </w:rPr>
        <w:t>
      298. Предохранители, предохранители-разъединители выше 1 кВ испытываются в объеме, предусмотренном настоящим параграфом.</w:t>
      </w:r>
      <w:r>
        <w:br/>
      </w:r>
      <w:r>
        <w:rPr>
          <w:rFonts w:ascii="Times New Roman"/>
          <w:b w:val="false"/>
          <w:i w:val="false"/>
          <w:color w:val="000000"/>
          <w:sz w:val="28"/>
        </w:rPr>
        <w:t>
</w:t>
      </w:r>
      <w:r>
        <w:rPr>
          <w:rFonts w:ascii="Times New Roman"/>
          <w:b w:val="false"/>
          <w:i w:val="false"/>
          <w:color w:val="000000"/>
          <w:sz w:val="28"/>
        </w:rPr>
        <w:t>
      1) Испытание опорной изоляции предохранителей повышенным напряжением промышленной частоты. Испытательное напряжение устанавливается согласно </w:t>
      </w:r>
      <w:r>
        <w:rPr>
          <w:rFonts w:ascii="Times New Roman"/>
          <w:b w:val="false"/>
          <w:i w:val="false"/>
          <w:color w:val="000000"/>
          <w:sz w:val="28"/>
        </w:rPr>
        <w:t>таблице 78</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Продолжительность приложения нормированного испытательного напряжения 1 мин. Испытание опорной изоляции предохранителей повышенным напряжением промышленной частоты производится совместно с испытанием изоляторов ошиновки ячейки.</w:t>
      </w:r>
      <w:r>
        <w:br/>
      </w:r>
      <w:r>
        <w:rPr>
          <w:rFonts w:ascii="Times New Roman"/>
          <w:b w:val="false"/>
          <w:i w:val="false"/>
          <w:color w:val="000000"/>
          <w:sz w:val="28"/>
        </w:rPr>
        <w:t>
</w:t>
      </w:r>
      <w:r>
        <w:rPr>
          <w:rFonts w:ascii="Times New Roman"/>
          <w:b w:val="false"/>
          <w:i w:val="false"/>
          <w:color w:val="000000"/>
          <w:sz w:val="28"/>
        </w:rPr>
        <w:t>
      2) Проверка целостности плавких вставок и токоограничивающих резисторов и соответствия их проектным данным. Плавкие вставки и токоограничивающие резисторы должны быть калиброванными и соответствовать проектным данным. У предохранителей с кварцевым песком дополнительно проверяется целостность плавкой вставки.</w:t>
      </w:r>
      <w:r>
        <w:br/>
      </w:r>
      <w:r>
        <w:rPr>
          <w:rFonts w:ascii="Times New Roman"/>
          <w:b w:val="false"/>
          <w:i w:val="false"/>
          <w:color w:val="000000"/>
          <w:sz w:val="28"/>
        </w:rPr>
        <w:t>
</w:t>
      </w:r>
      <w:r>
        <w:rPr>
          <w:rFonts w:ascii="Times New Roman"/>
          <w:b w:val="false"/>
          <w:i w:val="false"/>
          <w:color w:val="000000"/>
          <w:sz w:val="28"/>
        </w:rPr>
        <w:t>
      3) Измерение сопротивления постоянному току токоведущей части патрона предохранителя-разъединителя. Измеренное значение сопротивления должно соответствовать значению номинального тока в калибровке на патроне.</w:t>
      </w:r>
      <w:r>
        <w:br/>
      </w:r>
      <w:r>
        <w:rPr>
          <w:rFonts w:ascii="Times New Roman"/>
          <w:b w:val="false"/>
          <w:i w:val="false"/>
          <w:color w:val="000000"/>
          <w:sz w:val="28"/>
        </w:rPr>
        <w:t>
</w:t>
      </w:r>
      <w:r>
        <w:rPr>
          <w:rFonts w:ascii="Times New Roman"/>
          <w:b w:val="false"/>
          <w:i w:val="false"/>
          <w:color w:val="000000"/>
          <w:sz w:val="28"/>
        </w:rPr>
        <w:t>
      4) Измерение контактного нажатия в разъемных контактах предохранителя-разъединителя. Измеренное значение контактного нажатия должно соответствовать заводским данным.</w:t>
      </w:r>
      <w:r>
        <w:br/>
      </w:r>
      <w:r>
        <w:rPr>
          <w:rFonts w:ascii="Times New Roman"/>
          <w:b w:val="false"/>
          <w:i w:val="false"/>
          <w:color w:val="000000"/>
          <w:sz w:val="28"/>
        </w:rPr>
        <w:t>
</w:t>
      </w:r>
      <w:r>
        <w:rPr>
          <w:rFonts w:ascii="Times New Roman"/>
          <w:b w:val="false"/>
          <w:i w:val="false"/>
          <w:color w:val="000000"/>
          <w:sz w:val="28"/>
        </w:rPr>
        <w:t>
      5) Проверка состояния дугогасительной части патрона предохранителя-разъединителя. Измеряется внутренний диаметр дугогасительной части патрона предохранителя-разъединителя.</w:t>
      </w:r>
      <w:r>
        <w:br/>
      </w:r>
      <w:r>
        <w:rPr>
          <w:rFonts w:ascii="Times New Roman"/>
          <w:b w:val="false"/>
          <w:i w:val="false"/>
          <w:color w:val="000000"/>
          <w:sz w:val="28"/>
        </w:rPr>
        <w:t>
</w:t>
      </w:r>
      <w:r>
        <w:rPr>
          <w:rFonts w:ascii="Times New Roman"/>
          <w:b w:val="false"/>
          <w:i w:val="false"/>
          <w:color w:val="000000"/>
          <w:sz w:val="28"/>
        </w:rPr>
        <w:t>
      Измеренное значение диаметра внутренней дугогасительной части патрона должно соответствовать заводским данным.</w:t>
      </w:r>
      <w:r>
        <w:br/>
      </w:r>
      <w:r>
        <w:rPr>
          <w:rFonts w:ascii="Times New Roman"/>
          <w:b w:val="false"/>
          <w:i w:val="false"/>
          <w:color w:val="000000"/>
          <w:sz w:val="28"/>
        </w:rPr>
        <w:t>
</w:t>
      </w:r>
      <w:r>
        <w:rPr>
          <w:rFonts w:ascii="Times New Roman"/>
          <w:b w:val="false"/>
          <w:i w:val="false"/>
          <w:color w:val="000000"/>
          <w:sz w:val="28"/>
        </w:rPr>
        <w:t>
      6) Проверка работы предохранителя-разъединителя. Выполняется 5 циклов операций включения и отключения предохранителя-разъединителя.</w:t>
      </w:r>
      <w:r>
        <w:br/>
      </w:r>
      <w:r>
        <w:rPr>
          <w:rFonts w:ascii="Times New Roman"/>
          <w:b w:val="false"/>
          <w:i w:val="false"/>
          <w:color w:val="000000"/>
          <w:sz w:val="28"/>
        </w:rPr>
        <w:t>
</w:t>
      </w:r>
      <w:r>
        <w:rPr>
          <w:rFonts w:ascii="Times New Roman"/>
          <w:b w:val="false"/>
          <w:i w:val="false"/>
          <w:color w:val="000000"/>
          <w:sz w:val="28"/>
        </w:rPr>
        <w:t>
      Выполнение каждой операции должно быть успешным с одной попытки.</w:t>
      </w:r>
    </w:p>
    <w:bookmarkEnd w:id="137"/>
    <w:bookmarkStart w:name="z1395" w:id="138"/>
    <w:p>
      <w:pPr>
        <w:spacing w:after="0"/>
        <w:ind w:left="0"/>
        <w:jc w:val="left"/>
      </w:pPr>
      <w:r>
        <w:rPr>
          <w:rFonts w:ascii="Times New Roman"/>
          <w:b/>
          <w:i w:val="false"/>
          <w:color w:val="000000"/>
        </w:rPr>
        <w:t xml:space="preserve"> 
23. Вводы и проходные изоляторы</w:t>
      </w:r>
    </w:p>
    <w:bookmarkEnd w:id="138"/>
    <w:bookmarkStart w:name="z1396" w:id="139"/>
    <w:p>
      <w:pPr>
        <w:spacing w:after="0"/>
        <w:ind w:left="0"/>
        <w:jc w:val="both"/>
      </w:pPr>
      <w:r>
        <w:rPr>
          <w:rFonts w:ascii="Times New Roman"/>
          <w:b w:val="false"/>
          <w:i w:val="false"/>
          <w:color w:val="000000"/>
          <w:sz w:val="28"/>
        </w:rPr>
        <w:t xml:space="preserve">
      299. Вводы и проходные изоляторы испытываются в объеме, предусмотренном настоящим параграфом. </w:t>
      </w:r>
      <w:r>
        <w:br/>
      </w:r>
      <w:r>
        <w:rPr>
          <w:rFonts w:ascii="Times New Roman"/>
          <w:b w:val="false"/>
          <w:i w:val="false"/>
          <w:color w:val="000000"/>
          <w:sz w:val="28"/>
        </w:rPr>
        <w:t>
</w:t>
      </w:r>
      <w:r>
        <w:rPr>
          <w:rFonts w:ascii="Times New Roman"/>
          <w:b w:val="false"/>
          <w:i w:val="false"/>
          <w:color w:val="000000"/>
          <w:sz w:val="28"/>
        </w:rPr>
        <w:t>
      1) Измерение сопротивления изоляции. Производится мегаомметром на напряжение 1–2,5 кВ у вводов с бумажно-масляной изоляцией. Измеряется сопротивление изоляции измерительной и последней обкладок вводов относительно соединительной втулки. Сопротивление изоляции должно быть не менее 1000 МОм.</w:t>
      </w:r>
      <w:r>
        <w:br/>
      </w:r>
      <w:r>
        <w:rPr>
          <w:rFonts w:ascii="Times New Roman"/>
          <w:b w:val="false"/>
          <w:i w:val="false"/>
          <w:color w:val="000000"/>
          <w:sz w:val="28"/>
        </w:rPr>
        <w:t>
</w:t>
      </w:r>
      <w:r>
        <w:rPr>
          <w:rFonts w:ascii="Times New Roman"/>
          <w:b w:val="false"/>
          <w:i w:val="false"/>
          <w:color w:val="000000"/>
          <w:sz w:val="28"/>
        </w:rPr>
        <w:t>
      2) Измерение тангенса угла диэлектрических потерь. Производится у вводов и проходных изоляторов с внутренней основной маслобарьерной, бумажно-масляной и бакелитовой изоляцией. Тангенс угла диэлектрических потерь вводов и проходных изоляторов не должен превышать значений, указанных в </w:t>
      </w:r>
      <w:r>
        <w:rPr>
          <w:rFonts w:ascii="Times New Roman"/>
          <w:b w:val="false"/>
          <w:i w:val="false"/>
          <w:color w:val="000000"/>
          <w:sz w:val="28"/>
        </w:rPr>
        <w:t>таблице 89</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У вводов и проходных изоляторов, имеющих специальный вывод к потенциометрическому устройству (ПИН), производится измерение тангенса угла диэлектрических потерь основной изоляции и изоляции измерительного конденсатора. Одновременно производится и измерение емкости.</w:t>
      </w:r>
      <w:r>
        <w:br/>
      </w:r>
      <w:r>
        <w:rPr>
          <w:rFonts w:ascii="Times New Roman"/>
          <w:b w:val="false"/>
          <w:i w:val="false"/>
          <w:color w:val="000000"/>
          <w:sz w:val="28"/>
        </w:rPr>
        <w:t>
</w:t>
      </w:r>
      <w:r>
        <w:rPr>
          <w:rFonts w:ascii="Times New Roman"/>
          <w:b w:val="false"/>
          <w:i w:val="false"/>
          <w:color w:val="000000"/>
          <w:sz w:val="28"/>
        </w:rPr>
        <w:t>
      Браковочные нормы по тангенсу угла диэлектрических потерь для изоляции измерительного конденсатора те же, что и для основной изоляции.</w:t>
      </w:r>
      <w:r>
        <w:br/>
      </w:r>
      <w:r>
        <w:rPr>
          <w:rFonts w:ascii="Times New Roman"/>
          <w:b w:val="false"/>
          <w:i w:val="false"/>
          <w:color w:val="000000"/>
          <w:sz w:val="28"/>
        </w:rPr>
        <w:t>
</w:t>
      </w:r>
      <w:r>
        <w:rPr>
          <w:rFonts w:ascii="Times New Roman"/>
          <w:b w:val="false"/>
          <w:i w:val="false"/>
          <w:color w:val="000000"/>
          <w:sz w:val="28"/>
        </w:rPr>
        <w:t>
      У вводов, имеющих измерительный вывод от обкладки последних слоев изоляции (для измерения угла диэлектрических потерь), измеряется тангенс угла диэлектрических потерь этой изоляции.</w:t>
      </w:r>
      <w:r>
        <w:br/>
      </w:r>
      <w:r>
        <w:rPr>
          <w:rFonts w:ascii="Times New Roman"/>
          <w:b w:val="false"/>
          <w:i w:val="false"/>
          <w:color w:val="000000"/>
          <w:sz w:val="28"/>
        </w:rPr>
        <w:t>
</w:t>
      </w:r>
      <w:r>
        <w:rPr>
          <w:rFonts w:ascii="Times New Roman"/>
          <w:b w:val="false"/>
          <w:i w:val="false"/>
          <w:color w:val="000000"/>
          <w:sz w:val="28"/>
        </w:rPr>
        <w:t>
      Измерение тангенса угла диэлектрических потерь производится при напряжении 3 кВ.</w:t>
      </w:r>
      <w:r>
        <w:br/>
      </w:r>
      <w:r>
        <w:rPr>
          <w:rFonts w:ascii="Times New Roman"/>
          <w:b w:val="false"/>
          <w:i w:val="false"/>
          <w:color w:val="000000"/>
          <w:sz w:val="28"/>
        </w:rPr>
        <w:t>
</w:t>
      </w:r>
      <w:r>
        <w:rPr>
          <w:rFonts w:ascii="Times New Roman"/>
          <w:b w:val="false"/>
          <w:i w:val="false"/>
          <w:color w:val="000000"/>
          <w:sz w:val="28"/>
        </w:rPr>
        <w:t>
      Для оценки состояния последних слоев бумажно-масляной изоляции вводов и проходных изоляторов необходимо ориентироваться на средние опытные значения тангенса угла диэлектрических потерь: для вводов 110–115 кВ – 3 %; для вводов 220 кВ – 2 % и для вводов 330–500 кВ – предельные значения тангенса угла диэлектрических потерь, принятые для основной изоляции.</w:t>
      </w:r>
      <w:r>
        <w:br/>
      </w:r>
      <w:r>
        <w:rPr>
          <w:rFonts w:ascii="Times New Roman"/>
          <w:b w:val="false"/>
          <w:i w:val="false"/>
          <w:color w:val="000000"/>
          <w:sz w:val="28"/>
        </w:rPr>
        <w:t>
</w:t>
      </w:r>
      <w:r>
        <w:rPr>
          <w:rFonts w:ascii="Times New Roman"/>
          <w:b w:val="false"/>
          <w:i w:val="false"/>
          <w:color w:val="000000"/>
          <w:sz w:val="28"/>
        </w:rPr>
        <w:t>
      3) Испытание повышенным напряжением промышленной частоты. Испытание является обязательным для вводов и проходных изоляторов на напряжении до 35 кВ.</w:t>
      </w:r>
      <w:r>
        <w:br/>
      </w:r>
      <w:r>
        <w:rPr>
          <w:rFonts w:ascii="Times New Roman"/>
          <w:b w:val="false"/>
          <w:i w:val="false"/>
          <w:color w:val="000000"/>
          <w:sz w:val="28"/>
        </w:rPr>
        <w:t>
</w:t>
      </w:r>
      <w:r>
        <w:rPr>
          <w:rFonts w:ascii="Times New Roman"/>
          <w:b w:val="false"/>
          <w:i w:val="false"/>
          <w:color w:val="000000"/>
          <w:sz w:val="28"/>
        </w:rPr>
        <w:t>
      Испытательное напряжение для проходных изоляторов и вводов, испытываемых отдельно или после установки в распределительном устройстве на масляный выключатель и т.п., принимается согласно </w:t>
      </w:r>
      <w:r>
        <w:rPr>
          <w:rFonts w:ascii="Times New Roman"/>
          <w:b w:val="false"/>
          <w:i w:val="false"/>
          <w:color w:val="000000"/>
          <w:sz w:val="28"/>
        </w:rPr>
        <w:t>таблице 90</w:t>
      </w:r>
      <w:r>
        <w:rPr>
          <w:rFonts w:ascii="Times New Roman"/>
          <w:b w:val="false"/>
          <w:i w:val="false"/>
          <w:color w:val="000000"/>
          <w:sz w:val="28"/>
        </w:rPr>
        <w:t xml:space="preserve"> приложения 5 к настоящим Правилам. </w:t>
      </w:r>
      <w:r>
        <w:br/>
      </w:r>
      <w:r>
        <w:rPr>
          <w:rFonts w:ascii="Times New Roman"/>
          <w:b w:val="false"/>
          <w:i w:val="false"/>
          <w:color w:val="000000"/>
          <w:sz w:val="28"/>
        </w:rPr>
        <w:t>
</w:t>
      </w:r>
      <w:r>
        <w:rPr>
          <w:rFonts w:ascii="Times New Roman"/>
          <w:b w:val="false"/>
          <w:i w:val="false"/>
          <w:color w:val="000000"/>
          <w:sz w:val="28"/>
        </w:rPr>
        <w:t>
      Испытание вводов, установленных на силовых трансформаторах, производится совместно с испытанием обмоток последних по нормам, принятым для силовых трансформаторов.</w:t>
      </w:r>
      <w:r>
        <w:br/>
      </w:r>
      <w:r>
        <w:rPr>
          <w:rFonts w:ascii="Times New Roman"/>
          <w:b w:val="false"/>
          <w:i w:val="false"/>
          <w:color w:val="000000"/>
          <w:sz w:val="28"/>
        </w:rPr>
        <w:t>
</w:t>
      </w:r>
      <w:r>
        <w:rPr>
          <w:rFonts w:ascii="Times New Roman"/>
          <w:b w:val="false"/>
          <w:i w:val="false"/>
          <w:color w:val="000000"/>
          <w:sz w:val="28"/>
        </w:rPr>
        <w:t>
      Продолжительность приложения нормированного испытательного напряжения для вводов и проходных изоляторов с основной керамической, жидкой или бумажно-масляной изоляцией 1 мин, а с основной изоляцией из бакелита или других твердых органических материалов 5 мин. Продолжительность приложения нормированного испытательного напряжения для вводов, испытываемых совместно с обмотками трансформаторов, 1 мин.</w:t>
      </w:r>
      <w:r>
        <w:br/>
      </w:r>
      <w:r>
        <w:rPr>
          <w:rFonts w:ascii="Times New Roman"/>
          <w:b w:val="false"/>
          <w:i w:val="false"/>
          <w:color w:val="000000"/>
          <w:sz w:val="28"/>
        </w:rPr>
        <w:t>
</w:t>
      </w:r>
      <w:r>
        <w:rPr>
          <w:rFonts w:ascii="Times New Roman"/>
          <w:b w:val="false"/>
          <w:i w:val="false"/>
          <w:color w:val="000000"/>
          <w:sz w:val="28"/>
        </w:rPr>
        <w:t>
      Ввод считается выдержавшим испытание, если при этом не наблюдалось пробоя, перекрытия, скользящих разрядов и частичных разрядов в масле (у маслонаполненных вводов), выделений газа, а также если после испытания не обнаружено местного перегрева изоляции.</w:t>
      </w:r>
      <w:r>
        <w:br/>
      </w:r>
      <w:r>
        <w:rPr>
          <w:rFonts w:ascii="Times New Roman"/>
          <w:b w:val="false"/>
          <w:i w:val="false"/>
          <w:color w:val="000000"/>
          <w:sz w:val="28"/>
        </w:rPr>
        <w:t>
</w:t>
      </w:r>
      <w:r>
        <w:rPr>
          <w:rFonts w:ascii="Times New Roman"/>
          <w:b w:val="false"/>
          <w:i w:val="false"/>
          <w:color w:val="000000"/>
          <w:sz w:val="28"/>
        </w:rPr>
        <w:t xml:space="preserve">
      4) Проверка качества уплотнений вводов. Производится для негерметичных маслонаполненных вводов напряжением 110–500 кВ с бумажно-масляной изоляцией путем создания в них избыточного давления масла 98 кПа (1 кгс/см </w:t>
      </w:r>
      <w:r>
        <w:rPr>
          <w:rFonts w:ascii="Times New Roman"/>
          <w:b w:val="false"/>
          <w:i w:val="false"/>
          <w:color w:val="000000"/>
          <w:vertAlign w:val="superscript"/>
        </w:rPr>
        <w:t>2</w:t>
      </w:r>
      <w:r>
        <w:rPr>
          <w:rFonts w:ascii="Times New Roman"/>
          <w:b w:val="false"/>
          <w:i w:val="false"/>
          <w:color w:val="000000"/>
          <w:sz w:val="28"/>
        </w:rPr>
        <w:t xml:space="preserve"> ). Продолжительность испытания 30 мин. При испытании не должно наблюдаться признаков течи масла.</w:t>
      </w:r>
      <w:r>
        <w:br/>
      </w:r>
      <w:r>
        <w:rPr>
          <w:rFonts w:ascii="Times New Roman"/>
          <w:b w:val="false"/>
          <w:i w:val="false"/>
          <w:color w:val="000000"/>
          <w:sz w:val="28"/>
        </w:rPr>
        <w:t>
</w:t>
      </w:r>
      <w:r>
        <w:rPr>
          <w:rFonts w:ascii="Times New Roman"/>
          <w:b w:val="false"/>
          <w:i w:val="false"/>
          <w:color w:val="000000"/>
          <w:sz w:val="28"/>
        </w:rPr>
        <w:t>
      5) Испытание трансформаторного масла из маслонаполненных вводов. Для вновь заливаемых вводов масло должно испытываться в соответствии с </w:t>
      </w:r>
      <w:r>
        <w:rPr>
          <w:rFonts w:ascii="Times New Roman"/>
          <w:b w:val="false"/>
          <w:i w:val="false"/>
          <w:color w:val="000000"/>
          <w:sz w:val="28"/>
        </w:rPr>
        <w:t>пунктом 300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После монтажа производится испытание залитого масла по показателям подпунктов 1–5 </w:t>
      </w:r>
      <w:r>
        <w:rPr>
          <w:rFonts w:ascii="Times New Roman"/>
          <w:b w:val="false"/>
          <w:i w:val="false"/>
          <w:color w:val="000000"/>
          <w:sz w:val="28"/>
        </w:rPr>
        <w:t>таблицы 93</w:t>
      </w:r>
      <w:r>
        <w:rPr>
          <w:rFonts w:ascii="Times New Roman"/>
          <w:b w:val="false"/>
          <w:i w:val="false"/>
          <w:color w:val="000000"/>
          <w:sz w:val="28"/>
        </w:rPr>
        <w:t xml:space="preserve"> приложения 5 к настоящим Правилам, а для вводов, имеющих повышенный тангенс угла диэлектрических потерь, и вводов напряжением 220 кВ и выше, кроме того, измерение тангенса угла диэлектрических потерь масла. Значения показателей должны быть не хуже приведенных в </w:t>
      </w:r>
      <w:r>
        <w:rPr>
          <w:rFonts w:ascii="Times New Roman"/>
          <w:b w:val="false"/>
          <w:i w:val="false"/>
          <w:color w:val="000000"/>
          <w:sz w:val="28"/>
        </w:rPr>
        <w:t>таблице 93</w:t>
      </w:r>
      <w:r>
        <w:rPr>
          <w:rFonts w:ascii="Times New Roman"/>
          <w:b w:val="false"/>
          <w:i w:val="false"/>
          <w:color w:val="000000"/>
          <w:sz w:val="28"/>
        </w:rPr>
        <w:t xml:space="preserve"> приложения 5, а значения тангенса угла диэлектрических потерь – не более приведенных в </w:t>
      </w:r>
      <w:r>
        <w:rPr>
          <w:rFonts w:ascii="Times New Roman"/>
          <w:b w:val="false"/>
          <w:i w:val="false"/>
          <w:color w:val="000000"/>
          <w:sz w:val="28"/>
        </w:rPr>
        <w:t>таблице 91</w:t>
      </w:r>
      <w:r>
        <w:rPr>
          <w:rFonts w:ascii="Times New Roman"/>
          <w:b w:val="false"/>
          <w:i w:val="false"/>
          <w:color w:val="000000"/>
          <w:sz w:val="28"/>
        </w:rPr>
        <w:t xml:space="preserve"> приложения 5 настоящих Правил.</w:t>
      </w:r>
    </w:p>
    <w:bookmarkEnd w:id="139"/>
    <w:bookmarkStart w:name="z1412" w:id="140"/>
    <w:p>
      <w:pPr>
        <w:spacing w:after="0"/>
        <w:ind w:left="0"/>
        <w:jc w:val="left"/>
      </w:pPr>
      <w:r>
        <w:rPr>
          <w:rFonts w:ascii="Times New Roman"/>
          <w:b/>
          <w:i w:val="false"/>
          <w:color w:val="000000"/>
        </w:rPr>
        <w:t xml:space="preserve"> 
24. Фарфоровые подвесные и опорные изоляторы</w:t>
      </w:r>
    </w:p>
    <w:bookmarkEnd w:id="140"/>
    <w:bookmarkStart w:name="z1413" w:id="141"/>
    <w:p>
      <w:pPr>
        <w:spacing w:after="0"/>
        <w:ind w:left="0"/>
        <w:jc w:val="both"/>
      </w:pPr>
      <w:r>
        <w:rPr>
          <w:rFonts w:ascii="Times New Roman"/>
          <w:b w:val="false"/>
          <w:i w:val="false"/>
          <w:color w:val="000000"/>
          <w:sz w:val="28"/>
        </w:rPr>
        <w:t>
      300. Фарфоровые подвесные и опорные изоляторы испытываются в объеме, предусмотренном настоящим параграфом.</w:t>
      </w:r>
      <w:r>
        <w:br/>
      </w:r>
      <w:r>
        <w:rPr>
          <w:rFonts w:ascii="Times New Roman"/>
          <w:b w:val="false"/>
          <w:i w:val="false"/>
          <w:color w:val="000000"/>
          <w:sz w:val="28"/>
        </w:rPr>
        <w:t>
</w:t>
      </w:r>
      <w:r>
        <w:rPr>
          <w:rFonts w:ascii="Times New Roman"/>
          <w:b w:val="false"/>
          <w:i w:val="false"/>
          <w:color w:val="000000"/>
          <w:sz w:val="28"/>
        </w:rPr>
        <w:t>
      Для опорно-стержневых изоляторов испытание повышенным напряжением промышленной частоты не обязательно.</w:t>
      </w:r>
      <w:r>
        <w:br/>
      </w:r>
      <w:r>
        <w:rPr>
          <w:rFonts w:ascii="Times New Roman"/>
          <w:b w:val="false"/>
          <w:i w:val="false"/>
          <w:color w:val="000000"/>
          <w:sz w:val="28"/>
        </w:rPr>
        <w:t>
</w:t>
      </w:r>
      <w:r>
        <w:rPr>
          <w:rFonts w:ascii="Times New Roman"/>
          <w:b w:val="false"/>
          <w:i w:val="false"/>
          <w:color w:val="000000"/>
          <w:sz w:val="28"/>
        </w:rPr>
        <w:t>
      Электрические испытания стеклянных подвесных изоляторов не производятся. Контроль их состояния осуществляется путем внешнего осмотра.</w:t>
      </w:r>
      <w:r>
        <w:br/>
      </w:r>
      <w:r>
        <w:rPr>
          <w:rFonts w:ascii="Times New Roman"/>
          <w:b w:val="false"/>
          <w:i w:val="false"/>
          <w:color w:val="000000"/>
          <w:sz w:val="28"/>
        </w:rPr>
        <w:t>
</w:t>
      </w:r>
      <w:r>
        <w:rPr>
          <w:rFonts w:ascii="Times New Roman"/>
          <w:b w:val="false"/>
          <w:i w:val="false"/>
          <w:color w:val="000000"/>
          <w:sz w:val="28"/>
        </w:rPr>
        <w:t>
      1) Измерение сопротивления изоляции подвесных и многоэлементных изоляторов. Производится мегаомметром на напряжение 2,5 кВ только при положительных температурах окружающего воздуха. Проверку изоляторов производится непосредственно перед их установкой в распределительных устройствах и на линиях электропередачи. Сопротивление изоляции каждого подвесного изолятора или каждого элемента штыревого изолятора должно быть не менее 300 МОм.</w:t>
      </w:r>
      <w:r>
        <w:br/>
      </w:r>
      <w:r>
        <w:rPr>
          <w:rFonts w:ascii="Times New Roman"/>
          <w:b w:val="false"/>
          <w:i w:val="false"/>
          <w:color w:val="000000"/>
          <w:sz w:val="28"/>
        </w:rPr>
        <w:t>
</w:t>
      </w:r>
      <w:r>
        <w:rPr>
          <w:rFonts w:ascii="Times New Roman"/>
          <w:b w:val="false"/>
          <w:i w:val="false"/>
          <w:color w:val="000000"/>
          <w:sz w:val="28"/>
        </w:rPr>
        <w:t>
      2) Испытание повышенным напряжением промышленной частоты:</w:t>
      </w:r>
      <w:r>
        <w:br/>
      </w:r>
      <w:r>
        <w:rPr>
          <w:rFonts w:ascii="Times New Roman"/>
          <w:b w:val="false"/>
          <w:i w:val="false"/>
          <w:color w:val="000000"/>
          <w:sz w:val="28"/>
        </w:rPr>
        <w:t>
</w:t>
      </w:r>
      <w:r>
        <w:rPr>
          <w:rFonts w:ascii="Times New Roman"/>
          <w:b w:val="false"/>
          <w:i w:val="false"/>
          <w:color w:val="000000"/>
          <w:sz w:val="28"/>
        </w:rPr>
        <w:t>
      опорных одноэлементных изоляторов. Для этих изоляторов внутренней и наружной установок значения испытательного напряжения приводятся в </w:t>
      </w:r>
      <w:r>
        <w:rPr>
          <w:rFonts w:ascii="Times New Roman"/>
          <w:b w:val="false"/>
          <w:i w:val="false"/>
          <w:color w:val="000000"/>
          <w:sz w:val="28"/>
        </w:rPr>
        <w:t>таблице 92</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Продолжительность приложения нормированного испытательного напряжения 1 мин;</w:t>
      </w:r>
      <w:r>
        <w:br/>
      </w:r>
      <w:r>
        <w:rPr>
          <w:rFonts w:ascii="Times New Roman"/>
          <w:b w:val="false"/>
          <w:i w:val="false"/>
          <w:color w:val="000000"/>
          <w:sz w:val="28"/>
        </w:rPr>
        <w:t>
</w:t>
      </w:r>
      <w:r>
        <w:rPr>
          <w:rFonts w:ascii="Times New Roman"/>
          <w:b w:val="false"/>
          <w:i w:val="false"/>
          <w:color w:val="000000"/>
          <w:sz w:val="28"/>
        </w:rPr>
        <w:t>
      опорных многоэлементных и подвесных изоляторов. Вновь устанавливаемые штыревые и подвесные изоляторы испытываются напряжением 50 кВ, прикладываемым к каждому элементу изолятора.</w:t>
      </w:r>
      <w:r>
        <w:br/>
      </w:r>
      <w:r>
        <w:rPr>
          <w:rFonts w:ascii="Times New Roman"/>
          <w:b w:val="false"/>
          <w:i w:val="false"/>
          <w:color w:val="000000"/>
          <w:sz w:val="28"/>
        </w:rPr>
        <w:t>
</w:t>
      </w:r>
      <w:r>
        <w:rPr>
          <w:rFonts w:ascii="Times New Roman"/>
          <w:b w:val="false"/>
          <w:i w:val="false"/>
          <w:color w:val="000000"/>
          <w:sz w:val="28"/>
        </w:rPr>
        <w:t>
      Продолжительность приложения нормированного испытательного напряжения для изоляторов, у которых основной изоляцией являются твердые органические материалы, 5 мин, для керамических изоляторов – 1 мин.</w:t>
      </w:r>
    </w:p>
    <w:bookmarkEnd w:id="141"/>
    <w:bookmarkStart w:name="z1422" w:id="142"/>
    <w:p>
      <w:pPr>
        <w:spacing w:after="0"/>
        <w:ind w:left="0"/>
        <w:jc w:val="left"/>
      </w:pPr>
      <w:r>
        <w:rPr>
          <w:rFonts w:ascii="Times New Roman"/>
          <w:b/>
          <w:i w:val="false"/>
          <w:color w:val="000000"/>
        </w:rPr>
        <w:t xml:space="preserve"> 
25. Трансформаторное масло</w:t>
      </w:r>
    </w:p>
    <w:bookmarkEnd w:id="142"/>
    <w:bookmarkStart w:name="z1423" w:id="143"/>
    <w:p>
      <w:pPr>
        <w:spacing w:after="0"/>
        <w:ind w:left="0"/>
        <w:jc w:val="both"/>
      </w:pPr>
      <w:r>
        <w:rPr>
          <w:rFonts w:ascii="Times New Roman"/>
          <w:b w:val="false"/>
          <w:i w:val="false"/>
          <w:color w:val="000000"/>
          <w:sz w:val="28"/>
        </w:rPr>
        <w:t>
      301. Трансформаторное масло на месте монтажа оборудования испытывается в объеме, предусмотренном настоящим параграфом.</w:t>
      </w:r>
      <w:r>
        <w:br/>
      </w:r>
      <w:r>
        <w:rPr>
          <w:rFonts w:ascii="Times New Roman"/>
          <w:b w:val="false"/>
          <w:i w:val="false"/>
          <w:color w:val="000000"/>
          <w:sz w:val="28"/>
        </w:rPr>
        <w:t>
</w:t>
      </w:r>
      <w:r>
        <w:rPr>
          <w:rFonts w:ascii="Times New Roman"/>
          <w:b w:val="false"/>
          <w:i w:val="false"/>
          <w:color w:val="000000"/>
          <w:sz w:val="28"/>
        </w:rPr>
        <w:t>
      1) Анализ масла перед заливкой в оборудование. Каждая партия свежего, поступившего с завода трансформаторного масла должна перед заливкой в оборудование подвергаться однократным испытаниям по показателям, приведенным в </w:t>
      </w:r>
      <w:r>
        <w:rPr>
          <w:rFonts w:ascii="Times New Roman"/>
          <w:b w:val="false"/>
          <w:i w:val="false"/>
          <w:color w:val="000000"/>
          <w:sz w:val="28"/>
        </w:rPr>
        <w:t>таблице 93</w:t>
      </w:r>
      <w:r>
        <w:rPr>
          <w:rFonts w:ascii="Times New Roman"/>
          <w:b w:val="false"/>
          <w:i w:val="false"/>
          <w:color w:val="000000"/>
          <w:sz w:val="28"/>
        </w:rPr>
        <w:t xml:space="preserve"> приложения 5 к настоящим Правилам, кроме подпункта 13 настоящего пункта.</w:t>
      </w:r>
      <w:r>
        <w:br/>
      </w:r>
      <w:r>
        <w:rPr>
          <w:rFonts w:ascii="Times New Roman"/>
          <w:b w:val="false"/>
          <w:i w:val="false"/>
          <w:color w:val="000000"/>
          <w:sz w:val="28"/>
        </w:rPr>
        <w:t>
</w:t>
      </w:r>
      <w:r>
        <w:rPr>
          <w:rFonts w:ascii="Times New Roman"/>
          <w:b w:val="false"/>
          <w:i w:val="false"/>
          <w:color w:val="000000"/>
          <w:sz w:val="28"/>
        </w:rPr>
        <w:t>
      Значения показателей, полученные при испытаниях, должны быть не хуже приведенных в </w:t>
      </w:r>
      <w:r>
        <w:rPr>
          <w:rFonts w:ascii="Times New Roman"/>
          <w:b w:val="false"/>
          <w:i w:val="false"/>
          <w:color w:val="000000"/>
          <w:sz w:val="28"/>
        </w:rPr>
        <w:t>таблице 93</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Масла, изготовленные по техническим условиям, не указанным в </w:t>
      </w:r>
      <w:r>
        <w:rPr>
          <w:rFonts w:ascii="Times New Roman"/>
          <w:b w:val="false"/>
          <w:i w:val="false"/>
          <w:color w:val="000000"/>
          <w:sz w:val="28"/>
        </w:rPr>
        <w:t>таблице 93</w:t>
      </w:r>
      <w:r>
        <w:rPr>
          <w:rFonts w:ascii="Times New Roman"/>
          <w:b w:val="false"/>
          <w:i w:val="false"/>
          <w:color w:val="000000"/>
          <w:sz w:val="28"/>
        </w:rPr>
        <w:t xml:space="preserve"> приложения 5 к настоящим Правилам, должны подвергаться испытаниям по тем же показателям, но нормы испытаний принимаются в соответствии с техническими условиями на эти масла.</w:t>
      </w:r>
      <w:r>
        <w:br/>
      </w:r>
      <w:r>
        <w:rPr>
          <w:rFonts w:ascii="Times New Roman"/>
          <w:b w:val="false"/>
          <w:i w:val="false"/>
          <w:color w:val="000000"/>
          <w:sz w:val="28"/>
        </w:rPr>
        <w:t>
</w:t>
      </w:r>
      <w:r>
        <w:rPr>
          <w:rFonts w:ascii="Times New Roman"/>
          <w:b w:val="false"/>
          <w:i w:val="false"/>
          <w:color w:val="000000"/>
          <w:sz w:val="28"/>
        </w:rPr>
        <w:t>
      2) Анализ масла перед включением оборудования. Масло, отбираемое из оборудования перед его включением под напряжение после монтажа, подвергается сокращенному анализу в объеме, предусмотренном в подпунктах 1–5 и 11 </w:t>
      </w:r>
      <w:r>
        <w:rPr>
          <w:rFonts w:ascii="Times New Roman"/>
          <w:b w:val="false"/>
          <w:i w:val="false"/>
          <w:color w:val="000000"/>
          <w:sz w:val="28"/>
        </w:rPr>
        <w:t>таблицы 93</w:t>
      </w:r>
      <w:r>
        <w:rPr>
          <w:rFonts w:ascii="Times New Roman"/>
          <w:b w:val="false"/>
          <w:i w:val="false"/>
          <w:color w:val="000000"/>
          <w:sz w:val="28"/>
        </w:rPr>
        <w:t xml:space="preserve"> приложения 5 к настоящим Правилам, а для оборудования 110 кВ и выше, кроме того, по подпункту 10 </w:t>
      </w:r>
      <w:r>
        <w:rPr>
          <w:rFonts w:ascii="Times New Roman"/>
          <w:b w:val="false"/>
          <w:i w:val="false"/>
          <w:color w:val="000000"/>
          <w:sz w:val="28"/>
        </w:rPr>
        <w:t>таблицы 93</w:t>
      </w:r>
      <w:r>
        <w:rPr>
          <w:rFonts w:ascii="Times New Roman"/>
          <w:b w:val="false"/>
          <w:i w:val="false"/>
          <w:color w:val="000000"/>
          <w:sz w:val="28"/>
        </w:rPr>
        <w:t xml:space="preserve"> приложения 5, а для оборудования с азотной защитой, по подпункту 13 </w:t>
      </w:r>
      <w:r>
        <w:rPr>
          <w:rFonts w:ascii="Times New Roman"/>
          <w:b w:val="false"/>
          <w:i w:val="false"/>
          <w:color w:val="000000"/>
          <w:sz w:val="28"/>
        </w:rPr>
        <w:t>таблицы 93</w:t>
      </w:r>
      <w:r>
        <w:rPr>
          <w:rFonts w:ascii="Times New Roman"/>
          <w:b w:val="false"/>
          <w:i w:val="false"/>
          <w:color w:val="000000"/>
          <w:sz w:val="28"/>
        </w:rPr>
        <w:t xml:space="preserve"> приложения 5.</w:t>
      </w:r>
      <w:r>
        <w:br/>
      </w:r>
      <w:r>
        <w:rPr>
          <w:rFonts w:ascii="Times New Roman"/>
          <w:b w:val="false"/>
          <w:i w:val="false"/>
          <w:color w:val="000000"/>
          <w:sz w:val="28"/>
        </w:rPr>
        <w:t>
</w:t>
      </w:r>
      <w:r>
        <w:rPr>
          <w:rFonts w:ascii="Times New Roman"/>
          <w:b w:val="false"/>
          <w:i w:val="false"/>
          <w:color w:val="000000"/>
          <w:sz w:val="28"/>
        </w:rPr>
        <w:t>
      3) Испытание масла из аппаратов на стабильность при его смешивании. При заливке в аппараты свежих кондиционных масел разных марок смесь проверяется на стабильность в пропорциях смешения, при этом стабильность смеси должна быть не хуже стабильности одного из смешиваемых масел, обладающего наименьшей стабильностью. Проверка стабильности смеси масел производится только в случае смешения ингибированного и неингибированного масел.</w:t>
      </w:r>
    </w:p>
    <w:bookmarkEnd w:id="143"/>
    <w:bookmarkStart w:name="z1429" w:id="144"/>
    <w:p>
      <w:pPr>
        <w:spacing w:after="0"/>
        <w:ind w:left="0"/>
        <w:jc w:val="left"/>
      </w:pPr>
      <w:r>
        <w:rPr>
          <w:rFonts w:ascii="Times New Roman"/>
          <w:b/>
          <w:i w:val="false"/>
          <w:color w:val="000000"/>
        </w:rPr>
        <w:t xml:space="preserve"> 
26. Электрические аппараты, вторичные цепи и электропроводки напряжением до 1 кВ</w:t>
      </w:r>
    </w:p>
    <w:bookmarkEnd w:id="144"/>
    <w:bookmarkStart w:name="z1430" w:id="145"/>
    <w:p>
      <w:pPr>
        <w:spacing w:after="0"/>
        <w:ind w:left="0"/>
        <w:jc w:val="both"/>
      </w:pPr>
      <w:r>
        <w:rPr>
          <w:rFonts w:ascii="Times New Roman"/>
          <w:b w:val="false"/>
          <w:i w:val="false"/>
          <w:color w:val="000000"/>
          <w:sz w:val="28"/>
        </w:rPr>
        <w:t>
      302. Электрические аппараты и вторичные цепи схем защиты, управления, сигнализации и измерения испытываются в объеме, предусмотренном настоящим параграфом. Электропроводки напряжением до 1 кВ от распределительных пунктов до электроприемников испытываются по </w:t>
      </w:r>
      <w:r>
        <w:rPr>
          <w:rFonts w:ascii="Times New Roman"/>
          <w:b w:val="false"/>
          <w:i w:val="false"/>
          <w:color w:val="000000"/>
          <w:sz w:val="28"/>
        </w:rPr>
        <w:t>подпункту 1)</w:t>
      </w:r>
      <w:r>
        <w:rPr>
          <w:rFonts w:ascii="Times New Roman"/>
          <w:b w:val="false"/>
          <w:i w:val="false"/>
          <w:color w:val="000000"/>
          <w:sz w:val="28"/>
        </w:rPr>
        <w:t xml:space="preserve"> пункта 301 настоящих Правил.</w:t>
      </w:r>
      <w:r>
        <w:br/>
      </w:r>
      <w:r>
        <w:rPr>
          <w:rFonts w:ascii="Times New Roman"/>
          <w:b w:val="false"/>
          <w:i w:val="false"/>
          <w:color w:val="000000"/>
          <w:sz w:val="28"/>
        </w:rPr>
        <w:t>
</w:t>
      </w:r>
      <w:r>
        <w:rPr>
          <w:rFonts w:ascii="Times New Roman"/>
          <w:b w:val="false"/>
          <w:i w:val="false"/>
          <w:color w:val="000000"/>
          <w:sz w:val="28"/>
        </w:rPr>
        <w:t>
      1) Измерение сопротивления изоляции. Сопротивление изоляции должно быть не менее значений, приведенных в </w:t>
      </w:r>
      <w:r>
        <w:rPr>
          <w:rFonts w:ascii="Times New Roman"/>
          <w:b w:val="false"/>
          <w:i w:val="false"/>
          <w:color w:val="000000"/>
          <w:sz w:val="28"/>
        </w:rPr>
        <w:t>таблице 94</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2) Испытание повышенным напряжением промышленной частоты. Испытательное напряжение для вторичных цепей схем защиты, управления, сигнализации и измерения со всеми присоединительными аппаратами (автоматические выключатели, магнитные пускатели, контакторы, реле, приборы и т.п.) 1 кВ. Продолжительность приложения нормированного испытательного напряжения 1 мин.</w:t>
      </w:r>
      <w:r>
        <w:br/>
      </w:r>
      <w:r>
        <w:rPr>
          <w:rFonts w:ascii="Times New Roman"/>
          <w:b w:val="false"/>
          <w:i w:val="false"/>
          <w:color w:val="000000"/>
          <w:sz w:val="28"/>
        </w:rPr>
        <w:t>
</w:t>
      </w:r>
      <w:r>
        <w:rPr>
          <w:rFonts w:ascii="Times New Roman"/>
          <w:b w:val="false"/>
          <w:i w:val="false"/>
          <w:color w:val="000000"/>
          <w:sz w:val="28"/>
        </w:rPr>
        <w:t>
      3) Проверка действия токовых расцепителей автоматических выключателей. Проверка действия токовых расцепителей (максимальных, зависимых, нулевых, дифференциальных и др.) производится у автоматических выключателей всех типов первичным током. Пределы действия расцепителей должны соответствовать заводским данным.</w:t>
      </w:r>
      <w:r>
        <w:br/>
      </w:r>
      <w:r>
        <w:rPr>
          <w:rFonts w:ascii="Times New Roman"/>
          <w:b w:val="false"/>
          <w:i w:val="false"/>
          <w:color w:val="000000"/>
          <w:sz w:val="28"/>
        </w:rPr>
        <w:t>
</w:t>
      </w:r>
      <w:r>
        <w:rPr>
          <w:rFonts w:ascii="Times New Roman"/>
          <w:b w:val="false"/>
          <w:i w:val="false"/>
          <w:color w:val="000000"/>
          <w:sz w:val="28"/>
        </w:rPr>
        <w:t>
      4) Проверка работы автоматических выключателей и контакторов при пониженном и номинальном напряжениях оперативного тока. Значения напряжения и количество операций при испытании автоматических выключателей и контакторов многократными включениями и отключениями приведены в </w:t>
      </w:r>
      <w:r>
        <w:rPr>
          <w:rFonts w:ascii="Times New Roman"/>
          <w:b w:val="false"/>
          <w:i w:val="false"/>
          <w:color w:val="000000"/>
          <w:sz w:val="28"/>
        </w:rPr>
        <w:t>таблице 95</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5) Проверка релейной аппаратуры. Проверка реле защиты, управления, автоматики и сигнализации и других устройств производится в соответствии с действующими инструкциями. Пределы срабатывания реле на рабочих уставках должны соответствовать расчетным данным.</w:t>
      </w:r>
      <w:r>
        <w:br/>
      </w:r>
      <w:r>
        <w:rPr>
          <w:rFonts w:ascii="Times New Roman"/>
          <w:b w:val="false"/>
          <w:i w:val="false"/>
          <w:color w:val="000000"/>
          <w:sz w:val="28"/>
        </w:rPr>
        <w:t>
</w:t>
      </w:r>
      <w:r>
        <w:rPr>
          <w:rFonts w:ascii="Times New Roman"/>
          <w:b w:val="false"/>
          <w:i w:val="false"/>
          <w:color w:val="000000"/>
          <w:sz w:val="28"/>
        </w:rPr>
        <w:t>
      6) Проверка правильности функционирования полностью собранных схем при различных значениях оперативного тока. Все элементы схем должны надежно функционировать в предусмотренной проектом последовательности при значениях оперативного тока, приведенных в </w:t>
      </w:r>
      <w:r>
        <w:rPr>
          <w:rFonts w:ascii="Times New Roman"/>
          <w:b w:val="false"/>
          <w:i w:val="false"/>
          <w:color w:val="000000"/>
          <w:sz w:val="28"/>
        </w:rPr>
        <w:t>таблице 96</w:t>
      </w:r>
      <w:r>
        <w:rPr>
          <w:rFonts w:ascii="Times New Roman"/>
          <w:b w:val="false"/>
          <w:i w:val="false"/>
          <w:color w:val="000000"/>
          <w:sz w:val="28"/>
        </w:rPr>
        <w:t xml:space="preserve"> приложения 5 к настоящим Правилам.</w:t>
      </w:r>
    </w:p>
    <w:bookmarkEnd w:id="145"/>
    <w:bookmarkStart w:name="z1437" w:id="146"/>
    <w:p>
      <w:pPr>
        <w:spacing w:after="0"/>
        <w:ind w:left="0"/>
        <w:jc w:val="left"/>
      </w:pPr>
      <w:r>
        <w:rPr>
          <w:rFonts w:ascii="Times New Roman"/>
          <w:b/>
          <w:i w:val="false"/>
          <w:color w:val="000000"/>
        </w:rPr>
        <w:t xml:space="preserve"> 
27. Аккумуляторные батареи</w:t>
      </w:r>
    </w:p>
    <w:bookmarkEnd w:id="146"/>
    <w:bookmarkStart w:name="z1438" w:id="147"/>
    <w:p>
      <w:pPr>
        <w:spacing w:after="0"/>
        <w:ind w:left="0"/>
        <w:jc w:val="both"/>
      </w:pPr>
      <w:r>
        <w:rPr>
          <w:rFonts w:ascii="Times New Roman"/>
          <w:b w:val="false"/>
          <w:i w:val="false"/>
          <w:color w:val="000000"/>
          <w:sz w:val="28"/>
        </w:rPr>
        <w:t>
      303. Законченная монтажом аккумуляторная батарея испытывается в объеме, предусмотренном настоящим параграфом.</w:t>
      </w:r>
      <w:r>
        <w:br/>
      </w:r>
      <w:r>
        <w:rPr>
          <w:rFonts w:ascii="Times New Roman"/>
          <w:b w:val="false"/>
          <w:i w:val="false"/>
          <w:color w:val="000000"/>
          <w:sz w:val="28"/>
        </w:rPr>
        <w:t>
</w:t>
      </w:r>
      <w:r>
        <w:rPr>
          <w:rFonts w:ascii="Times New Roman"/>
          <w:b w:val="false"/>
          <w:i w:val="false"/>
          <w:color w:val="000000"/>
          <w:sz w:val="28"/>
        </w:rPr>
        <w:t>
      1) Измерение сопротивления изоляции. Измерение производится вольтметром (внутреннее сопротивление вольтметра должно быть точно известно, класс не ниже 1).</w:t>
      </w:r>
      <w:r>
        <w:br/>
      </w:r>
      <w:r>
        <w:rPr>
          <w:rFonts w:ascii="Times New Roman"/>
          <w:b w:val="false"/>
          <w:i w:val="false"/>
          <w:color w:val="000000"/>
          <w:sz w:val="28"/>
        </w:rPr>
        <w:t>
</w:t>
      </w:r>
      <w:r>
        <w:rPr>
          <w:rFonts w:ascii="Times New Roman"/>
          <w:b w:val="false"/>
          <w:i w:val="false"/>
          <w:color w:val="000000"/>
          <w:sz w:val="28"/>
        </w:rPr>
        <w:t>
      При полностью снятой нагрузке должно быть измерено напряжение батареи на зажимах и между каждым из зажимов и землей.</w:t>
      </w:r>
      <w:r>
        <w:br/>
      </w:r>
      <w:r>
        <w:rPr>
          <w:rFonts w:ascii="Times New Roman"/>
          <w:b w:val="false"/>
          <w:i w:val="false"/>
          <w:color w:val="000000"/>
          <w:sz w:val="28"/>
        </w:rPr>
        <w:t>
</w:t>
      </w:r>
      <w:r>
        <w:rPr>
          <w:rFonts w:ascii="Times New Roman"/>
          <w:b w:val="false"/>
          <w:i w:val="false"/>
          <w:color w:val="000000"/>
          <w:sz w:val="28"/>
        </w:rPr>
        <w:t>
      Сопротивление изоляции Rx вычисляется по формуле:</w:t>
      </w:r>
      <w:r>
        <w:br/>
      </w:r>
      <w:r>
        <w:rPr>
          <w:rFonts w:ascii="Times New Roman"/>
          <w:b w:val="false"/>
          <w:i w:val="false"/>
          <w:color w:val="000000"/>
          <w:sz w:val="28"/>
        </w:rPr>
        <w:t>
                         </w:t>
      </w:r>
      <w:r>
        <w:drawing>
          <wp:inline distT="0" distB="0" distL="0" distR="0">
            <wp:extent cx="1549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49400" cy="4826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где R</w:t>
      </w:r>
      <w:r>
        <w:rPr>
          <w:rFonts w:ascii="Times New Roman"/>
          <w:b w:val="false"/>
          <w:i w:val="false"/>
          <w:color w:val="000000"/>
          <w:vertAlign w:val="subscript"/>
        </w:rPr>
        <w:t>q</w:t>
      </w:r>
      <w:r>
        <w:rPr>
          <w:rFonts w:ascii="Times New Roman"/>
          <w:b w:val="false"/>
          <w:i w:val="false"/>
          <w:color w:val="000000"/>
          <w:sz w:val="28"/>
        </w:rPr>
        <w:t xml:space="preserve"> – внутреннее сопротивление вольтметра; U – напряжение на зажимах батареи; U</w:t>
      </w:r>
      <w:r>
        <w:rPr>
          <w:rFonts w:ascii="Times New Roman"/>
          <w:b w:val="false"/>
          <w:i w:val="false"/>
          <w:color w:val="000000"/>
          <w:vertAlign w:val="subscript"/>
        </w:rPr>
        <w:t>1</w:t>
      </w:r>
      <w:r>
        <w:rPr>
          <w:rFonts w:ascii="Times New Roman"/>
          <w:b w:val="false"/>
          <w:i w:val="false"/>
          <w:color w:val="000000"/>
          <w:sz w:val="28"/>
        </w:rPr>
        <w:t xml:space="preserve"> и U</w:t>
      </w:r>
      <w:r>
        <w:rPr>
          <w:rFonts w:ascii="Times New Roman"/>
          <w:b w:val="false"/>
          <w:i w:val="false"/>
          <w:color w:val="000000"/>
          <w:vertAlign w:val="subscript"/>
        </w:rPr>
        <w:t>2</w:t>
      </w:r>
      <w:r>
        <w:rPr>
          <w:rFonts w:ascii="Times New Roman"/>
          <w:b w:val="false"/>
          <w:i w:val="false"/>
          <w:color w:val="000000"/>
          <w:sz w:val="28"/>
        </w:rPr>
        <w:t xml:space="preserve"> – напряжения между положительным зажимом и землей и отрицательным зажимом и землей.</w:t>
      </w:r>
      <w:r>
        <w:br/>
      </w:r>
      <w:r>
        <w:rPr>
          <w:rFonts w:ascii="Times New Roman"/>
          <w:b w:val="false"/>
          <w:i w:val="false"/>
          <w:color w:val="000000"/>
          <w:sz w:val="28"/>
        </w:rPr>
        <w:t>
</w:t>
      </w:r>
      <w:r>
        <w:rPr>
          <w:rFonts w:ascii="Times New Roman"/>
          <w:b w:val="false"/>
          <w:i w:val="false"/>
          <w:color w:val="000000"/>
          <w:sz w:val="28"/>
        </w:rPr>
        <w:t>
      Сопротивление изоляции батареи должно быть не менее указанного ниже:</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1213"/>
        <w:gridCol w:w="1213"/>
        <w:gridCol w:w="1213"/>
        <w:gridCol w:w="1213"/>
        <w:gridCol w:w="121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 напряжение, 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кОм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444" w:id="148"/>
    <w:p>
      <w:pPr>
        <w:spacing w:after="0"/>
        <w:ind w:left="0"/>
        <w:jc w:val="both"/>
      </w:pPr>
      <w:r>
        <w:rPr>
          <w:rFonts w:ascii="Times New Roman"/>
          <w:b w:val="false"/>
          <w:i w:val="false"/>
          <w:color w:val="000000"/>
          <w:sz w:val="28"/>
        </w:rPr>
        <w:t>
      2) Проверка емкости отформованной аккумуляторной батареи.</w:t>
      </w:r>
      <w:r>
        <w:br/>
      </w:r>
      <w:r>
        <w:rPr>
          <w:rFonts w:ascii="Times New Roman"/>
          <w:b w:val="false"/>
          <w:i w:val="false"/>
          <w:color w:val="000000"/>
          <w:sz w:val="28"/>
        </w:rPr>
        <w:t>
</w:t>
      </w:r>
      <w:r>
        <w:rPr>
          <w:rFonts w:ascii="Times New Roman"/>
          <w:b w:val="false"/>
          <w:i w:val="false"/>
          <w:color w:val="000000"/>
          <w:sz w:val="28"/>
        </w:rPr>
        <w:t>
      Полностью заряженные аккумуляторы разряжают током 3- или 10-часового режима.</w:t>
      </w:r>
      <w:r>
        <w:br/>
      </w:r>
      <w:r>
        <w:rPr>
          <w:rFonts w:ascii="Times New Roman"/>
          <w:b w:val="false"/>
          <w:i w:val="false"/>
          <w:color w:val="000000"/>
          <w:sz w:val="28"/>
        </w:rPr>
        <w:t>
</w:t>
      </w:r>
      <w:r>
        <w:rPr>
          <w:rFonts w:ascii="Times New Roman"/>
          <w:b w:val="false"/>
          <w:i w:val="false"/>
          <w:color w:val="000000"/>
          <w:sz w:val="28"/>
        </w:rPr>
        <w:t>
      емкость аккумуляторной батареи, приведенная к температуре +25</w:t>
      </w:r>
      <w:r>
        <w:rPr>
          <w:rFonts w:ascii="Times New Roman"/>
          <w:b w:val="false"/>
          <w:i w:val="false"/>
          <w:color w:val="000000"/>
          <w:vertAlign w:val="superscript"/>
        </w:rPr>
        <w:t>0</w:t>
      </w:r>
      <w:r>
        <w:rPr>
          <w:rFonts w:ascii="Times New Roman"/>
          <w:b w:val="false"/>
          <w:i w:val="false"/>
          <w:color w:val="000000"/>
          <w:sz w:val="28"/>
        </w:rPr>
        <w:t xml:space="preserve"> С, должна соответствовать данным завода-изготовителя.</w:t>
      </w:r>
      <w:r>
        <w:br/>
      </w:r>
      <w:r>
        <w:rPr>
          <w:rFonts w:ascii="Times New Roman"/>
          <w:b w:val="false"/>
          <w:i w:val="false"/>
          <w:color w:val="000000"/>
          <w:sz w:val="28"/>
        </w:rPr>
        <w:t>
</w:t>
      </w:r>
      <w:r>
        <w:rPr>
          <w:rFonts w:ascii="Times New Roman"/>
          <w:b w:val="false"/>
          <w:i w:val="false"/>
          <w:color w:val="000000"/>
          <w:sz w:val="28"/>
        </w:rPr>
        <w:t>
      3) Проверка плотности и температуры электролита. Плотность и температура электролита каждого элемента в конце заряда и разряда батареи должны соответствовать данным завода-изготовителя. Температура электролита при заряде должна быть не выше +40</w:t>
      </w:r>
      <w:r>
        <w:rPr>
          <w:rFonts w:ascii="Times New Roman"/>
          <w:b w:val="false"/>
          <w:i w:val="false"/>
          <w:color w:val="000000"/>
          <w:vertAlign w:val="superscript"/>
        </w:rPr>
        <w:t>0</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4) Химический анализ электролита. Электролит для заливки кислотных аккумуляторных батарей должен готовиться из серной аккумуляторной кислоты сорта А и дистиллированной воды.</w:t>
      </w:r>
      <w:r>
        <w:br/>
      </w:r>
      <w:r>
        <w:rPr>
          <w:rFonts w:ascii="Times New Roman"/>
          <w:b w:val="false"/>
          <w:i w:val="false"/>
          <w:color w:val="000000"/>
          <w:sz w:val="28"/>
        </w:rPr>
        <w:t>
</w:t>
      </w:r>
      <w:r>
        <w:rPr>
          <w:rFonts w:ascii="Times New Roman"/>
          <w:b w:val="false"/>
          <w:i w:val="false"/>
          <w:color w:val="000000"/>
          <w:sz w:val="28"/>
        </w:rPr>
        <w:t>
      Содержание примесей и нелетучего остатка в разведенном электролите не должно превышать значений, приведенных ниже.</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0"/>
        <w:gridCol w:w="2333"/>
      </w:tblGrid>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Прозрачность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Прозрачная</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Окраска согласно калориметрическому определению, мл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т/м</w:t>
            </w:r>
            <w:r>
              <w:rPr>
                <w:rFonts w:ascii="Times New Roman"/>
                <w:b w:val="false"/>
                <w:i w:val="false"/>
                <w:color w:val="000000"/>
                <w:vertAlign w:val="superscript"/>
              </w:rPr>
              <w:t>3</w:t>
            </w:r>
            <w:r>
              <w:rPr>
                <w:rFonts w:ascii="Times New Roman"/>
                <w:b w:val="false"/>
                <w:i w:val="false"/>
                <w:color w:val="000000"/>
                <w:sz w:val="20"/>
              </w:rPr>
              <w:t>, при 20</w:t>
            </w:r>
            <w:r>
              <w:rPr>
                <w:rFonts w:ascii="Times New Roman"/>
                <w:b w:val="false"/>
                <w:i w:val="false"/>
                <w:color w:val="000000"/>
                <w:vertAlign w:val="superscript"/>
              </w:rPr>
              <w:t>0</w:t>
            </w:r>
            <w:r>
              <w:rPr>
                <w:rFonts w:ascii="Times New Roman"/>
                <w:b w:val="false"/>
                <w:i w:val="false"/>
                <w:color w:val="000000"/>
                <w:sz w:val="20"/>
              </w:rPr>
              <w:t>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моногидрата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марганца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окислов азота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Нелетучий остаток,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Реакция на металлы, осаждаемые сероводородом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Выдерживает испытание</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восстанавливающие марганцовокислый калий</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Выдерживает испытание</w:t>
            </w:r>
          </w:p>
        </w:tc>
      </w:tr>
    </w:tbl>
    <w:bookmarkStart w:name="z1450" w:id="149"/>
    <w:p>
      <w:pPr>
        <w:spacing w:after="0"/>
        <w:ind w:left="0"/>
        <w:jc w:val="both"/>
      </w:pPr>
      <w:r>
        <w:rPr>
          <w:rFonts w:ascii="Times New Roman"/>
          <w:b w:val="false"/>
          <w:i w:val="false"/>
          <w:color w:val="000000"/>
          <w:sz w:val="28"/>
        </w:rPr>
        <w:t>
      5) Измерение напряжения на элементах. Напряжение отстающих элементов в конце разряда не должно отличаться более чем на 1–1,5 % от среднего напряжения остальных элементов, а количество отстающих элементов должно быть не более 5 % их общего количества в батарее.</w:t>
      </w:r>
    </w:p>
    <w:bookmarkEnd w:id="149"/>
    <w:bookmarkStart w:name="z1451" w:id="150"/>
    <w:p>
      <w:pPr>
        <w:spacing w:after="0"/>
        <w:ind w:left="0"/>
        <w:jc w:val="left"/>
      </w:pPr>
      <w:r>
        <w:rPr>
          <w:rFonts w:ascii="Times New Roman"/>
          <w:b/>
          <w:i w:val="false"/>
          <w:color w:val="000000"/>
        </w:rPr>
        <w:t xml:space="preserve"> 
28. Заземляющие устройства</w:t>
      </w:r>
    </w:p>
    <w:bookmarkEnd w:id="150"/>
    <w:bookmarkStart w:name="z1452" w:id="151"/>
    <w:p>
      <w:pPr>
        <w:spacing w:after="0"/>
        <w:ind w:left="0"/>
        <w:jc w:val="both"/>
      </w:pPr>
      <w:r>
        <w:rPr>
          <w:rFonts w:ascii="Times New Roman"/>
          <w:b w:val="false"/>
          <w:i w:val="false"/>
          <w:color w:val="000000"/>
          <w:sz w:val="28"/>
        </w:rPr>
        <w:t xml:space="preserve">
      304. Заземляющие устройства испытываются в объеме, предусмотренном настоящим параграфом. </w:t>
      </w:r>
      <w:r>
        <w:br/>
      </w:r>
      <w:r>
        <w:rPr>
          <w:rFonts w:ascii="Times New Roman"/>
          <w:b w:val="false"/>
          <w:i w:val="false"/>
          <w:color w:val="000000"/>
          <w:sz w:val="28"/>
        </w:rPr>
        <w:t>
</w:t>
      </w:r>
      <w:r>
        <w:rPr>
          <w:rFonts w:ascii="Times New Roman"/>
          <w:b w:val="false"/>
          <w:i w:val="false"/>
          <w:color w:val="000000"/>
          <w:sz w:val="28"/>
        </w:rPr>
        <w:t>
      1) Проверка элементов заземляющего устройства. Производится путем осмотра элементов заземляющего устройства в пределах доступности осмотру. Сечения и проводимости элементов заземляющего устройства должны соответствовать требованиям настоящих Правил и проектным данным.</w:t>
      </w:r>
      <w:r>
        <w:br/>
      </w:r>
      <w:r>
        <w:rPr>
          <w:rFonts w:ascii="Times New Roman"/>
          <w:b w:val="false"/>
          <w:i w:val="false"/>
          <w:color w:val="000000"/>
          <w:sz w:val="28"/>
        </w:rPr>
        <w:t>
</w:t>
      </w:r>
      <w:r>
        <w:rPr>
          <w:rFonts w:ascii="Times New Roman"/>
          <w:b w:val="false"/>
          <w:i w:val="false"/>
          <w:color w:val="000000"/>
          <w:sz w:val="28"/>
        </w:rPr>
        <w:t>
      2) Проверка цепи между заземлителями и заземляющими элементами. Проверяются сечения, целость и прочность проводников заземления и зануления, их соединений и присоединений. Не должно быть обрывов и видимых дефектов в заземляющих проводниках, соединяющих аппараты с контуром заземления. Надежность сварки проверяется ударом молотка.</w:t>
      </w:r>
      <w:r>
        <w:br/>
      </w:r>
      <w:r>
        <w:rPr>
          <w:rFonts w:ascii="Times New Roman"/>
          <w:b w:val="false"/>
          <w:i w:val="false"/>
          <w:color w:val="000000"/>
          <w:sz w:val="28"/>
        </w:rPr>
        <w:t>
</w:t>
      </w:r>
      <w:r>
        <w:rPr>
          <w:rFonts w:ascii="Times New Roman"/>
          <w:b w:val="false"/>
          <w:i w:val="false"/>
          <w:color w:val="000000"/>
          <w:sz w:val="28"/>
        </w:rPr>
        <w:t>
      3) Проверка состояния пробивных предохранителей в электроустановках до 1 кВ. Пробивные предохранители должны быть исправны и соответствовать номинальному напряжению электроустановки.</w:t>
      </w:r>
      <w:r>
        <w:br/>
      </w:r>
      <w:r>
        <w:rPr>
          <w:rFonts w:ascii="Times New Roman"/>
          <w:b w:val="false"/>
          <w:i w:val="false"/>
          <w:color w:val="000000"/>
          <w:sz w:val="28"/>
        </w:rPr>
        <w:t>
</w:t>
      </w:r>
      <w:r>
        <w:rPr>
          <w:rFonts w:ascii="Times New Roman"/>
          <w:b w:val="false"/>
          <w:i w:val="false"/>
          <w:color w:val="000000"/>
          <w:sz w:val="28"/>
        </w:rPr>
        <w:t>
      4) Проверка цепи фаза-нуль в электроустановках до 1 кВ с глухим заземлением нейтрали. Проверка производится одним из способов: непосредственным измерением тока однофазного замыкания на корпус или провод с помощью специальных приборов; измерением полного сопротивления петли фаза-нуль с последующим вычислением тока однофазного замыкания.</w:t>
      </w:r>
      <w:r>
        <w:br/>
      </w:r>
      <w:r>
        <w:rPr>
          <w:rFonts w:ascii="Times New Roman"/>
          <w:b w:val="false"/>
          <w:i w:val="false"/>
          <w:color w:val="000000"/>
          <w:sz w:val="28"/>
        </w:rPr>
        <w:t>
</w:t>
      </w:r>
      <w:r>
        <w:rPr>
          <w:rFonts w:ascii="Times New Roman"/>
          <w:b w:val="false"/>
          <w:i w:val="false"/>
          <w:color w:val="000000"/>
          <w:sz w:val="28"/>
        </w:rPr>
        <w:t>
      Ток однофазного замыкания на корпус или нулевой провод должен обеспечивать надежное срабатывание защиты с учетом коэффициентов, приведенных в соответствующих главах настоящих Правил.</w:t>
      </w:r>
      <w:r>
        <w:br/>
      </w:r>
      <w:r>
        <w:rPr>
          <w:rFonts w:ascii="Times New Roman"/>
          <w:b w:val="false"/>
          <w:i w:val="false"/>
          <w:color w:val="000000"/>
          <w:sz w:val="28"/>
        </w:rPr>
        <w:t>
</w:t>
      </w:r>
      <w:r>
        <w:rPr>
          <w:rFonts w:ascii="Times New Roman"/>
          <w:b w:val="false"/>
          <w:i w:val="false"/>
          <w:color w:val="000000"/>
          <w:sz w:val="28"/>
        </w:rPr>
        <w:t>
      5) Измерение сопротивления заземляющих устройств. Значения сопротивления должны удовлетворять значениям, приведенным в соответствующих главах настоящих Правил.</w:t>
      </w:r>
      <w:r>
        <w:br/>
      </w:r>
      <w:r>
        <w:rPr>
          <w:rFonts w:ascii="Times New Roman"/>
          <w:b w:val="false"/>
          <w:i w:val="false"/>
          <w:color w:val="000000"/>
          <w:sz w:val="28"/>
        </w:rPr>
        <w:t>
</w:t>
      </w:r>
      <w:r>
        <w:rPr>
          <w:rFonts w:ascii="Times New Roman"/>
          <w:b w:val="false"/>
          <w:i w:val="false"/>
          <w:color w:val="000000"/>
          <w:sz w:val="28"/>
        </w:rPr>
        <w:t>
      6) Измерение напряжения прикосновения (в электроустановках, выполненных по нормам на напряжение прикосновения). Производится после монтажа, переустройства и капитального ремонта заземляющего устройства. Измерение производится при присоединенных естественных заземлителях и тросах ВЛ.</w:t>
      </w:r>
      <w:r>
        <w:br/>
      </w:r>
      <w:r>
        <w:rPr>
          <w:rFonts w:ascii="Times New Roman"/>
          <w:b w:val="false"/>
          <w:i w:val="false"/>
          <w:color w:val="000000"/>
          <w:sz w:val="28"/>
        </w:rPr>
        <w:t>
      Напряжение прикосновения измеряется в 
</w:t>
      </w:r>
      <w:r>
        <w:rPr>
          <w:rFonts w:ascii="Times New Roman"/>
          <w:b w:val="false"/>
          <w:i w:val="false"/>
          <w:color w:val="000000"/>
          <w:sz w:val="28"/>
        </w:rPr>
        <w:t>
контрольных точках, в которых эти величины определены расчетом при проектировании. Под длительностью воздействия напряжения понимается суммарное время действия релейной защиты и собственного времени отключения выключателя. Допустимые значения напряжения прикосновения на ОРУ подстанций 110–500 кВ приведены ниже:</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993"/>
        <w:gridCol w:w="993"/>
        <w:gridCol w:w="993"/>
        <w:gridCol w:w="993"/>
        <w:gridCol w:w="993"/>
        <w:gridCol w:w="99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Длительность воздействия напряжения, 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 выше</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Напряжение прикосновения, 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bookmarkStart w:name="z1461" w:id="152"/>
    <w:p>
      <w:pPr>
        <w:spacing w:after="0"/>
        <w:ind w:left="0"/>
        <w:jc w:val="both"/>
      </w:pPr>
      <w:r>
        <w:rPr>
          <w:rFonts w:ascii="Times New Roman"/>
          <w:b w:val="false"/>
          <w:i w:val="false"/>
          <w:color w:val="000000"/>
          <w:sz w:val="28"/>
        </w:rPr>
        <w:t>
      7) Проверка напряжения на заземляющем устройстве РУ электростанций и подстанций при стекании с него тока замыкания на землю. Производится после монтажа, переустройства, но не реже 1 раза в 12 лет для электроустановок напряжением выше 1 кВ в сети с эффективно заземленной нейтралью.</w:t>
      </w:r>
      <w:r>
        <w:br/>
      </w:r>
      <w:r>
        <w:rPr>
          <w:rFonts w:ascii="Times New Roman"/>
          <w:b w:val="false"/>
          <w:i w:val="false"/>
          <w:color w:val="000000"/>
          <w:sz w:val="28"/>
        </w:rPr>
        <w:t>
</w:t>
      </w:r>
      <w:r>
        <w:rPr>
          <w:rFonts w:ascii="Times New Roman"/>
          <w:b w:val="false"/>
          <w:i w:val="false"/>
          <w:color w:val="000000"/>
          <w:sz w:val="28"/>
        </w:rPr>
        <w:t>
      Напряжение на заземляющем устройстве:</w:t>
      </w:r>
      <w:r>
        <w:br/>
      </w:r>
      <w:r>
        <w:rPr>
          <w:rFonts w:ascii="Times New Roman"/>
          <w:b w:val="false"/>
          <w:i w:val="false"/>
          <w:color w:val="000000"/>
          <w:sz w:val="28"/>
        </w:rPr>
        <w:t>
</w:t>
      </w:r>
      <w:r>
        <w:rPr>
          <w:rFonts w:ascii="Times New Roman"/>
          <w:b w:val="false"/>
          <w:i w:val="false"/>
          <w:color w:val="000000"/>
          <w:sz w:val="28"/>
        </w:rPr>
        <w:t>
      не ограничивается для электроустановок, с которых исключен вынос потенциалов за пределы зданий и внешних ограждений электроустановки;</w:t>
      </w:r>
      <w:r>
        <w:br/>
      </w:r>
      <w:r>
        <w:rPr>
          <w:rFonts w:ascii="Times New Roman"/>
          <w:b w:val="false"/>
          <w:i w:val="false"/>
          <w:color w:val="000000"/>
          <w:sz w:val="28"/>
        </w:rPr>
        <w:t>
</w:t>
      </w:r>
      <w:r>
        <w:rPr>
          <w:rFonts w:ascii="Times New Roman"/>
          <w:b w:val="false"/>
          <w:i w:val="false"/>
          <w:color w:val="000000"/>
          <w:sz w:val="28"/>
        </w:rPr>
        <w:t>
      не более 10 кВ, если предусмотрены меры по защите изоляции отходящих кабелей связи и телемеханики и по предотвращению выноса потенциалов;</w:t>
      </w:r>
      <w:r>
        <w:br/>
      </w:r>
      <w:r>
        <w:rPr>
          <w:rFonts w:ascii="Times New Roman"/>
          <w:b w:val="false"/>
          <w:i w:val="false"/>
          <w:color w:val="000000"/>
          <w:sz w:val="28"/>
        </w:rPr>
        <w:t>
</w:t>
      </w:r>
      <w:r>
        <w:rPr>
          <w:rFonts w:ascii="Times New Roman"/>
          <w:b w:val="false"/>
          <w:i w:val="false"/>
          <w:color w:val="000000"/>
          <w:sz w:val="28"/>
        </w:rPr>
        <w:t>
      не более 5 кВ во всех остальных случаях.</w:t>
      </w:r>
    </w:p>
    <w:bookmarkEnd w:id="152"/>
    <w:bookmarkStart w:name="z1466" w:id="153"/>
    <w:p>
      <w:pPr>
        <w:spacing w:after="0"/>
        <w:ind w:left="0"/>
        <w:jc w:val="left"/>
      </w:pPr>
      <w:r>
        <w:rPr>
          <w:rFonts w:ascii="Times New Roman"/>
          <w:b/>
          <w:i w:val="false"/>
          <w:color w:val="000000"/>
        </w:rPr>
        <w:t xml:space="preserve"> 
29. Силовые кабельные линии</w:t>
      </w:r>
    </w:p>
    <w:bookmarkEnd w:id="153"/>
    <w:bookmarkStart w:name="z1467" w:id="154"/>
    <w:p>
      <w:pPr>
        <w:spacing w:after="0"/>
        <w:ind w:left="0"/>
        <w:jc w:val="both"/>
      </w:pPr>
      <w:r>
        <w:rPr>
          <w:rFonts w:ascii="Times New Roman"/>
          <w:b w:val="false"/>
          <w:i w:val="false"/>
          <w:color w:val="000000"/>
          <w:sz w:val="28"/>
        </w:rPr>
        <w:t>
      305. Силовые кабельные линии напряжением до 1 кВ испытываются по подпунктам 1), 2), 7), 13), напряжением выше 1 кВ и до 35 кВ – по подпунктам 1)–3), 6), 7), 11), 13), напряжением 110 кВ и выше – в полном объеме, предусмотренном </w:t>
      </w:r>
      <w:r>
        <w:rPr>
          <w:rFonts w:ascii="Times New Roman"/>
          <w:b w:val="false"/>
          <w:i w:val="false"/>
          <w:color w:val="000000"/>
          <w:sz w:val="28"/>
        </w:rPr>
        <w:t>29 пунктом</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1) Проверка целостности и фазировки жил кабеля. Проверяются целость и совпадение обозначений фаз подключаемых жил кабеля.</w:t>
      </w:r>
      <w:r>
        <w:br/>
      </w:r>
      <w:r>
        <w:rPr>
          <w:rFonts w:ascii="Times New Roman"/>
          <w:b w:val="false"/>
          <w:i w:val="false"/>
          <w:color w:val="000000"/>
          <w:sz w:val="28"/>
        </w:rPr>
        <w:t>
</w:t>
      </w:r>
      <w:r>
        <w:rPr>
          <w:rFonts w:ascii="Times New Roman"/>
          <w:b w:val="false"/>
          <w:i w:val="false"/>
          <w:color w:val="000000"/>
          <w:sz w:val="28"/>
        </w:rPr>
        <w:t>
      2) Измерение сопротивления изоляции. Производится мегаомметром на напряжение 2,5 кВ. Для силовых кабелей до 1 кВ сопротивление изоляции должно быть не менее 0,5 МОм. Для силовых кабелей выше 1 кВ сопротивление изоляции не нормируется. Измерение производится до и после испытания кабеля повышенным напряжением.</w:t>
      </w:r>
      <w:r>
        <w:br/>
      </w:r>
      <w:r>
        <w:rPr>
          <w:rFonts w:ascii="Times New Roman"/>
          <w:b w:val="false"/>
          <w:i w:val="false"/>
          <w:color w:val="000000"/>
          <w:sz w:val="28"/>
        </w:rPr>
        <w:t>
</w:t>
      </w:r>
      <w:r>
        <w:rPr>
          <w:rFonts w:ascii="Times New Roman"/>
          <w:b w:val="false"/>
          <w:i w:val="false"/>
          <w:color w:val="000000"/>
          <w:sz w:val="28"/>
        </w:rPr>
        <w:t>
      3) Испытание повышенным напряжением выпрямленного тока. Силовые кабели выше 1 кВ испытываются повышенным напряжением выпрямленного тока.</w:t>
      </w:r>
      <w:r>
        <w:br/>
      </w:r>
      <w:r>
        <w:rPr>
          <w:rFonts w:ascii="Times New Roman"/>
          <w:b w:val="false"/>
          <w:i w:val="false"/>
          <w:color w:val="000000"/>
          <w:sz w:val="28"/>
        </w:rPr>
        <w:t>
</w:t>
      </w:r>
      <w:r>
        <w:rPr>
          <w:rFonts w:ascii="Times New Roman"/>
          <w:b w:val="false"/>
          <w:i w:val="false"/>
          <w:color w:val="000000"/>
          <w:sz w:val="28"/>
        </w:rPr>
        <w:t>
      Значения испытательного напряжения и длительность приложения нормированного испытательного напряжения приведены в </w:t>
      </w:r>
      <w:r>
        <w:rPr>
          <w:rFonts w:ascii="Times New Roman"/>
          <w:b w:val="false"/>
          <w:i w:val="false"/>
          <w:color w:val="000000"/>
          <w:sz w:val="28"/>
        </w:rPr>
        <w:t>таблице 97</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Кабели с резиновой изоляцией на напряжение до 1 кВ испытаниям повышенным напряжением не подвергаются.</w:t>
      </w:r>
      <w:r>
        <w:br/>
      </w:r>
      <w:r>
        <w:rPr>
          <w:rFonts w:ascii="Times New Roman"/>
          <w:b w:val="false"/>
          <w:i w:val="false"/>
          <w:color w:val="000000"/>
          <w:sz w:val="28"/>
        </w:rPr>
        <w:t>
</w:t>
      </w:r>
      <w:r>
        <w:rPr>
          <w:rFonts w:ascii="Times New Roman"/>
          <w:b w:val="false"/>
          <w:i w:val="false"/>
          <w:color w:val="000000"/>
          <w:sz w:val="28"/>
        </w:rPr>
        <w:t>
      В процессе испытания повышенным напряжением выпрямленного тока обращается внимание на характер изменения тока утечки.</w:t>
      </w:r>
      <w:r>
        <w:br/>
      </w:r>
      <w:r>
        <w:rPr>
          <w:rFonts w:ascii="Times New Roman"/>
          <w:b w:val="false"/>
          <w:i w:val="false"/>
          <w:color w:val="000000"/>
          <w:sz w:val="28"/>
        </w:rPr>
        <w:t>
</w:t>
      </w:r>
      <w:r>
        <w:rPr>
          <w:rFonts w:ascii="Times New Roman"/>
          <w:b w:val="false"/>
          <w:i w:val="false"/>
          <w:color w:val="000000"/>
          <w:sz w:val="28"/>
        </w:rPr>
        <w:t>
      Допустимые токи утечки в зависимости от испытательного напряжения и допустимые значения коэффициента асимметрии при измерении тока утечки приведены в </w:t>
      </w:r>
      <w:r>
        <w:rPr>
          <w:rFonts w:ascii="Times New Roman"/>
          <w:b w:val="false"/>
          <w:i w:val="false"/>
          <w:color w:val="000000"/>
          <w:sz w:val="28"/>
        </w:rPr>
        <w:t>таблице 98</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Кабель считается выдержавшим испытания, если не произошло пробоя, не было скользящих разрядов и толчков тока утечки или его нарастания после того, как он достиг установившегося значения.</w:t>
      </w:r>
      <w:r>
        <w:br/>
      </w:r>
      <w:r>
        <w:rPr>
          <w:rFonts w:ascii="Times New Roman"/>
          <w:b w:val="false"/>
          <w:i w:val="false"/>
          <w:color w:val="000000"/>
          <w:sz w:val="28"/>
        </w:rPr>
        <w:t>
</w:t>
      </w:r>
      <w:r>
        <w:rPr>
          <w:rFonts w:ascii="Times New Roman"/>
          <w:b w:val="false"/>
          <w:i w:val="false"/>
          <w:color w:val="000000"/>
          <w:sz w:val="28"/>
        </w:rPr>
        <w:t>
      4) Испытание повышенным напряжением промышленной частоты. Допускается производить для линий 110–220 кВ взамен испытания выпрямленным током; значение испытательного напряжения: для линий 110–220 кВ (130 кВ по отношению к земле); для линий 220–500 кВ (288 кВ по отношению к земле). Продолжительность приложения нормированного испытательного напряжения 5 мин.</w:t>
      </w:r>
      <w:r>
        <w:br/>
      </w:r>
      <w:r>
        <w:rPr>
          <w:rFonts w:ascii="Times New Roman"/>
          <w:b w:val="false"/>
          <w:i w:val="false"/>
          <w:color w:val="000000"/>
          <w:sz w:val="28"/>
        </w:rPr>
        <w:t>
</w:t>
      </w:r>
      <w:r>
        <w:rPr>
          <w:rFonts w:ascii="Times New Roman"/>
          <w:b w:val="false"/>
          <w:i w:val="false"/>
          <w:color w:val="000000"/>
          <w:sz w:val="28"/>
        </w:rPr>
        <w:t xml:space="preserve">
      5) Определение активного сопротивления жил. Производится для линий 20 кВ и выше. Активное сопротивление жил кабельной линии постоянному току, приведенное к 1 мм </w:t>
      </w:r>
      <w:r>
        <w:rPr>
          <w:rFonts w:ascii="Times New Roman"/>
          <w:b w:val="false"/>
          <w:i w:val="false"/>
          <w:color w:val="000000"/>
          <w:vertAlign w:val="superscript"/>
        </w:rPr>
        <w:t>2</w:t>
      </w:r>
      <w:r>
        <w:rPr>
          <w:rFonts w:ascii="Times New Roman"/>
          <w:b w:val="false"/>
          <w:i w:val="false"/>
          <w:color w:val="000000"/>
          <w:sz w:val="28"/>
        </w:rPr>
        <w:t xml:space="preserve"> сечения, 1 м длины и температуре +20</w:t>
      </w:r>
      <w:r>
        <w:rPr>
          <w:rFonts w:ascii="Times New Roman"/>
          <w:b w:val="false"/>
          <w:i w:val="false"/>
          <w:color w:val="000000"/>
          <w:vertAlign w:val="superscript"/>
        </w:rPr>
        <w:t>0</w:t>
      </w:r>
      <w:r>
        <w:rPr>
          <w:rFonts w:ascii="Times New Roman"/>
          <w:b w:val="false"/>
          <w:i w:val="false"/>
          <w:color w:val="000000"/>
          <w:sz w:val="28"/>
        </w:rPr>
        <w:t xml:space="preserve"> С, должно быть не более 0,01793 Ом для медной жилы и не более 0,0294 Ом для алюминиевой жилы.</w:t>
      </w:r>
      <w:r>
        <w:br/>
      </w:r>
      <w:r>
        <w:rPr>
          <w:rFonts w:ascii="Times New Roman"/>
          <w:b w:val="false"/>
          <w:i w:val="false"/>
          <w:color w:val="000000"/>
          <w:sz w:val="28"/>
        </w:rPr>
        <w:t>
</w:t>
      </w:r>
      <w:r>
        <w:rPr>
          <w:rFonts w:ascii="Times New Roman"/>
          <w:b w:val="false"/>
          <w:i w:val="false"/>
          <w:color w:val="000000"/>
          <w:sz w:val="28"/>
        </w:rPr>
        <w:t>
      Измеренное сопротивление (приведенное к удельному значению) может отличаться от указанных значений не более чем на 5 %.</w:t>
      </w:r>
      <w:r>
        <w:br/>
      </w:r>
      <w:r>
        <w:rPr>
          <w:rFonts w:ascii="Times New Roman"/>
          <w:b w:val="false"/>
          <w:i w:val="false"/>
          <w:color w:val="000000"/>
          <w:sz w:val="28"/>
        </w:rPr>
        <w:t>
</w:t>
      </w:r>
      <w:r>
        <w:rPr>
          <w:rFonts w:ascii="Times New Roman"/>
          <w:b w:val="false"/>
          <w:i w:val="false"/>
          <w:color w:val="000000"/>
          <w:sz w:val="28"/>
        </w:rPr>
        <w:t>
      6) Определение электрической рабочей емкости жил. Производится для линий 20 кВ и выше. Измеренная емкость, приведенная к удельным величинам, не должна отличаться от результатов заводских испытаний более чем на 5 %.</w:t>
      </w:r>
      <w:r>
        <w:br/>
      </w:r>
      <w:r>
        <w:rPr>
          <w:rFonts w:ascii="Times New Roman"/>
          <w:b w:val="false"/>
          <w:i w:val="false"/>
          <w:color w:val="000000"/>
          <w:sz w:val="28"/>
        </w:rPr>
        <w:t>
</w:t>
      </w:r>
      <w:r>
        <w:rPr>
          <w:rFonts w:ascii="Times New Roman"/>
          <w:b w:val="false"/>
          <w:i w:val="false"/>
          <w:color w:val="000000"/>
          <w:sz w:val="28"/>
        </w:rPr>
        <w:t>
      7) Измерение распределения тока по одножильным кабелям. Неравномерность в распределении токов на кабелях не должна быть более 10 %.</w:t>
      </w:r>
      <w:r>
        <w:br/>
      </w:r>
      <w:r>
        <w:rPr>
          <w:rFonts w:ascii="Times New Roman"/>
          <w:b w:val="false"/>
          <w:i w:val="false"/>
          <w:color w:val="000000"/>
          <w:sz w:val="28"/>
        </w:rPr>
        <w:t>
</w:t>
      </w:r>
      <w:r>
        <w:rPr>
          <w:rFonts w:ascii="Times New Roman"/>
          <w:b w:val="false"/>
          <w:i w:val="false"/>
          <w:color w:val="000000"/>
          <w:sz w:val="28"/>
        </w:rPr>
        <w:t>
      8) Проверка защиты от блуждающих токов. Производится проверка действия установленных катодных защит.</w:t>
      </w:r>
      <w:r>
        <w:br/>
      </w:r>
      <w:r>
        <w:rPr>
          <w:rFonts w:ascii="Times New Roman"/>
          <w:b w:val="false"/>
          <w:i w:val="false"/>
          <w:color w:val="000000"/>
          <w:sz w:val="28"/>
        </w:rPr>
        <w:t>
</w:t>
      </w:r>
      <w:r>
        <w:rPr>
          <w:rFonts w:ascii="Times New Roman"/>
          <w:b w:val="false"/>
          <w:i w:val="false"/>
          <w:color w:val="000000"/>
          <w:sz w:val="28"/>
        </w:rPr>
        <w:t>
      9) Испытание на наличие нерастворенного воздуха (пропиточное испытание). Производится для маслонаполненных кабельных линий 110–220 кВ. Содержание нерастворенного воздуха в масле должно быть не более 0,1 %.</w:t>
      </w:r>
      <w:r>
        <w:br/>
      </w:r>
      <w:r>
        <w:rPr>
          <w:rFonts w:ascii="Times New Roman"/>
          <w:b w:val="false"/>
          <w:i w:val="false"/>
          <w:color w:val="000000"/>
          <w:sz w:val="28"/>
        </w:rPr>
        <w:t>
</w:t>
      </w:r>
      <w:r>
        <w:rPr>
          <w:rFonts w:ascii="Times New Roman"/>
          <w:b w:val="false"/>
          <w:i w:val="false"/>
          <w:color w:val="000000"/>
          <w:sz w:val="28"/>
        </w:rPr>
        <w:t>
      10) Испытание подпитывающих агрегатов и автоматического подогрева концевых муфт. Производится для маслонаполненных кабельных линий 110–220 кВ.</w:t>
      </w:r>
      <w:r>
        <w:br/>
      </w:r>
      <w:r>
        <w:rPr>
          <w:rFonts w:ascii="Times New Roman"/>
          <w:b w:val="false"/>
          <w:i w:val="false"/>
          <w:color w:val="000000"/>
          <w:sz w:val="28"/>
        </w:rPr>
        <w:t>
</w:t>
      </w:r>
      <w:r>
        <w:rPr>
          <w:rFonts w:ascii="Times New Roman"/>
          <w:b w:val="false"/>
          <w:i w:val="false"/>
          <w:color w:val="000000"/>
          <w:sz w:val="28"/>
        </w:rPr>
        <w:t>
      11) Контроль состояния антикоррозийного покрытия. Производится для стального трубопровода маслонаполненных кабельных линий 110–220 кВ.</w:t>
      </w:r>
      <w:r>
        <w:br/>
      </w:r>
      <w:r>
        <w:rPr>
          <w:rFonts w:ascii="Times New Roman"/>
          <w:b w:val="false"/>
          <w:i w:val="false"/>
          <w:color w:val="000000"/>
          <w:sz w:val="28"/>
        </w:rPr>
        <w:t>
</w:t>
      </w:r>
      <w:r>
        <w:rPr>
          <w:rFonts w:ascii="Times New Roman"/>
          <w:b w:val="false"/>
          <w:i w:val="false"/>
          <w:color w:val="000000"/>
          <w:sz w:val="28"/>
        </w:rPr>
        <w:t>
      12) Определение характеристик масла и изоляционной жидкости. Производится для всех элементов маслонаполненных кабельных линий на напряжение 110–500 кВ и для концевых муфт (вводов в трансформаторы и КРУЭ) кабелей с пластмассовой изоляцией на напряжение 110 кВ.</w:t>
      </w:r>
      <w:r>
        <w:br/>
      </w:r>
      <w:r>
        <w:rPr>
          <w:rFonts w:ascii="Times New Roman"/>
          <w:b w:val="false"/>
          <w:i w:val="false"/>
          <w:color w:val="000000"/>
          <w:sz w:val="28"/>
        </w:rPr>
        <w:t>
</w:t>
      </w:r>
      <w:r>
        <w:rPr>
          <w:rFonts w:ascii="Times New Roman"/>
          <w:b w:val="false"/>
          <w:i w:val="false"/>
          <w:color w:val="000000"/>
          <w:sz w:val="28"/>
        </w:rPr>
        <w:t>
      Пробы масел марок С-220, 5-РА, МН-3 и МН-4 и изоляционной жидкости марки ПМС должны удовлетворять требованиям норм таблицах </w:t>
      </w:r>
      <w:r>
        <w:rPr>
          <w:rFonts w:ascii="Times New Roman"/>
          <w:b w:val="false"/>
          <w:i w:val="false"/>
          <w:color w:val="000000"/>
          <w:sz w:val="28"/>
        </w:rPr>
        <w:t>99</w:t>
      </w:r>
      <w:r>
        <w:rPr>
          <w:rFonts w:ascii="Times New Roman"/>
          <w:b w:val="false"/>
          <w:i w:val="false"/>
          <w:color w:val="000000"/>
          <w:sz w:val="28"/>
        </w:rPr>
        <w:t xml:space="preserve"> и </w:t>
      </w:r>
      <w:r>
        <w:rPr>
          <w:rFonts w:ascii="Times New Roman"/>
          <w:b w:val="false"/>
          <w:i w:val="false"/>
          <w:color w:val="000000"/>
          <w:sz w:val="28"/>
        </w:rPr>
        <w:t>100</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Если значения электрической прочности и степени дегазации масла МН-4 соответствуют нормам, а значения tgd, превышают указанные в </w:t>
      </w:r>
      <w:r>
        <w:rPr>
          <w:rFonts w:ascii="Times New Roman"/>
          <w:b w:val="false"/>
          <w:i w:val="false"/>
          <w:color w:val="000000"/>
          <w:sz w:val="28"/>
        </w:rPr>
        <w:t>таблице 100</w:t>
      </w:r>
      <w:r>
        <w:rPr>
          <w:rFonts w:ascii="Times New Roman"/>
          <w:b w:val="false"/>
          <w:i w:val="false"/>
          <w:color w:val="000000"/>
          <w:sz w:val="28"/>
        </w:rPr>
        <w:t>, пробу масла дополнительно выдерживают при температуре 100</w:t>
      </w:r>
      <w:r>
        <w:rPr>
          <w:rFonts w:ascii="Times New Roman"/>
          <w:b w:val="false"/>
          <w:i w:val="false"/>
          <w:color w:val="000000"/>
          <w:vertAlign w:val="superscript"/>
        </w:rPr>
        <w:t>0</w:t>
      </w:r>
      <w:r>
        <w:rPr>
          <w:rFonts w:ascii="Times New Roman"/>
          <w:b w:val="false"/>
          <w:i w:val="false"/>
          <w:color w:val="000000"/>
          <w:sz w:val="28"/>
        </w:rPr>
        <w:t xml:space="preserve"> С в течение 2 ч., периодически измеряя tgd. При уменьшении значения tgd проба масла выдерживается при температуре 100</w:t>
      </w:r>
      <w:r>
        <w:rPr>
          <w:rFonts w:ascii="Times New Roman"/>
          <w:b w:val="false"/>
          <w:i w:val="false"/>
          <w:color w:val="000000"/>
          <w:vertAlign w:val="superscript"/>
        </w:rPr>
        <w:t>0</w:t>
      </w:r>
      <w:r>
        <w:rPr>
          <w:rFonts w:ascii="Times New Roman"/>
          <w:b w:val="false"/>
          <w:i w:val="false"/>
          <w:color w:val="000000"/>
          <w:sz w:val="28"/>
        </w:rPr>
        <w:t xml:space="preserve"> С до получения установившегося значения, которое принимается за контрольное значение.</w:t>
      </w:r>
      <w:r>
        <w:br/>
      </w:r>
      <w:r>
        <w:rPr>
          <w:rFonts w:ascii="Times New Roman"/>
          <w:b w:val="false"/>
          <w:i w:val="false"/>
          <w:color w:val="000000"/>
          <w:sz w:val="28"/>
        </w:rPr>
        <w:t>
</w:t>
      </w:r>
      <w:r>
        <w:rPr>
          <w:rFonts w:ascii="Times New Roman"/>
          <w:b w:val="false"/>
          <w:i w:val="false"/>
          <w:color w:val="000000"/>
          <w:sz w:val="28"/>
        </w:rPr>
        <w:t>
      Допускается для МНКЛ низкого давления производить отбор проб масла из коллектора, а при неудовлетворительных результатах – из баков давления.</w:t>
      </w:r>
      <w:r>
        <w:br/>
      </w:r>
      <w:r>
        <w:rPr>
          <w:rFonts w:ascii="Times New Roman"/>
          <w:b w:val="false"/>
          <w:i w:val="false"/>
          <w:color w:val="000000"/>
          <w:sz w:val="28"/>
        </w:rPr>
        <w:t>
</w:t>
      </w:r>
      <w:r>
        <w:rPr>
          <w:rFonts w:ascii="Times New Roman"/>
          <w:b w:val="false"/>
          <w:i w:val="false"/>
          <w:color w:val="000000"/>
          <w:sz w:val="28"/>
        </w:rPr>
        <w:t>
      13) Измерение сопротивления заземления. Производится на линиях всех напряжений для концевых заделок, а на линиях 110–220 кВ, кроме того, для металлических конструкций кабельных колодцев и подпиточных пунктов.</w:t>
      </w:r>
    </w:p>
    <w:bookmarkEnd w:id="154"/>
    <w:bookmarkStart w:name="z1490" w:id="155"/>
    <w:p>
      <w:pPr>
        <w:spacing w:after="0"/>
        <w:ind w:left="0"/>
        <w:jc w:val="left"/>
      </w:pPr>
      <w:r>
        <w:rPr>
          <w:rFonts w:ascii="Times New Roman"/>
          <w:b/>
          <w:i w:val="false"/>
          <w:color w:val="000000"/>
        </w:rPr>
        <w:t xml:space="preserve"> 
30. Воздушные линии электропередачи напряжением выше 1 кВ</w:t>
      </w:r>
    </w:p>
    <w:bookmarkEnd w:id="155"/>
    <w:bookmarkStart w:name="z1491" w:id="156"/>
    <w:p>
      <w:pPr>
        <w:spacing w:after="0"/>
        <w:ind w:left="0"/>
        <w:jc w:val="both"/>
      </w:pPr>
      <w:r>
        <w:rPr>
          <w:rFonts w:ascii="Times New Roman"/>
          <w:b w:val="false"/>
          <w:i w:val="false"/>
          <w:color w:val="000000"/>
          <w:sz w:val="28"/>
        </w:rPr>
        <w:t>
      306. Воздушные линии электропередачи испытываются в объеме, предусмотренном настоящим параграфом.</w:t>
      </w:r>
      <w:r>
        <w:br/>
      </w:r>
      <w:r>
        <w:rPr>
          <w:rFonts w:ascii="Times New Roman"/>
          <w:b w:val="false"/>
          <w:i w:val="false"/>
          <w:color w:val="000000"/>
          <w:sz w:val="28"/>
        </w:rPr>
        <w:t>
</w:t>
      </w:r>
      <w:r>
        <w:rPr>
          <w:rFonts w:ascii="Times New Roman"/>
          <w:b w:val="false"/>
          <w:i w:val="false"/>
          <w:color w:val="000000"/>
          <w:sz w:val="28"/>
        </w:rPr>
        <w:t>
      1) Проверка изоляторов. Производится согласно </w:t>
      </w:r>
      <w:r>
        <w:rPr>
          <w:rFonts w:ascii="Times New Roman"/>
          <w:b w:val="false"/>
          <w:i w:val="false"/>
          <w:color w:val="000000"/>
          <w:sz w:val="28"/>
        </w:rPr>
        <w:t>пункту 299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Проверка соединений проводов. Производится путем внешнего осмотра и измерения падения напряжения или сопротивления.</w:t>
      </w:r>
      <w:r>
        <w:br/>
      </w:r>
      <w:r>
        <w:rPr>
          <w:rFonts w:ascii="Times New Roman"/>
          <w:b w:val="false"/>
          <w:i w:val="false"/>
          <w:color w:val="000000"/>
          <w:sz w:val="28"/>
        </w:rPr>
        <w:t>
</w:t>
      </w:r>
      <w:r>
        <w:rPr>
          <w:rFonts w:ascii="Times New Roman"/>
          <w:b w:val="false"/>
          <w:i w:val="false"/>
          <w:color w:val="000000"/>
          <w:sz w:val="28"/>
        </w:rPr>
        <w:t>
      Опрессованные соединения проводов бракуются, если:</w:t>
      </w:r>
      <w:r>
        <w:br/>
      </w:r>
      <w:r>
        <w:rPr>
          <w:rFonts w:ascii="Times New Roman"/>
          <w:b w:val="false"/>
          <w:i w:val="false"/>
          <w:color w:val="000000"/>
          <w:sz w:val="28"/>
        </w:rPr>
        <w:t>
</w:t>
      </w:r>
      <w:r>
        <w:rPr>
          <w:rFonts w:ascii="Times New Roman"/>
          <w:b w:val="false"/>
          <w:i w:val="false"/>
          <w:color w:val="000000"/>
          <w:sz w:val="28"/>
        </w:rPr>
        <w:t>
      стальной сердечник опрессованного соединителя расположен несимметрично;</w:t>
      </w:r>
      <w:r>
        <w:br/>
      </w:r>
      <w:r>
        <w:rPr>
          <w:rFonts w:ascii="Times New Roman"/>
          <w:b w:val="false"/>
          <w:i w:val="false"/>
          <w:color w:val="000000"/>
          <w:sz w:val="28"/>
        </w:rPr>
        <w:t>
</w:t>
      </w:r>
      <w:r>
        <w:rPr>
          <w:rFonts w:ascii="Times New Roman"/>
          <w:b w:val="false"/>
          <w:i w:val="false"/>
          <w:color w:val="000000"/>
          <w:sz w:val="28"/>
        </w:rPr>
        <w:t>
      геометрические размеры (длина и диаметр опрессованной части) не соответствуют требованиям инструкции по монтажу соединительных зажимов данного типа;</w:t>
      </w:r>
      <w:r>
        <w:br/>
      </w:r>
      <w:r>
        <w:rPr>
          <w:rFonts w:ascii="Times New Roman"/>
          <w:b w:val="false"/>
          <w:i w:val="false"/>
          <w:color w:val="000000"/>
          <w:sz w:val="28"/>
        </w:rPr>
        <w:t>
</w:t>
      </w:r>
      <w:r>
        <w:rPr>
          <w:rFonts w:ascii="Times New Roman"/>
          <w:b w:val="false"/>
          <w:i w:val="false"/>
          <w:color w:val="000000"/>
          <w:sz w:val="28"/>
        </w:rPr>
        <w:t>
      на поверхности соединителя или зажима имеются трещины, следы значительной коррозии и механических повреждений;</w:t>
      </w:r>
      <w:r>
        <w:br/>
      </w:r>
      <w:r>
        <w:rPr>
          <w:rFonts w:ascii="Times New Roman"/>
          <w:b w:val="false"/>
          <w:i w:val="false"/>
          <w:color w:val="000000"/>
          <w:sz w:val="28"/>
        </w:rPr>
        <w:t>
</w:t>
      </w:r>
      <w:r>
        <w:rPr>
          <w:rFonts w:ascii="Times New Roman"/>
          <w:b w:val="false"/>
          <w:i w:val="false"/>
          <w:color w:val="000000"/>
          <w:sz w:val="28"/>
        </w:rPr>
        <w:t>
      падение напряжения или сопротивление на участке соединения (соединителя) более чем в 1,2 раза превышает падение напряжения или сопротивление на участке провода той же длины (испытание проводится выборочно на 5–10 % соединителей);</w:t>
      </w:r>
      <w:r>
        <w:br/>
      </w:r>
      <w:r>
        <w:rPr>
          <w:rFonts w:ascii="Times New Roman"/>
          <w:b w:val="false"/>
          <w:i w:val="false"/>
          <w:color w:val="000000"/>
          <w:sz w:val="28"/>
        </w:rPr>
        <w:t>
</w:t>
      </w:r>
      <w:r>
        <w:rPr>
          <w:rFonts w:ascii="Times New Roman"/>
          <w:b w:val="false"/>
          <w:i w:val="false"/>
          <w:color w:val="000000"/>
          <w:sz w:val="28"/>
        </w:rPr>
        <w:t>
      кривизна опрессованного соединителя превышает 3 % его длины.</w:t>
      </w:r>
      <w:r>
        <w:br/>
      </w:r>
      <w:r>
        <w:rPr>
          <w:rFonts w:ascii="Times New Roman"/>
          <w:b w:val="false"/>
          <w:i w:val="false"/>
          <w:color w:val="000000"/>
          <w:sz w:val="28"/>
        </w:rPr>
        <w:t>
</w:t>
      </w:r>
      <w:r>
        <w:rPr>
          <w:rFonts w:ascii="Times New Roman"/>
          <w:b w:val="false"/>
          <w:i w:val="false"/>
          <w:color w:val="000000"/>
          <w:sz w:val="28"/>
        </w:rPr>
        <w:t>
      Сварные соединения бракуются, если:</w:t>
      </w:r>
      <w:r>
        <w:br/>
      </w:r>
      <w:r>
        <w:rPr>
          <w:rFonts w:ascii="Times New Roman"/>
          <w:b w:val="false"/>
          <w:i w:val="false"/>
          <w:color w:val="000000"/>
          <w:sz w:val="28"/>
        </w:rPr>
        <w:t>
</w:t>
      </w:r>
      <w:r>
        <w:rPr>
          <w:rFonts w:ascii="Times New Roman"/>
          <w:b w:val="false"/>
          <w:i w:val="false"/>
          <w:color w:val="000000"/>
          <w:sz w:val="28"/>
        </w:rPr>
        <w:t>
      произошел пережог повива наружного провода или обнаружено нарушение сварки при перегибе соединенных проводов;</w:t>
      </w:r>
      <w:r>
        <w:br/>
      </w:r>
      <w:r>
        <w:rPr>
          <w:rFonts w:ascii="Times New Roman"/>
          <w:b w:val="false"/>
          <w:i w:val="false"/>
          <w:color w:val="000000"/>
          <w:sz w:val="28"/>
        </w:rPr>
        <w:t>
</w:t>
      </w:r>
      <w:r>
        <w:rPr>
          <w:rFonts w:ascii="Times New Roman"/>
          <w:b w:val="false"/>
          <w:i w:val="false"/>
          <w:color w:val="000000"/>
          <w:sz w:val="28"/>
        </w:rPr>
        <w:t xml:space="preserve">
      усадочная раковина в месте сварки имеет глубину более 1/3 диаметра провода, а для сталеалюминиевых проводов сечением 150–600 мм </w:t>
      </w:r>
      <w:r>
        <w:rPr>
          <w:rFonts w:ascii="Times New Roman"/>
          <w:b w:val="false"/>
          <w:i w:val="false"/>
          <w:color w:val="000000"/>
          <w:vertAlign w:val="superscript"/>
        </w:rPr>
        <w:t>2</w:t>
      </w:r>
      <w:r>
        <w:rPr>
          <w:rFonts w:ascii="Times New Roman"/>
          <w:b w:val="false"/>
          <w:i w:val="false"/>
          <w:color w:val="000000"/>
          <w:sz w:val="28"/>
        </w:rPr>
        <w:t xml:space="preserve"> – более 6 мм;</w:t>
      </w:r>
      <w:r>
        <w:br/>
      </w:r>
      <w:r>
        <w:rPr>
          <w:rFonts w:ascii="Times New Roman"/>
          <w:b w:val="false"/>
          <w:i w:val="false"/>
          <w:color w:val="000000"/>
          <w:sz w:val="28"/>
        </w:rPr>
        <w:t>
</w:t>
      </w:r>
      <w:r>
        <w:rPr>
          <w:rFonts w:ascii="Times New Roman"/>
          <w:b w:val="false"/>
          <w:i w:val="false"/>
          <w:color w:val="000000"/>
          <w:sz w:val="28"/>
        </w:rPr>
        <w:t>
      падение напряжения или сопротивление превышает более чем в 1,2 раза падение напряжения или сопротивление на участке провода такой же длины.</w:t>
      </w:r>
      <w:r>
        <w:br/>
      </w:r>
      <w:r>
        <w:rPr>
          <w:rFonts w:ascii="Times New Roman"/>
          <w:b w:val="false"/>
          <w:i w:val="false"/>
          <w:color w:val="000000"/>
          <w:sz w:val="28"/>
        </w:rPr>
        <w:t>
</w:t>
      </w:r>
      <w:r>
        <w:rPr>
          <w:rFonts w:ascii="Times New Roman"/>
          <w:b w:val="false"/>
          <w:i w:val="false"/>
          <w:color w:val="000000"/>
          <w:sz w:val="28"/>
        </w:rPr>
        <w:t>
      3) Измерение сопротивления заземления опор, их оттяжек и тросов. Производится в соответствии с </w:t>
      </w:r>
      <w:r>
        <w:rPr>
          <w:rFonts w:ascii="Times New Roman"/>
          <w:b w:val="false"/>
          <w:i w:val="false"/>
          <w:color w:val="000000"/>
          <w:sz w:val="28"/>
        </w:rPr>
        <w:t>пунктом 303</w:t>
      </w:r>
      <w:r>
        <w:rPr>
          <w:rFonts w:ascii="Times New Roman"/>
          <w:b w:val="false"/>
          <w:i w:val="false"/>
          <w:color w:val="000000"/>
          <w:sz w:val="28"/>
        </w:rPr>
        <w:t xml:space="preserve"> настоящих Правил.</w:t>
      </w:r>
    </w:p>
    <w:bookmarkEnd w:id="156"/>
    <w:bookmarkStart w:name="z1505" w:id="157"/>
    <w:p>
      <w:pPr>
        <w:spacing w:after="0"/>
        <w:ind w:left="0"/>
        <w:jc w:val="left"/>
      </w:pPr>
      <w:r>
        <w:rPr>
          <w:rFonts w:ascii="Times New Roman"/>
          <w:b/>
          <w:i w:val="false"/>
          <w:color w:val="000000"/>
        </w:rPr>
        <w:t xml:space="preserve"> 
9. Изоляция электроустановок переменного тока</w:t>
      </w:r>
    </w:p>
    <w:bookmarkEnd w:id="157"/>
    <w:bookmarkStart w:name="z1506" w:id="158"/>
    <w:p>
      <w:pPr>
        <w:spacing w:after="0"/>
        <w:ind w:left="0"/>
        <w:jc w:val="left"/>
      </w:pPr>
      <w:r>
        <w:rPr>
          <w:rFonts w:ascii="Times New Roman"/>
          <w:b/>
          <w:i w:val="false"/>
          <w:color w:val="000000"/>
        </w:rPr>
        <w:t xml:space="preserve"> 
1. Общие требования</w:t>
      </w:r>
    </w:p>
    <w:bookmarkEnd w:id="158"/>
    <w:bookmarkStart w:name="z1507" w:id="159"/>
    <w:p>
      <w:pPr>
        <w:spacing w:after="0"/>
        <w:ind w:left="0"/>
        <w:jc w:val="both"/>
      </w:pPr>
      <w:r>
        <w:rPr>
          <w:rFonts w:ascii="Times New Roman"/>
          <w:b w:val="false"/>
          <w:i w:val="false"/>
          <w:color w:val="000000"/>
          <w:sz w:val="28"/>
        </w:rPr>
        <w:t>
      307. Выбор изоляторов или изоляционных конструкций из стекла и фарфора должен производиться по удельной эффективной длине пути утечки в зависимости от СЗ в месте расположения электроустановки и ее номинального напряжения. Выбор изоляторов или изоляционных конструкций из стекла и фарфора производится также по разрядным характеристикам в загрязненном и увлажненном состоянии.</w:t>
      </w:r>
      <w:r>
        <w:br/>
      </w:r>
      <w:r>
        <w:rPr>
          <w:rFonts w:ascii="Times New Roman"/>
          <w:b w:val="false"/>
          <w:i w:val="false"/>
          <w:color w:val="000000"/>
          <w:sz w:val="28"/>
        </w:rPr>
        <w:t>
</w:t>
      </w:r>
      <w:r>
        <w:rPr>
          <w:rFonts w:ascii="Times New Roman"/>
          <w:b w:val="false"/>
          <w:i w:val="false"/>
          <w:color w:val="000000"/>
          <w:sz w:val="28"/>
        </w:rPr>
        <w:t>
      Выбор полимерных изоляторов или конструкций в зависимости от СЗ и номинального напряжения электроустановки должен производиться по разрядным характеристикам в загрязненном и увлажненном состоянии.</w:t>
      </w:r>
      <w:r>
        <w:br/>
      </w:r>
      <w:r>
        <w:rPr>
          <w:rFonts w:ascii="Times New Roman"/>
          <w:b w:val="false"/>
          <w:i w:val="false"/>
          <w:color w:val="000000"/>
          <w:sz w:val="28"/>
        </w:rPr>
        <w:t>
</w:t>
      </w:r>
      <w:r>
        <w:rPr>
          <w:rFonts w:ascii="Times New Roman"/>
          <w:b w:val="false"/>
          <w:i w:val="false"/>
          <w:color w:val="000000"/>
          <w:sz w:val="28"/>
        </w:rPr>
        <w:t>
      308. Определение СЗ должно производиться в зависимости от характеристик источников загрязнения и расстояния от них до электроустановки (таблицы </w:t>
      </w:r>
      <w:r>
        <w:rPr>
          <w:rFonts w:ascii="Times New Roman"/>
          <w:b w:val="false"/>
          <w:i w:val="false"/>
          <w:color w:val="000000"/>
          <w:sz w:val="28"/>
        </w:rPr>
        <w:t>102</w:t>
      </w:r>
      <w:r>
        <w:rPr>
          <w:rFonts w:ascii="Times New Roman"/>
          <w:b w:val="false"/>
          <w:i w:val="false"/>
          <w:color w:val="000000"/>
          <w:sz w:val="28"/>
        </w:rPr>
        <w:t>-</w:t>
      </w:r>
      <w:r>
        <w:rPr>
          <w:rFonts w:ascii="Times New Roman"/>
          <w:b w:val="false"/>
          <w:i w:val="false"/>
          <w:color w:val="000000"/>
          <w:sz w:val="28"/>
        </w:rPr>
        <w:t>117</w:t>
      </w:r>
      <w:r>
        <w:rPr>
          <w:rFonts w:ascii="Times New Roman"/>
          <w:b w:val="false"/>
          <w:i w:val="false"/>
          <w:color w:val="000000"/>
          <w:sz w:val="28"/>
        </w:rPr>
        <w:t xml:space="preserve"> приложения 5 к настоящим Правилам). В случаях, когда использование таблиц </w:t>
      </w:r>
      <w:r>
        <w:rPr>
          <w:rFonts w:ascii="Times New Roman"/>
          <w:b w:val="false"/>
          <w:i w:val="false"/>
          <w:color w:val="000000"/>
          <w:sz w:val="28"/>
        </w:rPr>
        <w:t>102</w:t>
      </w:r>
      <w:r>
        <w:rPr>
          <w:rFonts w:ascii="Times New Roman"/>
          <w:b w:val="false"/>
          <w:i w:val="false"/>
          <w:color w:val="000000"/>
          <w:sz w:val="28"/>
        </w:rPr>
        <w:t>-</w:t>
      </w:r>
      <w:r>
        <w:rPr>
          <w:rFonts w:ascii="Times New Roman"/>
          <w:b w:val="false"/>
          <w:i w:val="false"/>
          <w:color w:val="000000"/>
          <w:sz w:val="28"/>
        </w:rPr>
        <w:t>117</w:t>
      </w:r>
      <w:r>
        <w:rPr>
          <w:rFonts w:ascii="Times New Roman"/>
          <w:b w:val="false"/>
          <w:i w:val="false"/>
          <w:color w:val="000000"/>
          <w:sz w:val="28"/>
        </w:rPr>
        <w:t xml:space="preserve"> приложения 5 к настоящим Правилам, по тем или иным причинам невозможно, определение СЗ производится по КСЗ.</w:t>
      </w:r>
      <w:r>
        <w:br/>
      </w:r>
      <w:r>
        <w:rPr>
          <w:rFonts w:ascii="Times New Roman"/>
          <w:b w:val="false"/>
          <w:i w:val="false"/>
          <w:color w:val="000000"/>
          <w:sz w:val="28"/>
        </w:rPr>
        <w:t>
</w:t>
      </w:r>
      <w:r>
        <w:rPr>
          <w:rFonts w:ascii="Times New Roman"/>
          <w:b w:val="false"/>
          <w:i w:val="false"/>
          <w:color w:val="000000"/>
          <w:sz w:val="28"/>
        </w:rPr>
        <w:t>
      Вблизи промышленных комплексов, а также в районах с наложением загрязнений от крупных промышленных предприятий, ТЭС и источников увлажнения с высокой электрической проводимостью определение СЗ, производится по КСЗ.</w:t>
      </w:r>
      <w:r>
        <w:br/>
      </w:r>
      <w:r>
        <w:rPr>
          <w:rFonts w:ascii="Times New Roman"/>
          <w:b w:val="false"/>
          <w:i w:val="false"/>
          <w:color w:val="000000"/>
          <w:sz w:val="28"/>
        </w:rPr>
        <w:t>
</w:t>
      </w:r>
      <w:r>
        <w:rPr>
          <w:rFonts w:ascii="Times New Roman"/>
          <w:b w:val="false"/>
          <w:i w:val="false"/>
          <w:color w:val="000000"/>
          <w:sz w:val="28"/>
        </w:rPr>
        <w:t>
      309. Длина пути утечки L (см) изоляторов и изоляционных конструкций из стекла и фарфора должна определяться по формуле</w:t>
      </w:r>
      <w:r>
        <w:br/>
      </w:r>
      <w:r>
        <w:rPr>
          <w:rFonts w:ascii="Times New Roman"/>
          <w:b w:val="false"/>
          <w:i w:val="false"/>
          <w:color w:val="000000"/>
          <w:sz w:val="28"/>
        </w:rPr>
        <w:t>
</w:t>
      </w:r>
      <w:r>
        <w:rPr>
          <w:rFonts w:ascii="Times New Roman"/>
          <w:b w:val="false"/>
          <w:i w:val="false"/>
          <w:color w:val="000000"/>
          <w:sz w:val="28"/>
        </w:rPr>
        <w:t>
                        L</w:t>
      </w:r>
      <w:r>
        <w:rPr>
          <w:rFonts w:ascii="Times New Roman"/>
          <w:b/>
          <w:i w:val="false"/>
          <w:color w:val="000000"/>
          <w:sz w:val="28"/>
        </w:rPr>
        <w:t xml:space="preserve"> = </w:t>
      </w: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317500"/>
                    </a:xfrm>
                    <a:prstGeom prst="rect">
                      <a:avLst/>
                    </a:prstGeom>
                  </pic:spPr>
                </pic:pic>
              </a:graphicData>
            </a:graphic>
          </wp:inline>
        </w:drawing>
      </w:r>
      <w:r>
        <w:rPr>
          <w:rFonts w:ascii="Times New Roman"/>
          <w:b w:val="false"/>
          <w:i w:val="false"/>
          <w:color w:val="000000"/>
          <w:vertAlign w:val="superscript"/>
        </w:rPr>
        <w:t>.</w:t>
      </w:r>
      <w:r>
        <w:rPr>
          <w:rFonts w:ascii="Times New Roman"/>
          <w:b w:val="false"/>
          <w:i w:val="false"/>
          <w:color w:val="000000"/>
          <w:sz w:val="28"/>
        </w:rPr>
        <w:t>U</w:t>
      </w:r>
      <w:r>
        <w:rPr>
          <w:rFonts w:ascii="Times New Roman"/>
          <w:b w:val="false"/>
          <w:i w:val="false"/>
          <w:color w:val="000000"/>
          <w:vertAlign w:val="superscript"/>
        </w:rPr>
        <w:t> . </w:t>
      </w:r>
      <w:r>
        <w:rPr>
          <w:rFonts w:ascii="Times New Roman"/>
          <w:b w:val="false"/>
          <w:i w:val="false"/>
          <w:color w:val="000000"/>
          <w:sz w:val="28"/>
        </w:rPr>
        <w:t>k</w:t>
      </w:r>
      <w:r>
        <w:br/>
      </w:r>
      <w:r>
        <w:rPr>
          <w:rFonts w:ascii="Times New Roman"/>
          <w:b w:val="false"/>
          <w:i w:val="false"/>
          <w:color w:val="000000"/>
          <w:sz w:val="28"/>
        </w:rPr>
        <w:t>
</w:t>
      </w:r>
      <w:r>
        <w:rPr>
          <w:rFonts w:ascii="Times New Roman"/>
          <w:b w:val="false"/>
          <w:i w:val="false"/>
          <w:color w:val="000000"/>
          <w:sz w:val="28"/>
        </w:rPr>
        <w:t xml:space="preserve">
      где </w:t>
      </w: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317500"/>
                    </a:xfrm>
                    <a:prstGeom prst="rect">
                      <a:avLst/>
                    </a:prstGeom>
                  </pic:spPr>
                </pic:pic>
              </a:graphicData>
            </a:graphic>
          </wp:inline>
        </w:drawing>
      </w:r>
      <w:r>
        <w:rPr>
          <w:rFonts w:ascii="Times New Roman"/>
          <w:b w:val="false"/>
          <w:i w:val="false"/>
          <w:color w:val="000000"/>
          <w:sz w:val="28"/>
        </w:rPr>
        <w:t>— удельная эффективная длина пути утечки по </w:t>
      </w:r>
      <w:r>
        <w:rPr>
          <w:rFonts w:ascii="Times New Roman"/>
          <w:b w:val="false"/>
          <w:i w:val="false"/>
          <w:color w:val="000000"/>
          <w:sz w:val="28"/>
        </w:rPr>
        <w:t>таблице 101</w:t>
      </w:r>
      <w:r>
        <w:rPr>
          <w:rFonts w:ascii="Times New Roman"/>
          <w:b w:val="false"/>
          <w:i w:val="false"/>
          <w:color w:val="000000"/>
          <w:sz w:val="28"/>
        </w:rPr>
        <w:t>, см/кВ;</w:t>
      </w:r>
      <w:r>
        <w:br/>
      </w:r>
      <w:r>
        <w:rPr>
          <w:rFonts w:ascii="Times New Roman"/>
          <w:b w:val="false"/>
          <w:i w:val="false"/>
          <w:color w:val="000000"/>
          <w:sz w:val="28"/>
        </w:rPr>
        <w:t>
</w:t>
      </w:r>
      <w:r>
        <w:rPr>
          <w:rFonts w:ascii="Times New Roman"/>
          <w:b w:val="false"/>
          <w:i w:val="false"/>
          <w:color w:val="000000"/>
          <w:sz w:val="28"/>
        </w:rPr>
        <w:t>
      U - наибольшее рабочее междуфазное напряжение, кВ;</w:t>
      </w:r>
      <w:r>
        <w:br/>
      </w:r>
      <w:r>
        <w:rPr>
          <w:rFonts w:ascii="Times New Roman"/>
          <w:b w:val="false"/>
          <w:i w:val="false"/>
          <w:color w:val="000000"/>
          <w:sz w:val="28"/>
        </w:rPr>
        <w:t>
</w:t>
      </w:r>
      <w:r>
        <w:rPr>
          <w:rFonts w:ascii="Times New Roman"/>
          <w:b w:val="false"/>
          <w:i w:val="false"/>
          <w:color w:val="000000"/>
          <w:sz w:val="28"/>
        </w:rPr>
        <w:t>
      k — коэффициент использования длины пути утечки (параграф 6 настоящей главы).</w:t>
      </w:r>
    </w:p>
    <w:bookmarkEnd w:id="159"/>
    <w:bookmarkStart w:name="z1516" w:id="160"/>
    <w:p>
      <w:pPr>
        <w:spacing w:after="0"/>
        <w:ind w:left="0"/>
        <w:jc w:val="left"/>
      </w:pPr>
      <w:r>
        <w:rPr>
          <w:rFonts w:ascii="Times New Roman"/>
          <w:b/>
          <w:i w:val="false"/>
          <w:color w:val="000000"/>
        </w:rPr>
        <w:t xml:space="preserve"> 
2. Изоляция ВЛ</w:t>
      </w:r>
    </w:p>
    <w:bookmarkEnd w:id="160"/>
    <w:bookmarkStart w:name="z1517" w:id="161"/>
    <w:p>
      <w:pPr>
        <w:spacing w:after="0"/>
        <w:ind w:left="0"/>
        <w:jc w:val="both"/>
      </w:pPr>
      <w:r>
        <w:rPr>
          <w:rFonts w:ascii="Times New Roman"/>
          <w:b w:val="false"/>
          <w:i w:val="false"/>
          <w:color w:val="000000"/>
          <w:sz w:val="28"/>
        </w:rPr>
        <w:t>
      310. Удельная эффективная длина пути утечки поддерживающих гирлянд изоляторов и штыревых изоляторов ВЛ на металлических и железобетонных опорах в зависимости от СЗ и номинального напряжения (на высоте до 1000 м над уровнем моря) должна приниматься по </w:t>
      </w:r>
      <w:r>
        <w:rPr>
          <w:rFonts w:ascii="Times New Roman"/>
          <w:b w:val="false"/>
          <w:i w:val="false"/>
          <w:color w:val="000000"/>
          <w:sz w:val="28"/>
        </w:rPr>
        <w:t>таблице 101</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Удельная эффективная длина пути утечки поддерживающих гирлянд и штыревых изоляторов ВЛ на высоте более 1000 м над уровнем моря должна быть увеличена по сравнению с нормированной в </w:t>
      </w:r>
      <w:r>
        <w:rPr>
          <w:rFonts w:ascii="Times New Roman"/>
          <w:b w:val="false"/>
          <w:i w:val="false"/>
          <w:color w:val="000000"/>
          <w:sz w:val="28"/>
        </w:rPr>
        <w:t>таблице 101</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от 1000 до 2000 м - на 5 %;</w:t>
      </w:r>
      <w:r>
        <w:br/>
      </w:r>
      <w:r>
        <w:rPr>
          <w:rFonts w:ascii="Times New Roman"/>
          <w:b w:val="false"/>
          <w:i w:val="false"/>
          <w:color w:val="000000"/>
          <w:sz w:val="28"/>
        </w:rPr>
        <w:t>
</w:t>
      </w:r>
      <w:r>
        <w:rPr>
          <w:rFonts w:ascii="Times New Roman"/>
          <w:b w:val="false"/>
          <w:i w:val="false"/>
          <w:color w:val="000000"/>
          <w:sz w:val="28"/>
        </w:rPr>
        <w:t>
      от 2000 до 3000 м - на 10 %;</w:t>
      </w:r>
      <w:r>
        <w:br/>
      </w:r>
      <w:r>
        <w:rPr>
          <w:rFonts w:ascii="Times New Roman"/>
          <w:b w:val="false"/>
          <w:i w:val="false"/>
          <w:color w:val="000000"/>
          <w:sz w:val="28"/>
        </w:rPr>
        <w:t>
</w:t>
      </w:r>
      <w:r>
        <w:rPr>
          <w:rFonts w:ascii="Times New Roman"/>
          <w:b w:val="false"/>
          <w:i w:val="false"/>
          <w:color w:val="000000"/>
          <w:sz w:val="28"/>
        </w:rPr>
        <w:t>
      от 3000 до 4000 м - на 15 %.</w:t>
      </w:r>
      <w:r>
        <w:br/>
      </w:r>
      <w:r>
        <w:rPr>
          <w:rFonts w:ascii="Times New Roman"/>
          <w:b w:val="false"/>
          <w:i w:val="false"/>
          <w:color w:val="000000"/>
          <w:sz w:val="28"/>
        </w:rPr>
        <w:t>
</w:t>
      </w:r>
      <w:r>
        <w:rPr>
          <w:rFonts w:ascii="Times New Roman"/>
          <w:b w:val="false"/>
          <w:i w:val="false"/>
          <w:color w:val="000000"/>
          <w:sz w:val="28"/>
        </w:rPr>
        <w:t>
      311. Изоляционные расстояния по воздуху от токоведущих до заземленных частей опор должны соответствовать требованиям главы 17.</w:t>
      </w:r>
      <w:r>
        <w:br/>
      </w:r>
      <w:r>
        <w:rPr>
          <w:rFonts w:ascii="Times New Roman"/>
          <w:b w:val="false"/>
          <w:i w:val="false"/>
          <w:color w:val="000000"/>
          <w:sz w:val="28"/>
        </w:rPr>
        <w:t>
</w:t>
      </w:r>
      <w:r>
        <w:rPr>
          <w:rFonts w:ascii="Times New Roman"/>
          <w:b w:val="false"/>
          <w:i w:val="false"/>
          <w:color w:val="000000"/>
          <w:sz w:val="28"/>
        </w:rPr>
        <w:t xml:space="preserve">
      312. Количество подвесных тарельчатых изоляторов в поддерживающих гирляндах и в последовательной цепи гирлянд специальной конструкции (V-образных, Л-образных, </w:t>
      </w: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66700"/>
                    </a:xfrm>
                    <a:prstGeom prst="rect">
                      <a:avLst/>
                    </a:prstGeom>
                  </pic:spPr>
                </pic:pic>
              </a:graphicData>
            </a:graphic>
          </wp:inline>
        </w:drawing>
      </w:r>
      <w:r>
        <w:rPr>
          <w:rFonts w:ascii="Times New Roman"/>
          <w:b w:val="false"/>
          <w:i w:val="false"/>
          <w:color w:val="000000"/>
          <w:sz w:val="28"/>
        </w:rPr>
        <w:t>- образных, </w:t>
      </w: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79400"/>
                    </a:xfrm>
                    <a:prstGeom prst="rect">
                      <a:avLst/>
                    </a:prstGeom>
                  </pic:spPr>
                </pic:pic>
              </a:graphicData>
            </a:graphic>
          </wp:inline>
        </w:drawing>
      </w:r>
      <w:r>
        <w:rPr>
          <w:rFonts w:ascii="Times New Roman"/>
          <w:b/>
          <w:i w:val="false"/>
          <w:color w:val="000000"/>
          <w:sz w:val="28"/>
        </w:rPr>
        <w:t>-</w:t>
      </w:r>
      <w:r>
        <w:rPr>
          <w:rFonts w:ascii="Times New Roman"/>
          <w:b w:val="false"/>
          <w:i w:val="false"/>
          <w:color w:val="000000"/>
          <w:sz w:val="28"/>
        </w:rPr>
        <w:t xml:space="preserve"> образных и др., составленных из изоляторов одного тип1) для ВЛ на металлических и железобетонных опорах должно определяться по формуле</w:t>
      </w:r>
      <w:r>
        <w:br/>
      </w:r>
      <w:r>
        <w:rPr>
          <w:rFonts w:ascii="Times New Roman"/>
          <w:b w:val="false"/>
          <w:i w:val="false"/>
          <w:color w:val="000000"/>
          <w:sz w:val="28"/>
        </w:rPr>
        <w:t>
                           </w:t>
      </w:r>
      <w:r>
        <w:drawing>
          <wp:inline distT="0" distB="0" distL="0" distR="0">
            <wp:extent cx="673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3100" cy="546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где L</w:t>
      </w:r>
      <w:r>
        <w:rPr>
          <w:rFonts w:ascii="Times New Roman"/>
          <w:b w:val="false"/>
          <w:i w:val="false"/>
          <w:color w:val="000000"/>
          <w:vertAlign w:val="subscript"/>
        </w:rPr>
        <w:t>и</w:t>
      </w:r>
      <w:r>
        <w:rPr>
          <w:rFonts w:ascii="Times New Roman"/>
          <w:b w:val="false"/>
          <w:i w:val="false"/>
          <w:color w:val="000000"/>
          <w:sz w:val="28"/>
        </w:rPr>
        <w:t xml:space="preserve"> - длина пути утечки одного изолятора по стандарту или техническим условиям на изолятор конкретного типа, см. Если расчет m не дает целого числа, то выбирают следующее целое число.</w:t>
      </w:r>
      <w:r>
        <w:br/>
      </w:r>
      <w:r>
        <w:rPr>
          <w:rFonts w:ascii="Times New Roman"/>
          <w:b w:val="false"/>
          <w:i w:val="false"/>
          <w:color w:val="000000"/>
          <w:sz w:val="28"/>
        </w:rPr>
        <w:t>
</w:t>
      </w:r>
      <w:r>
        <w:rPr>
          <w:rFonts w:ascii="Times New Roman"/>
          <w:b w:val="false"/>
          <w:i w:val="false"/>
          <w:color w:val="000000"/>
          <w:sz w:val="28"/>
        </w:rPr>
        <w:t>
      313. На ВЛ напряжением 6-20 кВ с металлическими и железобетонными опорами количество подвесных тарельчатых изоляторов в поддерживающих и натяжных гирляндах должно определяться по </w:t>
      </w:r>
      <w:r>
        <w:rPr>
          <w:rFonts w:ascii="Times New Roman"/>
          <w:b w:val="false"/>
          <w:i w:val="false"/>
          <w:color w:val="000000"/>
          <w:sz w:val="28"/>
        </w:rPr>
        <w:t>пункту 2</w:t>
      </w:r>
      <w:r>
        <w:rPr>
          <w:rFonts w:ascii="Times New Roman"/>
          <w:b w:val="false"/>
          <w:i w:val="false"/>
          <w:color w:val="000000"/>
          <w:sz w:val="28"/>
        </w:rPr>
        <w:t> главы 9 настоящих Правил и независимо от материала опор должно составлять не менее двух.</w:t>
      </w:r>
      <w:r>
        <w:br/>
      </w:r>
      <w:r>
        <w:rPr>
          <w:rFonts w:ascii="Times New Roman"/>
          <w:b w:val="false"/>
          <w:i w:val="false"/>
          <w:color w:val="000000"/>
          <w:sz w:val="28"/>
        </w:rPr>
        <w:t>
</w:t>
      </w:r>
      <w:r>
        <w:rPr>
          <w:rFonts w:ascii="Times New Roman"/>
          <w:b w:val="false"/>
          <w:i w:val="false"/>
          <w:color w:val="000000"/>
          <w:sz w:val="28"/>
        </w:rPr>
        <w:t>
      На ВЛ напряжением 35-110 кВ с металлическими, железобетонными и деревянными опорами с заземленными креплениями гирлянд количество тарельчатых изоляторов в натяжных гирляндах всех типов в районах с 1-2-й СЗ увеличивается на один изолятор в каждой гирлянде по сравнению с количеством, полученным по </w:t>
      </w:r>
      <w:r>
        <w:rPr>
          <w:rFonts w:ascii="Times New Roman"/>
          <w:b w:val="false"/>
          <w:i w:val="false"/>
          <w:color w:val="000000"/>
          <w:sz w:val="28"/>
        </w:rPr>
        <w:t>пункту 2</w:t>
      </w:r>
      <w:r>
        <w:rPr>
          <w:rFonts w:ascii="Times New Roman"/>
          <w:b w:val="false"/>
          <w:i w:val="false"/>
          <w:color w:val="000000"/>
          <w:sz w:val="28"/>
        </w:rPr>
        <w:t> главы 9 настоящих Правил.</w:t>
      </w:r>
      <w:r>
        <w:br/>
      </w:r>
      <w:r>
        <w:rPr>
          <w:rFonts w:ascii="Times New Roman"/>
          <w:b w:val="false"/>
          <w:i w:val="false"/>
          <w:color w:val="000000"/>
          <w:sz w:val="28"/>
        </w:rPr>
        <w:t>
</w:t>
      </w:r>
      <w:r>
        <w:rPr>
          <w:rFonts w:ascii="Times New Roman"/>
          <w:b w:val="false"/>
          <w:i w:val="false"/>
          <w:color w:val="000000"/>
          <w:sz w:val="28"/>
        </w:rPr>
        <w:t>
      На ВЛ напряжением 150-750 кВ на металлических и железобетонных опорах количество тарельчатых изоляторов в натяжных гирляндах должно определяться по </w:t>
      </w:r>
      <w:r>
        <w:rPr>
          <w:rFonts w:ascii="Times New Roman"/>
          <w:b w:val="false"/>
          <w:i w:val="false"/>
          <w:color w:val="000000"/>
          <w:sz w:val="28"/>
        </w:rPr>
        <w:t>пункту 2</w:t>
      </w:r>
      <w:r>
        <w:rPr>
          <w:rFonts w:ascii="Times New Roman"/>
          <w:b w:val="false"/>
          <w:i w:val="false"/>
          <w:color w:val="000000"/>
          <w:sz w:val="28"/>
        </w:rPr>
        <w:t> главы 9 настоящих Правил.</w:t>
      </w:r>
      <w:r>
        <w:br/>
      </w:r>
      <w:r>
        <w:rPr>
          <w:rFonts w:ascii="Times New Roman"/>
          <w:b w:val="false"/>
          <w:i w:val="false"/>
          <w:color w:val="000000"/>
          <w:sz w:val="28"/>
        </w:rPr>
        <w:t>
</w:t>
      </w:r>
      <w:r>
        <w:rPr>
          <w:rFonts w:ascii="Times New Roman"/>
          <w:b w:val="false"/>
          <w:i w:val="false"/>
          <w:color w:val="000000"/>
          <w:sz w:val="28"/>
        </w:rPr>
        <w:t>
      314. На ВЛ напряжением 35-220 кВ с деревянными опорами в районах с 1-2-й СЗ количество подвесных тарельчатых изоляторов из стекла или фарфора допускается принимать на 1 меньше, чем для ВЛ на металлических или железобетонных опорах.</w:t>
      </w:r>
      <w:r>
        <w:br/>
      </w:r>
      <w:r>
        <w:rPr>
          <w:rFonts w:ascii="Times New Roman"/>
          <w:b w:val="false"/>
          <w:i w:val="false"/>
          <w:color w:val="000000"/>
          <w:sz w:val="28"/>
        </w:rPr>
        <w:t>
</w:t>
      </w:r>
      <w:r>
        <w:rPr>
          <w:rFonts w:ascii="Times New Roman"/>
          <w:b w:val="false"/>
          <w:i w:val="false"/>
          <w:color w:val="000000"/>
          <w:sz w:val="28"/>
        </w:rPr>
        <w:t>
      На ВЛ напряжением 6-20 кВ с деревянными опорами или деревянными траверсами на металлических и железобетонных опорах в районах с 1-2-й СЗ удельная эффективная длина пути утечки изоляторов должна быть не менее 1,5 см/кВ.</w:t>
      </w:r>
      <w:r>
        <w:br/>
      </w:r>
      <w:r>
        <w:rPr>
          <w:rFonts w:ascii="Times New Roman"/>
          <w:b w:val="false"/>
          <w:i w:val="false"/>
          <w:color w:val="000000"/>
          <w:sz w:val="28"/>
        </w:rPr>
        <w:t>
</w:t>
      </w:r>
      <w:r>
        <w:rPr>
          <w:rFonts w:ascii="Times New Roman"/>
          <w:b w:val="false"/>
          <w:i w:val="false"/>
          <w:color w:val="000000"/>
          <w:sz w:val="28"/>
        </w:rPr>
        <w:t xml:space="preserve">
      315. В гирляндах опор больших переходов должно предусматриваться по одному дополнительному тарельчатому изолятору из стекла или фарфора на каждые 10 м превышения высоты опоры сверх 50 м по отношению к количеству изоляторов нормального исполнения, определенному для одноцепных гирлянд при </w:t>
      </w: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317500"/>
                    </a:xfrm>
                    <a:prstGeom prst="rect">
                      <a:avLst/>
                    </a:prstGeom>
                  </pic:spPr>
                </pic:pic>
              </a:graphicData>
            </a:graphic>
          </wp:inline>
        </w:drawing>
      </w:r>
      <w:r>
        <w:rPr>
          <w:rFonts w:ascii="Times New Roman"/>
          <w:b w:val="false"/>
          <w:i w:val="false"/>
          <w:color w:val="000000"/>
          <w:sz w:val="28"/>
        </w:rPr>
        <w:t xml:space="preserve">= 1,9 см/кВ для ВЛ напряжением 6-35 кВ и </w:t>
      </w: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317500"/>
                    </a:xfrm>
                    <a:prstGeom prst="rect">
                      <a:avLst/>
                    </a:prstGeom>
                  </pic:spPr>
                </pic:pic>
              </a:graphicData>
            </a:graphic>
          </wp:inline>
        </w:drawing>
      </w:r>
      <w:r>
        <w:rPr>
          <w:rFonts w:ascii="Times New Roman"/>
          <w:b w:val="false"/>
          <w:i w:val="false"/>
          <w:color w:val="000000"/>
          <w:sz w:val="28"/>
        </w:rPr>
        <w:t>= 1,4 см/кВ для ВЛ напряжением 110-750 кВ. При этом, количество изоляторов в гирляндах этих опор должно быть не менее требуемого по условиям загрязнения в районе перехода.</w:t>
      </w:r>
      <w:r>
        <w:br/>
      </w:r>
      <w:r>
        <w:rPr>
          <w:rFonts w:ascii="Times New Roman"/>
          <w:b w:val="false"/>
          <w:i w:val="false"/>
          <w:color w:val="000000"/>
          <w:sz w:val="28"/>
        </w:rPr>
        <w:t>
</w:t>
      </w:r>
      <w:r>
        <w:rPr>
          <w:rFonts w:ascii="Times New Roman"/>
          <w:b w:val="false"/>
          <w:i w:val="false"/>
          <w:color w:val="000000"/>
          <w:sz w:val="28"/>
        </w:rPr>
        <w:t>
      316. В гирляндах тарельчатых изоляторов из стекла или фарфора, подвешенных на высоте более 100 м, в соответствии по </w:t>
      </w:r>
      <w:r>
        <w:rPr>
          <w:rFonts w:ascii="Times New Roman"/>
          <w:b w:val="false"/>
          <w:i w:val="false"/>
          <w:color w:val="000000"/>
          <w:sz w:val="28"/>
        </w:rPr>
        <w:t>пункту 6</w:t>
      </w:r>
      <w:r>
        <w:rPr>
          <w:rFonts w:ascii="Times New Roman"/>
          <w:b w:val="false"/>
          <w:i w:val="false"/>
          <w:color w:val="000000"/>
          <w:sz w:val="28"/>
        </w:rPr>
        <w:t> главы 9 настоящих Правил предусматриваются сверх определенного два дополнительных изолятора.</w:t>
      </w:r>
      <w:r>
        <w:br/>
      </w:r>
      <w:r>
        <w:rPr>
          <w:rFonts w:ascii="Times New Roman"/>
          <w:b w:val="false"/>
          <w:i w:val="false"/>
          <w:color w:val="000000"/>
          <w:sz w:val="28"/>
        </w:rPr>
        <w:t>
</w:t>
      </w:r>
      <w:r>
        <w:rPr>
          <w:rFonts w:ascii="Times New Roman"/>
          <w:b w:val="false"/>
          <w:i w:val="false"/>
          <w:color w:val="000000"/>
          <w:sz w:val="28"/>
        </w:rPr>
        <w:t>
      317. Выбор изоляции ВЛ с изолированными проводами должен производиться в соответствии с параграфом 6 настоящей главы.</w:t>
      </w:r>
    </w:p>
    <w:bookmarkEnd w:id="161"/>
    <w:bookmarkStart w:name="z1533" w:id="162"/>
    <w:p>
      <w:pPr>
        <w:spacing w:after="0"/>
        <w:ind w:left="0"/>
        <w:jc w:val="left"/>
      </w:pPr>
      <w:r>
        <w:rPr>
          <w:rFonts w:ascii="Times New Roman"/>
          <w:b/>
          <w:i w:val="false"/>
          <w:color w:val="000000"/>
        </w:rPr>
        <w:t xml:space="preserve"> 
3. Внешняя стеклянная и фарфоровая изоляция электрооборудования и ОРУ</w:t>
      </w:r>
    </w:p>
    <w:bookmarkEnd w:id="162"/>
    <w:bookmarkStart w:name="z1534" w:id="163"/>
    <w:p>
      <w:pPr>
        <w:spacing w:after="0"/>
        <w:ind w:left="0"/>
        <w:jc w:val="both"/>
      </w:pPr>
      <w:r>
        <w:rPr>
          <w:rFonts w:ascii="Times New Roman"/>
          <w:b w:val="false"/>
          <w:i w:val="false"/>
          <w:color w:val="000000"/>
          <w:sz w:val="28"/>
        </w:rPr>
        <w:t>
      318. Удельная эффективная длина пути утечки внешней фарфоровой изоляции электрооборудования и изоляторов ОРУ напряжением 6-750 кВ, а также наружной части вводов ЗРУ в зависимости от СЗ и номинального напряжения (на высоте до 1000 м над уровнем моря) должна приниматься по </w:t>
      </w:r>
      <w:r>
        <w:rPr>
          <w:rFonts w:ascii="Times New Roman"/>
          <w:b w:val="false"/>
          <w:i w:val="false"/>
          <w:color w:val="000000"/>
          <w:sz w:val="28"/>
        </w:rPr>
        <w:t>таблице 101</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Удельная эффективная длина пути утечки внешней изоляции электрооборудования и изоляторов ОРУ напряжением 6-220 кВ, расположенных на высоте более 1000 м, должна приниматься: на высоте до 2000 м - по </w:t>
      </w:r>
      <w:r>
        <w:rPr>
          <w:rFonts w:ascii="Times New Roman"/>
          <w:b w:val="false"/>
          <w:i w:val="false"/>
          <w:color w:val="000000"/>
          <w:sz w:val="28"/>
        </w:rPr>
        <w:t>таблице 101</w:t>
      </w:r>
      <w:r>
        <w:rPr>
          <w:rFonts w:ascii="Times New Roman"/>
          <w:b w:val="false"/>
          <w:i w:val="false"/>
          <w:color w:val="000000"/>
          <w:sz w:val="28"/>
        </w:rPr>
        <w:t>, а на высоте от 2000 до 3000 м - на одну степень загрязнения выше по сравнению с нормированной.</w:t>
      </w:r>
      <w:r>
        <w:br/>
      </w:r>
      <w:r>
        <w:rPr>
          <w:rFonts w:ascii="Times New Roman"/>
          <w:b w:val="false"/>
          <w:i w:val="false"/>
          <w:color w:val="000000"/>
          <w:sz w:val="28"/>
        </w:rPr>
        <w:t>
</w:t>
      </w:r>
      <w:r>
        <w:rPr>
          <w:rFonts w:ascii="Times New Roman"/>
          <w:b w:val="false"/>
          <w:i w:val="false"/>
          <w:color w:val="000000"/>
          <w:sz w:val="28"/>
        </w:rPr>
        <w:t>
      319. При выборе изоляции ОРУ изоляционные расстояния по воздуху от токоведущих частей ОРУ до заземленных конструкций должны соответствовать требованиям </w:t>
      </w:r>
      <w:r>
        <w:rPr>
          <w:rFonts w:ascii="Times New Roman"/>
          <w:b w:val="false"/>
          <w:i w:val="false"/>
          <w:color w:val="000000"/>
          <w:sz w:val="28"/>
        </w:rPr>
        <w:t>главы 17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320. В натяжных и поддерживающих гирляндах ОРУ число тарельчатых изоляторов определяется по пункту 3 главы 9 настоящих Правил с добавлением в каждую цепь гирлянды напряжением 110-150 кВ - одного, 220-330 кВ - двух, 500 кВ - трех, 750 кВ - четырех изоляторов.</w:t>
      </w:r>
      <w:r>
        <w:br/>
      </w:r>
      <w:r>
        <w:rPr>
          <w:rFonts w:ascii="Times New Roman"/>
          <w:b w:val="false"/>
          <w:i w:val="false"/>
          <w:color w:val="000000"/>
          <w:sz w:val="28"/>
        </w:rPr>
        <w:t>
</w:t>
      </w:r>
      <w:r>
        <w:rPr>
          <w:rFonts w:ascii="Times New Roman"/>
          <w:b w:val="false"/>
          <w:i w:val="false"/>
          <w:color w:val="000000"/>
          <w:sz w:val="28"/>
        </w:rPr>
        <w:t>
      321. При отсутствии электрооборудования, удовлетворяющего требованиям </w:t>
      </w:r>
      <w:r>
        <w:rPr>
          <w:rFonts w:ascii="Times New Roman"/>
          <w:b w:val="false"/>
          <w:i w:val="false"/>
          <w:color w:val="000000"/>
          <w:sz w:val="28"/>
        </w:rPr>
        <w:t>таблицы 101</w:t>
      </w:r>
      <w:r>
        <w:rPr>
          <w:rFonts w:ascii="Times New Roman"/>
          <w:b w:val="false"/>
          <w:i w:val="false"/>
          <w:color w:val="000000"/>
          <w:sz w:val="28"/>
        </w:rPr>
        <w:t xml:space="preserve"> приложения 5 к настоящим Правилам для районов с 3-4-й СЗ, необходимо применять оборудование, изоляторы и вводы на более высокие номинальные напряжения с изоляцией, удовлетворяющей </w:t>
      </w:r>
      <w:r>
        <w:rPr>
          <w:rFonts w:ascii="Times New Roman"/>
          <w:b w:val="false"/>
          <w:i w:val="false"/>
          <w:color w:val="000000"/>
          <w:sz w:val="28"/>
        </w:rPr>
        <w:t>таблице 101</w:t>
      </w:r>
      <w:r>
        <w:rPr>
          <w:rFonts w:ascii="Times New Roman"/>
          <w:b w:val="false"/>
          <w:i w:val="false"/>
          <w:color w:val="000000"/>
          <w:sz w:val="28"/>
        </w:rPr>
        <w:t xml:space="preserve"> приложения 5.</w:t>
      </w:r>
      <w:r>
        <w:br/>
      </w:r>
      <w:r>
        <w:rPr>
          <w:rFonts w:ascii="Times New Roman"/>
          <w:b w:val="false"/>
          <w:i w:val="false"/>
          <w:color w:val="000000"/>
          <w:sz w:val="28"/>
        </w:rPr>
        <w:t>
</w:t>
      </w:r>
      <w:r>
        <w:rPr>
          <w:rFonts w:ascii="Times New Roman"/>
          <w:b w:val="false"/>
          <w:i w:val="false"/>
          <w:color w:val="000000"/>
          <w:sz w:val="28"/>
        </w:rPr>
        <w:t>
      322. В районах с условиями загрязнения, превышающими 4-ю СЗ, предусматривается сооружение ЗРУ.</w:t>
      </w:r>
      <w:r>
        <w:br/>
      </w:r>
      <w:r>
        <w:rPr>
          <w:rFonts w:ascii="Times New Roman"/>
          <w:b w:val="false"/>
          <w:i w:val="false"/>
          <w:color w:val="000000"/>
          <w:sz w:val="28"/>
        </w:rPr>
        <w:t>
</w:t>
      </w:r>
      <w:r>
        <w:rPr>
          <w:rFonts w:ascii="Times New Roman"/>
          <w:b w:val="false"/>
          <w:i w:val="false"/>
          <w:color w:val="000000"/>
          <w:sz w:val="28"/>
        </w:rPr>
        <w:t>
      323. ОРУ напряжением 500-750 кВ и, ОРУ напряжением 110-330 кВ с большим количеством присоединений не должны располагаться в зонах с 3-4-й СЗ.</w:t>
      </w:r>
      <w:r>
        <w:br/>
      </w:r>
      <w:r>
        <w:rPr>
          <w:rFonts w:ascii="Times New Roman"/>
          <w:b w:val="false"/>
          <w:i w:val="false"/>
          <w:color w:val="000000"/>
          <w:sz w:val="28"/>
        </w:rPr>
        <w:t>
</w:t>
      </w:r>
      <w:r>
        <w:rPr>
          <w:rFonts w:ascii="Times New Roman"/>
          <w:b w:val="false"/>
          <w:i w:val="false"/>
          <w:color w:val="000000"/>
          <w:sz w:val="28"/>
        </w:rPr>
        <w:t>
      324. Удельная эффективная длина пути утечки внешней изоляции электрооборудования и изоляторов в ЗРУ напряжением 110 кВ и выше должна быть не менее 1,2 см/кВ в районах с 1-й СЗ и не менее 1,5 см/кВ в районах с 2-4-й СЗ.</w:t>
      </w:r>
      <w:r>
        <w:br/>
      </w:r>
      <w:r>
        <w:rPr>
          <w:rFonts w:ascii="Times New Roman"/>
          <w:b w:val="false"/>
          <w:i w:val="false"/>
          <w:color w:val="000000"/>
          <w:sz w:val="28"/>
        </w:rPr>
        <w:t>
</w:t>
      </w:r>
      <w:r>
        <w:rPr>
          <w:rFonts w:ascii="Times New Roman"/>
          <w:b w:val="false"/>
          <w:i w:val="false"/>
          <w:color w:val="000000"/>
          <w:sz w:val="28"/>
        </w:rPr>
        <w:t>
      325. В районах с 1-3-й СЗ должны применяться КРУН и КТП с изоляцией по </w:t>
      </w:r>
      <w:r>
        <w:rPr>
          <w:rFonts w:ascii="Times New Roman"/>
          <w:b w:val="false"/>
          <w:i w:val="false"/>
          <w:color w:val="000000"/>
          <w:sz w:val="28"/>
        </w:rPr>
        <w:t>таблице 101</w:t>
      </w:r>
      <w:r>
        <w:rPr>
          <w:rFonts w:ascii="Times New Roman"/>
          <w:b w:val="false"/>
          <w:i w:val="false"/>
          <w:color w:val="000000"/>
          <w:sz w:val="28"/>
        </w:rPr>
        <w:t xml:space="preserve"> приложения 5 к настоящим Правилам. В районах с 4-й СЗ допускается применение только КРУН и КТП с изоляторами специального исполнения.</w:t>
      </w:r>
      <w:r>
        <w:br/>
      </w:r>
      <w:r>
        <w:rPr>
          <w:rFonts w:ascii="Times New Roman"/>
          <w:b w:val="false"/>
          <w:i w:val="false"/>
          <w:color w:val="000000"/>
          <w:sz w:val="28"/>
        </w:rPr>
        <w:t>
</w:t>
      </w:r>
      <w:r>
        <w:rPr>
          <w:rFonts w:ascii="Times New Roman"/>
          <w:b w:val="false"/>
          <w:i w:val="false"/>
          <w:color w:val="000000"/>
          <w:sz w:val="28"/>
        </w:rPr>
        <w:t>
      326. Изоляторы гибких и жестких наружных открытых токопроводов должны выбираться с удельной эффективной длиной пути утечки по </w:t>
      </w:r>
      <w:r>
        <w:rPr>
          <w:rFonts w:ascii="Times New Roman"/>
          <w:b w:val="false"/>
          <w:i w:val="false"/>
          <w:color w:val="000000"/>
          <w:sz w:val="28"/>
        </w:rPr>
        <w:t>таблице 101</w:t>
      </w:r>
      <w:r>
        <w:rPr>
          <w:rFonts w:ascii="Times New Roman"/>
          <w:b w:val="false"/>
          <w:i w:val="false"/>
          <w:color w:val="000000"/>
          <w:sz w:val="28"/>
        </w:rPr>
        <w:t xml:space="preserve">: </w:t>
      </w: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317500"/>
                    </a:xfrm>
                    <a:prstGeom prst="rect">
                      <a:avLst/>
                    </a:prstGeom>
                  </pic:spPr>
                </pic:pic>
              </a:graphicData>
            </a:graphic>
          </wp:inline>
        </w:drawing>
      </w:r>
      <w:r>
        <w:rPr>
          <w:rFonts w:ascii="Times New Roman"/>
          <w:b w:val="false"/>
          <w:i w:val="false"/>
          <w:color w:val="000000"/>
          <w:sz w:val="28"/>
        </w:rPr>
        <w:t xml:space="preserve">= 1,9 см/кВ на номинальное напряжение 20 кВ для токопроводов 10 кВ в районах с 1-3-й СЗ; </w:t>
      </w: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317500"/>
                    </a:xfrm>
                    <a:prstGeom prst="rect">
                      <a:avLst/>
                    </a:prstGeom>
                  </pic:spPr>
                </pic:pic>
              </a:graphicData>
            </a:graphic>
          </wp:inline>
        </w:drawing>
      </w:r>
      <w:r>
        <w:rPr>
          <w:rFonts w:ascii="Times New Roman"/>
          <w:b w:val="false"/>
          <w:i w:val="false"/>
          <w:color w:val="000000"/>
          <w:sz w:val="28"/>
        </w:rPr>
        <w:t xml:space="preserve">= 3,0 см/кВ на номинальное напряжение 20 кВ для токопроводов 10 кВ в районах с 4-й СЗ; </w:t>
      </w: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317500"/>
                    </a:xfrm>
                    <a:prstGeom prst="rect">
                      <a:avLst/>
                    </a:prstGeom>
                  </pic:spPr>
                </pic:pic>
              </a:graphicData>
            </a:graphic>
          </wp:inline>
        </w:drawing>
      </w:r>
      <w:r>
        <w:rPr>
          <w:rFonts w:ascii="Times New Roman"/>
          <w:b w:val="false"/>
          <w:i w:val="false"/>
          <w:color w:val="000000"/>
          <w:sz w:val="28"/>
        </w:rPr>
        <w:t>= 2,0 см/кВ на номинальное напряжение 35 кВ для токопроводов 13,8-24 кВ в районах с 1-4-й СЗ.</w:t>
      </w:r>
    </w:p>
    <w:bookmarkEnd w:id="163"/>
    <w:bookmarkStart w:name="z1544" w:id="164"/>
    <w:p>
      <w:pPr>
        <w:spacing w:after="0"/>
        <w:ind w:left="0"/>
        <w:jc w:val="left"/>
      </w:pPr>
      <w:r>
        <w:rPr>
          <w:rFonts w:ascii="Times New Roman"/>
          <w:b/>
          <w:i w:val="false"/>
          <w:color w:val="000000"/>
        </w:rPr>
        <w:t xml:space="preserve"> 
4. Выбор изоляции по разрядным характеристикам</w:t>
      </w:r>
    </w:p>
    <w:bookmarkEnd w:id="164"/>
    <w:bookmarkStart w:name="z1545" w:id="165"/>
    <w:p>
      <w:pPr>
        <w:spacing w:after="0"/>
        <w:ind w:left="0"/>
        <w:jc w:val="both"/>
      </w:pPr>
      <w:r>
        <w:rPr>
          <w:rFonts w:ascii="Times New Roman"/>
          <w:b w:val="false"/>
          <w:i w:val="false"/>
          <w:color w:val="000000"/>
          <w:sz w:val="28"/>
        </w:rPr>
        <w:t>
      327. Гирлянды ВЛ напряжением 6-750 кВ, внешняя изоляция электрооборудования и изоляторы ОРУ напряжением 6-750 кВ должны иметь 50%-ные разрядные напряжения промышленной частоты в загрязненном и увлажненном состоянии не ниже значений, приведенных в </w:t>
      </w:r>
      <w:r>
        <w:rPr>
          <w:rFonts w:ascii="Times New Roman"/>
          <w:b w:val="false"/>
          <w:i w:val="false"/>
          <w:color w:val="000000"/>
          <w:sz w:val="28"/>
        </w:rPr>
        <w:t>таблице 102</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Удельная поверхностная проводимость слоя загрязнения должна приниматься (не менее):</w:t>
      </w:r>
      <w:r>
        <w:br/>
      </w:r>
      <w:r>
        <w:rPr>
          <w:rFonts w:ascii="Times New Roman"/>
          <w:b w:val="false"/>
          <w:i w:val="false"/>
          <w:color w:val="000000"/>
          <w:sz w:val="28"/>
        </w:rPr>
        <w:t>
</w:t>
      </w:r>
      <w:r>
        <w:rPr>
          <w:rFonts w:ascii="Times New Roman"/>
          <w:b w:val="false"/>
          <w:i w:val="false"/>
          <w:color w:val="000000"/>
          <w:sz w:val="28"/>
        </w:rPr>
        <w:t>
      для 1-й СЗ - 5 мкСм, 2-й СЗ - 10 мкСм, 3-й СЗ - 20 мкСм, 4-й СЗ – 30 мкСм.</w:t>
      </w:r>
    </w:p>
    <w:bookmarkEnd w:id="165"/>
    <w:bookmarkStart w:name="z1548" w:id="166"/>
    <w:p>
      <w:pPr>
        <w:spacing w:after="0"/>
        <w:ind w:left="0"/>
        <w:jc w:val="left"/>
      </w:pPr>
      <w:r>
        <w:rPr>
          <w:rFonts w:ascii="Times New Roman"/>
          <w:b/>
          <w:i w:val="false"/>
          <w:color w:val="000000"/>
        </w:rPr>
        <w:t xml:space="preserve"> 
5. Определение степени загрязнения</w:t>
      </w:r>
    </w:p>
    <w:bookmarkEnd w:id="166"/>
    <w:bookmarkStart w:name="z1549" w:id="167"/>
    <w:p>
      <w:pPr>
        <w:spacing w:after="0"/>
        <w:ind w:left="0"/>
        <w:jc w:val="both"/>
      </w:pPr>
      <w:r>
        <w:rPr>
          <w:rFonts w:ascii="Times New Roman"/>
          <w:b w:val="false"/>
          <w:i w:val="false"/>
          <w:color w:val="000000"/>
          <w:sz w:val="28"/>
        </w:rPr>
        <w:t>
      328. В районах, не попадающих в зону влияния промышленных источников загрязнения (леса, тундра, лесотундра, луга), применяется изоляция с меньшей удельной эффективной длиной пути утечки, чем нормированная в </w:t>
      </w:r>
      <w:r>
        <w:rPr>
          <w:rFonts w:ascii="Times New Roman"/>
          <w:b w:val="false"/>
          <w:i w:val="false"/>
          <w:color w:val="000000"/>
          <w:sz w:val="28"/>
        </w:rPr>
        <w:t>таблице 101</w:t>
      </w:r>
      <w:r>
        <w:rPr>
          <w:rFonts w:ascii="Times New Roman"/>
          <w:b w:val="false"/>
          <w:i w:val="false"/>
          <w:color w:val="000000"/>
          <w:sz w:val="28"/>
        </w:rPr>
        <w:t xml:space="preserve"> приложения 5 к настоящим Правилам для 1-й СЗ.</w:t>
      </w:r>
      <w:r>
        <w:br/>
      </w:r>
      <w:r>
        <w:rPr>
          <w:rFonts w:ascii="Times New Roman"/>
          <w:b w:val="false"/>
          <w:i w:val="false"/>
          <w:color w:val="000000"/>
          <w:sz w:val="28"/>
        </w:rPr>
        <w:t>
</w:t>
      </w:r>
      <w:r>
        <w:rPr>
          <w:rFonts w:ascii="Times New Roman"/>
          <w:b w:val="false"/>
          <w:i w:val="false"/>
          <w:color w:val="000000"/>
          <w:sz w:val="28"/>
        </w:rPr>
        <w:t>
      329. К районам с 1-й СЗ относятся территории, не попадающие в зону влияния источников промышленных и природных загрязнений (болота, высокогорные районы, районы со слабозасоленными почвами, сельскохозяйственные районы).</w:t>
      </w:r>
      <w:r>
        <w:br/>
      </w:r>
      <w:r>
        <w:rPr>
          <w:rFonts w:ascii="Times New Roman"/>
          <w:b w:val="false"/>
          <w:i w:val="false"/>
          <w:color w:val="000000"/>
          <w:sz w:val="28"/>
        </w:rPr>
        <w:t>
</w:t>
      </w:r>
      <w:r>
        <w:rPr>
          <w:rFonts w:ascii="Times New Roman"/>
          <w:b w:val="false"/>
          <w:i w:val="false"/>
          <w:color w:val="000000"/>
          <w:sz w:val="28"/>
        </w:rPr>
        <w:t>
      330. В промышленных районах при наличии обосновывающих данных применяется изоляция с большей удельной эффективной длиной пути утечки, чем нормированная в </w:t>
      </w:r>
      <w:r>
        <w:rPr>
          <w:rFonts w:ascii="Times New Roman"/>
          <w:b w:val="false"/>
          <w:i w:val="false"/>
          <w:color w:val="000000"/>
          <w:sz w:val="28"/>
        </w:rPr>
        <w:t>таблице 101</w:t>
      </w:r>
      <w:r>
        <w:rPr>
          <w:rFonts w:ascii="Times New Roman"/>
          <w:b w:val="false"/>
          <w:i w:val="false"/>
          <w:color w:val="000000"/>
          <w:sz w:val="28"/>
        </w:rPr>
        <w:t xml:space="preserve"> приложения 5 к настоящим Правилам для 4-й СЗ.</w:t>
      </w:r>
      <w:r>
        <w:br/>
      </w:r>
      <w:r>
        <w:rPr>
          <w:rFonts w:ascii="Times New Roman"/>
          <w:b w:val="false"/>
          <w:i w:val="false"/>
          <w:color w:val="000000"/>
          <w:sz w:val="28"/>
        </w:rPr>
        <w:t>
</w:t>
      </w:r>
      <w:r>
        <w:rPr>
          <w:rFonts w:ascii="Times New Roman"/>
          <w:b w:val="false"/>
          <w:i w:val="false"/>
          <w:color w:val="000000"/>
          <w:sz w:val="28"/>
        </w:rPr>
        <w:t>
      331. Степень загрязнения вблизи промышленных предприятий должна определяться по таблицам </w:t>
      </w:r>
      <w:r>
        <w:rPr>
          <w:rFonts w:ascii="Times New Roman"/>
          <w:b w:val="false"/>
          <w:i w:val="false"/>
          <w:color w:val="000000"/>
          <w:sz w:val="28"/>
        </w:rPr>
        <w:t>102</w:t>
      </w:r>
      <w:r>
        <w:rPr>
          <w:rFonts w:ascii="Times New Roman"/>
          <w:b w:val="false"/>
          <w:i w:val="false"/>
          <w:color w:val="000000"/>
          <w:sz w:val="28"/>
        </w:rPr>
        <w:t>-</w:t>
      </w:r>
      <w:r>
        <w:rPr>
          <w:rFonts w:ascii="Times New Roman"/>
          <w:b w:val="false"/>
          <w:i w:val="false"/>
          <w:color w:val="000000"/>
          <w:sz w:val="28"/>
        </w:rPr>
        <w:t>111</w:t>
      </w:r>
      <w:r>
        <w:rPr>
          <w:rFonts w:ascii="Times New Roman"/>
          <w:b w:val="false"/>
          <w:i w:val="false"/>
          <w:color w:val="000000"/>
          <w:sz w:val="28"/>
        </w:rPr>
        <w:t xml:space="preserve"> приложения 5 к настоящим Правилам в зависимости от вида и расчетного объема выпускаемой продукции и расстояния до источника загрязнений.</w:t>
      </w:r>
      <w:r>
        <w:br/>
      </w:r>
      <w:r>
        <w:rPr>
          <w:rFonts w:ascii="Times New Roman"/>
          <w:b w:val="false"/>
          <w:i w:val="false"/>
          <w:color w:val="000000"/>
          <w:sz w:val="28"/>
        </w:rPr>
        <w:t>
</w:t>
      </w:r>
      <w:r>
        <w:rPr>
          <w:rFonts w:ascii="Times New Roman"/>
          <w:b w:val="false"/>
          <w:i w:val="false"/>
          <w:color w:val="000000"/>
          <w:sz w:val="28"/>
        </w:rPr>
        <w:t>
      Расчетный объем продукции, выпускаемой промышленным предприятием, определяется суммированием всех видов продукции. СЗ в зоне уносов действующего или сооружаемого предприятия должна определяться по наибольшему годовому объему продукции с учетом перспективного плана развития предприятия (не более чем на 10 лет вперед).</w:t>
      </w:r>
      <w:r>
        <w:br/>
      </w:r>
      <w:r>
        <w:rPr>
          <w:rFonts w:ascii="Times New Roman"/>
          <w:b w:val="false"/>
          <w:i w:val="false"/>
          <w:color w:val="000000"/>
          <w:sz w:val="28"/>
        </w:rPr>
        <w:t>
</w:t>
      </w:r>
      <w:r>
        <w:rPr>
          <w:rFonts w:ascii="Times New Roman"/>
          <w:b w:val="false"/>
          <w:i w:val="false"/>
          <w:color w:val="000000"/>
          <w:sz w:val="28"/>
        </w:rPr>
        <w:t>
      332. Степень загрязнения вблизи ТЭС и промышленных котельных должна определяться по </w:t>
      </w:r>
      <w:r>
        <w:rPr>
          <w:rFonts w:ascii="Times New Roman"/>
          <w:b w:val="false"/>
          <w:i w:val="false"/>
          <w:color w:val="000000"/>
          <w:sz w:val="28"/>
        </w:rPr>
        <w:t>таблице 112</w:t>
      </w:r>
      <w:r>
        <w:rPr>
          <w:rFonts w:ascii="Times New Roman"/>
          <w:b w:val="false"/>
          <w:i w:val="false"/>
          <w:color w:val="000000"/>
          <w:sz w:val="28"/>
        </w:rPr>
        <w:t xml:space="preserve"> приложения 5 к настоящим Правилам в зависимости от вида топлива, мощности станции и высоты дымовых труб.</w:t>
      </w:r>
      <w:r>
        <w:br/>
      </w:r>
      <w:r>
        <w:rPr>
          <w:rFonts w:ascii="Times New Roman"/>
          <w:b w:val="false"/>
          <w:i w:val="false"/>
          <w:color w:val="000000"/>
          <w:sz w:val="28"/>
        </w:rPr>
        <w:t>
</w:t>
      </w:r>
      <w:r>
        <w:rPr>
          <w:rFonts w:ascii="Times New Roman"/>
          <w:b w:val="false"/>
          <w:i w:val="false"/>
          <w:color w:val="000000"/>
          <w:sz w:val="28"/>
        </w:rPr>
        <w:t>
      333. При отсчете расстояний по таблицах </w:t>
      </w:r>
      <w:r>
        <w:rPr>
          <w:rFonts w:ascii="Times New Roman"/>
          <w:b w:val="false"/>
          <w:i w:val="false"/>
          <w:color w:val="000000"/>
          <w:sz w:val="28"/>
        </w:rPr>
        <w:t>102</w:t>
      </w:r>
      <w:r>
        <w:rPr>
          <w:rFonts w:ascii="Times New Roman"/>
          <w:b w:val="false"/>
          <w:i w:val="false"/>
          <w:color w:val="000000"/>
          <w:sz w:val="28"/>
        </w:rPr>
        <w:t>-</w:t>
      </w:r>
      <w:r>
        <w:rPr>
          <w:rFonts w:ascii="Times New Roman"/>
          <w:b w:val="false"/>
          <w:i w:val="false"/>
          <w:color w:val="000000"/>
          <w:sz w:val="28"/>
        </w:rPr>
        <w:t>112</w:t>
      </w:r>
      <w:r>
        <w:rPr>
          <w:rFonts w:ascii="Times New Roman"/>
          <w:b w:val="false"/>
          <w:i w:val="false"/>
          <w:color w:val="000000"/>
          <w:sz w:val="28"/>
        </w:rPr>
        <w:t xml:space="preserve"> приложения 5 к настоящим Правилам границей источника загрязнения является кривая, огибающая все места выбросов в атмосферу на данном предприятии (ТЭС).</w:t>
      </w:r>
      <w:r>
        <w:br/>
      </w:r>
      <w:r>
        <w:rPr>
          <w:rFonts w:ascii="Times New Roman"/>
          <w:b w:val="false"/>
          <w:i w:val="false"/>
          <w:color w:val="000000"/>
          <w:sz w:val="28"/>
        </w:rPr>
        <w:t>
</w:t>
      </w:r>
      <w:r>
        <w:rPr>
          <w:rFonts w:ascii="Times New Roman"/>
          <w:b w:val="false"/>
          <w:i w:val="false"/>
          <w:color w:val="000000"/>
          <w:sz w:val="28"/>
        </w:rPr>
        <w:t>
      334. В случае превышения объема выпускаемой продукции и мощности ТЭС, по сравнению с указанными в таблицах </w:t>
      </w:r>
      <w:r>
        <w:rPr>
          <w:rFonts w:ascii="Times New Roman"/>
          <w:b w:val="false"/>
          <w:i w:val="false"/>
          <w:color w:val="000000"/>
          <w:sz w:val="28"/>
        </w:rPr>
        <w:t>102</w:t>
      </w:r>
      <w:r>
        <w:rPr>
          <w:rFonts w:ascii="Times New Roman"/>
          <w:b w:val="false"/>
          <w:i w:val="false"/>
          <w:color w:val="000000"/>
          <w:sz w:val="28"/>
        </w:rPr>
        <w:t>-</w:t>
      </w:r>
      <w:r>
        <w:rPr>
          <w:rFonts w:ascii="Times New Roman"/>
          <w:b w:val="false"/>
          <w:i w:val="false"/>
          <w:color w:val="000000"/>
          <w:sz w:val="28"/>
        </w:rPr>
        <w:t>112</w:t>
      </w:r>
      <w:r>
        <w:rPr>
          <w:rFonts w:ascii="Times New Roman"/>
          <w:b w:val="false"/>
          <w:i w:val="false"/>
          <w:color w:val="000000"/>
          <w:sz w:val="28"/>
        </w:rPr>
        <w:t xml:space="preserve"> приложения 5 к настоящим Правилам, увеличивается СЗ не менее чем на одну ступень.</w:t>
      </w:r>
      <w:r>
        <w:br/>
      </w:r>
      <w:r>
        <w:rPr>
          <w:rFonts w:ascii="Times New Roman"/>
          <w:b w:val="false"/>
          <w:i w:val="false"/>
          <w:color w:val="000000"/>
          <w:sz w:val="28"/>
        </w:rPr>
        <w:t>
</w:t>
      </w:r>
      <w:r>
        <w:rPr>
          <w:rFonts w:ascii="Times New Roman"/>
          <w:b w:val="false"/>
          <w:i w:val="false"/>
          <w:color w:val="000000"/>
          <w:sz w:val="28"/>
        </w:rPr>
        <w:t>
      335. Объем выпускаемой продукции при наличии на одном предприятии нескольких источников загрязнения (цехов) должен определяться суммированием объемов продукции отдельных цехов. Если источник выброса загрязняющих веществ отдельных производств (цехов) отстоит от других источников выброса предприятия больше чем на 1000 м, годовой объем продукции должен определяться для этих производств и остальной части предприятия отдельно. В этом случае расчетная СЗ определяется согласно пункта настоящим Правилам.</w:t>
      </w:r>
      <w:r>
        <w:br/>
      </w:r>
      <w:r>
        <w:rPr>
          <w:rFonts w:ascii="Times New Roman"/>
          <w:b w:val="false"/>
          <w:i w:val="false"/>
          <w:color w:val="000000"/>
          <w:sz w:val="28"/>
        </w:rPr>
        <w:t>
</w:t>
      </w:r>
      <w:r>
        <w:rPr>
          <w:rFonts w:ascii="Times New Roman"/>
          <w:b w:val="false"/>
          <w:i w:val="false"/>
          <w:color w:val="000000"/>
          <w:sz w:val="28"/>
        </w:rPr>
        <w:t>
      336. Если на одном промышленном предприятии выпускается продукция нескольких отраслей (или подотраслей) промышленности, указанных в таблице </w:t>
      </w:r>
      <w:r>
        <w:rPr>
          <w:rFonts w:ascii="Times New Roman"/>
          <w:b w:val="false"/>
          <w:i w:val="false"/>
          <w:color w:val="000000"/>
          <w:sz w:val="28"/>
        </w:rPr>
        <w:t>102</w:t>
      </w:r>
      <w:r>
        <w:rPr>
          <w:rFonts w:ascii="Times New Roman"/>
          <w:b w:val="false"/>
          <w:i w:val="false"/>
          <w:color w:val="000000"/>
          <w:sz w:val="28"/>
        </w:rPr>
        <w:t>-</w:t>
      </w:r>
      <w:r>
        <w:rPr>
          <w:rFonts w:ascii="Times New Roman"/>
          <w:b w:val="false"/>
          <w:i w:val="false"/>
          <w:color w:val="000000"/>
          <w:sz w:val="28"/>
        </w:rPr>
        <w:t>111</w:t>
      </w:r>
      <w:r>
        <w:rPr>
          <w:rFonts w:ascii="Times New Roman"/>
          <w:b w:val="false"/>
          <w:i w:val="false"/>
          <w:color w:val="000000"/>
          <w:sz w:val="28"/>
        </w:rPr>
        <w:t xml:space="preserve"> приложения 5 настоящих Правил, то СЗ определяется согласно </w:t>
      </w:r>
      <w:r>
        <w:rPr>
          <w:rFonts w:ascii="Times New Roman"/>
          <w:b w:val="false"/>
          <w:i w:val="false"/>
          <w:color w:val="000000"/>
          <w:sz w:val="28"/>
        </w:rPr>
        <w:t>пункта 329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337. Границы зоны с данной СЗ корректировываются с учетом розы ветров по формуле</w:t>
      </w:r>
      <w:r>
        <w:br/>
      </w:r>
      <w:r>
        <w:rPr>
          <w:rFonts w:ascii="Times New Roman"/>
          <w:b w:val="false"/>
          <w:i w:val="false"/>
          <w:color w:val="000000"/>
          <w:sz w:val="28"/>
        </w:rPr>
        <w:t xml:space="preserve">
                              </w:t>
      </w: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71500" cy="381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где S - расстояние от границы источника загрязнения до границы района с данной СЗ, скорректированное с учетом розы ветров, м;</w:t>
      </w:r>
      <w:r>
        <w:br/>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vertAlign w:val="subscript"/>
        </w:rPr>
        <w:t>0</w:t>
      </w:r>
      <w:r>
        <w:rPr>
          <w:rFonts w:ascii="Times New Roman"/>
          <w:b w:val="false"/>
          <w:i w:val="false"/>
          <w:color w:val="000000"/>
          <w:sz w:val="28"/>
        </w:rPr>
        <w:t xml:space="preserve"> - нормированное расстояние от границы источника загрязнения до границы района с данной СЗ при круговой розе ветров, м;</w:t>
      </w:r>
      <w:r>
        <w:br/>
      </w:r>
      <w:r>
        <w:rPr>
          <w:rFonts w:ascii="Times New Roman"/>
          <w:b w:val="false"/>
          <w:i w:val="false"/>
          <w:color w:val="000000"/>
          <w:sz w:val="28"/>
        </w:rPr>
        <w:t>
</w:t>
      </w:r>
      <w:r>
        <w:rPr>
          <w:rFonts w:ascii="Times New Roman"/>
          <w:b w:val="false"/>
          <w:i w:val="false"/>
          <w:color w:val="000000"/>
          <w:sz w:val="28"/>
        </w:rPr>
        <w:t>
      W — среднегодовая повторяемость ветров рассматриваемого румба, %;</w:t>
      </w:r>
      <w:r>
        <w:br/>
      </w:r>
      <w:r>
        <w:rPr>
          <w:rFonts w:ascii="Times New Roman"/>
          <w:b w:val="false"/>
          <w:i w:val="false"/>
          <w:color w:val="000000"/>
          <w:sz w:val="28"/>
        </w:rPr>
        <w:t>
</w:t>
      </w:r>
      <w:r>
        <w:rPr>
          <w:rFonts w:ascii="Times New Roman"/>
          <w:b w:val="false"/>
          <w:i w:val="false"/>
          <w:color w:val="000000"/>
          <w:sz w:val="28"/>
        </w:rPr>
        <w:t>
      W</w:t>
      </w:r>
      <w:r>
        <w:rPr>
          <w:rFonts w:ascii="Times New Roman"/>
          <w:b w:val="false"/>
          <w:i w:val="false"/>
          <w:color w:val="000000"/>
          <w:vertAlign w:val="subscript"/>
        </w:rPr>
        <w:t>0</w:t>
      </w:r>
      <w:r>
        <w:rPr>
          <w:rFonts w:ascii="Times New Roman"/>
          <w:b w:val="false"/>
          <w:i w:val="false"/>
          <w:color w:val="000000"/>
          <w:sz w:val="28"/>
        </w:rPr>
        <w:t xml:space="preserve"> — повторяемость ветров одного румба при круговой розе ветров, %.</w:t>
      </w:r>
      <w:r>
        <w:br/>
      </w:r>
      <w:r>
        <w:rPr>
          <w:rFonts w:ascii="Times New Roman"/>
          <w:b w:val="false"/>
          <w:i w:val="false"/>
          <w:color w:val="000000"/>
          <w:sz w:val="28"/>
        </w:rPr>
        <w:t>
</w:t>
      </w:r>
      <w:r>
        <w:rPr>
          <w:rFonts w:ascii="Times New Roman"/>
          <w:b w:val="false"/>
          <w:i w:val="false"/>
          <w:color w:val="000000"/>
          <w:sz w:val="28"/>
        </w:rPr>
        <w:t>
      Значения S/S</w:t>
      </w:r>
      <w:r>
        <w:rPr>
          <w:rFonts w:ascii="Times New Roman"/>
          <w:b w:val="false"/>
          <w:i w:val="false"/>
          <w:color w:val="000000"/>
          <w:vertAlign w:val="subscript"/>
        </w:rPr>
        <w:t>0</w:t>
      </w:r>
      <w:r>
        <w:rPr>
          <w:rFonts w:ascii="Times New Roman"/>
          <w:b w:val="false"/>
          <w:i w:val="false"/>
          <w:color w:val="000000"/>
          <w:sz w:val="28"/>
        </w:rPr>
        <w:t xml:space="preserve"> должны ограничиваться пределами 0,5 </w:t>
      </w:r>
      <w:r>
        <w:rPr>
          <w:rFonts w:ascii="Times New Roman"/>
          <w:b w:val="false"/>
          <w:i w:val="false"/>
          <w:color w:val="000000"/>
          <w:sz w:val="28"/>
          <w:u w:val="single"/>
        </w:rPr>
        <w:t>&lt;</w:t>
      </w:r>
      <w:r>
        <w:rPr>
          <w:rFonts w:ascii="Times New Roman"/>
          <w:b w:val="false"/>
          <w:i w:val="false"/>
          <w:color w:val="000000"/>
          <w:sz w:val="28"/>
        </w:rPr>
        <w:t>S/S</w:t>
      </w:r>
      <w:r>
        <w:rPr>
          <w:rFonts w:ascii="Times New Roman"/>
          <w:b w:val="false"/>
          <w:i w:val="false"/>
          <w:color w:val="000000"/>
          <w:vertAlign w:val="subscript"/>
        </w:rPr>
        <w:t>0</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2.</w:t>
      </w:r>
      <w:r>
        <w:br/>
      </w:r>
      <w:r>
        <w:rPr>
          <w:rFonts w:ascii="Times New Roman"/>
          <w:b w:val="false"/>
          <w:i w:val="false"/>
          <w:color w:val="000000"/>
          <w:sz w:val="28"/>
        </w:rPr>
        <w:t>
</w:t>
      </w:r>
      <w:r>
        <w:rPr>
          <w:rFonts w:ascii="Times New Roman"/>
          <w:b w:val="false"/>
          <w:i w:val="false"/>
          <w:color w:val="000000"/>
          <w:sz w:val="28"/>
        </w:rPr>
        <w:t>
      338. Степень загрязнения вблизи отвалов пылящих материалов, складских зданий и сооружений, канализационно-очистных сооружений определяются по </w:t>
      </w:r>
      <w:r>
        <w:rPr>
          <w:rFonts w:ascii="Times New Roman"/>
          <w:b w:val="false"/>
          <w:i w:val="false"/>
          <w:color w:val="000000"/>
          <w:sz w:val="28"/>
        </w:rPr>
        <w:t>таблице 113</w:t>
      </w:r>
      <w:r>
        <w:rPr>
          <w:rFonts w:ascii="Times New Roman"/>
          <w:b w:val="false"/>
          <w:i w:val="false"/>
          <w:color w:val="000000"/>
          <w:sz w:val="28"/>
        </w:rPr>
        <w:t xml:space="preserve"> приложения 5 к настоящим Правилам. </w:t>
      </w:r>
      <w:r>
        <w:br/>
      </w:r>
      <w:r>
        <w:rPr>
          <w:rFonts w:ascii="Times New Roman"/>
          <w:b w:val="false"/>
          <w:i w:val="false"/>
          <w:color w:val="000000"/>
          <w:sz w:val="28"/>
        </w:rPr>
        <w:t>
</w:t>
      </w:r>
      <w:r>
        <w:rPr>
          <w:rFonts w:ascii="Times New Roman"/>
          <w:b w:val="false"/>
          <w:i w:val="false"/>
          <w:color w:val="000000"/>
          <w:sz w:val="28"/>
        </w:rPr>
        <w:t>
      339. Степень загрязнения вблизи автодорог с интенсивным использованием в зимнее время химических противогололедных средств определяется по </w:t>
      </w:r>
      <w:r>
        <w:rPr>
          <w:rFonts w:ascii="Times New Roman"/>
          <w:b w:val="false"/>
          <w:i w:val="false"/>
          <w:color w:val="000000"/>
          <w:sz w:val="28"/>
        </w:rPr>
        <w:t>таблице 114</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340. Степень загрязнения в прибрежной зоне морей, соленых озер и водоемов должна определяться по </w:t>
      </w:r>
      <w:r>
        <w:rPr>
          <w:rFonts w:ascii="Times New Roman"/>
          <w:b w:val="false"/>
          <w:i w:val="false"/>
          <w:color w:val="000000"/>
          <w:sz w:val="28"/>
        </w:rPr>
        <w:t>таблице 115</w:t>
      </w:r>
      <w:r>
        <w:rPr>
          <w:rFonts w:ascii="Times New Roman"/>
          <w:b w:val="false"/>
          <w:i w:val="false"/>
          <w:color w:val="000000"/>
          <w:sz w:val="28"/>
        </w:rPr>
        <w:t xml:space="preserve"> приложения 5 к настоящим Правилам в зависимости от солености воды и расстояния до береговой линии. Расчетная соленость воды определяется по гидрологическим картам как максимальное значение солености поверхностного слоя воды в зоне до 10 км вглубь акватории. Степень загрязнения над поверхностью засоленных водоемов принимается на одну ступень выше, чем в </w:t>
      </w:r>
      <w:r>
        <w:rPr>
          <w:rFonts w:ascii="Times New Roman"/>
          <w:b w:val="false"/>
          <w:i w:val="false"/>
          <w:color w:val="000000"/>
          <w:sz w:val="28"/>
        </w:rPr>
        <w:t>таблице 115</w:t>
      </w:r>
      <w:r>
        <w:rPr>
          <w:rFonts w:ascii="Times New Roman"/>
          <w:b w:val="false"/>
          <w:i w:val="false"/>
          <w:color w:val="000000"/>
          <w:sz w:val="28"/>
        </w:rPr>
        <w:t xml:space="preserve"> приложения 5 к настоящим Правилам для зоны до 0,1 км.</w:t>
      </w:r>
      <w:r>
        <w:br/>
      </w:r>
      <w:r>
        <w:rPr>
          <w:rFonts w:ascii="Times New Roman"/>
          <w:b w:val="false"/>
          <w:i w:val="false"/>
          <w:color w:val="000000"/>
          <w:sz w:val="28"/>
        </w:rPr>
        <w:t>
</w:t>
      </w:r>
      <w:r>
        <w:rPr>
          <w:rFonts w:ascii="Times New Roman"/>
          <w:b w:val="false"/>
          <w:i w:val="false"/>
          <w:color w:val="000000"/>
          <w:sz w:val="28"/>
        </w:rPr>
        <w:t>
      341. В районах, подверженных ветрам со скоростью более 30 м/с со стороны моря (периодичностью не реже одного раза в 10 лет), расстояния от береговой линии, приведенные в </w:t>
      </w:r>
      <w:r>
        <w:rPr>
          <w:rFonts w:ascii="Times New Roman"/>
          <w:b w:val="false"/>
          <w:i w:val="false"/>
          <w:color w:val="000000"/>
          <w:sz w:val="28"/>
        </w:rPr>
        <w:t>таблице 115</w:t>
      </w:r>
      <w:r>
        <w:rPr>
          <w:rFonts w:ascii="Times New Roman"/>
          <w:b w:val="false"/>
          <w:i w:val="false"/>
          <w:color w:val="000000"/>
          <w:sz w:val="28"/>
        </w:rPr>
        <w:t>, увеличивается в 3 раза.</w:t>
      </w:r>
      <w:r>
        <w:br/>
      </w:r>
      <w:r>
        <w:rPr>
          <w:rFonts w:ascii="Times New Roman"/>
          <w:b w:val="false"/>
          <w:i w:val="false"/>
          <w:color w:val="000000"/>
          <w:sz w:val="28"/>
        </w:rPr>
        <w:t>
</w:t>
      </w:r>
      <w:r>
        <w:rPr>
          <w:rFonts w:ascii="Times New Roman"/>
          <w:b w:val="false"/>
          <w:i w:val="false"/>
          <w:color w:val="000000"/>
          <w:sz w:val="28"/>
        </w:rPr>
        <w:t xml:space="preserve">
      Для водоемов площадью 1000-10000 м </w:t>
      </w:r>
      <w:r>
        <w:rPr>
          <w:rFonts w:ascii="Times New Roman"/>
          <w:b w:val="false"/>
          <w:i w:val="false"/>
          <w:color w:val="000000"/>
          <w:vertAlign w:val="superscript"/>
        </w:rPr>
        <w:t>2</w:t>
      </w:r>
      <w:r>
        <w:rPr>
          <w:rFonts w:ascii="Times New Roman"/>
          <w:b w:val="false"/>
          <w:i w:val="false"/>
          <w:color w:val="000000"/>
          <w:sz w:val="28"/>
        </w:rPr>
        <w:t xml:space="preserve"> СЗ допускается снижать на одну ступень по сравнению с данными </w:t>
      </w:r>
      <w:r>
        <w:rPr>
          <w:rFonts w:ascii="Times New Roman"/>
          <w:b w:val="false"/>
          <w:i w:val="false"/>
          <w:color w:val="000000"/>
          <w:sz w:val="28"/>
        </w:rPr>
        <w:t>таблицы 115</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Степень загрязнения вблизи градирен или брызгальных бассейнов должна определяться по </w:t>
      </w:r>
      <w:r>
        <w:rPr>
          <w:rFonts w:ascii="Times New Roman"/>
          <w:b w:val="false"/>
          <w:i w:val="false"/>
          <w:color w:val="000000"/>
          <w:sz w:val="28"/>
        </w:rPr>
        <w:t>таблице 116</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342. При удельной проводимости циркуляционной воды менее 1000 мкСм/см и по </w:t>
      </w:r>
      <w:r>
        <w:rPr>
          <w:rFonts w:ascii="Times New Roman"/>
          <w:b w:val="false"/>
          <w:i w:val="false"/>
          <w:color w:val="000000"/>
          <w:sz w:val="28"/>
        </w:rPr>
        <w:t>таблице 117</w:t>
      </w:r>
      <w:r>
        <w:rPr>
          <w:rFonts w:ascii="Times New Roman"/>
          <w:b w:val="false"/>
          <w:i w:val="false"/>
          <w:color w:val="000000"/>
          <w:sz w:val="28"/>
        </w:rPr>
        <w:t xml:space="preserve"> приложения 5 к настоящим Правилам при удельной проводимости от 1000 до 3000 мкСм/см.</w:t>
      </w:r>
      <w:r>
        <w:br/>
      </w:r>
      <w:r>
        <w:rPr>
          <w:rFonts w:ascii="Times New Roman"/>
          <w:b w:val="false"/>
          <w:i w:val="false"/>
          <w:color w:val="000000"/>
          <w:sz w:val="28"/>
        </w:rPr>
        <w:t>
</w:t>
      </w:r>
      <w:r>
        <w:rPr>
          <w:rFonts w:ascii="Times New Roman"/>
          <w:b w:val="false"/>
          <w:i w:val="false"/>
          <w:color w:val="000000"/>
          <w:sz w:val="28"/>
        </w:rPr>
        <w:t>
      343. Расчетная СЗ в зоне наложения загрязнений от двух независимых источников, определенную с учетом розы ветров по </w:t>
      </w:r>
      <w:r>
        <w:rPr>
          <w:rFonts w:ascii="Times New Roman"/>
          <w:b w:val="false"/>
          <w:i w:val="false"/>
          <w:color w:val="000000"/>
          <w:sz w:val="28"/>
        </w:rPr>
        <w:t>пункту 336</w:t>
      </w:r>
      <w:r>
        <w:rPr>
          <w:rFonts w:ascii="Times New Roman"/>
          <w:b w:val="false"/>
          <w:i w:val="false"/>
          <w:color w:val="000000"/>
          <w:sz w:val="28"/>
        </w:rPr>
        <w:t xml:space="preserve"> настоящих Правил, определяется по </w:t>
      </w:r>
      <w:r>
        <w:rPr>
          <w:rFonts w:ascii="Times New Roman"/>
          <w:b w:val="false"/>
          <w:i w:val="false"/>
          <w:color w:val="000000"/>
          <w:sz w:val="28"/>
        </w:rPr>
        <w:t>таблице 118</w:t>
      </w:r>
      <w:r>
        <w:rPr>
          <w:rFonts w:ascii="Times New Roman"/>
          <w:b w:val="false"/>
          <w:i w:val="false"/>
          <w:color w:val="000000"/>
          <w:sz w:val="28"/>
        </w:rPr>
        <w:t xml:space="preserve"> приложения 5 независимо от вида промышленного или природного загрязнения.</w:t>
      </w:r>
    </w:p>
    <w:bookmarkEnd w:id="167"/>
    <w:bookmarkStart w:name="z1573" w:id="168"/>
    <w:p>
      <w:pPr>
        <w:spacing w:after="0"/>
        <w:ind w:left="0"/>
        <w:jc w:val="left"/>
      </w:pPr>
      <w:r>
        <w:rPr>
          <w:rFonts w:ascii="Times New Roman"/>
          <w:b/>
          <w:i w:val="false"/>
          <w:color w:val="000000"/>
        </w:rPr>
        <w:t xml:space="preserve"> 
6. Коэффициенты использования основных типов изоляторов и изоляционных конструкций (стеклянных и фарфоровых)</w:t>
      </w:r>
    </w:p>
    <w:bookmarkEnd w:id="168"/>
    <w:bookmarkStart w:name="z1574" w:id="169"/>
    <w:p>
      <w:pPr>
        <w:spacing w:after="0"/>
        <w:ind w:left="0"/>
        <w:jc w:val="both"/>
      </w:pPr>
      <w:r>
        <w:rPr>
          <w:rFonts w:ascii="Times New Roman"/>
          <w:b w:val="false"/>
          <w:i w:val="false"/>
          <w:color w:val="000000"/>
          <w:sz w:val="28"/>
        </w:rPr>
        <w:t>
      344. Коэффициенты использования k изоляционных конструкций, составленных из однотипных изоляторов, определяется как</w:t>
      </w:r>
      <w:r>
        <w:br/>
      </w:r>
      <w:r>
        <w:rPr>
          <w:rFonts w:ascii="Times New Roman"/>
          <w:b w:val="false"/>
          <w:i w:val="false"/>
          <w:color w:val="000000"/>
          <w:sz w:val="28"/>
        </w:rPr>
        <w:t>
</w:t>
      </w:r>
      <w:r>
        <w:rPr>
          <w:rFonts w:ascii="Times New Roman"/>
          <w:b w:val="false"/>
          <w:i w:val="false"/>
          <w:color w:val="000000"/>
          <w:sz w:val="28"/>
        </w:rPr>
        <w:t xml:space="preserve">
                       k = k </w:t>
      </w:r>
      <w:r>
        <w:rPr>
          <w:rFonts w:ascii="Times New Roman"/>
          <w:b w:val="false"/>
          <w:i w:val="false"/>
          <w:color w:val="000000"/>
          <w:vertAlign w:val="subscript"/>
        </w:rPr>
        <w:t>и</w:t>
      </w:r>
      <w:r>
        <w:rPr>
          <w:rFonts w:ascii="Times New Roman"/>
          <w:b w:val="false"/>
          <w:i w:val="false"/>
          <w:color w:val="000000"/>
          <w:sz w:val="28"/>
        </w:rPr>
        <w:t xml:space="preserve"> . k </w:t>
      </w:r>
      <w:r>
        <w:rPr>
          <w:rFonts w:ascii="Times New Roman"/>
          <w:b w:val="false"/>
          <w:i w:val="false"/>
          <w:color w:val="000000"/>
          <w:vertAlign w:val="subscript"/>
        </w:rPr>
        <w:t>к</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где k</w:t>
      </w:r>
      <w:r>
        <w:rPr>
          <w:rFonts w:ascii="Times New Roman"/>
          <w:b w:val="false"/>
          <w:i w:val="false"/>
          <w:color w:val="000000"/>
          <w:vertAlign w:val="subscript"/>
        </w:rPr>
        <w:t>и</w:t>
      </w:r>
      <w:r>
        <w:rPr>
          <w:rFonts w:ascii="Times New Roman"/>
          <w:b w:val="false"/>
          <w:i w:val="false"/>
          <w:color w:val="000000"/>
          <w:sz w:val="28"/>
        </w:rPr>
        <w:t xml:space="preserve"> - коэффициент использования изолятора;</w:t>
      </w:r>
      <w:r>
        <w:br/>
      </w:r>
      <w:r>
        <w:rPr>
          <w:rFonts w:ascii="Times New Roman"/>
          <w:b w:val="false"/>
          <w:i w:val="false"/>
          <w:color w:val="000000"/>
          <w:sz w:val="28"/>
        </w:rPr>
        <w:t>
</w:t>
      </w:r>
      <w:r>
        <w:rPr>
          <w:rFonts w:ascii="Times New Roman"/>
          <w:b w:val="false"/>
          <w:i w:val="false"/>
          <w:color w:val="000000"/>
          <w:sz w:val="28"/>
        </w:rPr>
        <w:t>
      k</w:t>
      </w:r>
      <w:r>
        <w:rPr>
          <w:rFonts w:ascii="Times New Roman"/>
          <w:b w:val="false"/>
          <w:i w:val="false"/>
          <w:color w:val="000000"/>
          <w:vertAlign w:val="subscript"/>
        </w:rPr>
        <w:t>к</w:t>
      </w:r>
      <w:r>
        <w:rPr>
          <w:rFonts w:ascii="Times New Roman"/>
          <w:b w:val="false"/>
          <w:i w:val="false"/>
          <w:color w:val="000000"/>
          <w:sz w:val="28"/>
        </w:rPr>
        <w:t xml:space="preserve"> - коэффициент использования составной конструкции с параллельными или последовательно-параллельными ветвями.</w:t>
      </w:r>
      <w:r>
        <w:br/>
      </w:r>
      <w:r>
        <w:rPr>
          <w:rFonts w:ascii="Times New Roman"/>
          <w:b w:val="false"/>
          <w:i w:val="false"/>
          <w:color w:val="000000"/>
          <w:sz w:val="28"/>
        </w:rPr>
        <w:t>
</w:t>
      </w:r>
      <w:r>
        <w:rPr>
          <w:rFonts w:ascii="Times New Roman"/>
          <w:b w:val="false"/>
          <w:i w:val="false"/>
          <w:color w:val="000000"/>
          <w:sz w:val="28"/>
        </w:rPr>
        <w:t>
      345. Коэффициенты использования k</w:t>
      </w:r>
      <w:r>
        <w:rPr>
          <w:rFonts w:ascii="Times New Roman"/>
          <w:b w:val="false"/>
          <w:i w:val="false"/>
          <w:color w:val="000000"/>
          <w:vertAlign w:val="subscript"/>
        </w:rPr>
        <w:t>и</w:t>
      </w:r>
      <w:r>
        <w:rPr>
          <w:rFonts w:ascii="Times New Roman"/>
          <w:b w:val="false"/>
          <w:i w:val="false"/>
          <w:color w:val="000000"/>
          <w:sz w:val="28"/>
        </w:rPr>
        <w:t xml:space="preserve"> подвесных тарельчатых изоляторов со слабо развитой нижней поверхностью изоляционной детали определяются по </w:t>
      </w:r>
      <w:r>
        <w:rPr>
          <w:rFonts w:ascii="Times New Roman"/>
          <w:b w:val="false"/>
          <w:i w:val="false"/>
          <w:color w:val="000000"/>
          <w:sz w:val="28"/>
        </w:rPr>
        <w:t>таблице 119</w:t>
      </w:r>
      <w:r>
        <w:rPr>
          <w:rFonts w:ascii="Times New Roman"/>
          <w:b w:val="false"/>
          <w:i w:val="false"/>
          <w:color w:val="000000"/>
          <w:sz w:val="28"/>
        </w:rPr>
        <w:t xml:space="preserve"> приложения 5 к настоящим Правилам в зависимости от отношения длины пути утечки изолятора L</w:t>
      </w:r>
      <w:r>
        <w:rPr>
          <w:rFonts w:ascii="Times New Roman"/>
          <w:b w:val="false"/>
          <w:i w:val="false"/>
          <w:color w:val="000000"/>
          <w:vertAlign w:val="subscript"/>
        </w:rPr>
        <w:t>и</w:t>
      </w:r>
      <w:r>
        <w:rPr>
          <w:rFonts w:ascii="Times New Roman"/>
          <w:b w:val="false"/>
          <w:i w:val="false"/>
          <w:color w:val="000000"/>
          <w:sz w:val="28"/>
        </w:rPr>
        <w:t xml:space="preserve"> к диаметру его тарелки D.</w:t>
      </w:r>
      <w:r>
        <w:br/>
      </w:r>
      <w:r>
        <w:rPr>
          <w:rFonts w:ascii="Times New Roman"/>
          <w:b w:val="false"/>
          <w:i w:val="false"/>
          <w:color w:val="000000"/>
          <w:sz w:val="28"/>
        </w:rPr>
        <w:t>
</w:t>
      </w:r>
      <w:r>
        <w:rPr>
          <w:rFonts w:ascii="Times New Roman"/>
          <w:b w:val="false"/>
          <w:i w:val="false"/>
          <w:color w:val="000000"/>
          <w:sz w:val="28"/>
        </w:rPr>
        <w:t>
      346. Коэффициенты использования k</w:t>
      </w:r>
      <w:r>
        <w:rPr>
          <w:rFonts w:ascii="Times New Roman"/>
          <w:b w:val="false"/>
          <w:i w:val="false"/>
          <w:color w:val="000000"/>
          <w:vertAlign w:val="subscript"/>
        </w:rPr>
        <w:t>и</w:t>
      </w:r>
      <w:r>
        <w:rPr>
          <w:rFonts w:ascii="Times New Roman"/>
          <w:b w:val="false"/>
          <w:i w:val="false"/>
          <w:color w:val="000000"/>
          <w:sz w:val="28"/>
        </w:rPr>
        <w:t xml:space="preserve"> подвесных тарельчатых изоляторов специального исполнения с сильно развитой поверхностью определяются по </w:t>
      </w:r>
      <w:r>
        <w:rPr>
          <w:rFonts w:ascii="Times New Roman"/>
          <w:b w:val="false"/>
          <w:i w:val="false"/>
          <w:color w:val="000000"/>
          <w:sz w:val="28"/>
        </w:rPr>
        <w:t>таблице 120</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347. Коэффициенты использования k</w:t>
      </w:r>
      <w:r>
        <w:rPr>
          <w:rFonts w:ascii="Times New Roman"/>
          <w:b w:val="false"/>
          <w:i w:val="false"/>
          <w:color w:val="000000"/>
          <w:vertAlign w:val="subscript"/>
        </w:rPr>
        <w:t>и</w:t>
      </w:r>
      <w:r>
        <w:rPr>
          <w:rFonts w:ascii="Times New Roman"/>
          <w:b w:val="false"/>
          <w:i w:val="false"/>
          <w:color w:val="000000"/>
          <w:sz w:val="28"/>
        </w:rPr>
        <w:t xml:space="preserve"> штыревых изоляторов (линейных, опорных) со слабо развитой поверхностью должны приниматься равными 1,0, с сильно развитой поверхностью - 1,1.</w:t>
      </w:r>
      <w:r>
        <w:br/>
      </w:r>
      <w:r>
        <w:rPr>
          <w:rFonts w:ascii="Times New Roman"/>
          <w:b w:val="false"/>
          <w:i w:val="false"/>
          <w:color w:val="000000"/>
          <w:sz w:val="28"/>
        </w:rPr>
        <w:t>
</w:t>
      </w:r>
      <w:r>
        <w:rPr>
          <w:rFonts w:ascii="Times New Roman"/>
          <w:b w:val="false"/>
          <w:i w:val="false"/>
          <w:color w:val="000000"/>
          <w:sz w:val="28"/>
        </w:rPr>
        <w:t>
      348. Коэффициенты использования k</w:t>
      </w:r>
      <w:r>
        <w:rPr>
          <w:rFonts w:ascii="Times New Roman"/>
          <w:b w:val="false"/>
          <w:i w:val="false"/>
          <w:color w:val="000000"/>
          <w:vertAlign w:val="subscript"/>
        </w:rPr>
        <w:t>и</w:t>
      </w:r>
      <w:r>
        <w:rPr>
          <w:rFonts w:ascii="Times New Roman"/>
          <w:b w:val="false"/>
          <w:i w:val="false"/>
          <w:color w:val="000000"/>
          <w:sz w:val="28"/>
        </w:rPr>
        <w:t xml:space="preserve"> внешней изоляции электрооборудования наружной установки, выполненной в виде одиночных изоляционных конструкций, в том числе опорных изоляторов наружной установки на номинальное напряжение до 110 кВ, а также подвесных изоляторов стержневого типа на номинальное напряжение 110 кВ, определяются по </w:t>
      </w:r>
      <w:r>
        <w:rPr>
          <w:rFonts w:ascii="Times New Roman"/>
          <w:b w:val="false"/>
          <w:i w:val="false"/>
          <w:color w:val="000000"/>
          <w:sz w:val="28"/>
        </w:rPr>
        <w:t>таблице 121</w:t>
      </w:r>
      <w:r>
        <w:rPr>
          <w:rFonts w:ascii="Times New Roman"/>
          <w:b w:val="false"/>
          <w:i w:val="false"/>
          <w:color w:val="000000"/>
          <w:sz w:val="28"/>
        </w:rPr>
        <w:t xml:space="preserve"> приложения 5 к настоящим Правилам в зависимости от отношения длины пути утечки изолятора или изоляционной конструкции L</w:t>
      </w:r>
      <w:r>
        <w:rPr>
          <w:rFonts w:ascii="Times New Roman"/>
          <w:b w:val="false"/>
          <w:i w:val="false"/>
          <w:color w:val="000000"/>
          <w:vertAlign w:val="subscript"/>
        </w:rPr>
        <w:t>и</w:t>
      </w:r>
      <w:r>
        <w:rPr>
          <w:rFonts w:ascii="Times New Roman"/>
          <w:b w:val="false"/>
          <w:i w:val="false"/>
          <w:color w:val="000000"/>
          <w:sz w:val="28"/>
        </w:rPr>
        <w:t xml:space="preserve"> к длине их изоляционной части h.</w:t>
      </w:r>
      <w:r>
        <w:br/>
      </w:r>
      <w:r>
        <w:rPr>
          <w:rFonts w:ascii="Times New Roman"/>
          <w:b w:val="false"/>
          <w:i w:val="false"/>
          <w:color w:val="000000"/>
          <w:sz w:val="28"/>
        </w:rPr>
        <w:t>
</w:t>
      </w:r>
      <w:r>
        <w:rPr>
          <w:rFonts w:ascii="Times New Roman"/>
          <w:b w:val="false"/>
          <w:i w:val="false"/>
          <w:color w:val="000000"/>
          <w:sz w:val="28"/>
        </w:rPr>
        <w:t>
      349. Коэффициенты использования k</w:t>
      </w:r>
      <w:r>
        <w:rPr>
          <w:rFonts w:ascii="Times New Roman"/>
          <w:b w:val="false"/>
          <w:i w:val="false"/>
          <w:color w:val="000000"/>
          <w:vertAlign w:val="subscript"/>
        </w:rPr>
        <w:t>к</w:t>
      </w:r>
      <w:r>
        <w:rPr>
          <w:rFonts w:ascii="Times New Roman"/>
          <w:b w:val="false"/>
          <w:i w:val="false"/>
          <w:color w:val="000000"/>
          <w:sz w:val="28"/>
        </w:rPr>
        <w:t xml:space="preserve"> одноцепных гирлянд и одиночных опорных колонок, составленных из однотипных изоляторов, принимаются равными 1,0.</w:t>
      </w:r>
      <w:r>
        <w:br/>
      </w:r>
      <w:r>
        <w:rPr>
          <w:rFonts w:ascii="Times New Roman"/>
          <w:b w:val="false"/>
          <w:i w:val="false"/>
          <w:color w:val="000000"/>
          <w:sz w:val="28"/>
        </w:rPr>
        <w:t>
</w:t>
      </w:r>
      <w:r>
        <w:rPr>
          <w:rFonts w:ascii="Times New Roman"/>
          <w:b w:val="false"/>
          <w:i w:val="false"/>
          <w:color w:val="000000"/>
          <w:sz w:val="28"/>
        </w:rPr>
        <w:t>
      350. Коэффициенты использования k</w:t>
      </w:r>
      <w:r>
        <w:rPr>
          <w:rFonts w:ascii="Times New Roman"/>
          <w:b w:val="false"/>
          <w:i w:val="false"/>
          <w:color w:val="000000"/>
          <w:vertAlign w:val="subscript"/>
        </w:rPr>
        <w:t>к</w:t>
      </w:r>
      <w:r>
        <w:rPr>
          <w:rFonts w:ascii="Times New Roman"/>
          <w:b w:val="false"/>
          <w:i w:val="false"/>
          <w:color w:val="000000"/>
          <w:sz w:val="28"/>
        </w:rPr>
        <w:t xml:space="preserve"> составных конструкций с параллельными ветвями (без перемычек), составленных из однотипных элементов (двухцепных и многоцепных поддерживающих и натяжных гирлянд, двух- и многостоечных колонок), определяются по </w:t>
      </w:r>
      <w:r>
        <w:rPr>
          <w:rFonts w:ascii="Times New Roman"/>
          <w:b w:val="false"/>
          <w:i w:val="false"/>
          <w:color w:val="000000"/>
          <w:sz w:val="28"/>
        </w:rPr>
        <w:t>таблице 122</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351. Коэффициенты использования k</w:t>
      </w:r>
      <w:r>
        <w:rPr>
          <w:rFonts w:ascii="Times New Roman"/>
          <w:b w:val="false"/>
          <w:i w:val="false"/>
          <w:color w:val="000000"/>
          <w:vertAlign w:val="subscript"/>
        </w:rPr>
        <w:t>к</w:t>
      </w:r>
      <w:r>
        <w:rPr>
          <w:rFonts w:ascii="Times New Roman"/>
          <w:b w:val="false"/>
          <w:i w:val="false"/>
          <w:color w:val="000000"/>
          <w:sz w:val="28"/>
        </w:rPr>
        <w:t xml:space="preserve"> Л-образных и V-образных гирлянд с одноцепными ветвями принимаются равными 1,0.</w:t>
      </w:r>
      <w:r>
        <w:br/>
      </w:r>
      <w:r>
        <w:rPr>
          <w:rFonts w:ascii="Times New Roman"/>
          <w:b w:val="false"/>
          <w:i w:val="false"/>
          <w:color w:val="000000"/>
          <w:sz w:val="28"/>
        </w:rPr>
        <w:t>
</w:t>
      </w:r>
      <w:r>
        <w:rPr>
          <w:rFonts w:ascii="Times New Roman"/>
          <w:b w:val="false"/>
          <w:i w:val="false"/>
          <w:color w:val="000000"/>
          <w:sz w:val="28"/>
        </w:rPr>
        <w:t>
      352. Коэффициенты использования k</w:t>
      </w:r>
      <w:r>
        <w:rPr>
          <w:rFonts w:ascii="Times New Roman"/>
          <w:b w:val="false"/>
          <w:i w:val="false"/>
          <w:color w:val="000000"/>
          <w:vertAlign w:val="subscript"/>
        </w:rPr>
        <w:t>к</w:t>
      </w:r>
      <w:r>
        <w:rPr>
          <w:rFonts w:ascii="Times New Roman"/>
          <w:b w:val="false"/>
          <w:i w:val="false"/>
          <w:color w:val="000000"/>
          <w:sz w:val="28"/>
        </w:rPr>
        <w:t xml:space="preserve"> составных конструкций с последовательно-параллельными ветвями, составленными из изоляторов одного типа (гирлянд типа </w:t>
      </w: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79400"/>
                    </a:xfrm>
                    <a:prstGeom prst="rect">
                      <a:avLst/>
                    </a:prstGeom>
                  </pic:spPr>
                </pic:pic>
              </a:graphicData>
            </a:graphic>
          </wp:inline>
        </w:drawing>
      </w:r>
      <w:r>
        <w:rPr>
          <w:rFonts w:ascii="Times New Roman"/>
          <w:b w:val="false"/>
          <w:i w:val="false"/>
          <w:color w:val="000000"/>
          <w:sz w:val="28"/>
        </w:rPr>
        <w:t xml:space="preserve">или </w:t>
      </w: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 cy="266700"/>
                    </a:xfrm>
                    <a:prstGeom prst="rect">
                      <a:avLst/>
                    </a:prstGeom>
                  </pic:spPr>
                </pic:pic>
              </a:graphicData>
            </a:graphic>
          </wp:inline>
        </w:drawing>
      </w:r>
      <w:r>
        <w:rPr>
          <w:rFonts w:ascii="Times New Roman"/>
          <w:b w:val="false"/>
          <w:i w:val="false"/>
          <w:color w:val="000000"/>
          <w:sz w:val="28"/>
        </w:rPr>
        <w:t>, опорных колонок с различным числом параллельных ветвей по высоте, а также подстанционных аппаратов с растяжками), принимаются равными 1,1.</w:t>
      </w:r>
      <w:r>
        <w:br/>
      </w:r>
      <w:r>
        <w:rPr>
          <w:rFonts w:ascii="Times New Roman"/>
          <w:b w:val="false"/>
          <w:i w:val="false"/>
          <w:color w:val="000000"/>
          <w:sz w:val="28"/>
        </w:rPr>
        <w:t>
</w:t>
      </w:r>
      <w:r>
        <w:rPr>
          <w:rFonts w:ascii="Times New Roman"/>
          <w:b w:val="false"/>
          <w:i w:val="false"/>
          <w:color w:val="000000"/>
          <w:sz w:val="28"/>
        </w:rPr>
        <w:t>
      353. Коэффициенты использования kи одноцепных гирлянд и одиночных опорных колонок, составленных из разнотипных изоляторов с коэффициентами использования k</w:t>
      </w:r>
      <w:r>
        <w:rPr>
          <w:rFonts w:ascii="Times New Roman"/>
          <w:b w:val="false"/>
          <w:i w:val="false"/>
          <w:color w:val="000000"/>
          <w:vertAlign w:val="subscript"/>
        </w:rPr>
        <w:t>и1</w:t>
      </w:r>
      <w:r>
        <w:rPr>
          <w:rFonts w:ascii="Times New Roman"/>
          <w:b w:val="false"/>
          <w:i w:val="false"/>
          <w:color w:val="000000"/>
          <w:sz w:val="28"/>
        </w:rPr>
        <w:t xml:space="preserve"> и k</w:t>
      </w:r>
      <w:r>
        <w:rPr>
          <w:rFonts w:ascii="Times New Roman"/>
          <w:b w:val="false"/>
          <w:i w:val="false"/>
          <w:color w:val="000000"/>
          <w:vertAlign w:val="subscript"/>
        </w:rPr>
        <w:t>и2</w:t>
      </w:r>
      <w:r>
        <w:rPr>
          <w:rFonts w:ascii="Times New Roman"/>
          <w:b w:val="false"/>
          <w:i w:val="false"/>
          <w:color w:val="000000"/>
          <w:sz w:val="28"/>
        </w:rPr>
        <w:t xml:space="preserve"> , должны определяться по формуле</w:t>
      </w:r>
      <w:r>
        <w:br/>
      </w:r>
      <w:r>
        <w:rPr>
          <w:rFonts w:ascii="Times New Roman"/>
          <w:b w:val="false"/>
          <w:i w:val="false"/>
          <w:color w:val="000000"/>
          <w:sz w:val="28"/>
        </w:rPr>
        <w:t xml:space="preserve">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7400" cy="546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где L</w:t>
      </w:r>
      <w:r>
        <w:rPr>
          <w:rFonts w:ascii="Times New Roman"/>
          <w:b w:val="false"/>
          <w:i w:val="false"/>
          <w:color w:val="000000"/>
          <w:vertAlign w:val="subscript"/>
        </w:rPr>
        <w:t>1</w:t>
      </w:r>
      <w:r>
        <w:rPr>
          <w:rFonts w:ascii="Times New Roman"/>
          <w:b w:val="false"/>
          <w:i w:val="false"/>
          <w:color w:val="000000"/>
          <w:sz w:val="28"/>
        </w:rPr>
        <w:t xml:space="preserve"> и L</w:t>
      </w:r>
      <w:r>
        <w:rPr>
          <w:rFonts w:ascii="Times New Roman"/>
          <w:b w:val="false"/>
          <w:i w:val="false"/>
          <w:color w:val="000000"/>
          <w:vertAlign w:val="subscript"/>
        </w:rPr>
        <w:t>2</w:t>
      </w:r>
      <w:r>
        <w:rPr>
          <w:rFonts w:ascii="Times New Roman"/>
          <w:b w:val="false"/>
          <w:i w:val="false"/>
          <w:color w:val="000000"/>
          <w:sz w:val="28"/>
        </w:rPr>
        <w:t xml:space="preserve"> - длина пути утечки участков конструкции из изоляторов соответствующего типа. Аналогичным образом должна определяться величина k</w:t>
      </w:r>
      <w:r>
        <w:rPr>
          <w:rFonts w:ascii="Times New Roman"/>
          <w:b w:val="false"/>
          <w:i w:val="false"/>
          <w:color w:val="000000"/>
          <w:vertAlign w:val="subscript"/>
        </w:rPr>
        <w:t>и</w:t>
      </w:r>
      <w:r>
        <w:rPr>
          <w:rFonts w:ascii="Times New Roman"/>
          <w:b w:val="false"/>
          <w:i w:val="false"/>
          <w:color w:val="000000"/>
          <w:sz w:val="28"/>
        </w:rPr>
        <w:t xml:space="preserve"> для конструкций указанного вида при числе разных типов изоляторов, большем двух.</w:t>
      </w:r>
      <w:r>
        <w:br/>
      </w:r>
      <w:r>
        <w:rPr>
          <w:rFonts w:ascii="Times New Roman"/>
          <w:b w:val="false"/>
          <w:i w:val="false"/>
          <w:color w:val="000000"/>
          <w:sz w:val="28"/>
        </w:rPr>
        <w:t>
</w:t>
      </w:r>
      <w:r>
        <w:rPr>
          <w:rFonts w:ascii="Times New Roman"/>
          <w:b w:val="false"/>
          <w:i w:val="false"/>
          <w:color w:val="000000"/>
          <w:sz w:val="28"/>
        </w:rPr>
        <w:t>
      354. Конфигурация подвесных изоляторов для районов с различными видами загрязнений должна выбираться по </w:t>
      </w:r>
      <w:r>
        <w:rPr>
          <w:rFonts w:ascii="Times New Roman"/>
          <w:b w:val="false"/>
          <w:i w:val="false"/>
          <w:color w:val="000000"/>
          <w:sz w:val="28"/>
        </w:rPr>
        <w:t>таблице 123</w:t>
      </w:r>
      <w:r>
        <w:rPr>
          <w:rFonts w:ascii="Times New Roman"/>
          <w:b w:val="false"/>
          <w:i w:val="false"/>
          <w:color w:val="000000"/>
          <w:sz w:val="28"/>
        </w:rPr>
        <w:t xml:space="preserve"> приложения 5 к настоящим Правилам.</w:t>
      </w:r>
    </w:p>
    <w:bookmarkEnd w:id="169"/>
    <w:bookmarkStart w:name="z1591" w:id="170"/>
    <w:p>
      <w:pPr>
        <w:spacing w:after="0"/>
        <w:ind w:left="0"/>
        <w:jc w:val="left"/>
      </w:pPr>
      <w:r>
        <w:rPr>
          <w:rFonts w:ascii="Times New Roman"/>
          <w:b/>
          <w:i w:val="false"/>
          <w:color w:val="000000"/>
        </w:rPr>
        <w:t xml:space="preserve"> 
10. Кабельные линии напряжением до 220 кВ</w:t>
      </w:r>
    </w:p>
    <w:bookmarkEnd w:id="170"/>
    <w:bookmarkStart w:name="z1592" w:id="171"/>
    <w:p>
      <w:pPr>
        <w:spacing w:after="0"/>
        <w:ind w:left="0"/>
        <w:jc w:val="left"/>
      </w:pPr>
      <w:r>
        <w:rPr>
          <w:rFonts w:ascii="Times New Roman"/>
          <w:b/>
          <w:i w:val="false"/>
          <w:color w:val="000000"/>
        </w:rPr>
        <w:t xml:space="preserve"> 
1. Общие положения</w:t>
      </w:r>
    </w:p>
    <w:bookmarkEnd w:id="171"/>
    <w:bookmarkStart w:name="z1593" w:id="172"/>
    <w:p>
      <w:pPr>
        <w:spacing w:after="0"/>
        <w:ind w:left="0"/>
        <w:jc w:val="both"/>
      </w:pPr>
      <w:r>
        <w:rPr>
          <w:rFonts w:ascii="Times New Roman"/>
          <w:b w:val="false"/>
          <w:i w:val="false"/>
          <w:color w:val="000000"/>
          <w:sz w:val="28"/>
        </w:rPr>
        <w:t>
      355. Проектирование и сооружение кабельных линий должны производиться на основе технико-экономических расчетов с учетом развития сети, ответственности и назначения линии, характера трассы, способа прокладки, конструкций кабелей и т.п.</w:t>
      </w:r>
      <w:r>
        <w:br/>
      </w:r>
      <w:r>
        <w:rPr>
          <w:rFonts w:ascii="Times New Roman"/>
          <w:b w:val="false"/>
          <w:i w:val="false"/>
          <w:color w:val="000000"/>
          <w:sz w:val="28"/>
        </w:rPr>
        <w:t>
</w:t>
      </w:r>
      <w:r>
        <w:rPr>
          <w:rFonts w:ascii="Times New Roman"/>
          <w:b w:val="false"/>
          <w:i w:val="false"/>
          <w:color w:val="000000"/>
          <w:sz w:val="28"/>
        </w:rPr>
        <w:t>
      356. При выборе трассы кабельной линии требуется избегать участков с грунтами, агрессивными по отношению к металлическим оболочкам кабелей.</w:t>
      </w:r>
      <w:r>
        <w:br/>
      </w:r>
      <w:r>
        <w:rPr>
          <w:rFonts w:ascii="Times New Roman"/>
          <w:b w:val="false"/>
          <w:i w:val="false"/>
          <w:color w:val="000000"/>
          <w:sz w:val="28"/>
        </w:rPr>
        <w:t>
</w:t>
      </w:r>
      <w:r>
        <w:rPr>
          <w:rFonts w:ascii="Times New Roman"/>
          <w:b w:val="false"/>
          <w:i w:val="false"/>
          <w:color w:val="000000"/>
          <w:sz w:val="28"/>
        </w:rPr>
        <w:t>
      357. Над подземными кабельными линиями в соответствии с действующими правилами охраны электрических сетей должны устанавливаться охранные зоны в размере площадки над кабелями:</w:t>
      </w:r>
      <w:r>
        <w:br/>
      </w:r>
      <w:r>
        <w:rPr>
          <w:rFonts w:ascii="Times New Roman"/>
          <w:b w:val="false"/>
          <w:i w:val="false"/>
          <w:color w:val="000000"/>
          <w:sz w:val="28"/>
        </w:rPr>
        <w:t>
</w:t>
      </w:r>
      <w:r>
        <w:rPr>
          <w:rFonts w:ascii="Times New Roman"/>
          <w:b w:val="false"/>
          <w:i w:val="false"/>
          <w:color w:val="000000"/>
          <w:sz w:val="28"/>
        </w:rPr>
        <w:t>
      для кабельных линий выше 1 кВ по 1 м с каждой стороны от крайних кабелей;</w:t>
      </w:r>
      <w:r>
        <w:br/>
      </w:r>
      <w:r>
        <w:rPr>
          <w:rFonts w:ascii="Times New Roman"/>
          <w:b w:val="false"/>
          <w:i w:val="false"/>
          <w:color w:val="000000"/>
          <w:sz w:val="28"/>
        </w:rPr>
        <w:t>
</w:t>
      </w:r>
      <w:r>
        <w:rPr>
          <w:rFonts w:ascii="Times New Roman"/>
          <w:b w:val="false"/>
          <w:i w:val="false"/>
          <w:color w:val="000000"/>
          <w:sz w:val="28"/>
        </w:rPr>
        <w:t>
      для кабельных линий до 1 кВ по 1 м с каждой стороны от крайних кабелей, а при прохождении кабельных линий в городах под тротуарами – на 0,6 м в сторону зданий, сооружений и на 1 м в сторону проезжей части улицы.</w:t>
      </w:r>
      <w:r>
        <w:br/>
      </w:r>
      <w:r>
        <w:rPr>
          <w:rFonts w:ascii="Times New Roman"/>
          <w:b w:val="false"/>
          <w:i w:val="false"/>
          <w:color w:val="000000"/>
          <w:sz w:val="28"/>
        </w:rPr>
        <w:t>
</w:t>
      </w:r>
      <w:r>
        <w:rPr>
          <w:rFonts w:ascii="Times New Roman"/>
          <w:b w:val="false"/>
          <w:i w:val="false"/>
          <w:color w:val="000000"/>
          <w:sz w:val="28"/>
        </w:rPr>
        <w:t>
      358. Для подводных кабельных линий до и выше 1 кВ в соответствии с указанными правилами должна быть установлена охранная зона, определяемая параллельными прямыми на расстоянии 100 м от крайних кабелей.</w:t>
      </w:r>
      <w:r>
        <w:br/>
      </w:r>
      <w:r>
        <w:rPr>
          <w:rFonts w:ascii="Times New Roman"/>
          <w:b w:val="false"/>
          <w:i w:val="false"/>
          <w:color w:val="000000"/>
          <w:sz w:val="28"/>
        </w:rPr>
        <w:t>
</w:t>
      </w:r>
      <w:r>
        <w:rPr>
          <w:rFonts w:ascii="Times New Roman"/>
          <w:b w:val="false"/>
          <w:i w:val="false"/>
          <w:color w:val="000000"/>
          <w:sz w:val="28"/>
        </w:rPr>
        <w:t>
      359. Охранные зоны кабельных линий используются с соблюдением требований правил охраны электрических сетей.</w:t>
      </w:r>
      <w:r>
        <w:br/>
      </w:r>
      <w:r>
        <w:rPr>
          <w:rFonts w:ascii="Times New Roman"/>
          <w:b w:val="false"/>
          <w:i w:val="false"/>
          <w:color w:val="000000"/>
          <w:sz w:val="28"/>
        </w:rPr>
        <w:t>
</w:t>
      </w:r>
      <w:r>
        <w:rPr>
          <w:rFonts w:ascii="Times New Roman"/>
          <w:b w:val="false"/>
          <w:i w:val="false"/>
          <w:color w:val="000000"/>
          <w:sz w:val="28"/>
        </w:rPr>
        <w:t>
      360. Трасса кабельной линии должна выбираться с учетом наименьшего расхода кабеля, обеспечения его сохранности при механических воздействиях, обеспечения защиты от коррозии, вибрации, перегрева и от повреждений соседних кабелей электрической дугой при возникновении КЗ на одном из кабелей. При размещении кабелей необходимо избегать перекрещиваний их между собой, трубопроводами и пр.</w:t>
      </w:r>
      <w:r>
        <w:br/>
      </w:r>
      <w:r>
        <w:rPr>
          <w:rFonts w:ascii="Times New Roman"/>
          <w:b w:val="false"/>
          <w:i w:val="false"/>
          <w:color w:val="000000"/>
          <w:sz w:val="28"/>
        </w:rPr>
        <w:t>
</w:t>
      </w:r>
      <w:r>
        <w:rPr>
          <w:rFonts w:ascii="Times New Roman"/>
          <w:b w:val="false"/>
          <w:i w:val="false"/>
          <w:color w:val="000000"/>
          <w:sz w:val="28"/>
        </w:rPr>
        <w:t>
      361. При выборе трассы кабельной маслонаполненной линии низкого давления принимается во внимание рельеф местности для наиболее рационального размещения и использования на линии подпитывающих баков.</w:t>
      </w:r>
      <w:r>
        <w:br/>
      </w:r>
      <w:r>
        <w:rPr>
          <w:rFonts w:ascii="Times New Roman"/>
          <w:b w:val="false"/>
          <w:i w:val="false"/>
          <w:color w:val="000000"/>
          <w:sz w:val="28"/>
        </w:rPr>
        <w:t>
</w:t>
      </w:r>
      <w:r>
        <w:rPr>
          <w:rFonts w:ascii="Times New Roman"/>
          <w:b w:val="false"/>
          <w:i w:val="false"/>
          <w:color w:val="000000"/>
          <w:sz w:val="28"/>
        </w:rPr>
        <w:t xml:space="preserve">
      362. Кабельные линии должны выполняться так, чтобы в процессе монтажа и эксплуатации было исключено возникновение в них опасных механических напряжений и повреждений, для чего: </w:t>
      </w:r>
      <w:r>
        <w:br/>
      </w:r>
      <w:r>
        <w:rPr>
          <w:rFonts w:ascii="Times New Roman"/>
          <w:b w:val="false"/>
          <w:i w:val="false"/>
          <w:color w:val="000000"/>
          <w:sz w:val="28"/>
        </w:rPr>
        <w:t>
</w:t>
      </w:r>
      <w:r>
        <w:rPr>
          <w:rFonts w:ascii="Times New Roman"/>
          <w:b w:val="false"/>
          <w:i w:val="false"/>
          <w:color w:val="000000"/>
          <w:sz w:val="28"/>
        </w:rPr>
        <w:t>
      1) кабели должны быть уложены с запасом по длине, достаточным для компенсации возможных смещений почвы и температурных деформаций самих кабелей и конструкций, по которым они проложены; укладывать запас кабеля в виде колец (витков) запрещается;</w:t>
      </w:r>
      <w:r>
        <w:br/>
      </w:r>
      <w:r>
        <w:rPr>
          <w:rFonts w:ascii="Times New Roman"/>
          <w:b w:val="false"/>
          <w:i w:val="false"/>
          <w:color w:val="000000"/>
          <w:sz w:val="28"/>
        </w:rPr>
        <w:t>
</w:t>
      </w:r>
      <w:r>
        <w:rPr>
          <w:rFonts w:ascii="Times New Roman"/>
          <w:b w:val="false"/>
          <w:i w:val="false"/>
          <w:color w:val="000000"/>
          <w:sz w:val="28"/>
        </w:rPr>
        <w:t>
      2) кабели, проложенные горизонтально по конструкциям, стенам, перекрытиям и т.п., должны быть жестко закреплены в конечных точках, непосредственно у концевых заделок, с обеих сторон изгибов и у соединительных и стопорных муфт;</w:t>
      </w:r>
      <w:r>
        <w:br/>
      </w:r>
      <w:r>
        <w:rPr>
          <w:rFonts w:ascii="Times New Roman"/>
          <w:b w:val="false"/>
          <w:i w:val="false"/>
          <w:color w:val="000000"/>
          <w:sz w:val="28"/>
        </w:rPr>
        <w:t>
</w:t>
      </w:r>
      <w:r>
        <w:rPr>
          <w:rFonts w:ascii="Times New Roman"/>
          <w:b w:val="false"/>
          <w:i w:val="false"/>
          <w:color w:val="000000"/>
          <w:sz w:val="28"/>
        </w:rPr>
        <w:t>
      3) кабели, проложенные вертикально по конструкциям и стенам, должны быть закреплены так, чтобы была предотвращена деформация оболочек и не нарушались соединения жил в муфтах под действием собственного веса кабелей;</w:t>
      </w:r>
      <w:r>
        <w:br/>
      </w:r>
      <w:r>
        <w:rPr>
          <w:rFonts w:ascii="Times New Roman"/>
          <w:b w:val="false"/>
          <w:i w:val="false"/>
          <w:color w:val="000000"/>
          <w:sz w:val="28"/>
        </w:rPr>
        <w:t>
</w:t>
      </w:r>
      <w:r>
        <w:rPr>
          <w:rFonts w:ascii="Times New Roman"/>
          <w:b w:val="false"/>
          <w:i w:val="false"/>
          <w:color w:val="000000"/>
          <w:sz w:val="28"/>
        </w:rPr>
        <w:t>
      4) конструкции, на которые укладываются небронированные кабели, должны быть выполнены таким образом, чтобы была исключена возможность механического повреждения оболочек кабелей, в местах жесткого крепления оболочки этих кабелей должны быть предохранены от механических повреждений и коррозии при помощи эластичных прокладок;</w:t>
      </w:r>
      <w:r>
        <w:br/>
      </w:r>
      <w:r>
        <w:rPr>
          <w:rFonts w:ascii="Times New Roman"/>
          <w:b w:val="false"/>
          <w:i w:val="false"/>
          <w:color w:val="000000"/>
          <w:sz w:val="28"/>
        </w:rPr>
        <w:t>
</w:t>
      </w:r>
      <w:r>
        <w:rPr>
          <w:rFonts w:ascii="Times New Roman"/>
          <w:b w:val="false"/>
          <w:i w:val="false"/>
          <w:color w:val="000000"/>
          <w:sz w:val="28"/>
        </w:rPr>
        <w:t>
      5) кабели (в том числе бронированные), расположенные в местах, где возможны механические повреждения (передвижение автотранспорта, механизмов и грузов) доступность для посторонних лиц), должны быть защищены по высоте на 2 м от уровня пола или земли и на 0,3 м в земле;</w:t>
      </w:r>
      <w:r>
        <w:br/>
      </w:r>
      <w:r>
        <w:rPr>
          <w:rFonts w:ascii="Times New Roman"/>
          <w:b w:val="false"/>
          <w:i w:val="false"/>
          <w:color w:val="000000"/>
          <w:sz w:val="28"/>
        </w:rPr>
        <w:t>
</w:t>
      </w:r>
      <w:r>
        <w:rPr>
          <w:rFonts w:ascii="Times New Roman"/>
          <w:b w:val="false"/>
          <w:i w:val="false"/>
          <w:color w:val="000000"/>
          <w:sz w:val="28"/>
        </w:rPr>
        <w:t>
      6) при прокладке кабелей рядом с другими кабелями, находящимися в эксплуатации должны быть приняты меры для предотвращения повреждения последних;</w:t>
      </w:r>
      <w:r>
        <w:br/>
      </w:r>
      <w:r>
        <w:rPr>
          <w:rFonts w:ascii="Times New Roman"/>
          <w:b w:val="false"/>
          <w:i w:val="false"/>
          <w:color w:val="000000"/>
          <w:sz w:val="28"/>
        </w:rPr>
        <w:t>
</w:t>
      </w:r>
      <w:r>
        <w:rPr>
          <w:rFonts w:ascii="Times New Roman"/>
          <w:b w:val="false"/>
          <w:i w:val="false"/>
          <w:color w:val="000000"/>
          <w:sz w:val="28"/>
        </w:rPr>
        <w:t>
      7) кабели должны прокладываться на расстоянии от нагретых поверхностей, предотвращающем нагрев кабелей выше допустимого, при этом, должна предусматриваться защита кабелей от прорыва горячих веществ в местах установки задвижек и фланцевых соединений.</w:t>
      </w:r>
      <w:r>
        <w:br/>
      </w:r>
      <w:r>
        <w:rPr>
          <w:rFonts w:ascii="Times New Roman"/>
          <w:b w:val="false"/>
          <w:i w:val="false"/>
          <w:color w:val="000000"/>
          <w:sz w:val="28"/>
        </w:rPr>
        <w:t>
</w:t>
      </w:r>
      <w:r>
        <w:rPr>
          <w:rFonts w:ascii="Times New Roman"/>
          <w:b w:val="false"/>
          <w:i w:val="false"/>
          <w:color w:val="000000"/>
          <w:sz w:val="28"/>
        </w:rPr>
        <w:t xml:space="preserve">
      363. Защита кабельных линий от блуждающих токов и почвенной коррозии должна удовлетворять требованиям настоящих Правил. </w:t>
      </w:r>
      <w:r>
        <w:br/>
      </w:r>
      <w:r>
        <w:rPr>
          <w:rFonts w:ascii="Times New Roman"/>
          <w:b w:val="false"/>
          <w:i w:val="false"/>
          <w:color w:val="000000"/>
          <w:sz w:val="28"/>
        </w:rPr>
        <w:t>
</w:t>
      </w:r>
      <w:r>
        <w:rPr>
          <w:rFonts w:ascii="Times New Roman"/>
          <w:b w:val="false"/>
          <w:i w:val="false"/>
          <w:color w:val="000000"/>
          <w:sz w:val="28"/>
        </w:rPr>
        <w:t>
      364. Конструкции подземных кабельных сооружений должны быть рассчитаны с учетом массы кабелей, грунта, дорожного покрытия и нагрузки от проходящего транспорта.</w:t>
      </w:r>
      <w:r>
        <w:br/>
      </w:r>
      <w:r>
        <w:rPr>
          <w:rFonts w:ascii="Times New Roman"/>
          <w:b w:val="false"/>
          <w:i w:val="false"/>
          <w:color w:val="000000"/>
          <w:sz w:val="28"/>
        </w:rPr>
        <w:t>
</w:t>
      </w:r>
      <w:r>
        <w:rPr>
          <w:rFonts w:ascii="Times New Roman"/>
          <w:b w:val="false"/>
          <w:i w:val="false"/>
          <w:color w:val="000000"/>
          <w:sz w:val="28"/>
        </w:rPr>
        <w:t>
      365. Кабельные сооружения и конструкции, на которых укладываются кабели, должны выполняться из несгораемых материалов.</w:t>
      </w:r>
      <w:r>
        <w:br/>
      </w:r>
      <w:r>
        <w:rPr>
          <w:rFonts w:ascii="Times New Roman"/>
          <w:b w:val="false"/>
          <w:i w:val="false"/>
          <w:color w:val="000000"/>
          <w:sz w:val="28"/>
        </w:rPr>
        <w:t>
</w:t>
      </w:r>
      <w:r>
        <w:rPr>
          <w:rFonts w:ascii="Times New Roman"/>
          <w:b w:val="false"/>
          <w:i w:val="false"/>
          <w:color w:val="000000"/>
          <w:sz w:val="28"/>
        </w:rPr>
        <w:t>
      366. Запрещается выполнение в кабельных сооружениях каких-либо временных устройств, хранение в них материалов и оборудования.</w:t>
      </w:r>
      <w:r>
        <w:br/>
      </w:r>
      <w:r>
        <w:rPr>
          <w:rFonts w:ascii="Times New Roman"/>
          <w:b w:val="false"/>
          <w:i w:val="false"/>
          <w:color w:val="000000"/>
          <w:sz w:val="28"/>
        </w:rPr>
        <w:t>
</w:t>
      </w:r>
      <w:r>
        <w:rPr>
          <w:rFonts w:ascii="Times New Roman"/>
          <w:b w:val="false"/>
          <w:i w:val="false"/>
          <w:color w:val="000000"/>
          <w:sz w:val="28"/>
        </w:rPr>
        <w:t>
      367. Временные кабели должны прокладываться с соблюдением всех требований, предъявляемых к кабельным прокладкам, с разрешения эксплуатирующей организации.</w:t>
      </w:r>
      <w:r>
        <w:br/>
      </w:r>
      <w:r>
        <w:rPr>
          <w:rFonts w:ascii="Times New Roman"/>
          <w:b w:val="false"/>
          <w:i w:val="false"/>
          <w:color w:val="000000"/>
          <w:sz w:val="28"/>
        </w:rPr>
        <w:t>
</w:t>
      </w:r>
      <w:r>
        <w:rPr>
          <w:rFonts w:ascii="Times New Roman"/>
          <w:b w:val="false"/>
          <w:i w:val="false"/>
          <w:color w:val="000000"/>
          <w:sz w:val="28"/>
        </w:rPr>
        <w:t>
      368. Открытая прокладка кабельных линий должна производиться с учетом непосредственного действия солнечного излучения, а также теплоизлучений от различного рода источников тепла.</w:t>
      </w:r>
      <w:r>
        <w:br/>
      </w:r>
      <w:r>
        <w:rPr>
          <w:rFonts w:ascii="Times New Roman"/>
          <w:b w:val="false"/>
          <w:i w:val="false"/>
          <w:color w:val="000000"/>
          <w:sz w:val="28"/>
        </w:rPr>
        <w:t>
</w:t>
      </w:r>
      <w:r>
        <w:rPr>
          <w:rFonts w:ascii="Times New Roman"/>
          <w:b w:val="false"/>
          <w:i w:val="false"/>
          <w:color w:val="000000"/>
          <w:sz w:val="28"/>
        </w:rPr>
        <w:t>
      369. Радиусы внутренней кривой изгиба кабелей должны иметь по отношению к их наружному диаметру кратности не менее указанных в стандартах или технических условиях на соответствующие марки кабелей.</w:t>
      </w:r>
      <w:r>
        <w:br/>
      </w:r>
      <w:r>
        <w:rPr>
          <w:rFonts w:ascii="Times New Roman"/>
          <w:b w:val="false"/>
          <w:i w:val="false"/>
          <w:color w:val="000000"/>
          <w:sz w:val="28"/>
        </w:rPr>
        <w:t>
</w:t>
      </w:r>
      <w:r>
        <w:rPr>
          <w:rFonts w:ascii="Times New Roman"/>
          <w:b w:val="false"/>
          <w:i w:val="false"/>
          <w:color w:val="000000"/>
          <w:sz w:val="28"/>
        </w:rPr>
        <w:t>
      370. Радиусы внутренней кривой изгиба жил кабелей при выполнении кабельных заделок должны иметь по отношению к приведенному диаметру жил кратности не менее указанных в стандартах или технических условиях на соответствующие марки кабелей.</w:t>
      </w:r>
      <w:r>
        <w:br/>
      </w:r>
      <w:r>
        <w:rPr>
          <w:rFonts w:ascii="Times New Roman"/>
          <w:b w:val="false"/>
          <w:i w:val="false"/>
          <w:color w:val="000000"/>
          <w:sz w:val="28"/>
        </w:rPr>
        <w:t>
</w:t>
      </w:r>
      <w:r>
        <w:rPr>
          <w:rFonts w:ascii="Times New Roman"/>
          <w:b w:val="false"/>
          <w:i w:val="false"/>
          <w:color w:val="000000"/>
          <w:sz w:val="28"/>
        </w:rPr>
        <w:t>
      371. Усилия тяжения при прокладке кабелей и протягивании их в трубах определяются механическими напряжениями, допустимыми для жил и оболочек.</w:t>
      </w:r>
      <w:r>
        <w:br/>
      </w:r>
      <w:r>
        <w:rPr>
          <w:rFonts w:ascii="Times New Roman"/>
          <w:b w:val="false"/>
          <w:i w:val="false"/>
          <w:color w:val="000000"/>
          <w:sz w:val="28"/>
        </w:rPr>
        <w:t>
</w:t>
      </w:r>
      <w:r>
        <w:rPr>
          <w:rFonts w:ascii="Times New Roman"/>
          <w:b w:val="false"/>
          <w:i w:val="false"/>
          <w:color w:val="000000"/>
          <w:sz w:val="28"/>
        </w:rPr>
        <w:t>
      372. Каждая кабельная линия должна иметь свой номер или наименование. Если кабельная линия состоит из нескольких параллельных кабелей, то каждый из них должен иметь тот же номер с добавлением букв А, Б, В и т.д.</w:t>
      </w:r>
      <w:r>
        <w:br/>
      </w:r>
      <w:r>
        <w:rPr>
          <w:rFonts w:ascii="Times New Roman"/>
          <w:b w:val="false"/>
          <w:i w:val="false"/>
          <w:color w:val="000000"/>
          <w:sz w:val="28"/>
        </w:rPr>
        <w:t>
</w:t>
      </w:r>
      <w:r>
        <w:rPr>
          <w:rFonts w:ascii="Times New Roman"/>
          <w:b w:val="false"/>
          <w:i w:val="false"/>
          <w:color w:val="000000"/>
          <w:sz w:val="28"/>
        </w:rPr>
        <w:t>
      373. Открыто проложенные кабели, а также все кабельные муфты должны быть снабжены бирками с обозначением на бирках кабелей и концевых муфт марки, напряжения, сечения, номера или наименования линии, на бирках соединительных муфт – номера муфты или даты монтажа.</w:t>
      </w:r>
      <w:r>
        <w:br/>
      </w:r>
      <w:r>
        <w:rPr>
          <w:rFonts w:ascii="Times New Roman"/>
          <w:b w:val="false"/>
          <w:i w:val="false"/>
          <w:color w:val="000000"/>
          <w:sz w:val="28"/>
        </w:rPr>
        <w:t>
</w:t>
      </w:r>
      <w:r>
        <w:rPr>
          <w:rFonts w:ascii="Times New Roman"/>
          <w:b w:val="false"/>
          <w:i w:val="false"/>
          <w:color w:val="000000"/>
          <w:sz w:val="28"/>
        </w:rPr>
        <w:t>
      374. Бирки должны быть стойкими к воздействию окружающей среды. На кабелях, проложенных в кабельных сооружениях, бирки должны располагаться по длине не реже чем через каждые 50 м.</w:t>
      </w:r>
      <w:r>
        <w:br/>
      </w:r>
      <w:r>
        <w:rPr>
          <w:rFonts w:ascii="Times New Roman"/>
          <w:b w:val="false"/>
          <w:i w:val="false"/>
          <w:color w:val="000000"/>
          <w:sz w:val="28"/>
        </w:rPr>
        <w:t>
</w:t>
      </w:r>
      <w:r>
        <w:rPr>
          <w:rFonts w:ascii="Times New Roman"/>
          <w:b w:val="false"/>
          <w:i w:val="false"/>
          <w:color w:val="000000"/>
          <w:sz w:val="28"/>
        </w:rPr>
        <w:t>
      375. Охранные зоны кабельных линий, проложенных в земле в незастроенной местности, должны быть обозначены информационными знаками.</w:t>
      </w:r>
      <w:r>
        <w:br/>
      </w:r>
      <w:r>
        <w:rPr>
          <w:rFonts w:ascii="Times New Roman"/>
          <w:b w:val="false"/>
          <w:i w:val="false"/>
          <w:color w:val="000000"/>
          <w:sz w:val="28"/>
        </w:rPr>
        <w:t>
</w:t>
      </w:r>
      <w:r>
        <w:rPr>
          <w:rFonts w:ascii="Times New Roman"/>
          <w:b w:val="false"/>
          <w:i w:val="false"/>
          <w:color w:val="000000"/>
          <w:sz w:val="28"/>
        </w:rPr>
        <w:t>
      376. Информационные знаки устанавливаются не реже, чем через 500 м, а также в местах изменения направления кабельных линий.</w:t>
      </w:r>
      <w:r>
        <w:br/>
      </w:r>
      <w:r>
        <w:rPr>
          <w:rFonts w:ascii="Times New Roman"/>
          <w:b w:val="false"/>
          <w:i w:val="false"/>
          <w:color w:val="000000"/>
          <w:sz w:val="28"/>
        </w:rPr>
        <w:t>
</w:t>
      </w:r>
      <w:r>
        <w:rPr>
          <w:rFonts w:ascii="Times New Roman"/>
          <w:b w:val="false"/>
          <w:i w:val="false"/>
          <w:color w:val="000000"/>
          <w:sz w:val="28"/>
        </w:rPr>
        <w:t>
      377. На информационных знаках должны быть указаны ширина охранных зон кабельных линий и номера телефонов владельцев кабельных линий.</w:t>
      </w:r>
    </w:p>
    <w:bookmarkEnd w:id="172"/>
    <w:bookmarkStart w:name="z1625" w:id="173"/>
    <w:p>
      <w:pPr>
        <w:spacing w:after="0"/>
        <w:ind w:left="0"/>
        <w:jc w:val="left"/>
      </w:pPr>
      <w:r>
        <w:rPr>
          <w:rFonts w:ascii="Times New Roman"/>
          <w:b/>
          <w:i w:val="false"/>
          <w:color w:val="000000"/>
        </w:rPr>
        <w:t xml:space="preserve"> 
2. Выбор способов прокладки</w:t>
      </w:r>
    </w:p>
    <w:bookmarkEnd w:id="173"/>
    <w:bookmarkStart w:name="z1626" w:id="174"/>
    <w:p>
      <w:pPr>
        <w:spacing w:after="0"/>
        <w:ind w:left="0"/>
        <w:jc w:val="both"/>
      </w:pPr>
      <w:r>
        <w:rPr>
          <w:rFonts w:ascii="Times New Roman"/>
          <w:b w:val="false"/>
          <w:i w:val="false"/>
          <w:color w:val="000000"/>
          <w:sz w:val="28"/>
        </w:rPr>
        <w:t>
      378. При выборе способов прокладки силовых кабельных линий до 35 кВ необходимо руководствоваться следующим:</w:t>
      </w:r>
      <w:r>
        <w:br/>
      </w:r>
      <w:r>
        <w:rPr>
          <w:rFonts w:ascii="Times New Roman"/>
          <w:b w:val="false"/>
          <w:i w:val="false"/>
          <w:color w:val="000000"/>
          <w:sz w:val="28"/>
        </w:rPr>
        <w:t>
</w:t>
      </w:r>
      <w:r>
        <w:rPr>
          <w:rFonts w:ascii="Times New Roman"/>
          <w:b w:val="false"/>
          <w:i w:val="false"/>
          <w:color w:val="000000"/>
          <w:sz w:val="28"/>
        </w:rPr>
        <w:t>
      1) При прокладке кабелей в земле в одной траншее прокладывается не более шести силовых кабелей. При большем количестве кабелей их прокладывают в отдельных траншеях с расстоянием между группами кабелей не менее 0,5 м или в каналах, туннелях, по эстакадам и в галереях.</w:t>
      </w:r>
      <w:r>
        <w:br/>
      </w:r>
      <w:r>
        <w:rPr>
          <w:rFonts w:ascii="Times New Roman"/>
          <w:b w:val="false"/>
          <w:i w:val="false"/>
          <w:color w:val="000000"/>
          <w:sz w:val="28"/>
        </w:rPr>
        <w:t>
</w:t>
      </w:r>
      <w:r>
        <w:rPr>
          <w:rFonts w:ascii="Times New Roman"/>
          <w:b w:val="false"/>
          <w:i w:val="false"/>
          <w:color w:val="000000"/>
          <w:sz w:val="28"/>
        </w:rPr>
        <w:t>
      2) Прокладка кабелей в туннелях, по эстакадам и в галереях требуется при количестве силовых кабелей, идущих в одном направлении более 20.</w:t>
      </w:r>
      <w:r>
        <w:br/>
      </w:r>
      <w:r>
        <w:rPr>
          <w:rFonts w:ascii="Times New Roman"/>
          <w:b w:val="false"/>
          <w:i w:val="false"/>
          <w:color w:val="000000"/>
          <w:sz w:val="28"/>
        </w:rPr>
        <w:t>
</w:t>
      </w:r>
      <w:r>
        <w:rPr>
          <w:rFonts w:ascii="Times New Roman"/>
          <w:b w:val="false"/>
          <w:i w:val="false"/>
          <w:color w:val="000000"/>
          <w:sz w:val="28"/>
        </w:rPr>
        <w:t>
      3) Прокладка кабелей в блоках применяется в условиях большой стесненности по трассе, в местах пересечений с железнодорожными путями и проездами, при вероятности разлива металла и т.п.</w:t>
      </w:r>
      <w:r>
        <w:br/>
      </w:r>
      <w:r>
        <w:rPr>
          <w:rFonts w:ascii="Times New Roman"/>
          <w:b w:val="false"/>
          <w:i w:val="false"/>
          <w:color w:val="000000"/>
          <w:sz w:val="28"/>
        </w:rPr>
        <w:t>
</w:t>
      </w:r>
      <w:r>
        <w:rPr>
          <w:rFonts w:ascii="Times New Roman"/>
          <w:b w:val="false"/>
          <w:i w:val="false"/>
          <w:color w:val="000000"/>
          <w:sz w:val="28"/>
        </w:rPr>
        <w:t>
      4) При выборе способов прокладки кабелей по территориям городов должны учитываться первоначальные капитальные затраты и затраты, связанные с производством эксплуатационно-ремонтных работ, а также удобство и экономичность обслуживания сооружений.</w:t>
      </w:r>
      <w:r>
        <w:br/>
      </w:r>
      <w:r>
        <w:rPr>
          <w:rFonts w:ascii="Times New Roman"/>
          <w:b w:val="false"/>
          <w:i w:val="false"/>
          <w:color w:val="000000"/>
          <w:sz w:val="28"/>
        </w:rPr>
        <w:t>
</w:t>
      </w:r>
      <w:r>
        <w:rPr>
          <w:rFonts w:ascii="Times New Roman"/>
          <w:b w:val="false"/>
          <w:i w:val="false"/>
          <w:color w:val="000000"/>
          <w:sz w:val="28"/>
        </w:rPr>
        <w:t>
      379. На территориях электростанций кабельные линии должны прокладываться в туннелях, коробах, каналах, блоках, по эстакадам и в галереях. Прокладка силовых кабелей в траншеях допускается только к удаленным вспомогательным объектам (склады топлива, мастерские при количестве не более шести. На территориях электростанций общей мощностью до 25 МВт допускается также прокладка кабелей в траншеях.</w:t>
      </w:r>
      <w:r>
        <w:br/>
      </w:r>
      <w:r>
        <w:rPr>
          <w:rFonts w:ascii="Times New Roman"/>
          <w:b w:val="false"/>
          <w:i w:val="false"/>
          <w:color w:val="000000"/>
          <w:sz w:val="28"/>
        </w:rPr>
        <w:t>
</w:t>
      </w:r>
      <w:r>
        <w:rPr>
          <w:rFonts w:ascii="Times New Roman"/>
          <w:b w:val="false"/>
          <w:i w:val="false"/>
          <w:color w:val="000000"/>
          <w:sz w:val="28"/>
        </w:rPr>
        <w:t>
      380. На территориях промышленных предприятий кабельные линии должны прокладываться в земле (в траншеях), туннелях, блоках, каналах, по эстакадам, в галереях и по стенам зданий.</w:t>
      </w:r>
      <w:r>
        <w:br/>
      </w:r>
      <w:r>
        <w:rPr>
          <w:rFonts w:ascii="Times New Roman"/>
          <w:b w:val="false"/>
          <w:i w:val="false"/>
          <w:color w:val="000000"/>
          <w:sz w:val="28"/>
        </w:rPr>
        <w:t>
</w:t>
      </w:r>
      <w:r>
        <w:rPr>
          <w:rFonts w:ascii="Times New Roman"/>
          <w:b w:val="false"/>
          <w:i w:val="false"/>
          <w:color w:val="000000"/>
          <w:sz w:val="28"/>
        </w:rPr>
        <w:t>
      381. На территориях подстанций и распределительных устройств кабельные линии должны прокладываться в туннелях, коробах, каналах, трубах, в земле (в траншеях), наземных железобетонных лотках, по эстакадам и в галереях.</w:t>
      </w:r>
      <w:r>
        <w:br/>
      </w:r>
      <w:r>
        <w:rPr>
          <w:rFonts w:ascii="Times New Roman"/>
          <w:b w:val="false"/>
          <w:i w:val="false"/>
          <w:color w:val="000000"/>
          <w:sz w:val="28"/>
        </w:rPr>
        <w:t>
</w:t>
      </w:r>
      <w:r>
        <w:rPr>
          <w:rFonts w:ascii="Times New Roman"/>
          <w:b w:val="false"/>
          <w:i w:val="false"/>
          <w:color w:val="000000"/>
          <w:sz w:val="28"/>
        </w:rPr>
        <w:t>
      382. В городах и поселках одиночные кабельные линии прокладываются в земле (в траншеях) по непроезжей части улиц (под тротуарами), по дворам и техническим полосам в виде газонов.</w:t>
      </w:r>
      <w:r>
        <w:br/>
      </w:r>
      <w:r>
        <w:rPr>
          <w:rFonts w:ascii="Times New Roman"/>
          <w:b w:val="false"/>
          <w:i w:val="false"/>
          <w:color w:val="000000"/>
          <w:sz w:val="28"/>
        </w:rPr>
        <w:t>
</w:t>
      </w:r>
      <w:r>
        <w:rPr>
          <w:rFonts w:ascii="Times New Roman"/>
          <w:b w:val="false"/>
          <w:i w:val="false"/>
          <w:color w:val="000000"/>
          <w:sz w:val="28"/>
        </w:rPr>
        <w:t>
      383. По улицам и площадям, насыщенным подземными коммуникациями, прокладку кабельных линий в количестве 10 и более в потоке производится в коллекторах и кабельных туннелях. При пересечении улиц и площадей с усовершенствованными покрытиями и с интенсивным движением транспорта кабельные линии должны прокладываться в блоках или трубах.</w:t>
      </w:r>
      <w:r>
        <w:br/>
      </w:r>
      <w:r>
        <w:rPr>
          <w:rFonts w:ascii="Times New Roman"/>
          <w:b w:val="false"/>
          <w:i w:val="false"/>
          <w:color w:val="000000"/>
          <w:sz w:val="28"/>
        </w:rPr>
        <w:t>
</w:t>
      </w:r>
      <w:r>
        <w:rPr>
          <w:rFonts w:ascii="Times New Roman"/>
          <w:b w:val="false"/>
          <w:i w:val="false"/>
          <w:color w:val="000000"/>
          <w:sz w:val="28"/>
        </w:rPr>
        <w:t>
      384. Внутри зданий кабельные линии прокладываются непосредственно по конструкциям зданий (открыто и в коробах или трубах), в каналах, блоках, туннелях, трубах, проложенных в полах и перекрытиях, а также по фундаментам машин, в шахтах, кабельных этажах и двойных полах.</w:t>
      </w:r>
      <w:r>
        <w:br/>
      </w:r>
      <w:r>
        <w:rPr>
          <w:rFonts w:ascii="Times New Roman"/>
          <w:b w:val="false"/>
          <w:i w:val="false"/>
          <w:color w:val="000000"/>
          <w:sz w:val="28"/>
        </w:rPr>
        <w:t>
</w:t>
      </w:r>
      <w:r>
        <w:rPr>
          <w:rFonts w:ascii="Times New Roman"/>
          <w:b w:val="false"/>
          <w:i w:val="false"/>
          <w:color w:val="000000"/>
          <w:sz w:val="28"/>
        </w:rPr>
        <w:t>
      385. Маслонаполненные кабели и кабели с пластмассовой изоляцией прокладываются (при любом количестве кабелей) в туннелях и галереях и в земле (в траншеях); способ их прокладки определяется проектом.</w:t>
      </w:r>
    </w:p>
    <w:bookmarkEnd w:id="174"/>
    <w:bookmarkStart w:name="z1638" w:id="175"/>
    <w:p>
      <w:pPr>
        <w:spacing w:after="0"/>
        <w:ind w:left="0"/>
        <w:jc w:val="left"/>
      </w:pPr>
      <w:r>
        <w:rPr>
          <w:rFonts w:ascii="Times New Roman"/>
          <w:b/>
          <w:i w:val="false"/>
          <w:color w:val="000000"/>
        </w:rPr>
        <w:t xml:space="preserve"> 
3. Выбор кабелей</w:t>
      </w:r>
    </w:p>
    <w:bookmarkEnd w:id="175"/>
    <w:bookmarkStart w:name="z1639" w:id="176"/>
    <w:p>
      <w:pPr>
        <w:spacing w:after="0"/>
        <w:ind w:left="0"/>
        <w:jc w:val="both"/>
      </w:pPr>
      <w:r>
        <w:rPr>
          <w:rFonts w:ascii="Times New Roman"/>
          <w:b w:val="false"/>
          <w:i w:val="false"/>
          <w:color w:val="000000"/>
          <w:sz w:val="28"/>
        </w:rPr>
        <w:t xml:space="preserve">
      386. Для кабельных линий, прокладываемых по трассам, проходящим в различных грунтах и условиях окружающей среды, выбор конструкций и сечений кабелей производятся по участку с наиболее тяжелыми условиями, если длина участков с более легкими условиями не превышает строительной длины кабеля. При значительной длине отдельных участков трассы с различными условиями прокладки для каждого из них выбираются соответствующие конструкции и сечения кабелей. </w:t>
      </w:r>
      <w:r>
        <w:br/>
      </w:r>
      <w:r>
        <w:rPr>
          <w:rFonts w:ascii="Times New Roman"/>
          <w:b w:val="false"/>
          <w:i w:val="false"/>
          <w:color w:val="000000"/>
          <w:sz w:val="28"/>
        </w:rPr>
        <w:t>
</w:t>
      </w:r>
      <w:r>
        <w:rPr>
          <w:rFonts w:ascii="Times New Roman"/>
          <w:b w:val="false"/>
          <w:i w:val="false"/>
          <w:color w:val="000000"/>
          <w:sz w:val="28"/>
        </w:rPr>
        <w:t>
      387. Для кабельных линий, прокладываемых по трассам с различными условиями охлаждения, сечения кабелей должны выбираться по участку трассы с худшими условиями охлаждения, если длина его составляет более 10 м. Допускается для кабельных линий до 10 кВ, за исключением подводных, применение кабелей разных сечений, но не более трех при условии, что длина наименьшего отрезка составляет не менее 20 м.</w:t>
      </w:r>
      <w:r>
        <w:br/>
      </w:r>
      <w:r>
        <w:rPr>
          <w:rFonts w:ascii="Times New Roman"/>
          <w:b w:val="false"/>
          <w:i w:val="false"/>
          <w:color w:val="000000"/>
          <w:sz w:val="28"/>
        </w:rPr>
        <w:t>
</w:t>
      </w:r>
      <w:r>
        <w:rPr>
          <w:rFonts w:ascii="Times New Roman"/>
          <w:b w:val="false"/>
          <w:i w:val="false"/>
          <w:color w:val="000000"/>
          <w:sz w:val="28"/>
        </w:rPr>
        <w:t>
      388. Для кабельных линий, прокладываемых в земле или воде, должны применяться преимущественно бронированные кабели. Металлические оболочки этих кабелей должны иметь внешний покров для защиты от химических воздействий. Кабели с другими конструкциями внешних защитных покрытий (небронированные) должны обладать необходимой стойкостью к механическим воздействиям при прокладке во всех видах грунтов, при протяжке в блоках и трубах, а также стойкостью по отношению к тепловым и механическим воздействиям при эксплуатационно-ремонтных работах.</w:t>
      </w:r>
      <w:r>
        <w:br/>
      </w:r>
      <w:r>
        <w:rPr>
          <w:rFonts w:ascii="Times New Roman"/>
          <w:b w:val="false"/>
          <w:i w:val="false"/>
          <w:color w:val="000000"/>
          <w:sz w:val="28"/>
        </w:rPr>
        <w:t>
</w:t>
      </w:r>
      <w:r>
        <w:rPr>
          <w:rFonts w:ascii="Times New Roman"/>
          <w:b w:val="false"/>
          <w:i w:val="false"/>
          <w:color w:val="000000"/>
          <w:sz w:val="28"/>
        </w:rPr>
        <w:t>
      389. Трубопроводы кабельных маслонаполненных линий высокого давления, прокладываемые в земле или воде, должны иметь защиту от коррозии в соответствии с проектом.</w:t>
      </w:r>
      <w:r>
        <w:br/>
      </w:r>
      <w:r>
        <w:rPr>
          <w:rFonts w:ascii="Times New Roman"/>
          <w:b w:val="false"/>
          <w:i w:val="false"/>
          <w:color w:val="000000"/>
          <w:sz w:val="28"/>
        </w:rPr>
        <w:t>
</w:t>
      </w:r>
      <w:r>
        <w:rPr>
          <w:rFonts w:ascii="Times New Roman"/>
          <w:b w:val="false"/>
          <w:i w:val="false"/>
          <w:color w:val="000000"/>
          <w:sz w:val="28"/>
        </w:rPr>
        <w:t>
      390. В кабельных сооружениях и производственных помещениях при отсутствии опасности механических повреждений в эксплуатации прокладывается небронированные кабели, а при наличии опасности механических повреждений в эксплуатации должны применяться бронированные кабели или защита их от механических повреждений.</w:t>
      </w:r>
      <w:r>
        <w:br/>
      </w:r>
      <w:r>
        <w:rPr>
          <w:rFonts w:ascii="Times New Roman"/>
          <w:b w:val="false"/>
          <w:i w:val="false"/>
          <w:color w:val="000000"/>
          <w:sz w:val="28"/>
        </w:rPr>
        <w:t>
</w:t>
      </w:r>
      <w:r>
        <w:rPr>
          <w:rFonts w:ascii="Times New Roman"/>
          <w:b w:val="false"/>
          <w:i w:val="false"/>
          <w:color w:val="000000"/>
          <w:sz w:val="28"/>
        </w:rPr>
        <w:t>
      Вне кабельных сооружений допускается прокладка небронированных кабелей на недоступной высоте (не менее 2 м); на меньшей высоте прокладка небронированных кабелей допускается при условии защиты их от механических повреждений (коробами, угловой сталью, трубами и т.п.).</w:t>
      </w:r>
      <w:r>
        <w:br/>
      </w:r>
      <w:r>
        <w:rPr>
          <w:rFonts w:ascii="Times New Roman"/>
          <w:b w:val="false"/>
          <w:i w:val="false"/>
          <w:color w:val="000000"/>
          <w:sz w:val="28"/>
        </w:rPr>
        <w:t>
</w:t>
      </w:r>
      <w:r>
        <w:rPr>
          <w:rFonts w:ascii="Times New Roman"/>
          <w:b w:val="false"/>
          <w:i w:val="false"/>
          <w:color w:val="000000"/>
          <w:sz w:val="28"/>
        </w:rPr>
        <w:t>
      При смешанной прокладке (земля – кабельное сооружение или производственное помещение) применяются те же марки кабелей, что и для прокладки в земле, но без горючих наружных защитных покровов.</w:t>
      </w:r>
      <w:r>
        <w:br/>
      </w:r>
      <w:r>
        <w:rPr>
          <w:rFonts w:ascii="Times New Roman"/>
          <w:b w:val="false"/>
          <w:i w:val="false"/>
          <w:color w:val="000000"/>
          <w:sz w:val="28"/>
        </w:rPr>
        <w:t>
</w:t>
      </w:r>
      <w:r>
        <w:rPr>
          <w:rFonts w:ascii="Times New Roman"/>
          <w:b w:val="false"/>
          <w:i w:val="false"/>
          <w:color w:val="000000"/>
          <w:sz w:val="28"/>
        </w:rPr>
        <w:t>
      391. При прокладке кабельных линий в кабельных сооружениях, а также в производственных помещениях бронированные кабели не должны иметь поверх брони, а небронированные кабели – поверх металлических оболочек, защитных покровов из горючих материалов.</w:t>
      </w:r>
      <w:r>
        <w:br/>
      </w:r>
      <w:r>
        <w:rPr>
          <w:rFonts w:ascii="Times New Roman"/>
          <w:b w:val="false"/>
          <w:i w:val="false"/>
          <w:color w:val="000000"/>
          <w:sz w:val="28"/>
        </w:rPr>
        <w:t>
</w:t>
      </w:r>
      <w:r>
        <w:rPr>
          <w:rFonts w:ascii="Times New Roman"/>
          <w:b w:val="false"/>
          <w:i w:val="false"/>
          <w:color w:val="000000"/>
          <w:sz w:val="28"/>
        </w:rPr>
        <w:t>
      Для открытой прокладки не допускается применять силовые и контрольные кабели с горючей полиэтиленовой изоляцией.</w:t>
      </w:r>
      <w:r>
        <w:br/>
      </w:r>
      <w:r>
        <w:rPr>
          <w:rFonts w:ascii="Times New Roman"/>
          <w:b w:val="false"/>
          <w:i w:val="false"/>
          <w:color w:val="000000"/>
          <w:sz w:val="28"/>
        </w:rPr>
        <w:t>
</w:t>
      </w:r>
      <w:r>
        <w:rPr>
          <w:rFonts w:ascii="Times New Roman"/>
          <w:b w:val="false"/>
          <w:i w:val="false"/>
          <w:color w:val="000000"/>
          <w:sz w:val="28"/>
        </w:rPr>
        <w:t>
      Металлические оболочки кабелей и металлические поверхности, по которым они прокладываются, должны быть защищены негорючим антикоррозийным покрытием.</w:t>
      </w:r>
      <w:r>
        <w:br/>
      </w:r>
      <w:r>
        <w:rPr>
          <w:rFonts w:ascii="Times New Roman"/>
          <w:b w:val="false"/>
          <w:i w:val="false"/>
          <w:color w:val="000000"/>
          <w:sz w:val="28"/>
        </w:rPr>
        <w:t>
</w:t>
      </w:r>
      <w:r>
        <w:rPr>
          <w:rFonts w:ascii="Times New Roman"/>
          <w:b w:val="false"/>
          <w:i w:val="false"/>
          <w:color w:val="000000"/>
          <w:sz w:val="28"/>
        </w:rPr>
        <w:t>
      При прокладке в помещениях с агрессивной средой должны применяться кабели, стойкие к воздействию этой среды.</w:t>
      </w:r>
      <w:r>
        <w:br/>
      </w:r>
      <w:r>
        <w:rPr>
          <w:rFonts w:ascii="Times New Roman"/>
          <w:b w:val="false"/>
          <w:i w:val="false"/>
          <w:color w:val="000000"/>
          <w:sz w:val="28"/>
        </w:rPr>
        <w:t>
</w:t>
      </w:r>
      <w:r>
        <w:rPr>
          <w:rFonts w:ascii="Times New Roman"/>
          <w:b w:val="false"/>
          <w:i w:val="false"/>
          <w:color w:val="000000"/>
          <w:sz w:val="28"/>
        </w:rPr>
        <w:t>
      392. Для кабельных линий электростанций, распределительных устройств и подстанций, указанных в </w:t>
      </w:r>
      <w:r>
        <w:rPr>
          <w:rFonts w:ascii="Times New Roman"/>
          <w:b w:val="false"/>
          <w:i w:val="false"/>
          <w:color w:val="000000"/>
          <w:sz w:val="28"/>
        </w:rPr>
        <w:t>пункте 426</w:t>
      </w:r>
      <w:r>
        <w:rPr>
          <w:rFonts w:ascii="Times New Roman"/>
          <w:b w:val="false"/>
          <w:i w:val="false"/>
          <w:color w:val="000000"/>
          <w:sz w:val="28"/>
        </w:rPr>
        <w:t xml:space="preserve"> настоящих Правил, применяются кабели, бронированные стальной лентой, защищенной негорючим покрытием. На электростанциях применение кабелей с горючей полиэтиленовой изоляцией не допускается.</w:t>
      </w:r>
      <w:r>
        <w:br/>
      </w:r>
      <w:r>
        <w:rPr>
          <w:rFonts w:ascii="Times New Roman"/>
          <w:b w:val="false"/>
          <w:i w:val="false"/>
          <w:color w:val="000000"/>
          <w:sz w:val="28"/>
        </w:rPr>
        <w:t>
</w:t>
      </w:r>
      <w:r>
        <w:rPr>
          <w:rFonts w:ascii="Times New Roman"/>
          <w:b w:val="false"/>
          <w:i w:val="false"/>
          <w:color w:val="000000"/>
          <w:sz w:val="28"/>
        </w:rPr>
        <w:t>
      393. Для кабельных линий, прокладываемых в кабельных блоках и трубах, применяются небронированные кабели в свинцовой усиленной оболочке. На участках блоков и труб, а также ответвлений от них длиной до 50 м допускается прокладка бронированных кабелей в свинцовой или алюминиевой оболочке без наружного покрова из кабельной пряжи. Для кабельных линий, прокладываемых в трубах, допускается применение кабелей в пластмассовой или резиновой оболочке.</w:t>
      </w:r>
      <w:r>
        <w:br/>
      </w:r>
      <w:r>
        <w:rPr>
          <w:rFonts w:ascii="Times New Roman"/>
          <w:b w:val="false"/>
          <w:i w:val="false"/>
          <w:color w:val="000000"/>
          <w:sz w:val="28"/>
        </w:rPr>
        <w:t>
</w:t>
      </w:r>
      <w:r>
        <w:rPr>
          <w:rFonts w:ascii="Times New Roman"/>
          <w:b w:val="false"/>
          <w:i w:val="false"/>
          <w:color w:val="000000"/>
          <w:sz w:val="28"/>
        </w:rPr>
        <w:t>
      394. Для прокладки в почвах, содержащих вещества, разрушительно действующие на оболочки кабелей (солончаки, болота, насыпной грунт со шлаком и строительным материалом и т.п.), а также в зонах, опасных из-за воздействия электрокоррозии, должны применяться кабели со свинцовыми оболочками и усиленными защитными покровами типов Б</w:t>
      </w:r>
      <w:r>
        <w:rPr>
          <w:rFonts w:ascii="Times New Roman"/>
          <w:b w:val="false"/>
          <w:i w:val="false"/>
          <w:color w:val="000000"/>
          <w:vertAlign w:val="subscript"/>
        </w:rPr>
        <w:t>л</w:t>
      </w:r>
      <w:r>
        <w:rPr>
          <w:rFonts w:ascii="Times New Roman"/>
          <w:b w:val="false"/>
          <w:i w:val="false"/>
          <w:color w:val="000000"/>
          <w:sz w:val="28"/>
        </w:rPr>
        <w:t>, Б</w:t>
      </w:r>
      <w:r>
        <w:rPr>
          <w:rFonts w:ascii="Times New Roman"/>
          <w:b w:val="false"/>
          <w:i w:val="false"/>
          <w:color w:val="000000"/>
          <w:vertAlign w:val="subscript"/>
        </w:rPr>
        <w:t>2л</w:t>
      </w:r>
      <w:r>
        <w:rPr>
          <w:rFonts w:ascii="Times New Roman"/>
          <w:b w:val="false"/>
          <w:i w:val="false"/>
          <w:color w:val="000000"/>
          <w:sz w:val="28"/>
        </w:rPr>
        <w:t xml:space="preserve"> или кабели с алюминиевыми оболочками и особо усиленными защитными покровами типов Б</w:t>
      </w:r>
      <w:r>
        <w:rPr>
          <w:rFonts w:ascii="Times New Roman"/>
          <w:b w:val="false"/>
          <w:i w:val="false"/>
          <w:color w:val="000000"/>
          <w:vertAlign w:val="subscript"/>
        </w:rPr>
        <w:t>в</w:t>
      </w:r>
      <w:r>
        <w:rPr>
          <w:rFonts w:ascii="Times New Roman"/>
          <w:b w:val="false"/>
          <w:i w:val="false"/>
          <w:color w:val="000000"/>
          <w:sz w:val="28"/>
        </w:rPr>
        <w:t>, Б</w:t>
      </w:r>
      <w:r>
        <w:rPr>
          <w:rFonts w:ascii="Times New Roman"/>
          <w:b w:val="false"/>
          <w:i w:val="false"/>
          <w:color w:val="000000"/>
          <w:vertAlign w:val="subscript"/>
        </w:rPr>
        <w:t>п</w:t>
      </w:r>
      <w:r>
        <w:rPr>
          <w:rFonts w:ascii="Times New Roman"/>
          <w:b w:val="false"/>
          <w:i w:val="false"/>
          <w:color w:val="000000"/>
          <w:sz w:val="28"/>
        </w:rPr>
        <w:t xml:space="preserve"> (в сплошном влагостойком пластмассовом шланге).</w:t>
      </w:r>
      <w:r>
        <w:br/>
      </w:r>
      <w:r>
        <w:rPr>
          <w:rFonts w:ascii="Times New Roman"/>
          <w:b w:val="false"/>
          <w:i w:val="false"/>
          <w:color w:val="000000"/>
          <w:sz w:val="28"/>
        </w:rPr>
        <w:t>
</w:t>
      </w:r>
      <w:r>
        <w:rPr>
          <w:rFonts w:ascii="Times New Roman"/>
          <w:b w:val="false"/>
          <w:i w:val="false"/>
          <w:color w:val="000000"/>
          <w:sz w:val="28"/>
        </w:rPr>
        <w:t>
      395. В местах пересечения кабельными линиями болот кабели должны выбираться с учетом геологических условий, а также химических и механических воздействий.</w:t>
      </w:r>
      <w:r>
        <w:br/>
      </w:r>
      <w:r>
        <w:rPr>
          <w:rFonts w:ascii="Times New Roman"/>
          <w:b w:val="false"/>
          <w:i w:val="false"/>
          <w:color w:val="000000"/>
          <w:sz w:val="28"/>
        </w:rPr>
        <w:t>
</w:t>
      </w:r>
      <w:r>
        <w:rPr>
          <w:rFonts w:ascii="Times New Roman"/>
          <w:b w:val="false"/>
          <w:i w:val="false"/>
          <w:color w:val="000000"/>
          <w:sz w:val="28"/>
        </w:rPr>
        <w:t>
      396. Для прокладки в почвах, подверженных смещению, должны применяться кабели с проволочной броней или приниматься меры по устранению усилий, действующих на кабель при смещении почвы (укрепление грунта шпунтовыми или свайными рядами и т.п.).</w:t>
      </w:r>
      <w:r>
        <w:br/>
      </w:r>
      <w:r>
        <w:rPr>
          <w:rFonts w:ascii="Times New Roman"/>
          <w:b w:val="false"/>
          <w:i w:val="false"/>
          <w:color w:val="000000"/>
          <w:sz w:val="28"/>
        </w:rPr>
        <w:t>
</w:t>
      </w:r>
      <w:r>
        <w:rPr>
          <w:rFonts w:ascii="Times New Roman"/>
          <w:b w:val="false"/>
          <w:i w:val="false"/>
          <w:color w:val="000000"/>
          <w:sz w:val="28"/>
        </w:rPr>
        <w:t>
      397. В местах пересечения кабельными линиями ручьев, их пойм и канав должны применяться такие же кабели, как и для прокладки в земле.</w:t>
      </w:r>
      <w:r>
        <w:br/>
      </w:r>
      <w:r>
        <w:rPr>
          <w:rFonts w:ascii="Times New Roman"/>
          <w:b w:val="false"/>
          <w:i w:val="false"/>
          <w:color w:val="000000"/>
          <w:sz w:val="28"/>
        </w:rPr>
        <w:t>
</w:t>
      </w:r>
      <w:r>
        <w:rPr>
          <w:rFonts w:ascii="Times New Roman"/>
          <w:b w:val="false"/>
          <w:i w:val="false"/>
          <w:color w:val="000000"/>
          <w:sz w:val="28"/>
        </w:rPr>
        <w:t>
      398. Для кабельных линий, прокладываемых по железнодорожным мостам, а также по другим мостам с интенсивным движением транспорта, применяются бронированные кабели в алюминиевой оболочке.</w:t>
      </w:r>
      <w:r>
        <w:br/>
      </w:r>
      <w:r>
        <w:rPr>
          <w:rFonts w:ascii="Times New Roman"/>
          <w:b w:val="false"/>
          <w:i w:val="false"/>
          <w:color w:val="000000"/>
          <w:sz w:val="28"/>
        </w:rPr>
        <w:t>
</w:t>
      </w:r>
      <w:r>
        <w:rPr>
          <w:rFonts w:ascii="Times New Roman"/>
          <w:b w:val="false"/>
          <w:i w:val="false"/>
          <w:color w:val="000000"/>
          <w:sz w:val="28"/>
        </w:rPr>
        <w:t>
      399. Для кабельных линий передвижных механизмов должны применяться гибкие кабели с резиновой или другой аналогичной изоляцией, выдерживающей многократные изгибы.</w:t>
      </w:r>
      <w:r>
        <w:br/>
      </w:r>
      <w:r>
        <w:rPr>
          <w:rFonts w:ascii="Times New Roman"/>
          <w:b w:val="false"/>
          <w:i w:val="false"/>
          <w:color w:val="000000"/>
          <w:sz w:val="28"/>
        </w:rPr>
        <w:t>
</w:t>
      </w:r>
      <w:r>
        <w:rPr>
          <w:rFonts w:ascii="Times New Roman"/>
          <w:b w:val="false"/>
          <w:i w:val="false"/>
          <w:color w:val="000000"/>
          <w:sz w:val="28"/>
        </w:rPr>
        <w:t>
      400. Для подводных кабельных линий применяются кабели с броней из круглой проволоки, по возможности одной строительной длины. С этой целью разрешается применение одножильных кабелей.</w:t>
      </w:r>
      <w:r>
        <w:br/>
      </w:r>
      <w:r>
        <w:rPr>
          <w:rFonts w:ascii="Times New Roman"/>
          <w:b w:val="false"/>
          <w:i w:val="false"/>
          <w:color w:val="000000"/>
          <w:sz w:val="28"/>
        </w:rPr>
        <w:t>
</w:t>
      </w:r>
      <w:r>
        <w:rPr>
          <w:rFonts w:ascii="Times New Roman"/>
          <w:b w:val="false"/>
          <w:i w:val="false"/>
          <w:color w:val="000000"/>
          <w:sz w:val="28"/>
        </w:rPr>
        <w:t>
      В местах перехода кабельных линий с берега в море, при наличии сильного морского прибоя, при прокладке кабеля на участках рек с сильным течением и размываемыми берегами, а также на больших глубинах (до 40–60 м) применяется кабель с двойной металлической броней.</w:t>
      </w:r>
      <w:r>
        <w:br/>
      </w:r>
      <w:r>
        <w:rPr>
          <w:rFonts w:ascii="Times New Roman"/>
          <w:b w:val="false"/>
          <w:i w:val="false"/>
          <w:color w:val="000000"/>
          <w:sz w:val="28"/>
        </w:rPr>
        <w:t>
</w:t>
      </w:r>
      <w:r>
        <w:rPr>
          <w:rFonts w:ascii="Times New Roman"/>
          <w:b w:val="false"/>
          <w:i w:val="false"/>
          <w:color w:val="000000"/>
          <w:sz w:val="28"/>
        </w:rPr>
        <w:t>
      Кабели с резиновой изоляцией в поливинилхлоридной оболочке, а также кабели в алюминиевой оболочке без специальных водонепроницаемых покрытий для прокладки в воде не допускаются.</w:t>
      </w:r>
      <w:r>
        <w:br/>
      </w:r>
      <w:r>
        <w:rPr>
          <w:rFonts w:ascii="Times New Roman"/>
          <w:b w:val="false"/>
          <w:i w:val="false"/>
          <w:color w:val="000000"/>
          <w:sz w:val="28"/>
        </w:rPr>
        <w:t>
</w:t>
      </w:r>
      <w:r>
        <w:rPr>
          <w:rFonts w:ascii="Times New Roman"/>
          <w:b w:val="false"/>
          <w:i w:val="false"/>
          <w:color w:val="000000"/>
          <w:sz w:val="28"/>
        </w:rPr>
        <w:t>
      При прокладке кабельных линий через небольшие несудоходные и несплавные реки шириной (вместе с затопляемой поймой) не более 100 м, с устойчивыми руслом и дном допускается применение кабелей с ленточной броней.</w:t>
      </w:r>
      <w:r>
        <w:br/>
      </w:r>
      <w:r>
        <w:rPr>
          <w:rFonts w:ascii="Times New Roman"/>
          <w:b w:val="false"/>
          <w:i w:val="false"/>
          <w:color w:val="000000"/>
          <w:sz w:val="28"/>
        </w:rPr>
        <w:t>
</w:t>
      </w:r>
      <w:r>
        <w:rPr>
          <w:rFonts w:ascii="Times New Roman"/>
          <w:b w:val="false"/>
          <w:i w:val="false"/>
          <w:color w:val="000000"/>
          <w:sz w:val="28"/>
        </w:rPr>
        <w:t>
      401. Для кабельных маслонаполненных линий и для кабельных линий с пластмассовой изоляцией напряжением 110–220 кВ тип и конструкция кабелей определяются проектом.</w:t>
      </w:r>
      <w:r>
        <w:br/>
      </w:r>
      <w:r>
        <w:rPr>
          <w:rFonts w:ascii="Times New Roman"/>
          <w:b w:val="false"/>
          <w:i w:val="false"/>
          <w:color w:val="000000"/>
          <w:sz w:val="28"/>
        </w:rPr>
        <w:t>
</w:t>
      </w:r>
      <w:r>
        <w:rPr>
          <w:rFonts w:ascii="Times New Roman"/>
          <w:b w:val="false"/>
          <w:i w:val="false"/>
          <w:color w:val="000000"/>
          <w:sz w:val="28"/>
        </w:rPr>
        <w:t>
      402. При прокладке кабельных линий до 35 кВ на вертикальных и наклонных участках трассы с разностью уровней, должны применяться кабели с нестекающей пропиточной массой, кабели с обедненно-пропитанной бумажной изоляцией и кабели с резиновой или пластмассовой изоляцией. Для указанных условий кабели с вязкой пропиткой допускается применять только со стопорными муфтами, размещенными по трассе, в соответствии с допустимыми разностями уровней для этих кабелей.</w:t>
      </w:r>
      <w:r>
        <w:br/>
      </w:r>
      <w:r>
        <w:rPr>
          <w:rFonts w:ascii="Times New Roman"/>
          <w:b w:val="false"/>
          <w:i w:val="false"/>
          <w:color w:val="000000"/>
          <w:sz w:val="28"/>
        </w:rPr>
        <w:t>
</w:t>
      </w:r>
      <w:r>
        <w:rPr>
          <w:rFonts w:ascii="Times New Roman"/>
          <w:b w:val="false"/>
          <w:i w:val="false"/>
          <w:color w:val="000000"/>
          <w:sz w:val="28"/>
        </w:rPr>
        <w:t>
      Разность вертикальных отметок между стопорными муфтами кабельных маслонаполненных линий низкого давления определяется соответствующими техническими условиями на кабель и расчетом подпитки при предельных тепловых режимах.</w:t>
      </w:r>
      <w:r>
        <w:br/>
      </w:r>
      <w:r>
        <w:rPr>
          <w:rFonts w:ascii="Times New Roman"/>
          <w:b w:val="false"/>
          <w:i w:val="false"/>
          <w:color w:val="000000"/>
          <w:sz w:val="28"/>
        </w:rPr>
        <w:t>
</w:t>
      </w:r>
      <w:r>
        <w:rPr>
          <w:rFonts w:ascii="Times New Roman"/>
          <w:b w:val="false"/>
          <w:i w:val="false"/>
          <w:color w:val="000000"/>
          <w:sz w:val="28"/>
        </w:rPr>
        <w:t>
      403. В четырехпроводных сетях должны применяться четырехжильные кабели. Прокладка нулевых жил отдельно от фазных не допускается. Допускается применение трехжильных силовых кабелей в алюминиевой оболочке напряжением до 1 кВ с использованием их оболочки в качестве нулевого провода (четвертой жилы) в четырехпроводных сетях переменного тока (осветительных, силовых и смешанных) с глухозаземленной нейтралью, за исключением установок с взрывоопасной средой и установок, в которых при нормальных условиях эксплуатации ток в нулевом проводе составляет более 75 % допустимого длительного тока фазного провода.</w:t>
      </w:r>
      <w:r>
        <w:br/>
      </w:r>
      <w:r>
        <w:rPr>
          <w:rFonts w:ascii="Times New Roman"/>
          <w:b w:val="false"/>
          <w:i w:val="false"/>
          <w:color w:val="000000"/>
          <w:sz w:val="28"/>
        </w:rPr>
        <w:t>
</w:t>
      </w:r>
      <w:r>
        <w:rPr>
          <w:rFonts w:ascii="Times New Roman"/>
          <w:b w:val="false"/>
          <w:i w:val="false"/>
          <w:color w:val="000000"/>
          <w:sz w:val="28"/>
        </w:rPr>
        <w:t>
      Использование для указанной цели свинцовых оболочек трехжильных силовых кабелей допускается лишь в реконструируемых городских электрических сетях 220/127 и 380/220 В.</w:t>
      </w:r>
      <w:r>
        <w:br/>
      </w:r>
      <w:r>
        <w:rPr>
          <w:rFonts w:ascii="Times New Roman"/>
          <w:b w:val="false"/>
          <w:i w:val="false"/>
          <w:color w:val="000000"/>
          <w:sz w:val="28"/>
        </w:rPr>
        <w:t>
</w:t>
      </w:r>
      <w:r>
        <w:rPr>
          <w:rFonts w:ascii="Times New Roman"/>
          <w:b w:val="false"/>
          <w:i w:val="false"/>
          <w:color w:val="000000"/>
          <w:sz w:val="28"/>
        </w:rPr>
        <w:t>
      404. Для кабельных линий до 35 кВ допускается применять одножильные кабели, если это приводит к значительной экономии меди или алюминия в сравнении с трехжильными или если отсутствует возможность применения кабеля необходимой строительной длины. Сечение этих кабелей должно выбираться с учетом их дополнительного нагрева токами, наводимыми в оболочках.</w:t>
      </w:r>
      <w:r>
        <w:br/>
      </w:r>
      <w:r>
        <w:rPr>
          <w:rFonts w:ascii="Times New Roman"/>
          <w:b w:val="false"/>
          <w:i w:val="false"/>
          <w:color w:val="000000"/>
          <w:sz w:val="28"/>
        </w:rPr>
        <w:t>
</w:t>
      </w:r>
      <w:r>
        <w:rPr>
          <w:rFonts w:ascii="Times New Roman"/>
          <w:b w:val="false"/>
          <w:i w:val="false"/>
          <w:color w:val="000000"/>
          <w:sz w:val="28"/>
        </w:rPr>
        <w:t>
      Должны быть также выполнены мероприятия по обеспечению равного распределения тока между параллельно включенными кабелями и безопасного прикосновения к их оболочкам, исключению нагрева находящихся в непосредственной близости металлических частей и надежному закреплению кабелей в изолирующих клицах.</w:t>
      </w:r>
    </w:p>
    <w:bookmarkEnd w:id="176"/>
    <w:bookmarkStart w:name="z1669" w:id="177"/>
    <w:p>
      <w:pPr>
        <w:spacing w:after="0"/>
        <w:ind w:left="0"/>
        <w:jc w:val="left"/>
      </w:pPr>
      <w:r>
        <w:rPr>
          <w:rFonts w:ascii="Times New Roman"/>
          <w:b/>
          <w:i w:val="false"/>
          <w:color w:val="000000"/>
        </w:rPr>
        <w:t xml:space="preserve"> 
4. Подпитывающие устройства и сигнализация давления масла кабельных маслонаполненных линий</w:t>
      </w:r>
    </w:p>
    <w:bookmarkEnd w:id="177"/>
    <w:bookmarkStart w:name="z1670" w:id="178"/>
    <w:p>
      <w:pPr>
        <w:spacing w:after="0"/>
        <w:ind w:left="0"/>
        <w:jc w:val="both"/>
      </w:pPr>
      <w:r>
        <w:rPr>
          <w:rFonts w:ascii="Times New Roman"/>
          <w:b w:val="false"/>
          <w:i w:val="false"/>
          <w:color w:val="000000"/>
          <w:sz w:val="28"/>
        </w:rPr>
        <w:t>
      405. Маслоподпитывающая система должна обеспечивать надежную работу линии в любых нормальных и переходных тепловых режимах.</w:t>
      </w:r>
      <w:r>
        <w:br/>
      </w:r>
      <w:r>
        <w:rPr>
          <w:rFonts w:ascii="Times New Roman"/>
          <w:b w:val="false"/>
          <w:i w:val="false"/>
          <w:color w:val="000000"/>
          <w:sz w:val="28"/>
        </w:rPr>
        <w:t>
</w:t>
      </w:r>
      <w:r>
        <w:rPr>
          <w:rFonts w:ascii="Times New Roman"/>
          <w:b w:val="false"/>
          <w:i w:val="false"/>
          <w:color w:val="000000"/>
          <w:sz w:val="28"/>
        </w:rPr>
        <w:t>
      406. Количество масла, находящегося в маслоподпитывающей системе, должно определяться с учетом расхода на подпитку кабеля. Кроме того, должен быть запас масла для аварийного ремонта и заполнения маслом наиболее протяженной секции кабельной линии.</w:t>
      </w:r>
      <w:r>
        <w:br/>
      </w:r>
      <w:r>
        <w:rPr>
          <w:rFonts w:ascii="Times New Roman"/>
          <w:b w:val="false"/>
          <w:i w:val="false"/>
          <w:color w:val="000000"/>
          <w:sz w:val="28"/>
        </w:rPr>
        <w:t>
</w:t>
      </w:r>
      <w:r>
        <w:rPr>
          <w:rFonts w:ascii="Times New Roman"/>
          <w:b w:val="false"/>
          <w:i w:val="false"/>
          <w:color w:val="000000"/>
          <w:sz w:val="28"/>
        </w:rPr>
        <w:t>
      407. Подпитывающие баки линий низкого давления размещаются в закрытых помещениях. Небольшое количество подпитывающих баков (5–6) на открытых пунктах питания располагаются в легких металлических ящиках на порталах, опорах и т.п. (при температуре окружающего воздуха не ниже минус 33</w:t>
      </w:r>
      <w:r>
        <w:rPr>
          <w:rFonts w:ascii="Times New Roman"/>
          <w:b w:val="false"/>
          <w:i w:val="false"/>
          <w:color w:val="000000"/>
          <w:vertAlign w:val="superscript"/>
        </w:rPr>
        <w:t>0</w:t>
      </w:r>
      <w:r>
        <w:rPr>
          <w:rFonts w:ascii="Times New Roman"/>
          <w:b w:val="false"/>
          <w:i w:val="false"/>
          <w:color w:val="000000"/>
          <w:sz w:val="28"/>
        </w:rPr>
        <w:t xml:space="preserve"> С). Подпитывающие баки должны быть снабжены указателями давления масла и защищены от прямого воздействия солнечного излучения.</w:t>
      </w:r>
      <w:r>
        <w:br/>
      </w:r>
      <w:r>
        <w:rPr>
          <w:rFonts w:ascii="Times New Roman"/>
          <w:b w:val="false"/>
          <w:i w:val="false"/>
          <w:color w:val="000000"/>
          <w:sz w:val="28"/>
        </w:rPr>
        <w:t>
</w:t>
      </w:r>
      <w:r>
        <w:rPr>
          <w:rFonts w:ascii="Times New Roman"/>
          <w:b w:val="false"/>
          <w:i w:val="false"/>
          <w:color w:val="000000"/>
          <w:sz w:val="28"/>
        </w:rPr>
        <w:t>
      408. Подпитывающие агрегаты линий высокого давления должны быть размещены в закрытых помещениях, имеющих температуру не ниже +10</w:t>
      </w:r>
      <w:r>
        <w:rPr>
          <w:rFonts w:ascii="Times New Roman"/>
          <w:b w:val="false"/>
          <w:i w:val="false"/>
          <w:color w:val="000000"/>
          <w:vertAlign w:val="superscript"/>
        </w:rPr>
        <w:t>0</w:t>
      </w:r>
      <w:r>
        <w:rPr>
          <w:rFonts w:ascii="Times New Roman"/>
          <w:b w:val="false"/>
          <w:i w:val="false"/>
          <w:color w:val="000000"/>
          <w:sz w:val="28"/>
        </w:rPr>
        <w:t xml:space="preserve"> С, и расположены возможно ближе к месту присоединения к кабельным линиям. Присоединение нескольких подпитывающих агрегатов к линии производится через масляный коллектор.</w:t>
      </w:r>
      <w:r>
        <w:br/>
      </w:r>
      <w:r>
        <w:rPr>
          <w:rFonts w:ascii="Times New Roman"/>
          <w:b w:val="false"/>
          <w:i w:val="false"/>
          <w:color w:val="000000"/>
          <w:sz w:val="28"/>
        </w:rPr>
        <w:t>
</w:t>
      </w:r>
      <w:r>
        <w:rPr>
          <w:rFonts w:ascii="Times New Roman"/>
          <w:b w:val="false"/>
          <w:i w:val="false"/>
          <w:color w:val="000000"/>
          <w:sz w:val="28"/>
        </w:rPr>
        <w:t>
      409. При параллельной прокладке нескольких кабельных маслонаполненных линий высокого давления производится подпитка маслом каждой линии от отдельных подпитывающих агрегатов или устанавливается устройство для автоматического переключения агрегатов на ту или другую линию.</w:t>
      </w:r>
      <w:r>
        <w:br/>
      </w:r>
      <w:r>
        <w:rPr>
          <w:rFonts w:ascii="Times New Roman"/>
          <w:b w:val="false"/>
          <w:i w:val="false"/>
          <w:color w:val="000000"/>
          <w:sz w:val="28"/>
        </w:rPr>
        <w:t>
</w:t>
      </w:r>
      <w:r>
        <w:rPr>
          <w:rFonts w:ascii="Times New Roman"/>
          <w:b w:val="false"/>
          <w:i w:val="false"/>
          <w:color w:val="000000"/>
          <w:sz w:val="28"/>
        </w:rPr>
        <w:t>
      410. Подпитывающие агрегаты обеспечиваются электроэнергией от двух независимых источников питания с обязательным устройством автоматического включения резерва (АВР). Подпитывающие агрегаты должны быть отделены один от другого несгораемыми перегородками с пределом огнестойкости не менее 0,75 ч.</w:t>
      </w:r>
      <w:r>
        <w:br/>
      </w:r>
      <w:r>
        <w:rPr>
          <w:rFonts w:ascii="Times New Roman"/>
          <w:b w:val="false"/>
          <w:i w:val="false"/>
          <w:color w:val="000000"/>
          <w:sz w:val="28"/>
        </w:rPr>
        <w:t>
</w:t>
      </w:r>
      <w:r>
        <w:rPr>
          <w:rFonts w:ascii="Times New Roman"/>
          <w:b w:val="false"/>
          <w:i w:val="false"/>
          <w:color w:val="000000"/>
          <w:sz w:val="28"/>
        </w:rPr>
        <w:t>
      411. Каждая кабельная маслонаполненная линия должна иметь систему сигнализации давления масла, обеспечивающую регистрацию и передачу дежурному персоналу сигналов о понижении и повышении давления масла сверх допустимых пределов.</w:t>
      </w:r>
      <w:r>
        <w:br/>
      </w:r>
      <w:r>
        <w:rPr>
          <w:rFonts w:ascii="Times New Roman"/>
          <w:b w:val="false"/>
          <w:i w:val="false"/>
          <w:color w:val="000000"/>
          <w:sz w:val="28"/>
        </w:rPr>
        <w:t>
</w:t>
      </w:r>
      <w:r>
        <w:rPr>
          <w:rFonts w:ascii="Times New Roman"/>
          <w:b w:val="false"/>
          <w:i w:val="false"/>
          <w:color w:val="000000"/>
          <w:sz w:val="28"/>
        </w:rPr>
        <w:t>
      412. На каждой секции кабельной маслонаполненной линии низкого давления должно быть установлено по крайней мере два датчика, на линии высокого давления – датчик на каждом подпитывающем агрегате. Аварийные сигналы должны передаваться на пункт с постоянным дежурством персонала. Система сигнализации давления масла должна иметь защиту от влияния электрических полей силовых кабельных линий.</w:t>
      </w:r>
      <w:r>
        <w:br/>
      </w:r>
      <w:r>
        <w:rPr>
          <w:rFonts w:ascii="Times New Roman"/>
          <w:b w:val="false"/>
          <w:i w:val="false"/>
          <w:color w:val="000000"/>
          <w:sz w:val="28"/>
        </w:rPr>
        <w:t>
</w:t>
      </w:r>
      <w:r>
        <w:rPr>
          <w:rFonts w:ascii="Times New Roman"/>
          <w:b w:val="false"/>
          <w:i w:val="false"/>
          <w:color w:val="000000"/>
          <w:sz w:val="28"/>
        </w:rPr>
        <w:t>
      413. Подпитывающие пункты на линиях низкого давления должны быть оборудованы телефонной связью с диспетчерскими пунктами (электросети сетевого района).</w:t>
      </w:r>
      <w:r>
        <w:br/>
      </w:r>
      <w:r>
        <w:rPr>
          <w:rFonts w:ascii="Times New Roman"/>
          <w:b w:val="false"/>
          <w:i w:val="false"/>
          <w:color w:val="000000"/>
          <w:sz w:val="28"/>
        </w:rPr>
        <w:t>
</w:t>
      </w:r>
      <w:r>
        <w:rPr>
          <w:rFonts w:ascii="Times New Roman"/>
          <w:b w:val="false"/>
          <w:i w:val="false"/>
          <w:color w:val="000000"/>
          <w:sz w:val="28"/>
        </w:rPr>
        <w:t>
      414. Маслопровод, соединяющий коллектор подпитывающего агрегата с кабельной маслонаполненной линией высокого давления, должен прокладываться в помещениях с положительной температурой. Допускается прокладка его в утепленных траншеях, лотках, каналах и в земле ниже зоны промерзания при условии обеспечения положительной температуры окружающей среды.</w:t>
      </w:r>
      <w:r>
        <w:br/>
      </w:r>
      <w:r>
        <w:rPr>
          <w:rFonts w:ascii="Times New Roman"/>
          <w:b w:val="false"/>
          <w:i w:val="false"/>
          <w:color w:val="000000"/>
          <w:sz w:val="28"/>
        </w:rPr>
        <w:t>
</w:t>
      </w:r>
      <w:r>
        <w:rPr>
          <w:rFonts w:ascii="Times New Roman"/>
          <w:b w:val="false"/>
          <w:i w:val="false"/>
          <w:color w:val="000000"/>
          <w:sz w:val="28"/>
        </w:rPr>
        <w:t>
      415. Вибрация в помещении щита с приборами для автоматического управления подпитывающим агрегатом не должна превышать допустимых пределов.</w:t>
      </w:r>
    </w:p>
    <w:bookmarkEnd w:id="178"/>
    <w:bookmarkStart w:name="z1681" w:id="179"/>
    <w:p>
      <w:pPr>
        <w:spacing w:after="0"/>
        <w:ind w:left="0"/>
        <w:jc w:val="left"/>
      </w:pPr>
      <w:r>
        <w:rPr>
          <w:rFonts w:ascii="Times New Roman"/>
          <w:b/>
          <w:i w:val="false"/>
          <w:color w:val="000000"/>
        </w:rPr>
        <w:t xml:space="preserve"> 
5. Соединения и заделки кабелей</w:t>
      </w:r>
    </w:p>
    <w:bookmarkEnd w:id="179"/>
    <w:bookmarkStart w:name="z1682" w:id="180"/>
    <w:p>
      <w:pPr>
        <w:spacing w:after="0"/>
        <w:ind w:left="0"/>
        <w:jc w:val="both"/>
      </w:pPr>
      <w:r>
        <w:rPr>
          <w:rFonts w:ascii="Times New Roman"/>
          <w:b w:val="false"/>
          <w:i w:val="false"/>
          <w:color w:val="000000"/>
          <w:sz w:val="28"/>
        </w:rPr>
        <w:t>
      416. При соединении и оконцевании силовых кабелей применяются конструкции муфт, соответствующие условиям их работы и окружающей среды. Соединения и заделки на кабельных линиях должны быть выполнены так, чтобы кабели были защищены от проникновения в них влаги и других вреднодействующих веществ из окружающей среды и чтобы соединения и заделки выдерживали испытательные напряжения для кабельной линии.</w:t>
      </w:r>
      <w:r>
        <w:br/>
      </w:r>
      <w:r>
        <w:rPr>
          <w:rFonts w:ascii="Times New Roman"/>
          <w:b w:val="false"/>
          <w:i w:val="false"/>
          <w:color w:val="000000"/>
          <w:sz w:val="28"/>
        </w:rPr>
        <w:t>
</w:t>
      </w:r>
      <w:r>
        <w:rPr>
          <w:rFonts w:ascii="Times New Roman"/>
          <w:b w:val="false"/>
          <w:i w:val="false"/>
          <w:color w:val="000000"/>
          <w:sz w:val="28"/>
        </w:rPr>
        <w:t>
      417. Для кабельных линий до 35 кВ концевые и соединительные муфты должны применяться в соответствии с действующей технической документацией на муфты, утвержденной в установленном порядке.</w:t>
      </w:r>
      <w:r>
        <w:br/>
      </w:r>
      <w:r>
        <w:rPr>
          <w:rFonts w:ascii="Times New Roman"/>
          <w:b w:val="false"/>
          <w:i w:val="false"/>
          <w:color w:val="000000"/>
          <w:sz w:val="28"/>
        </w:rPr>
        <w:t>
</w:t>
      </w:r>
      <w:r>
        <w:rPr>
          <w:rFonts w:ascii="Times New Roman"/>
          <w:b w:val="false"/>
          <w:i w:val="false"/>
          <w:color w:val="000000"/>
          <w:sz w:val="28"/>
        </w:rPr>
        <w:t>
      418. Для соединительных и стопорных муфт кабельных маслонаполненных линий низкого давления необходимо применять только латунные или медные муфты.</w:t>
      </w:r>
      <w:r>
        <w:br/>
      </w:r>
      <w:r>
        <w:rPr>
          <w:rFonts w:ascii="Times New Roman"/>
          <w:b w:val="false"/>
          <w:i w:val="false"/>
          <w:color w:val="000000"/>
          <w:sz w:val="28"/>
        </w:rPr>
        <w:t>
</w:t>
      </w:r>
      <w:r>
        <w:rPr>
          <w:rFonts w:ascii="Times New Roman"/>
          <w:b w:val="false"/>
          <w:i w:val="false"/>
          <w:color w:val="000000"/>
          <w:sz w:val="28"/>
        </w:rPr>
        <w:t>
      Для кабельных линий с пластмассовой изоляцией необходимо применять концевые и соединительные муфты в пластмассовой оболочке.</w:t>
      </w:r>
      <w:r>
        <w:br/>
      </w:r>
      <w:r>
        <w:rPr>
          <w:rFonts w:ascii="Times New Roman"/>
          <w:b w:val="false"/>
          <w:i w:val="false"/>
          <w:color w:val="000000"/>
          <w:sz w:val="28"/>
        </w:rPr>
        <w:t>
</w:t>
      </w:r>
      <w:r>
        <w:rPr>
          <w:rFonts w:ascii="Times New Roman"/>
          <w:b w:val="false"/>
          <w:i w:val="false"/>
          <w:color w:val="000000"/>
          <w:sz w:val="28"/>
        </w:rPr>
        <w:t>
      Длина секций и места установки стопорных муфт на кабельных маслонаполненных линиях низкого давления определяются с учетом подпитки линий маслом в нормальном и переходных тепловых режимах.</w:t>
      </w:r>
      <w:r>
        <w:br/>
      </w:r>
      <w:r>
        <w:rPr>
          <w:rFonts w:ascii="Times New Roman"/>
          <w:b w:val="false"/>
          <w:i w:val="false"/>
          <w:color w:val="000000"/>
          <w:sz w:val="28"/>
        </w:rPr>
        <w:t>
</w:t>
      </w:r>
      <w:r>
        <w:rPr>
          <w:rFonts w:ascii="Times New Roman"/>
          <w:b w:val="false"/>
          <w:i w:val="false"/>
          <w:color w:val="000000"/>
          <w:sz w:val="28"/>
        </w:rPr>
        <w:t>
      Стопорные и полустопорные муфты на кабельных маслонаполненных линиях должны размещаться в кабельных колодцах; соединительные муфты при прокладке кабелей в земле размещаются в камерах, подлежащих последующей засыпке просеянной землей или песком.</w:t>
      </w:r>
      <w:r>
        <w:br/>
      </w:r>
      <w:r>
        <w:rPr>
          <w:rFonts w:ascii="Times New Roman"/>
          <w:b w:val="false"/>
          <w:i w:val="false"/>
          <w:color w:val="000000"/>
          <w:sz w:val="28"/>
        </w:rPr>
        <w:t>
</w:t>
      </w:r>
      <w:r>
        <w:rPr>
          <w:rFonts w:ascii="Times New Roman"/>
          <w:b w:val="false"/>
          <w:i w:val="false"/>
          <w:color w:val="000000"/>
          <w:sz w:val="28"/>
        </w:rPr>
        <w:t>
      В районах с электрифицированным транспортом (метрополитен, трамваи, железные дороги) или с агрессивными по отношению к металлическим оболочкам и муфтам кабельных линий почвами соединительные муфты должны быть доступны для контроля.</w:t>
      </w:r>
      <w:r>
        <w:br/>
      </w:r>
      <w:r>
        <w:rPr>
          <w:rFonts w:ascii="Times New Roman"/>
          <w:b w:val="false"/>
          <w:i w:val="false"/>
          <w:color w:val="000000"/>
          <w:sz w:val="28"/>
        </w:rPr>
        <w:t>
</w:t>
      </w:r>
      <w:r>
        <w:rPr>
          <w:rFonts w:ascii="Times New Roman"/>
          <w:b w:val="false"/>
          <w:i w:val="false"/>
          <w:color w:val="000000"/>
          <w:sz w:val="28"/>
        </w:rPr>
        <w:t>
      419. На кабельных линиях, выполняемых кабелями с нормально пропитанной бумажной изоляцией и кабелями, пропитанными нестекающей массой, соединения кабелей должны производиться при помощи стопорно-переходных муфт, если уровень прокладки кабелей с нормально пропитанной изоляцией выше уровня прокладки кабелей, пропитанных нестекающей массой.</w:t>
      </w:r>
      <w:r>
        <w:br/>
      </w:r>
      <w:r>
        <w:rPr>
          <w:rFonts w:ascii="Times New Roman"/>
          <w:b w:val="false"/>
          <w:i w:val="false"/>
          <w:color w:val="000000"/>
          <w:sz w:val="28"/>
        </w:rPr>
        <w:t>
</w:t>
      </w:r>
      <w:r>
        <w:rPr>
          <w:rFonts w:ascii="Times New Roman"/>
          <w:b w:val="false"/>
          <w:i w:val="false"/>
          <w:color w:val="000000"/>
          <w:sz w:val="28"/>
        </w:rPr>
        <w:t>
      420. На кабельных линиях выше 1 кВ, выполняемых гибкими кабелями с резиновой изоляцией в резиновом шланге, соединения кабелей должны производиться горячим вулканизированным с покрытием противосыростным лаком.</w:t>
      </w:r>
      <w:r>
        <w:br/>
      </w:r>
      <w:r>
        <w:rPr>
          <w:rFonts w:ascii="Times New Roman"/>
          <w:b w:val="false"/>
          <w:i w:val="false"/>
          <w:color w:val="000000"/>
          <w:sz w:val="28"/>
        </w:rPr>
        <w:t>
</w:t>
      </w:r>
      <w:r>
        <w:rPr>
          <w:rFonts w:ascii="Times New Roman"/>
          <w:b w:val="false"/>
          <w:i w:val="false"/>
          <w:color w:val="000000"/>
          <w:sz w:val="28"/>
        </w:rPr>
        <w:t>
      421. Число соединительных муфт на 1 км вновь строящихся кабельных пиний должно быть не более: для трехжильных кабелей 1–10 кВ сечением до 3х55 мм</w:t>
      </w:r>
      <w:r>
        <w:rPr>
          <w:rFonts w:ascii="Times New Roman"/>
          <w:b w:val="false"/>
          <w:i w:val="false"/>
          <w:color w:val="000000"/>
          <w:vertAlign w:val="superscript"/>
        </w:rPr>
        <w:t>2</w:t>
      </w:r>
      <w:r>
        <w:rPr>
          <w:rFonts w:ascii="Times New Roman"/>
          <w:b w:val="false"/>
          <w:i w:val="false"/>
          <w:color w:val="000000"/>
          <w:sz w:val="28"/>
        </w:rPr>
        <w:t xml:space="preserve"> 4 шт.; для трехжильных кабелей 1–10 кВ сечениями 3х120 – 3х240 мм</w:t>
      </w:r>
      <w:r>
        <w:rPr>
          <w:rFonts w:ascii="Times New Roman"/>
          <w:b w:val="false"/>
          <w:i w:val="false"/>
          <w:color w:val="000000"/>
          <w:vertAlign w:val="superscript"/>
        </w:rPr>
        <w:t>2</w:t>
      </w:r>
      <w:r>
        <w:rPr>
          <w:rFonts w:ascii="Times New Roman"/>
          <w:b w:val="false"/>
          <w:i w:val="false"/>
          <w:color w:val="000000"/>
          <w:sz w:val="28"/>
        </w:rPr>
        <w:t xml:space="preserve"> 5 шт., для трехфазных кабелей 20–35 кВ 6 шт.; для одножильных кабелей 2 шт.</w:t>
      </w:r>
      <w:r>
        <w:br/>
      </w:r>
      <w:r>
        <w:rPr>
          <w:rFonts w:ascii="Times New Roman"/>
          <w:b w:val="false"/>
          <w:i w:val="false"/>
          <w:color w:val="000000"/>
          <w:sz w:val="28"/>
        </w:rPr>
        <w:t>
</w:t>
      </w:r>
      <w:r>
        <w:rPr>
          <w:rFonts w:ascii="Times New Roman"/>
          <w:b w:val="false"/>
          <w:i w:val="false"/>
          <w:color w:val="000000"/>
          <w:sz w:val="28"/>
        </w:rPr>
        <w:t>
      Для кабельных линий 110–220 кВ число соединительных муфт определяется проектом.</w:t>
      </w:r>
      <w:r>
        <w:br/>
      </w:r>
      <w:r>
        <w:rPr>
          <w:rFonts w:ascii="Times New Roman"/>
          <w:b w:val="false"/>
          <w:i w:val="false"/>
          <w:color w:val="000000"/>
          <w:sz w:val="28"/>
        </w:rPr>
        <w:t>
</w:t>
      </w:r>
      <w:r>
        <w:rPr>
          <w:rFonts w:ascii="Times New Roman"/>
          <w:b w:val="false"/>
          <w:i w:val="false"/>
          <w:color w:val="000000"/>
          <w:sz w:val="28"/>
        </w:rPr>
        <w:t>
      Использование маломерных отрезков кабелей для сооружения протяженных кабельных линий не допускается.</w:t>
      </w:r>
    </w:p>
    <w:bookmarkEnd w:id="180"/>
    <w:bookmarkStart w:name="z1694" w:id="181"/>
    <w:p>
      <w:pPr>
        <w:spacing w:after="0"/>
        <w:ind w:left="0"/>
        <w:jc w:val="left"/>
      </w:pPr>
      <w:r>
        <w:rPr>
          <w:rFonts w:ascii="Times New Roman"/>
          <w:b/>
          <w:i w:val="false"/>
          <w:color w:val="000000"/>
        </w:rPr>
        <w:t xml:space="preserve"> 
6. Заземление</w:t>
      </w:r>
    </w:p>
    <w:bookmarkEnd w:id="181"/>
    <w:bookmarkStart w:name="z1695" w:id="182"/>
    <w:p>
      <w:pPr>
        <w:spacing w:after="0"/>
        <w:ind w:left="0"/>
        <w:jc w:val="both"/>
      </w:pPr>
      <w:r>
        <w:rPr>
          <w:rFonts w:ascii="Times New Roman"/>
          <w:b w:val="false"/>
          <w:i w:val="false"/>
          <w:color w:val="000000"/>
          <w:sz w:val="28"/>
        </w:rPr>
        <w:t>
      422. Кабели с металлическими оболочками или броней, а также кабельные конструкции, на которых прокладываются кабели, должны быть заземлены или занулены в соответствии с требованиями, приведенными в </w:t>
      </w:r>
      <w:r>
        <w:rPr>
          <w:rFonts w:ascii="Times New Roman"/>
          <w:b w:val="false"/>
          <w:i w:val="false"/>
          <w:color w:val="000000"/>
          <w:sz w:val="28"/>
        </w:rPr>
        <w:t>главе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423. При заземлении или занулении металлических оболочек силовых кабелей оболочка и броня должны быть соединены гибким медным проводом между собой и с корпусами муфт (концевых, соединительных и др.). На кабелях 6 кВ и выше с алюминиевыми оболочками заземление оболочки и брони должно выполняться отдельными проводниками.</w:t>
      </w:r>
      <w:r>
        <w:br/>
      </w:r>
      <w:r>
        <w:rPr>
          <w:rFonts w:ascii="Times New Roman"/>
          <w:b w:val="false"/>
          <w:i w:val="false"/>
          <w:color w:val="000000"/>
          <w:sz w:val="28"/>
        </w:rPr>
        <w:t>
</w:t>
      </w:r>
      <w:r>
        <w:rPr>
          <w:rFonts w:ascii="Times New Roman"/>
          <w:b w:val="false"/>
          <w:i w:val="false"/>
          <w:color w:val="000000"/>
          <w:sz w:val="28"/>
        </w:rPr>
        <w:t>
      Применять заземляющие или нулевые защитные проводники с проводимостью большей, чем проводимость оболочек кабелей, не требуется, однако сечение во всех случаях должно быть не менее 6 мм</w:t>
      </w:r>
      <w:r>
        <w:rPr>
          <w:rFonts w:ascii="Times New Roman"/>
          <w:b w:val="false"/>
          <w:i w:val="false"/>
          <w:color w:val="000000"/>
          <w:vertAlign w:val="superscript"/>
        </w:rPr>
        <w:t>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Сечения заземляющих проводников контрольных кабелей выбираются в соответствии с требованием пунктов </w:t>
      </w:r>
      <w:r>
        <w:rPr>
          <w:rFonts w:ascii="Times New Roman"/>
          <w:b w:val="false"/>
          <w:i w:val="false"/>
          <w:color w:val="000000"/>
          <w:sz w:val="28"/>
        </w:rPr>
        <w:t>174</w:t>
      </w:r>
      <w:r>
        <w:rPr>
          <w:rFonts w:ascii="Times New Roman"/>
          <w:b w:val="false"/>
          <w:i w:val="false"/>
          <w:color w:val="000000"/>
          <w:sz w:val="28"/>
        </w:rPr>
        <w:t xml:space="preserve"> – </w:t>
      </w:r>
      <w:r>
        <w:rPr>
          <w:rFonts w:ascii="Times New Roman"/>
          <w:b w:val="false"/>
          <w:i w:val="false"/>
          <w:color w:val="000000"/>
          <w:sz w:val="28"/>
        </w:rPr>
        <w:t>176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Если на опоре конструкции установлены наружная концевая муфта и комплект разрядников, то броня металлической оболочки и муфта должны быть присоединены к заземляющему устройству разрядников. Использование в качестве заземляющего устройства только металлических оболочек кабелей в этом случае не допускается.</w:t>
      </w:r>
      <w:r>
        <w:br/>
      </w:r>
      <w:r>
        <w:rPr>
          <w:rFonts w:ascii="Times New Roman"/>
          <w:b w:val="false"/>
          <w:i w:val="false"/>
          <w:color w:val="000000"/>
          <w:sz w:val="28"/>
        </w:rPr>
        <w:t>
</w:t>
      </w:r>
      <w:r>
        <w:rPr>
          <w:rFonts w:ascii="Times New Roman"/>
          <w:b w:val="false"/>
          <w:i w:val="false"/>
          <w:color w:val="000000"/>
          <w:sz w:val="28"/>
        </w:rPr>
        <w:t>
      424. На кабельных маслонаполненных линиях низкого давления заземляются концевые, соединительные и стопорные муфты.</w:t>
      </w:r>
      <w:r>
        <w:br/>
      </w:r>
      <w:r>
        <w:rPr>
          <w:rFonts w:ascii="Times New Roman"/>
          <w:b w:val="false"/>
          <w:i w:val="false"/>
          <w:color w:val="000000"/>
          <w:sz w:val="28"/>
        </w:rPr>
        <w:t>
</w:t>
      </w:r>
      <w:r>
        <w:rPr>
          <w:rFonts w:ascii="Times New Roman"/>
          <w:b w:val="false"/>
          <w:i w:val="false"/>
          <w:color w:val="000000"/>
          <w:sz w:val="28"/>
        </w:rPr>
        <w:t>
      На кабелях с алюминиевыми оболочками подпитывающие устройства должны подсоединяться к линиям через изолирующие вставки, а корпуса концевых муфт должны быть изолированы от алюминиевых оболочек кабелей. Указанное требование не распространяется на кабельные линии с непосредственным вводом в трансформаторы.</w:t>
      </w:r>
      <w:r>
        <w:br/>
      </w:r>
      <w:r>
        <w:rPr>
          <w:rFonts w:ascii="Times New Roman"/>
          <w:b w:val="false"/>
          <w:i w:val="false"/>
          <w:color w:val="000000"/>
          <w:sz w:val="28"/>
        </w:rPr>
        <w:t>
</w:t>
      </w:r>
      <w:r>
        <w:rPr>
          <w:rFonts w:ascii="Times New Roman"/>
          <w:b w:val="false"/>
          <w:i w:val="false"/>
          <w:color w:val="000000"/>
          <w:sz w:val="28"/>
        </w:rPr>
        <w:t>
      При применении для кабельных маслонаполненных линий низкого давления бронированных кабелей в каждом колодце броня кабеля с обеих сторон муфты должна быть соединена сваркой и заземлена.</w:t>
      </w:r>
      <w:r>
        <w:br/>
      </w:r>
      <w:r>
        <w:rPr>
          <w:rFonts w:ascii="Times New Roman"/>
          <w:b w:val="false"/>
          <w:i w:val="false"/>
          <w:color w:val="000000"/>
          <w:sz w:val="28"/>
        </w:rPr>
        <w:t>
</w:t>
      </w:r>
      <w:r>
        <w:rPr>
          <w:rFonts w:ascii="Times New Roman"/>
          <w:b w:val="false"/>
          <w:i w:val="false"/>
          <w:color w:val="000000"/>
          <w:sz w:val="28"/>
        </w:rPr>
        <w:t>
      425. Стальной трубопровод маслонаполненных кабельных линий высокого давления, проложенных в земле, должен быть заземлен во всех колодцах и по концам, а проложенных в кабельных сооружениях — по концам и в промежуточных точках, определяемых расчетами в проекте.</w:t>
      </w:r>
      <w:r>
        <w:br/>
      </w:r>
      <w:r>
        <w:rPr>
          <w:rFonts w:ascii="Times New Roman"/>
          <w:b w:val="false"/>
          <w:i w:val="false"/>
          <w:color w:val="000000"/>
          <w:sz w:val="28"/>
        </w:rPr>
        <w:t>
</w:t>
      </w:r>
      <w:r>
        <w:rPr>
          <w:rFonts w:ascii="Times New Roman"/>
          <w:b w:val="false"/>
          <w:i w:val="false"/>
          <w:color w:val="000000"/>
          <w:sz w:val="28"/>
        </w:rPr>
        <w:t>
      При необходимости активной защиты стального трубопровода от коррозии заземление его выполняется в соответствии с требованиями этой защиты, при этом, должна быть обеспечена возможность контроля электрического сопротивления антикоррозийного покрытия.</w:t>
      </w:r>
      <w:r>
        <w:br/>
      </w:r>
      <w:r>
        <w:rPr>
          <w:rFonts w:ascii="Times New Roman"/>
          <w:b w:val="false"/>
          <w:i w:val="false"/>
          <w:color w:val="000000"/>
          <w:sz w:val="28"/>
        </w:rPr>
        <w:t>
</w:t>
      </w:r>
      <w:r>
        <w:rPr>
          <w:rFonts w:ascii="Times New Roman"/>
          <w:b w:val="false"/>
          <w:i w:val="false"/>
          <w:color w:val="000000"/>
          <w:sz w:val="28"/>
        </w:rPr>
        <w:t>
      426. При переходе кабельной линии в воздушную (ВЛ) и при отсутствии у опоры ВЛ заземляющего устройства кабельные муфты (мачтовые) допускается заземлять присоединением металлической оболочки кабеля, если кабельная муфта на другом конце кабеля присоединена к заземляющему устройству или сопротивление заземления кабельной оболочки соответствует требованиям </w:t>
      </w:r>
      <w:r>
        <w:rPr>
          <w:rFonts w:ascii="Times New Roman"/>
          <w:b w:val="false"/>
          <w:i w:val="false"/>
          <w:color w:val="000000"/>
          <w:sz w:val="28"/>
        </w:rPr>
        <w:t>главы 7</w:t>
      </w:r>
      <w:r>
        <w:rPr>
          <w:rFonts w:ascii="Times New Roman"/>
          <w:b w:val="false"/>
          <w:i w:val="false"/>
          <w:color w:val="000000"/>
          <w:sz w:val="28"/>
        </w:rPr>
        <w:t>.</w:t>
      </w:r>
    </w:p>
    <w:bookmarkEnd w:id="182"/>
    <w:bookmarkStart w:name="z1706" w:id="183"/>
    <w:p>
      <w:pPr>
        <w:spacing w:after="0"/>
        <w:ind w:left="0"/>
        <w:jc w:val="left"/>
      </w:pPr>
      <w:r>
        <w:rPr>
          <w:rFonts w:ascii="Times New Roman"/>
          <w:b/>
          <w:i w:val="false"/>
          <w:color w:val="000000"/>
        </w:rPr>
        <w:t xml:space="preserve"> 
7. Специальные требования к кабельному хозяйству электростанций, подстанций и распределительных устройств</w:t>
      </w:r>
    </w:p>
    <w:bookmarkEnd w:id="183"/>
    <w:bookmarkStart w:name="z1707" w:id="184"/>
    <w:p>
      <w:pPr>
        <w:spacing w:after="0"/>
        <w:ind w:left="0"/>
        <w:jc w:val="both"/>
      </w:pPr>
      <w:r>
        <w:rPr>
          <w:rFonts w:ascii="Times New Roman"/>
          <w:b w:val="false"/>
          <w:i w:val="false"/>
          <w:color w:val="000000"/>
          <w:sz w:val="28"/>
        </w:rPr>
        <w:t>
      427. Требования, приведенные в пунктах </w:t>
      </w:r>
      <w:r>
        <w:rPr>
          <w:rFonts w:ascii="Times New Roman"/>
          <w:b w:val="false"/>
          <w:i w:val="false"/>
          <w:color w:val="000000"/>
          <w:sz w:val="28"/>
        </w:rPr>
        <w:t>426</w:t>
      </w:r>
      <w:r>
        <w:rPr>
          <w:rFonts w:ascii="Times New Roman"/>
          <w:b w:val="false"/>
          <w:i w:val="false"/>
          <w:color w:val="000000"/>
          <w:sz w:val="28"/>
        </w:rPr>
        <w:t xml:space="preserve"> – </w:t>
      </w:r>
      <w:r>
        <w:rPr>
          <w:rFonts w:ascii="Times New Roman"/>
          <w:b w:val="false"/>
          <w:i w:val="false"/>
          <w:color w:val="000000"/>
          <w:sz w:val="28"/>
        </w:rPr>
        <w:t>432</w:t>
      </w:r>
      <w:r>
        <w:rPr>
          <w:rFonts w:ascii="Times New Roman"/>
          <w:b w:val="false"/>
          <w:i w:val="false"/>
          <w:color w:val="000000"/>
          <w:sz w:val="28"/>
        </w:rPr>
        <w:t xml:space="preserve"> настоящих Правил, распространяются на кабельные хозяйства тепловых и гидроэлектростанций мощностью 25 МВт и более, распределительных устройств и подстанций напряжением 220–500 кВ, а также распределительных устройств и подстанций, имеющих особое значение в энергосистеме.</w:t>
      </w:r>
      <w:r>
        <w:br/>
      </w:r>
      <w:r>
        <w:rPr>
          <w:rFonts w:ascii="Times New Roman"/>
          <w:b w:val="false"/>
          <w:i w:val="false"/>
          <w:color w:val="000000"/>
          <w:sz w:val="28"/>
        </w:rPr>
        <w:t>
</w:t>
      </w:r>
      <w:r>
        <w:rPr>
          <w:rFonts w:ascii="Times New Roman"/>
          <w:b w:val="false"/>
          <w:i w:val="false"/>
          <w:color w:val="000000"/>
          <w:sz w:val="28"/>
        </w:rPr>
        <w:t>
      428. Главная схема электрических соединений, схема собственных нужд и схема оперативного тока управления оборудованием и компоновка оборудования и кабельного хозяйства электростанции или подстанции должны выполняться таким образом, чтобы при возникновении пожара в кабельном хозяйстве или вне его были исключены нарушения работы более чем одного блока электростанции, одновременная потеря взаимно резервирующих присоединений распределительных устройств и подстанций, а также выход из работы систем обнаружения и тушения пожаров.</w:t>
      </w:r>
      <w:r>
        <w:br/>
      </w:r>
      <w:r>
        <w:rPr>
          <w:rFonts w:ascii="Times New Roman"/>
          <w:b w:val="false"/>
          <w:i w:val="false"/>
          <w:color w:val="000000"/>
          <w:sz w:val="28"/>
        </w:rPr>
        <w:t>
</w:t>
      </w:r>
      <w:r>
        <w:rPr>
          <w:rFonts w:ascii="Times New Roman"/>
          <w:b w:val="false"/>
          <w:i w:val="false"/>
          <w:color w:val="000000"/>
          <w:sz w:val="28"/>
        </w:rPr>
        <w:t>
      429. Для основных кабельных потоков электростанций должны предусматриваться кабельные сооружения (этажи, туннели, шахты и др.), изолированные от технологического оборудования и исключающие доступ к кабелям посторонних лиц.</w:t>
      </w:r>
      <w:r>
        <w:br/>
      </w:r>
      <w:r>
        <w:rPr>
          <w:rFonts w:ascii="Times New Roman"/>
          <w:b w:val="false"/>
          <w:i w:val="false"/>
          <w:color w:val="000000"/>
          <w:sz w:val="28"/>
        </w:rPr>
        <w:t>
</w:t>
      </w:r>
      <w:r>
        <w:rPr>
          <w:rFonts w:ascii="Times New Roman"/>
          <w:b w:val="false"/>
          <w:i w:val="false"/>
          <w:color w:val="000000"/>
          <w:sz w:val="28"/>
        </w:rPr>
        <w:t>
      При размещении истоков кабелей на электростанциях трассы кабельных линий должны выиграться с учетом:</w:t>
      </w:r>
      <w:r>
        <w:br/>
      </w:r>
      <w:r>
        <w:rPr>
          <w:rFonts w:ascii="Times New Roman"/>
          <w:b w:val="false"/>
          <w:i w:val="false"/>
          <w:color w:val="000000"/>
          <w:sz w:val="28"/>
        </w:rPr>
        <w:t>
</w:t>
      </w:r>
      <w:r>
        <w:rPr>
          <w:rFonts w:ascii="Times New Roman"/>
          <w:b w:val="false"/>
          <w:i w:val="false"/>
          <w:color w:val="000000"/>
          <w:sz w:val="28"/>
        </w:rPr>
        <w:t>
      1) предотвращения перегрева кабелей от нагретых поверхностей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2) предотвращения повреждений кабелей при выхлопах (возгораниях и взрывах) пыли через предохранительные устройства пылесистем;</w:t>
      </w:r>
      <w:r>
        <w:br/>
      </w:r>
      <w:r>
        <w:rPr>
          <w:rFonts w:ascii="Times New Roman"/>
          <w:b w:val="false"/>
          <w:i w:val="false"/>
          <w:color w:val="000000"/>
          <w:sz w:val="28"/>
        </w:rPr>
        <w:t>
</w:t>
      </w:r>
      <w:r>
        <w:rPr>
          <w:rFonts w:ascii="Times New Roman"/>
          <w:b w:val="false"/>
          <w:i w:val="false"/>
          <w:color w:val="000000"/>
          <w:sz w:val="28"/>
        </w:rPr>
        <w:t>
      3) недопущения прокладки транзитных кабелей в технологических туннелях гидрозолоудаления, помещениях химводоочистки, а также в местах, где располагаются трубопроводы с химически агрессивными жидкостями.</w:t>
      </w:r>
      <w:r>
        <w:br/>
      </w:r>
      <w:r>
        <w:rPr>
          <w:rFonts w:ascii="Times New Roman"/>
          <w:b w:val="false"/>
          <w:i w:val="false"/>
          <w:color w:val="000000"/>
          <w:sz w:val="28"/>
        </w:rPr>
        <w:t>
</w:t>
      </w:r>
      <w:r>
        <w:rPr>
          <w:rFonts w:ascii="Times New Roman"/>
          <w:b w:val="false"/>
          <w:i w:val="false"/>
          <w:color w:val="000000"/>
          <w:sz w:val="28"/>
        </w:rPr>
        <w:t>
      430. Взаимно резервирующие ответственные кабельные линии (силовые, оперативного тока, средств связи, управления, сигнализации, систем пожаротушения и т.п.) должны прокладываться так, чтобы при пожарах была исключена возможность одновременной потери взаимно резервирующих кабельных линий. На участках кабельного хозяйства, где возникновение аварии угрожает ее большим развитием, кабельные потоки делятся на изолированные одна от другой группы. Распределение кабелей по группам принимается в зависимости от местных условий.</w:t>
      </w:r>
      <w:r>
        <w:br/>
      </w:r>
      <w:r>
        <w:rPr>
          <w:rFonts w:ascii="Times New Roman"/>
          <w:b w:val="false"/>
          <w:i w:val="false"/>
          <w:color w:val="000000"/>
          <w:sz w:val="28"/>
        </w:rPr>
        <w:t>
</w:t>
      </w:r>
      <w:r>
        <w:rPr>
          <w:rFonts w:ascii="Times New Roman"/>
          <w:b w:val="false"/>
          <w:i w:val="false"/>
          <w:color w:val="000000"/>
          <w:sz w:val="28"/>
        </w:rPr>
        <w:t>
      431. В пределах одного энергоблока разрешается выполнение кабельных сооружений с пределом огнестойкости 0,25 часов. При этом, технологическое оборудование, которое может служить источником пожара (баки с маслом, маслостанции и т.п.), должно иметь ограждения с пределом огнестойкости не менее 0,75 часов, исключающие возможность загорания кабелей при возникновении пожара на этом оборудовании.</w:t>
      </w:r>
      <w:r>
        <w:br/>
      </w:r>
      <w:r>
        <w:rPr>
          <w:rFonts w:ascii="Times New Roman"/>
          <w:b w:val="false"/>
          <w:i w:val="false"/>
          <w:color w:val="000000"/>
          <w:sz w:val="28"/>
        </w:rPr>
        <w:t>
</w:t>
      </w:r>
      <w:r>
        <w:rPr>
          <w:rFonts w:ascii="Times New Roman"/>
          <w:b w:val="false"/>
          <w:i w:val="false"/>
          <w:color w:val="000000"/>
          <w:sz w:val="28"/>
        </w:rPr>
        <w:t>
      В пределах одного энергоблока электростанции разрешается прокладка кабелей вне специальных кабельных сооружений при условии надежной их защиты от механических повреждений и заноса пылью, от искр и огня при производстве ремонта технологического оборудования, обеспечения нормальных температурных условий для кабельных линий и удобства их обслуживания.</w:t>
      </w:r>
      <w:r>
        <w:br/>
      </w:r>
      <w:r>
        <w:rPr>
          <w:rFonts w:ascii="Times New Roman"/>
          <w:b w:val="false"/>
          <w:i w:val="false"/>
          <w:color w:val="000000"/>
          <w:sz w:val="28"/>
        </w:rPr>
        <w:t>
</w:t>
      </w:r>
      <w:r>
        <w:rPr>
          <w:rFonts w:ascii="Times New Roman"/>
          <w:b w:val="false"/>
          <w:i w:val="false"/>
          <w:color w:val="000000"/>
          <w:sz w:val="28"/>
        </w:rPr>
        <w:t>
      Для обеспечения доступа к кабелям при расположении их на высоте 5 м и более должны сооружаться специальные площадки и проходы.</w:t>
      </w:r>
      <w:r>
        <w:br/>
      </w:r>
      <w:r>
        <w:rPr>
          <w:rFonts w:ascii="Times New Roman"/>
          <w:b w:val="false"/>
          <w:i w:val="false"/>
          <w:color w:val="000000"/>
          <w:sz w:val="28"/>
        </w:rPr>
        <w:t>
</w:t>
      </w:r>
      <w:r>
        <w:rPr>
          <w:rFonts w:ascii="Times New Roman"/>
          <w:b w:val="false"/>
          <w:i w:val="false"/>
          <w:color w:val="000000"/>
          <w:sz w:val="28"/>
        </w:rPr>
        <w:t>
      Для одиночных кабелей и небольших групп кабелей (до 20) эксплуатационные площадки не сооружаются, но при этом, должна быть обеспечена возможность быстрой замены и ремонта кабелей в условиях эксплуатации.</w:t>
      </w:r>
      <w:r>
        <w:br/>
      </w:r>
      <w:r>
        <w:rPr>
          <w:rFonts w:ascii="Times New Roman"/>
          <w:b w:val="false"/>
          <w:i w:val="false"/>
          <w:color w:val="000000"/>
          <w:sz w:val="28"/>
        </w:rPr>
        <w:t>
</w:t>
      </w:r>
      <w:r>
        <w:rPr>
          <w:rFonts w:ascii="Times New Roman"/>
          <w:b w:val="false"/>
          <w:i w:val="false"/>
          <w:color w:val="000000"/>
          <w:sz w:val="28"/>
        </w:rPr>
        <w:t>
      При прокладке кабелей в пределах одного энергоблока вне специальных кабельных сооружений должно обеспечиваться разделение их на отдельные группы, проходящие по различным трассам.</w:t>
      </w:r>
      <w:r>
        <w:br/>
      </w:r>
      <w:r>
        <w:rPr>
          <w:rFonts w:ascii="Times New Roman"/>
          <w:b w:val="false"/>
          <w:i w:val="false"/>
          <w:color w:val="000000"/>
          <w:sz w:val="28"/>
        </w:rPr>
        <w:t>
</w:t>
      </w:r>
      <w:r>
        <w:rPr>
          <w:rFonts w:ascii="Times New Roman"/>
          <w:b w:val="false"/>
          <w:i w:val="false"/>
          <w:color w:val="000000"/>
          <w:sz w:val="28"/>
        </w:rPr>
        <w:t>
      432. Кабельные этажи и туннели, в которых размещаются кабели различных энергоблоков электростанции, включая кабельные этажи и туннели под блочными щитами управления, должны быть разделены поблочно и отделены от других помещении, кабельных этажей, туннелей, шахт, коробов и каналов несгораемыми перегородками и перекрытиями с пределом огнестойкости не менее 0,75 часов, в том числе в местах прохода кабелей.</w:t>
      </w:r>
      <w:r>
        <w:br/>
      </w:r>
      <w:r>
        <w:rPr>
          <w:rFonts w:ascii="Times New Roman"/>
          <w:b w:val="false"/>
          <w:i w:val="false"/>
          <w:color w:val="000000"/>
          <w:sz w:val="28"/>
        </w:rPr>
        <w:t>
</w:t>
      </w:r>
      <w:r>
        <w:rPr>
          <w:rFonts w:ascii="Times New Roman"/>
          <w:b w:val="false"/>
          <w:i w:val="false"/>
          <w:color w:val="000000"/>
          <w:sz w:val="28"/>
        </w:rPr>
        <w:t>
      В местах предполагаемого прохода кабелей через перегородки и перекрытия, в целях обеспечения возможности замены и дополнительной прокладки кабелей, должна предусматриваться перегородка из несгораемого, легко пробиваемого материала с пределом огнестойкости не менее 0,75 часов.</w:t>
      </w:r>
      <w:r>
        <w:br/>
      </w:r>
      <w:r>
        <w:rPr>
          <w:rFonts w:ascii="Times New Roman"/>
          <w:b w:val="false"/>
          <w:i w:val="false"/>
          <w:color w:val="000000"/>
          <w:sz w:val="28"/>
        </w:rPr>
        <w:t>
</w:t>
      </w:r>
      <w:r>
        <w:rPr>
          <w:rFonts w:ascii="Times New Roman"/>
          <w:b w:val="false"/>
          <w:i w:val="false"/>
          <w:color w:val="000000"/>
          <w:sz w:val="28"/>
        </w:rPr>
        <w:t>
      В протяженных кабельных сооружениях тепловых электростанций должны предусматриваться аварийные выходы, расположенные, не реже чем через 50 м.</w:t>
      </w:r>
      <w:r>
        <w:br/>
      </w:r>
      <w:r>
        <w:rPr>
          <w:rFonts w:ascii="Times New Roman"/>
          <w:b w:val="false"/>
          <w:i w:val="false"/>
          <w:color w:val="000000"/>
          <w:sz w:val="28"/>
        </w:rPr>
        <w:t>
</w:t>
      </w:r>
      <w:r>
        <w:rPr>
          <w:rFonts w:ascii="Times New Roman"/>
          <w:b w:val="false"/>
          <w:i w:val="false"/>
          <w:color w:val="000000"/>
          <w:sz w:val="28"/>
        </w:rPr>
        <w:t>
      Кабельные хозяйства электростанций должны быть отделены от отходящих сетевых кабельных туннелей и коллекторов несгораемыми перегородками с пределом огнестойкости не менее 0,75 часов.</w:t>
      </w:r>
      <w:r>
        <w:br/>
      </w:r>
      <w:r>
        <w:rPr>
          <w:rFonts w:ascii="Times New Roman"/>
          <w:b w:val="false"/>
          <w:i w:val="false"/>
          <w:color w:val="000000"/>
          <w:sz w:val="28"/>
        </w:rPr>
        <w:t>
</w:t>
      </w:r>
      <w:r>
        <w:rPr>
          <w:rFonts w:ascii="Times New Roman"/>
          <w:b w:val="false"/>
          <w:i w:val="false"/>
          <w:color w:val="000000"/>
          <w:sz w:val="28"/>
        </w:rPr>
        <w:t>
      433. Места входа кабелей в помещения закрытых распределительных устройств и в помещения щитов управления и защиты открытых распределительных устройств должны иметь перегородки с пределом огнестойкости не менее 0,75 часов.</w:t>
      </w:r>
      <w:r>
        <w:br/>
      </w:r>
      <w:r>
        <w:rPr>
          <w:rFonts w:ascii="Times New Roman"/>
          <w:b w:val="false"/>
          <w:i w:val="false"/>
          <w:color w:val="000000"/>
          <w:sz w:val="28"/>
        </w:rPr>
        <w:t>
</w:t>
      </w:r>
      <w:r>
        <w:rPr>
          <w:rFonts w:ascii="Times New Roman"/>
          <w:b w:val="false"/>
          <w:i w:val="false"/>
          <w:color w:val="000000"/>
          <w:sz w:val="28"/>
        </w:rPr>
        <w:t>
      Места входа кабелей на блочные щиты управления электростанцией должны быть закрыты перегородками с пределом огнестойкости не менее 0,75 часов.</w:t>
      </w:r>
      <w:r>
        <w:br/>
      </w:r>
      <w:r>
        <w:rPr>
          <w:rFonts w:ascii="Times New Roman"/>
          <w:b w:val="false"/>
          <w:i w:val="false"/>
          <w:color w:val="000000"/>
          <w:sz w:val="28"/>
        </w:rPr>
        <w:t>
</w:t>
      </w:r>
      <w:r>
        <w:rPr>
          <w:rFonts w:ascii="Times New Roman"/>
          <w:b w:val="false"/>
          <w:i w:val="false"/>
          <w:color w:val="000000"/>
          <w:sz w:val="28"/>
        </w:rPr>
        <w:t>
      Кабельные шахты должны быть отделены от кабельных туннелей, этажей и других кабельных сооружений несгораемыми перегородками с пределом огнестойкости не менее 0,75 часов и иметь перекрытия вверху и внизу. Протяженные шахты при проходе через перекрытия, но не реже чем через 20 м, должны делиться на отсеки несгораемыми перегородками с пределом огнестойкости не менее 0,75 часов.</w:t>
      </w:r>
      <w:r>
        <w:br/>
      </w:r>
      <w:r>
        <w:rPr>
          <w:rFonts w:ascii="Times New Roman"/>
          <w:b w:val="false"/>
          <w:i w:val="false"/>
          <w:color w:val="000000"/>
          <w:sz w:val="28"/>
        </w:rPr>
        <w:t>
</w:t>
      </w:r>
      <w:r>
        <w:rPr>
          <w:rFonts w:ascii="Times New Roman"/>
          <w:b w:val="false"/>
          <w:i w:val="false"/>
          <w:color w:val="000000"/>
          <w:sz w:val="28"/>
        </w:rPr>
        <w:t>
      Проходные кабельные шахты должны иметь входные двери и быть оборудованы лестницами или специальными скобами.</w:t>
      </w:r>
    </w:p>
    <w:bookmarkEnd w:id="184"/>
    <w:bookmarkStart w:name="z1728" w:id="185"/>
    <w:p>
      <w:pPr>
        <w:spacing w:after="0"/>
        <w:ind w:left="0"/>
        <w:jc w:val="left"/>
      </w:pPr>
      <w:r>
        <w:rPr>
          <w:rFonts w:ascii="Times New Roman"/>
          <w:b/>
          <w:i w:val="false"/>
          <w:color w:val="000000"/>
        </w:rPr>
        <w:t xml:space="preserve"> 
8. Прокладка кабельных линий в земле</w:t>
      </w:r>
    </w:p>
    <w:bookmarkEnd w:id="185"/>
    <w:bookmarkStart w:name="z1729" w:id="186"/>
    <w:p>
      <w:pPr>
        <w:spacing w:after="0"/>
        <w:ind w:left="0"/>
        <w:jc w:val="both"/>
      </w:pPr>
      <w:r>
        <w:rPr>
          <w:rFonts w:ascii="Times New Roman"/>
          <w:b w:val="false"/>
          <w:i w:val="false"/>
          <w:color w:val="000000"/>
          <w:sz w:val="28"/>
        </w:rPr>
        <w:t>
      434. При прокладке кабельных линий непосредственно в земле кабели должны прокладываться в траншеях и иметь снизу подсыпку, а сверху засыпку слоем мелкой земли, не содержащей камней, строительного мусора и шлака.</w:t>
      </w:r>
      <w:r>
        <w:br/>
      </w:r>
      <w:r>
        <w:rPr>
          <w:rFonts w:ascii="Times New Roman"/>
          <w:b w:val="false"/>
          <w:i w:val="false"/>
          <w:color w:val="000000"/>
          <w:sz w:val="28"/>
        </w:rPr>
        <w:t>
</w:t>
      </w:r>
      <w:r>
        <w:rPr>
          <w:rFonts w:ascii="Times New Roman"/>
          <w:b w:val="false"/>
          <w:i w:val="false"/>
          <w:color w:val="000000"/>
          <w:sz w:val="28"/>
        </w:rPr>
        <w:t>
      Кабели на всем протяжении должны быть защищены от механических повреждений путем покрытия при напряжении 35 кВ и выше железобетонными плитами толщиной не менее 50 мм, при напряжении ниже 35 кВ – плитами или глиняным обыкновенным кирпичом в один слой поперек трассы кабелей, при рытье траншеи землеройным механизмом с шириной фрезы менее 250 мм, а также для одного кабеля – вдоль трассы кабельной линии. Применение силикатного, а также глиняного пустотелого или дырчатого кирпича не допускается.</w:t>
      </w:r>
      <w:r>
        <w:br/>
      </w:r>
      <w:r>
        <w:rPr>
          <w:rFonts w:ascii="Times New Roman"/>
          <w:b w:val="false"/>
          <w:i w:val="false"/>
          <w:color w:val="000000"/>
          <w:sz w:val="28"/>
        </w:rPr>
        <w:t>
</w:t>
      </w:r>
      <w:r>
        <w:rPr>
          <w:rFonts w:ascii="Times New Roman"/>
          <w:b w:val="false"/>
          <w:i w:val="false"/>
          <w:color w:val="000000"/>
          <w:sz w:val="28"/>
        </w:rPr>
        <w:t>
      При прокладке на глубине 1–1,2 м кабели 20 кВ и ниже (кроме кабелей городских электросетей) допускается не защищать от механических повреждений.</w:t>
      </w:r>
      <w:r>
        <w:br/>
      </w:r>
      <w:r>
        <w:rPr>
          <w:rFonts w:ascii="Times New Roman"/>
          <w:b w:val="false"/>
          <w:i w:val="false"/>
          <w:color w:val="000000"/>
          <w:sz w:val="28"/>
        </w:rPr>
        <w:t>
</w:t>
      </w:r>
      <w:r>
        <w:rPr>
          <w:rFonts w:ascii="Times New Roman"/>
          <w:b w:val="false"/>
          <w:i w:val="false"/>
          <w:color w:val="000000"/>
          <w:sz w:val="28"/>
        </w:rPr>
        <w:t>
      Кабели до 1 кВ должны иметь такую защиту лишь на участках, где вероятны механические повреждения (в местах частых раскопок). Асфальтовые покрытия улиц и т.п. рассматриваются как места, где разрытия производятся в редких случаях. Для кабельных линий до 20 кВ, кроме линий выше 1 кВ, питающих электроприемники I категории, допускается в траншеях с количеством кабельных линий не более двух применять вместо кирпича сигнальные пластмассовые ленты, удовлетворяющие техническим требованиям, утвержденным министерствами и ведомствами Республики Казахстан. Не допускается применение сигнальных лент в местах пересечений кабельных линий с инженерными коммуникациями и над кабельными муфтами на расстоянии по 2 м в каждую сторону от пересекаемой коммуникации или муфты, а также на подходах линий к распределительным устройствам и подстанциям в радиусе 5 м.</w:t>
      </w:r>
      <w:r>
        <w:br/>
      </w:r>
      <w:r>
        <w:rPr>
          <w:rFonts w:ascii="Times New Roman"/>
          <w:b w:val="false"/>
          <w:i w:val="false"/>
          <w:color w:val="000000"/>
          <w:sz w:val="28"/>
        </w:rPr>
        <w:t>
</w:t>
      </w:r>
      <w:r>
        <w:rPr>
          <w:rFonts w:ascii="Times New Roman"/>
          <w:b w:val="false"/>
          <w:i w:val="false"/>
          <w:color w:val="000000"/>
          <w:sz w:val="28"/>
        </w:rPr>
        <w:t>
      Сигнальная лента должна укладываться в траншее над кабелями на расстоянии 250 мм от их наружных покровов. При расположении в траншее одного кабеля лента должна укладываться по оси кабеля, при большем количестве кабелей края ленты должны выступать за крайние кабели не менее чем на 50 мм. При укладке по ширине траншеи более одной ленты – смежные ленты должны прокладываться с нахлестом шириной не менее 50 мм.</w:t>
      </w:r>
      <w:r>
        <w:br/>
      </w:r>
      <w:r>
        <w:rPr>
          <w:rFonts w:ascii="Times New Roman"/>
          <w:b w:val="false"/>
          <w:i w:val="false"/>
          <w:color w:val="000000"/>
          <w:sz w:val="28"/>
        </w:rPr>
        <w:t>
</w:t>
      </w:r>
      <w:r>
        <w:rPr>
          <w:rFonts w:ascii="Times New Roman"/>
          <w:b w:val="false"/>
          <w:i w:val="false"/>
          <w:color w:val="000000"/>
          <w:sz w:val="28"/>
        </w:rPr>
        <w:t>
      При применении сигнальной ленты прокладка кабелей в траншее с устройством подушки для кабелей, присыпка кабелей первым слоем земли и укладка ленты, включая присыпку ленты слоем земли по всей длине, должны производиться в присутствии представителя электромонтажной организации и владельца электросетей.</w:t>
      </w:r>
      <w:r>
        <w:br/>
      </w:r>
      <w:r>
        <w:rPr>
          <w:rFonts w:ascii="Times New Roman"/>
          <w:b w:val="false"/>
          <w:i w:val="false"/>
          <w:color w:val="000000"/>
          <w:sz w:val="28"/>
        </w:rPr>
        <w:t>
</w:t>
      </w:r>
      <w:r>
        <w:rPr>
          <w:rFonts w:ascii="Times New Roman"/>
          <w:b w:val="false"/>
          <w:i w:val="false"/>
          <w:color w:val="000000"/>
          <w:sz w:val="28"/>
        </w:rPr>
        <w:t>
      435. Глубина заложения кабельных линий от планировочной отметки должна быть не менее: линий до 20 кВ 0,7 м; 35 кВ 1 м; при пересечении улиц и площадей независимо от напряжения 1 м.</w:t>
      </w:r>
      <w:r>
        <w:br/>
      </w:r>
      <w:r>
        <w:rPr>
          <w:rFonts w:ascii="Times New Roman"/>
          <w:b w:val="false"/>
          <w:i w:val="false"/>
          <w:color w:val="000000"/>
          <w:sz w:val="28"/>
        </w:rPr>
        <w:t>
</w:t>
      </w:r>
      <w:r>
        <w:rPr>
          <w:rFonts w:ascii="Times New Roman"/>
          <w:b w:val="false"/>
          <w:i w:val="false"/>
          <w:color w:val="000000"/>
          <w:sz w:val="28"/>
        </w:rPr>
        <w:t>
      Кабельные маслонаполненные линии и кабельные линии с пластмассовой изоляцией 110–220 кВ должны иметь глубину заложения от планировочной отметки не менее 1,5 м. Допускается уменьшение глубины до 0,5 м на участках длиной до 5 м при вводе линий в здания, а также в местах пересечения их с подземными сооружениями при условии защиты кабелей от механических повреждений.</w:t>
      </w:r>
      <w:r>
        <w:br/>
      </w:r>
      <w:r>
        <w:rPr>
          <w:rFonts w:ascii="Times New Roman"/>
          <w:b w:val="false"/>
          <w:i w:val="false"/>
          <w:color w:val="000000"/>
          <w:sz w:val="28"/>
        </w:rPr>
        <w:t>
</w:t>
      </w:r>
      <w:r>
        <w:rPr>
          <w:rFonts w:ascii="Times New Roman"/>
          <w:b w:val="false"/>
          <w:i w:val="false"/>
          <w:color w:val="000000"/>
          <w:sz w:val="28"/>
        </w:rPr>
        <w:t>
      Прокладка кабельных линий 6–10 кВ по пахотным землям должна производиться на глубине не менее 1 м, при этом, полоса земли над трассой может быть занята под посевы.</w:t>
      </w:r>
      <w:r>
        <w:br/>
      </w:r>
      <w:r>
        <w:rPr>
          <w:rFonts w:ascii="Times New Roman"/>
          <w:b w:val="false"/>
          <w:i w:val="false"/>
          <w:color w:val="000000"/>
          <w:sz w:val="28"/>
        </w:rPr>
        <w:t>
</w:t>
      </w:r>
      <w:r>
        <w:rPr>
          <w:rFonts w:ascii="Times New Roman"/>
          <w:b w:val="false"/>
          <w:i w:val="false"/>
          <w:color w:val="000000"/>
          <w:sz w:val="28"/>
        </w:rPr>
        <w:t>
      436. Расстояние в свету от кабеля, проложенного непосредственно в земле, до фундаментов сооружений должно быть не менее 0,6 м. Прокладки кабелей непосредственно в земле под фундаментами зданий и сооружений не допускается.</w:t>
      </w:r>
      <w:r>
        <w:br/>
      </w:r>
      <w:r>
        <w:rPr>
          <w:rFonts w:ascii="Times New Roman"/>
          <w:b w:val="false"/>
          <w:i w:val="false"/>
          <w:color w:val="000000"/>
          <w:sz w:val="28"/>
        </w:rPr>
        <w:t>
</w:t>
      </w:r>
      <w:r>
        <w:rPr>
          <w:rFonts w:ascii="Times New Roman"/>
          <w:b w:val="false"/>
          <w:i w:val="false"/>
          <w:color w:val="000000"/>
          <w:sz w:val="28"/>
        </w:rPr>
        <w:t>
      437. При параллельной прокладке кабельных линий расстояние по горизонтали в свету между кабелями должно быть не менее:</w:t>
      </w:r>
      <w:r>
        <w:br/>
      </w:r>
      <w:r>
        <w:rPr>
          <w:rFonts w:ascii="Times New Roman"/>
          <w:b w:val="false"/>
          <w:i w:val="false"/>
          <w:color w:val="000000"/>
          <w:sz w:val="28"/>
        </w:rPr>
        <w:t>
</w:t>
      </w:r>
      <w:r>
        <w:rPr>
          <w:rFonts w:ascii="Times New Roman"/>
          <w:b w:val="false"/>
          <w:i w:val="false"/>
          <w:color w:val="000000"/>
          <w:sz w:val="28"/>
        </w:rPr>
        <w:t>
      1) 100 мм между силовыми кабелями до 10 кВ, а также между ними и контрольными кабелями;</w:t>
      </w:r>
      <w:r>
        <w:br/>
      </w:r>
      <w:r>
        <w:rPr>
          <w:rFonts w:ascii="Times New Roman"/>
          <w:b w:val="false"/>
          <w:i w:val="false"/>
          <w:color w:val="000000"/>
          <w:sz w:val="28"/>
        </w:rPr>
        <w:t>
</w:t>
      </w:r>
      <w:r>
        <w:rPr>
          <w:rFonts w:ascii="Times New Roman"/>
          <w:b w:val="false"/>
          <w:i w:val="false"/>
          <w:color w:val="000000"/>
          <w:sz w:val="28"/>
        </w:rPr>
        <w:t>
      2) 250 мм между кабелями 20–35 кВ и между ними и другими кабелями;</w:t>
      </w:r>
      <w:r>
        <w:br/>
      </w:r>
      <w:r>
        <w:rPr>
          <w:rFonts w:ascii="Times New Roman"/>
          <w:b w:val="false"/>
          <w:i w:val="false"/>
          <w:color w:val="000000"/>
          <w:sz w:val="28"/>
        </w:rPr>
        <w:t>
</w:t>
      </w:r>
      <w:r>
        <w:rPr>
          <w:rFonts w:ascii="Times New Roman"/>
          <w:b w:val="false"/>
          <w:i w:val="false"/>
          <w:color w:val="000000"/>
          <w:sz w:val="28"/>
        </w:rPr>
        <w:t>
      3) 500 мм между кабелями, эксплуатируемыми различными организациями, а также между силовыми кабелями и кабелями связи;</w:t>
      </w:r>
      <w:r>
        <w:br/>
      </w:r>
      <w:r>
        <w:rPr>
          <w:rFonts w:ascii="Times New Roman"/>
          <w:b w:val="false"/>
          <w:i w:val="false"/>
          <w:color w:val="000000"/>
          <w:sz w:val="28"/>
        </w:rPr>
        <w:t>
</w:t>
      </w:r>
      <w:r>
        <w:rPr>
          <w:rFonts w:ascii="Times New Roman"/>
          <w:b w:val="false"/>
          <w:i w:val="false"/>
          <w:color w:val="000000"/>
          <w:sz w:val="28"/>
        </w:rPr>
        <w:t>
      4) 500 мм между маслонаполненными кабелями, кабелями с пластмассовой изоляцией 110–220 кВ и другими кабелями; при этом, кабельные маслонаполненные линии низкого давления и кабельные линии с пластмассовой изоляцией отделяются одна от другой и от других кабелей железобетонными плитами, поставленными на ребро; кроме того, производятся расчет электромагнитного влияния на кабели связи.</w:t>
      </w:r>
      <w:r>
        <w:br/>
      </w:r>
      <w:r>
        <w:rPr>
          <w:rFonts w:ascii="Times New Roman"/>
          <w:b w:val="false"/>
          <w:i w:val="false"/>
          <w:color w:val="000000"/>
          <w:sz w:val="28"/>
        </w:rPr>
        <w:t>
</w:t>
      </w:r>
      <w:r>
        <w:rPr>
          <w:rFonts w:ascii="Times New Roman"/>
          <w:b w:val="false"/>
          <w:i w:val="false"/>
          <w:color w:val="000000"/>
          <w:sz w:val="28"/>
        </w:rPr>
        <w:t>
      Однофазные маслонаполненные кабели и кабели с пластмассовой изоляцией укладываются вплотную по вершинам треугольника, в середине которого, при необходимости размещается заземляющий проводник. Для увеличения пропускной способности линий для лучшего отвода тепла кабели располагаются в горизонтальной плоскости с расстоянием между фазами 100 мм, если, по условиям величины токов короткого замыкания, не требуется применение заземляющего проводника. 
</w:t>
      </w:r>
      <w:r>
        <w:rPr>
          <w:rFonts w:ascii="Times New Roman"/>
          <w:b w:val="false"/>
          <w:i w:val="false"/>
          <w:color w:val="000000"/>
          <w:sz w:val="28"/>
        </w:rPr>
        <w:t>
Допускается, в случаях необходимости, по согласованию между эксплуатирующими организациями с учетом местных условий уменьшение расстояний, указанных в подпунктах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 до 100 мм, а между силовыми кабелями до 10 кВ и кабелями связи, кроме кабелей с цепями, уплотненными высокочастотными системами телефонной связи, до 250 мм при условии защиты кабелей от повреждений, могущих возникнуть при КЗ в одном из кабелей (прокладка в трубах, установка несгораемых перегородок и т.п.). 
</w:t>
      </w:r>
      <w:r>
        <w:rPr>
          <w:rFonts w:ascii="Times New Roman"/>
          <w:b w:val="false"/>
          <w:i w:val="false"/>
          <w:color w:val="000000"/>
          <w:sz w:val="28"/>
        </w:rPr>
        <w:t>
Расстояние между контрольными кабелями не нормируется.</w:t>
      </w:r>
      <w:r>
        <w:br/>
      </w:r>
      <w:r>
        <w:rPr>
          <w:rFonts w:ascii="Times New Roman"/>
          <w:b w:val="false"/>
          <w:i w:val="false"/>
          <w:color w:val="000000"/>
          <w:sz w:val="28"/>
        </w:rPr>
        <w:t>
</w:t>
      </w:r>
      <w:r>
        <w:rPr>
          <w:rFonts w:ascii="Times New Roman"/>
          <w:b w:val="false"/>
          <w:i w:val="false"/>
          <w:color w:val="000000"/>
          <w:sz w:val="28"/>
        </w:rPr>
        <w:t>
      438. При прокладке кабельных линий в зоне насаждений расстояние от кабелей до стволов деревьев должно быть, не менее 2 м. Допускается по согласованию с организацией, в ведении которой находятся зеленые насаждения, уменьшение этого расстояния при условии прокладки кабелей в трубах, проложенных путем подкопки.</w:t>
      </w:r>
      <w:r>
        <w:br/>
      </w:r>
      <w:r>
        <w:rPr>
          <w:rFonts w:ascii="Times New Roman"/>
          <w:b w:val="false"/>
          <w:i w:val="false"/>
          <w:color w:val="000000"/>
          <w:sz w:val="28"/>
        </w:rPr>
        <w:t>
</w:t>
      </w:r>
      <w:r>
        <w:rPr>
          <w:rFonts w:ascii="Times New Roman"/>
          <w:b w:val="false"/>
          <w:i w:val="false"/>
          <w:color w:val="000000"/>
          <w:sz w:val="28"/>
        </w:rPr>
        <w:t>
      При прокладке кабелей в пределах зеленой зоны с кустарниковыми посадками указанные расстояния допускается уменьшить до 0,75 м.</w:t>
      </w:r>
      <w:r>
        <w:br/>
      </w:r>
      <w:r>
        <w:rPr>
          <w:rFonts w:ascii="Times New Roman"/>
          <w:b w:val="false"/>
          <w:i w:val="false"/>
          <w:color w:val="000000"/>
          <w:sz w:val="28"/>
        </w:rPr>
        <w:t>
</w:t>
      </w:r>
      <w:r>
        <w:rPr>
          <w:rFonts w:ascii="Times New Roman"/>
          <w:b w:val="false"/>
          <w:i w:val="false"/>
          <w:color w:val="000000"/>
          <w:sz w:val="28"/>
        </w:rPr>
        <w:t>
      439. При параллельной прокладке расстояние по горизонтали в свету от кабельных линий напряжением до 35 кВ, маслонаполненных кабельных линий и кабельных линий с пластмассовой изоляцией до трубопроводов, водопровода, канализации и дренажа должно быть не менее 1 м; до газопроводов низкого (0,0049 МП1), среднего (0,294 МП1) и высокого давления (более 0,294 до 0,588 МП1) – не менее 1 м; до газопроводов высокого давления (более 0,588 до 1,176 МП1) – не менее 2 м; до теплопроводов – в соответствии с </w:t>
      </w:r>
      <w:r>
        <w:rPr>
          <w:rFonts w:ascii="Times New Roman"/>
          <w:b w:val="false"/>
          <w:i w:val="false"/>
          <w:color w:val="000000"/>
          <w:sz w:val="28"/>
        </w:rPr>
        <w:t>пунктом 439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 стесненных условиях допускается уменьшение указанных расстояний для кабельных линий до 35 кВ, за исключением расстояний до трубопроводов с горючими жидкостями и газами, до 0,5 м – без специальной защиты кабелей и до 0,25 м – при прокладке кабелей в трубах.</w:t>
      </w:r>
      <w:r>
        <w:br/>
      </w:r>
      <w:r>
        <w:rPr>
          <w:rFonts w:ascii="Times New Roman"/>
          <w:b w:val="false"/>
          <w:i w:val="false"/>
          <w:color w:val="000000"/>
          <w:sz w:val="28"/>
        </w:rPr>
        <w:t>
</w:t>
      </w:r>
      <w:r>
        <w:rPr>
          <w:rFonts w:ascii="Times New Roman"/>
          <w:b w:val="false"/>
          <w:i w:val="false"/>
          <w:color w:val="000000"/>
          <w:sz w:val="28"/>
        </w:rPr>
        <w:t>
      Для маслонаполненных кабельных линий и кабельных линий с пластмассовой изоляцией 110–220 кВ на участке сближения длиной не более 50 м допускается уменьшение расстояния по горизонтали в свету до трубопроводов, за исключением трубопроводов с горючими жидкостями и газами, до 0,5 м – при условии устройства между маслонаполненными кабелями, кабелями с пластмассовой изоляцией и трубопроводом защитной стенки, исключающей возможность механических повреждений. Параллельная прокладка кабелей над и под трубопроводами не допускается.</w:t>
      </w:r>
      <w:r>
        <w:br/>
      </w:r>
      <w:r>
        <w:rPr>
          <w:rFonts w:ascii="Times New Roman"/>
          <w:b w:val="false"/>
          <w:i w:val="false"/>
          <w:color w:val="000000"/>
          <w:sz w:val="28"/>
        </w:rPr>
        <w:t>
</w:t>
      </w:r>
      <w:r>
        <w:rPr>
          <w:rFonts w:ascii="Times New Roman"/>
          <w:b w:val="false"/>
          <w:i w:val="false"/>
          <w:color w:val="000000"/>
          <w:sz w:val="28"/>
        </w:rPr>
        <w:t>
      440. При прокладке кабельной линии параллельно с теплопроводом расстояние в свету между кабелем и стенкой канала теплопровода должно быть не менее 2 м, или теплопровод на всем участке сближения с кабельной линией должен иметь такую теплоизоляцию, чтобы дополнительный нагрев земли теплопроводом в месте прохождения кабелей в любое время года не превышал 10</w:t>
      </w:r>
      <w:r>
        <w:rPr>
          <w:rFonts w:ascii="Times New Roman"/>
          <w:b w:val="false"/>
          <w:i w:val="false"/>
          <w:color w:val="000000"/>
          <w:vertAlign w:val="superscript"/>
        </w:rPr>
        <w:t>0</w:t>
      </w:r>
      <w:r>
        <w:rPr>
          <w:rFonts w:ascii="Times New Roman"/>
          <w:b w:val="false"/>
          <w:i w:val="false"/>
          <w:color w:val="000000"/>
          <w:sz w:val="28"/>
        </w:rPr>
        <w:t>С для кабельных линий до 10 кВ и 5</w:t>
      </w:r>
      <w:r>
        <w:rPr>
          <w:rFonts w:ascii="Times New Roman"/>
          <w:b w:val="false"/>
          <w:i w:val="false"/>
          <w:color w:val="000000"/>
          <w:vertAlign w:val="superscript"/>
        </w:rPr>
        <w:t>0</w:t>
      </w:r>
      <w:r>
        <w:rPr>
          <w:rFonts w:ascii="Times New Roman"/>
          <w:b w:val="false"/>
          <w:i w:val="false"/>
          <w:color w:val="000000"/>
          <w:sz w:val="28"/>
        </w:rPr>
        <w:t xml:space="preserve"> С – для линий 20–220 кВ.</w:t>
      </w:r>
      <w:r>
        <w:br/>
      </w:r>
      <w:r>
        <w:rPr>
          <w:rFonts w:ascii="Times New Roman"/>
          <w:b w:val="false"/>
          <w:i w:val="false"/>
          <w:color w:val="000000"/>
          <w:sz w:val="28"/>
        </w:rPr>
        <w:t>
</w:t>
      </w:r>
      <w:r>
        <w:rPr>
          <w:rFonts w:ascii="Times New Roman"/>
          <w:b w:val="false"/>
          <w:i w:val="false"/>
          <w:color w:val="000000"/>
          <w:sz w:val="28"/>
        </w:rPr>
        <w:t>
      441. При прокладке кабельной линии параллельно с железными дорогами кабели прокладываются, вне зоны, отчуждения дороги. Прокладка кабелей в пределах зоны отчуждения допускается только по согласованию с организациями Министерства путей сообщения, при этом, расстояние от кабеля до оси пути железной дороги должно быть не менее 3,25 м, а для электрифицированной дороги – не менее 10,75 м. В стесненных условиях допускается уменьшение указанных расстояний, при этом, кабели на всем участке сближения должны прокладываться в блоках или трубах.</w:t>
      </w:r>
      <w:r>
        <w:br/>
      </w:r>
      <w:r>
        <w:rPr>
          <w:rFonts w:ascii="Times New Roman"/>
          <w:b w:val="false"/>
          <w:i w:val="false"/>
          <w:color w:val="000000"/>
          <w:sz w:val="28"/>
        </w:rPr>
        <w:t>
</w:t>
      </w:r>
      <w:r>
        <w:rPr>
          <w:rFonts w:ascii="Times New Roman"/>
          <w:b w:val="false"/>
          <w:i w:val="false"/>
          <w:color w:val="000000"/>
          <w:sz w:val="28"/>
        </w:rPr>
        <w:t>
      При электрифицированных дорогах на постоянном токе блоки или трубы должны быть изолирующими (асбестоцементные, пропитанные гудроном или битумом и др.).</w:t>
      </w:r>
      <w:r>
        <w:br/>
      </w:r>
      <w:r>
        <w:rPr>
          <w:rFonts w:ascii="Times New Roman"/>
          <w:b w:val="false"/>
          <w:i w:val="false"/>
          <w:color w:val="000000"/>
          <w:sz w:val="28"/>
        </w:rPr>
        <w:t>
</w:t>
      </w:r>
      <w:r>
        <w:rPr>
          <w:rFonts w:ascii="Times New Roman"/>
          <w:b w:val="false"/>
          <w:i w:val="false"/>
          <w:color w:val="000000"/>
          <w:sz w:val="28"/>
        </w:rPr>
        <w:t>
      442. При прокладке кабельной линии параллельно с трамвайными путям рассеяние от кабеля до оси трамвайного пути должно быть не менее 2,75 м. В стесненных условиях допускается уменьшение этого расстояния при условии, что кабели на всем участке сближения будут проложены в изолирующих блоках или трубах, указанных в </w:t>
      </w:r>
      <w:r>
        <w:rPr>
          <w:rFonts w:ascii="Times New Roman"/>
          <w:b w:val="false"/>
          <w:i w:val="false"/>
          <w:color w:val="000000"/>
          <w:sz w:val="28"/>
        </w:rPr>
        <w:t>пункте 440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443. При прокладке кабельной линии параллельно с автомобильными дорогами категорий I и II кабели должны прокладываться с внешней стороны кювета или подошвы насыпи и на расстоянии не менее 1 м от бровки или не менее 1,5 м от бордюрного камня. Уменьшение указанного расстояния допускается в каждом отдельном случае по согласованию с соответствующими управлениями дорог.</w:t>
      </w:r>
      <w:r>
        <w:br/>
      </w:r>
      <w:r>
        <w:rPr>
          <w:rFonts w:ascii="Times New Roman"/>
          <w:b w:val="false"/>
          <w:i w:val="false"/>
          <w:color w:val="000000"/>
          <w:sz w:val="28"/>
        </w:rPr>
        <w:t>
</w:t>
      </w:r>
      <w:r>
        <w:rPr>
          <w:rFonts w:ascii="Times New Roman"/>
          <w:b w:val="false"/>
          <w:i w:val="false"/>
          <w:color w:val="000000"/>
          <w:sz w:val="28"/>
        </w:rPr>
        <w:t>
      444. При прокладке кабельной линии параллельно с ВЛ 110 кВ и выше расстояние от кабеля до вертикальной плоскости, проходящей через крайний провод линии должно быть не менее 10 м.</w:t>
      </w:r>
      <w:r>
        <w:br/>
      </w:r>
      <w:r>
        <w:rPr>
          <w:rFonts w:ascii="Times New Roman"/>
          <w:b w:val="false"/>
          <w:i w:val="false"/>
          <w:color w:val="000000"/>
          <w:sz w:val="28"/>
        </w:rPr>
        <w:t>
</w:t>
      </w:r>
      <w:r>
        <w:rPr>
          <w:rFonts w:ascii="Times New Roman"/>
          <w:b w:val="false"/>
          <w:i w:val="false"/>
          <w:color w:val="000000"/>
          <w:sz w:val="28"/>
        </w:rPr>
        <w:t>
      Расстояние в свету от кабельной линии до заземленных частей и заземлителей опор ВЛ выше 1 кВ должно быть не менее 5 м при напряжении до 35 кВ, 10 м при напряжении 110 кВ и выше. В стесненных условиях расстояние от кабельных линий до подземных частей и заземлителей отдельных опор ВЛ выше 1 кВ допускается не менее 2 м; при этом, расстояние от кабеля до вертикальной плоскости, проходящей через провод ВЛ, не нормируется.</w:t>
      </w:r>
      <w:r>
        <w:br/>
      </w:r>
      <w:r>
        <w:rPr>
          <w:rFonts w:ascii="Times New Roman"/>
          <w:b w:val="false"/>
          <w:i w:val="false"/>
          <w:color w:val="000000"/>
          <w:sz w:val="28"/>
        </w:rPr>
        <w:t>
</w:t>
      </w:r>
      <w:r>
        <w:rPr>
          <w:rFonts w:ascii="Times New Roman"/>
          <w:b w:val="false"/>
          <w:i w:val="false"/>
          <w:color w:val="000000"/>
          <w:sz w:val="28"/>
        </w:rPr>
        <w:t>
      Расстояние в свету от кабельной линии до опоры ВЛ до 1 кВ должно быть не менее 1 м, а при прокладке кабеля на участке сближения в изолирующей трубе 0,5 м.</w:t>
      </w:r>
      <w:r>
        <w:br/>
      </w:r>
      <w:r>
        <w:rPr>
          <w:rFonts w:ascii="Times New Roman"/>
          <w:b w:val="false"/>
          <w:i w:val="false"/>
          <w:color w:val="000000"/>
          <w:sz w:val="28"/>
        </w:rPr>
        <w:t>
</w:t>
      </w:r>
      <w:r>
        <w:rPr>
          <w:rFonts w:ascii="Times New Roman"/>
          <w:b w:val="false"/>
          <w:i w:val="false"/>
          <w:color w:val="000000"/>
          <w:sz w:val="28"/>
        </w:rPr>
        <w:t>
      На территориях электростанций и подстанций в стесненных условиях допускается прокладывать кабельные линии на расстояниях не менее 0,5 м от подземной части опор воздушных связей (токопроводов) и ВЛ выше 1 кВ, если заземляющие устройства этих опор присоединены к контуру заземления подстанции.</w:t>
      </w:r>
      <w:r>
        <w:br/>
      </w:r>
      <w:r>
        <w:rPr>
          <w:rFonts w:ascii="Times New Roman"/>
          <w:b w:val="false"/>
          <w:i w:val="false"/>
          <w:color w:val="000000"/>
          <w:sz w:val="28"/>
        </w:rPr>
        <w:t>
</w:t>
      </w:r>
      <w:r>
        <w:rPr>
          <w:rFonts w:ascii="Times New Roman"/>
          <w:b w:val="false"/>
          <w:i w:val="false"/>
          <w:color w:val="000000"/>
          <w:sz w:val="28"/>
        </w:rPr>
        <w:t>
      445. При пересечении других кабелей они должны быть разделены слоем земли толщиной не менее 0,5 м; это расстояние в стесненных условиях для кабелей до 35 кВ допускается уменьшение до 0,15 м при условии разделения кабелей на всем участке пересечения плюс по 1 м в каждую сторону плитами или трубами из бетона или другого равнопрочного материала, при этом, кабели связи должны быть расположены выше силовых кабелей.</w:t>
      </w:r>
      <w:r>
        <w:br/>
      </w:r>
      <w:r>
        <w:rPr>
          <w:rFonts w:ascii="Times New Roman"/>
          <w:b w:val="false"/>
          <w:i w:val="false"/>
          <w:color w:val="000000"/>
          <w:sz w:val="28"/>
        </w:rPr>
        <w:t>
</w:t>
      </w:r>
      <w:r>
        <w:rPr>
          <w:rFonts w:ascii="Times New Roman"/>
          <w:b w:val="false"/>
          <w:i w:val="false"/>
          <w:color w:val="000000"/>
          <w:sz w:val="28"/>
        </w:rPr>
        <w:t>
      446. При пересечении кабельными линиями трубопроводов, в том числе нефте- и газопроводов, расстояние между кабелями и трубопроводом должно быть не менее 0,5 м. Допускается уменьшение этого расстояния до 0,25 м при условии прокладки кабеля на участке пересечения плюс не менее чем по 2 м в каждую сторону в трубах.</w:t>
      </w:r>
      <w:r>
        <w:br/>
      </w:r>
      <w:r>
        <w:rPr>
          <w:rFonts w:ascii="Times New Roman"/>
          <w:b w:val="false"/>
          <w:i w:val="false"/>
          <w:color w:val="000000"/>
          <w:sz w:val="28"/>
        </w:rPr>
        <w:t>
</w:t>
      </w:r>
      <w:r>
        <w:rPr>
          <w:rFonts w:ascii="Times New Roman"/>
          <w:b w:val="false"/>
          <w:i w:val="false"/>
          <w:color w:val="000000"/>
          <w:sz w:val="28"/>
        </w:rPr>
        <w:t>
      При пересечении кабельной маслонаполненной линией, кабельной линией с пластмассовой изоляцией трубопроводов расстояние между ними в свету должно быть не менее 1 м. Для стесненных условий допускается принимать расстояние не менее 0,25 м, но при условии размещения кабелей в трубах или железобетонных лотках с крышкой.</w:t>
      </w:r>
      <w:r>
        <w:br/>
      </w:r>
      <w:r>
        <w:rPr>
          <w:rFonts w:ascii="Times New Roman"/>
          <w:b w:val="false"/>
          <w:i w:val="false"/>
          <w:color w:val="000000"/>
          <w:sz w:val="28"/>
        </w:rPr>
        <w:t>
</w:t>
      </w:r>
      <w:r>
        <w:rPr>
          <w:rFonts w:ascii="Times New Roman"/>
          <w:b w:val="false"/>
          <w:i w:val="false"/>
          <w:color w:val="000000"/>
          <w:sz w:val="28"/>
        </w:rPr>
        <w:t>
      447. При пересечении кабельными линиями до 35 кВ теплопроводов расстояние между кабелями и перекрытием теплопровода в свету должно быть не менее 0,5 м, а в стесненных условиях – не менее 0,25 м. При этом, теплопровод на участке пересечения плюс по 2 м в каждую сторону от крайних кабелей должен иметь такую теплоизоляцию, чтобы температура земли не повышалась более чем на 10</w:t>
      </w:r>
      <w:r>
        <w:rPr>
          <w:rFonts w:ascii="Times New Roman"/>
          <w:b w:val="false"/>
          <w:i w:val="false"/>
          <w:color w:val="000000"/>
          <w:vertAlign w:val="superscript"/>
        </w:rPr>
        <w:t>0</w:t>
      </w:r>
      <w:r>
        <w:rPr>
          <w:rFonts w:ascii="Times New Roman"/>
          <w:b w:val="false"/>
          <w:i w:val="false"/>
          <w:color w:val="000000"/>
          <w:sz w:val="28"/>
        </w:rPr>
        <w:t xml:space="preserve"> С по отношению к высшей летней температуре и на 15</w:t>
      </w:r>
      <w:r>
        <w:rPr>
          <w:rFonts w:ascii="Times New Roman"/>
          <w:b w:val="false"/>
          <w:i w:val="false"/>
          <w:color w:val="000000"/>
          <w:vertAlign w:val="superscript"/>
        </w:rPr>
        <w:t>0</w:t>
      </w:r>
      <w:r>
        <w:rPr>
          <w:rFonts w:ascii="Times New Roman"/>
          <w:b w:val="false"/>
          <w:i w:val="false"/>
          <w:color w:val="000000"/>
          <w:sz w:val="28"/>
        </w:rPr>
        <w:t xml:space="preserve"> С по отношению к низшей зимней. В случаях, когда указанные условия не соблюдаются, выполняется одно из следующих мероприятий:</w:t>
      </w:r>
      <w:r>
        <w:br/>
      </w:r>
      <w:r>
        <w:rPr>
          <w:rFonts w:ascii="Times New Roman"/>
          <w:b w:val="false"/>
          <w:i w:val="false"/>
          <w:color w:val="000000"/>
          <w:sz w:val="28"/>
        </w:rPr>
        <w:t>
</w:t>
      </w:r>
      <w:r>
        <w:rPr>
          <w:rFonts w:ascii="Times New Roman"/>
          <w:b w:val="false"/>
          <w:i w:val="false"/>
          <w:color w:val="000000"/>
          <w:sz w:val="28"/>
        </w:rPr>
        <w:t>
      1) заглубление кабелей до 0,5 м вместо 0,7 м;</w:t>
      </w:r>
      <w:r>
        <w:br/>
      </w:r>
      <w:r>
        <w:rPr>
          <w:rFonts w:ascii="Times New Roman"/>
          <w:b w:val="false"/>
          <w:i w:val="false"/>
          <w:color w:val="000000"/>
          <w:sz w:val="28"/>
        </w:rPr>
        <w:t>
</w:t>
      </w:r>
      <w:r>
        <w:rPr>
          <w:rFonts w:ascii="Times New Roman"/>
          <w:b w:val="false"/>
          <w:i w:val="false"/>
          <w:color w:val="000000"/>
          <w:sz w:val="28"/>
        </w:rPr>
        <w:t>
      2) применение кабельной вставки большего сечения;</w:t>
      </w:r>
      <w:r>
        <w:br/>
      </w:r>
      <w:r>
        <w:rPr>
          <w:rFonts w:ascii="Times New Roman"/>
          <w:b w:val="false"/>
          <w:i w:val="false"/>
          <w:color w:val="000000"/>
          <w:sz w:val="28"/>
        </w:rPr>
        <w:t>
</w:t>
      </w:r>
      <w:r>
        <w:rPr>
          <w:rFonts w:ascii="Times New Roman"/>
          <w:b w:val="false"/>
          <w:i w:val="false"/>
          <w:color w:val="000000"/>
          <w:sz w:val="28"/>
        </w:rPr>
        <w:t>
      3) прокладка кабелей под теплопроводом в трубах на расстоянии от него не менее 0,5 м, при этом, трубы должны быть уложены таким образом, чтобы замена кабелей могла быть выполнена без производства земляных работ.</w:t>
      </w:r>
      <w:r>
        <w:br/>
      </w:r>
      <w:r>
        <w:rPr>
          <w:rFonts w:ascii="Times New Roman"/>
          <w:b w:val="false"/>
          <w:i w:val="false"/>
          <w:color w:val="000000"/>
          <w:sz w:val="28"/>
        </w:rPr>
        <w:t>
</w:t>
      </w:r>
      <w:r>
        <w:rPr>
          <w:rFonts w:ascii="Times New Roman"/>
          <w:b w:val="false"/>
          <w:i w:val="false"/>
          <w:color w:val="000000"/>
          <w:sz w:val="28"/>
        </w:rPr>
        <w:t>
      При пересечении кабельной маслонаполненной линией, кабельной линией с пластмассовой изоляцией теплопровода расстояние между кабелями и перекрытием теплопровода должно быть не менее 1 м, а в стесненных условиях – не менее 0,5 м. При этом, теплопровод на участке пересечения плюс по 3 м в каждую сторону от крайних кабелей должен иметь такую теплоизоляцию, чтобы температура земли не повышалась более чем на 5</w:t>
      </w:r>
      <w:r>
        <w:rPr>
          <w:rFonts w:ascii="Times New Roman"/>
          <w:b w:val="false"/>
          <w:i w:val="false"/>
          <w:color w:val="000000"/>
          <w:vertAlign w:val="superscript"/>
        </w:rPr>
        <w:t>0</w:t>
      </w:r>
      <w:r>
        <w:rPr>
          <w:rFonts w:ascii="Times New Roman"/>
          <w:b w:val="false"/>
          <w:i w:val="false"/>
          <w:color w:val="000000"/>
          <w:sz w:val="28"/>
        </w:rPr>
        <w:t xml:space="preserve"> С в любое время года.</w:t>
      </w:r>
      <w:r>
        <w:br/>
      </w:r>
      <w:r>
        <w:rPr>
          <w:rFonts w:ascii="Times New Roman"/>
          <w:b w:val="false"/>
          <w:i w:val="false"/>
          <w:color w:val="000000"/>
          <w:sz w:val="28"/>
        </w:rPr>
        <w:t>
</w:t>
      </w:r>
      <w:r>
        <w:rPr>
          <w:rFonts w:ascii="Times New Roman"/>
          <w:b w:val="false"/>
          <w:i w:val="false"/>
          <w:color w:val="000000"/>
          <w:sz w:val="28"/>
        </w:rPr>
        <w:t>
      448. При пересечении кабельными линиями железных и автомобильных дорог кабели должны прокладываться в туннелях, блоках или трубах по всей ширине зоны отчуждения на глубине не менее 1 м от полотна дороги и не менее 0,5 м от дна водоотводных канав. При отсутствии зоны отчуждения указанные условия прокладки должны выполняться только на участке пересечения плюс по 2 м по обе стороны от полотна дороги.</w:t>
      </w:r>
      <w:r>
        <w:br/>
      </w:r>
      <w:r>
        <w:rPr>
          <w:rFonts w:ascii="Times New Roman"/>
          <w:b w:val="false"/>
          <w:i w:val="false"/>
          <w:color w:val="000000"/>
          <w:sz w:val="28"/>
        </w:rPr>
        <w:t>
</w:t>
      </w:r>
      <w:r>
        <w:rPr>
          <w:rFonts w:ascii="Times New Roman"/>
          <w:b w:val="false"/>
          <w:i w:val="false"/>
          <w:color w:val="000000"/>
          <w:sz w:val="28"/>
        </w:rPr>
        <w:t>
      При пересечении кабельными линиями электрифицированных и подлежащих электрификации на постоянном токе железных дорог блоки и трубы должны быть изолирующими. Место пересечения должно находиться на расстоянии не менее 13 м от стрелок, крестовин и мест присоединения к рельсам отсасывающих кабелей. Пересечение кабелей с путями электрифицированного рельсового транспорта должно производиться под углом 75–90</w:t>
      </w:r>
      <w:r>
        <w:rPr>
          <w:rFonts w:ascii="Times New Roman"/>
          <w:b w:val="false"/>
          <w:i w:val="false"/>
          <w:color w:val="000000"/>
          <w:vertAlign w:val="superscript"/>
        </w:rPr>
        <w:t>0</w:t>
      </w:r>
      <w:r>
        <w:rPr>
          <w:rFonts w:ascii="Times New Roman"/>
          <w:b w:val="false"/>
          <w:i w:val="false"/>
          <w:color w:val="000000"/>
          <w:sz w:val="28"/>
        </w:rPr>
        <w:t xml:space="preserve"> к оси пути.</w:t>
      </w:r>
      <w:r>
        <w:br/>
      </w:r>
      <w:r>
        <w:rPr>
          <w:rFonts w:ascii="Times New Roman"/>
          <w:b w:val="false"/>
          <w:i w:val="false"/>
          <w:color w:val="000000"/>
          <w:sz w:val="28"/>
        </w:rPr>
        <w:t>
</w:t>
      </w:r>
      <w:r>
        <w:rPr>
          <w:rFonts w:ascii="Times New Roman"/>
          <w:b w:val="false"/>
          <w:i w:val="false"/>
          <w:color w:val="000000"/>
          <w:sz w:val="28"/>
        </w:rPr>
        <w:t>
      Концы блоков и труб должны быть утоплены джутовыми плетеными шнурами, обмазанными водонепроницаемой (мятой) глиной на глубину не менее 330 мм.</w:t>
      </w:r>
      <w:r>
        <w:br/>
      </w:r>
      <w:r>
        <w:rPr>
          <w:rFonts w:ascii="Times New Roman"/>
          <w:b w:val="false"/>
          <w:i w:val="false"/>
          <w:color w:val="000000"/>
          <w:sz w:val="28"/>
        </w:rPr>
        <w:t>
</w:t>
      </w:r>
      <w:r>
        <w:rPr>
          <w:rFonts w:ascii="Times New Roman"/>
          <w:b w:val="false"/>
          <w:i w:val="false"/>
          <w:color w:val="000000"/>
          <w:sz w:val="28"/>
        </w:rPr>
        <w:t>
      При пересечении тупиковых дорог промышленного назначения с малой интенсивностью движения, а также специальных путей (на слипах и т.п.) кабели, прокладываются непосредственно в земле.</w:t>
      </w:r>
      <w:r>
        <w:br/>
      </w:r>
      <w:r>
        <w:rPr>
          <w:rFonts w:ascii="Times New Roman"/>
          <w:b w:val="false"/>
          <w:i w:val="false"/>
          <w:color w:val="000000"/>
          <w:sz w:val="28"/>
        </w:rPr>
        <w:t>
</w:t>
      </w:r>
      <w:r>
        <w:rPr>
          <w:rFonts w:ascii="Times New Roman"/>
          <w:b w:val="false"/>
          <w:i w:val="false"/>
          <w:color w:val="000000"/>
          <w:sz w:val="28"/>
        </w:rPr>
        <w:t>
      При пересечении трассы кабельных линий вновь сооружаемой железной неэлектрифицированной дорогой или автомобильной дорогой перекладки действующих кабельных линий не требуется. В месте пересечения должны быть заложены на случай ремонта кабелей в необходимом количестве резервные блоки или трубы с плотно заделанными торцами.</w:t>
      </w:r>
      <w:r>
        <w:br/>
      </w:r>
      <w:r>
        <w:rPr>
          <w:rFonts w:ascii="Times New Roman"/>
          <w:b w:val="false"/>
          <w:i w:val="false"/>
          <w:color w:val="000000"/>
          <w:sz w:val="28"/>
        </w:rPr>
        <w:t>
</w:t>
      </w:r>
      <w:r>
        <w:rPr>
          <w:rFonts w:ascii="Times New Roman"/>
          <w:b w:val="false"/>
          <w:i w:val="false"/>
          <w:color w:val="000000"/>
          <w:sz w:val="28"/>
        </w:rPr>
        <w:t>
      В случае перехода кабельной линии в воздушную кабель должен выходить на поверхность на расстоянии не менее 3,5 м от подошвы насыпи или от кромки полотна.</w:t>
      </w:r>
      <w:r>
        <w:br/>
      </w:r>
      <w:r>
        <w:rPr>
          <w:rFonts w:ascii="Times New Roman"/>
          <w:b w:val="false"/>
          <w:i w:val="false"/>
          <w:color w:val="000000"/>
          <w:sz w:val="28"/>
        </w:rPr>
        <w:t>
</w:t>
      </w:r>
      <w:r>
        <w:rPr>
          <w:rFonts w:ascii="Times New Roman"/>
          <w:b w:val="false"/>
          <w:i w:val="false"/>
          <w:color w:val="000000"/>
          <w:sz w:val="28"/>
        </w:rPr>
        <w:t>
      449. При пересечении кабельными линиями трамвайных путей кабели должны прокладываться в изолирующих блоках или трубах. Пересечение должно выполняться на расстоянии не менее 3 м от стрелок, крестовин и мест присоединения к рельсам отсасывающих кабелей.</w:t>
      </w:r>
      <w:r>
        <w:br/>
      </w:r>
      <w:r>
        <w:rPr>
          <w:rFonts w:ascii="Times New Roman"/>
          <w:b w:val="false"/>
          <w:i w:val="false"/>
          <w:color w:val="000000"/>
          <w:sz w:val="28"/>
        </w:rPr>
        <w:t>
</w:t>
      </w:r>
      <w:r>
        <w:rPr>
          <w:rFonts w:ascii="Times New Roman"/>
          <w:b w:val="false"/>
          <w:i w:val="false"/>
          <w:color w:val="000000"/>
          <w:sz w:val="28"/>
        </w:rPr>
        <w:t>
      450. При пересечении кабельными линиями въездов для автотранспорта во дворы, гаражи и т.д. прокладка кабелей должна производиться в трубах. Таким же способом должны быть защищены кабели в местах пересечения ручьев и канав.</w:t>
      </w:r>
      <w:r>
        <w:br/>
      </w:r>
      <w:r>
        <w:rPr>
          <w:rFonts w:ascii="Times New Roman"/>
          <w:b w:val="false"/>
          <w:i w:val="false"/>
          <w:color w:val="000000"/>
          <w:sz w:val="28"/>
        </w:rPr>
        <w:t>
</w:t>
      </w:r>
      <w:r>
        <w:rPr>
          <w:rFonts w:ascii="Times New Roman"/>
          <w:b w:val="false"/>
          <w:i w:val="false"/>
          <w:color w:val="000000"/>
          <w:sz w:val="28"/>
        </w:rPr>
        <w:t>
      При установке на кабельных линиях кабельных муфт расстояние в свету между корпусом кабельной муфты и ближайшим кабелем должно быть не менее 250 мм.</w:t>
      </w:r>
      <w:r>
        <w:br/>
      </w:r>
      <w:r>
        <w:rPr>
          <w:rFonts w:ascii="Times New Roman"/>
          <w:b w:val="false"/>
          <w:i w:val="false"/>
          <w:color w:val="000000"/>
          <w:sz w:val="28"/>
        </w:rPr>
        <w:t>
</w:t>
      </w:r>
      <w:r>
        <w:rPr>
          <w:rFonts w:ascii="Times New Roman"/>
          <w:b w:val="false"/>
          <w:i w:val="false"/>
          <w:color w:val="000000"/>
          <w:sz w:val="28"/>
        </w:rPr>
        <w:t>
      При установке на крутонаклонных трассах кабельных муфт под ними должны выполняться горизонтальные площадки.</w:t>
      </w:r>
      <w:r>
        <w:br/>
      </w:r>
      <w:r>
        <w:rPr>
          <w:rFonts w:ascii="Times New Roman"/>
          <w:b w:val="false"/>
          <w:i w:val="false"/>
          <w:color w:val="000000"/>
          <w:sz w:val="28"/>
        </w:rPr>
        <w:t>
</w:t>
      </w:r>
      <w:r>
        <w:rPr>
          <w:rFonts w:ascii="Times New Roman"/>
          <w:b w:val="false"/>
          <w:i w:val="false"/>
          <w:color w:val="000000"/>
          <w:sz w:val="28"/>
        </w:rPr>
        <w:t>
      Для обеспечения возможности перемонтажа муфт в случае их повреждения на кабельной линии требуется укладывать кабель с обеих сторон муфт с запасом.</w:t>
      </w:r>
      <w:r>
        <w:br/>
      </w:r>
      <w:r>
        <w:rPr>
          <w:rFonts w:ascii="Times New Roman"/>
          <w:b w:val="false"/>
          <w:i w:val="false"/>
          <w:color w:val="000000"/>
          <w:sz w:val="28"/>
        </w:rPr>
        <w:t>
</w:t>
      </w:r>
      <w:r>
        <w:rPr>
          <w:rFonts w:ascii="Times New Roman"/>
          <w:b w:val="false"/>
          <w:i w:val="false"/>
          <w:color w:val="000000"/>
          <w:sz w:val="28"/>
        </w:rPr>
        <w:t>
      451. При наличии по трассе кабельной линии блуждающих токов опасных величин необходимо:</w:t>
      </w:r>
      <w:r>
        <w:br/>
      </w:r>
      <w:r>
        <w:rPr>
          <w:rFonts w:ascii="Times New Roman"/>
          <w:b w:val="false"/>
          <w:i w:val="false"/>
          <w:color w:val="000000"/>
          <w:sz w:val="28"/>
        </w:rPr>
        <w:t>
</w:t>
      </w:r>
      <w:r>
        <w:rPr>
          <w:rFonts w:ascii="Times New Roman"/>
          <w:b w:val="false"/>
          <w:i w:val="false"/>
          <w:color w:val="000000"/>
          <w:sz w:val="28"/>
        </w:rPr>
        <w:t>
      1) Изменить трассу кабельной линии с тем, чтобы обойти опасные зоны.</w:t>
      </w:r>
      <w:r>
        <w:br/>
      </w:r>
      <w:r>
        <w:rPr>
          <w:rFonts w:ascii="Times New Roman"/>
          <w:b w:val="false"/>
          <w:i w:val="false"/>
          <w:color w:val="000000"/>
          <w:sz w:val="28"/>
        </w:rPr>
        <w:t>
</w:t>
      </w:r>
      <w:r>
        <w:rPr>
          <w:rFonts w:ascii="Times New Roman"/>
          <w:b w:val="false"/>
          <w:i w:val="false"/>
          <w:color w:val="000000"/>
          <w:sz w:val="28"/>
        </w:rPr>
        <w:t>
      2) При невозможности изменить трассу: предусмотреть меры по максимальному снижению уровней блуждающих токов; применить кабели с повышенной стойкостью к воздействию коррозии; осуществить активную защиту кабелей от воздействия электрокоррозии.</w:t>
      </w:r>
      <w:r>
        <w:br/>
      </w:r>
      <w:r>
        <w:rPr>
          <w:rFonts w:ascii="Times New Roman"/>
          <w:b w:val="false"/>
          <w:i w:val="false"/>
          <w:color w:val="000000"/>
          <w:sz w:val="28"/>
        </w:rPr>
        <w:t>
</w:t>
      </w:r>
      <w:r>
        <w:rPr>
          <w:rFonts w:ascii="Times New Roman"/>
          <w:b w:val="false"/>
          <w:i w:val="false"/>
          <w:color w:val="000000"/>
          <w:sz w:val="28"/>
        </w:rPr>
        <w:t>
      При прокладках кабелей в агрессивных грунтах и зонах с наличием блуждающих токов недопустимых значений должна применяться катодная поляризация (установка электродренажей, протекторов, катодная защита). При любых способах подключения электродренажных устройств должны соблюдаться нормы разностей потенциалов на участках отсасывания.</w:t>
      </w:r>
      <w:r>
        <w:br/>
      </w:r>
      <w:r>
        <w:rPr>
          <w:rFonts w:ascii="Times New Roman"/>
          <w:b w:val="false"/>
          <w:i w:val="false"/>
          <w:color w:val="000000"/>
          <w:sz w:val="28"/>
        </w:rPr>
        <w:t>
</w:t>
      </w:r>
      <w:r>
        <w:rPr>
          <w:rFonts w:ascii="Times New Roman"/>
          <w:b w:val="false"/>
          <w:i w:val="false"/>
          <w:color w:val="000000"/>
          <w:sz w:val="28"/>
        </w:rPr>
        <w:t>
      Необходимость защиты кабельных линий от коррозии должна определяться по совокупным данным электрических измерений и химических анализов проб грунта. Защита кабельных линий от коррозии не должна создавать условий, опасных для работы смежных подземных сооружений. Запроектированные мероприятия по защите от коррозии должны быть осуществлены до ввода новой кабельной линии в эксплуатацию. При наличии в земле блуждающих токов необходимо устанавливать на кабельных линиях контрольные пунктов местах и на расстояниях, позволяющих определять границы опасных зон, что необходимо для последующего рационального выбора и размещения защитных средств.</w:t>
      </w:r>
      <w:r>
        <w:br/>
      </w:r>
      <w:r>
        <w:rPr>
          <w:rFonts w:ascii="Times New Roman"/>
          <w:b w:val="false"/>
          <w:i w:val="false"/>
          <w:color w:val="000000"/>
          <w:sz w:val="28"/>
        </w:rPr>
        <w:t>
</w:t>
      </w:r>
      <w:r>
        <w:rPr>
          <w:rFonts w:ascii="Times New Roman"/>
          <w:b w:val="false"/>
          <w:i w:val="false"/>
          <w:color w:val="000000"/>
          <w:sz w:val="28"/>
        </w:rPr>
        <w:t>
      Для контроля потенциалов на кабельных линиях допускается использовать места выходов кабелей на трансформаторные подстанции, распределительные пункты и т.д.</w:t>
      </w:r>
    </w:p>
    <w:bookmarkEnd w:id="186"/>
    <w:bookmarkStart w:name="z1786" w:id="187"/>
    <w:p>
      <w:pPr>
        <w:spacing w:after="0"/>
        <w:ind w:left="0"/>
        <w:jc w:val="left"/>
      </w:pPr>
      <w:r>
        <w:rPr>
          <w:rFonts w:ascii="Times New Roman"/>
          <w:b/>
          <w:i w:val="false"/>
          <w:color w:val="000000"/>
        </w:rPr>
        <w:t xml:space="preserve"> 
9. Прокладка кабельных линий в кабельных блоках, трубах и железобетонных лотках</w:t>
      </w:r>
    </w:p>
    <w:bookmarkEnd w:id="187"/>
    <w:bookmarkStart w:name="z1787" w:id="188"/>
    <w:p>
      <w:pPr>
        <w:spacing w:after="0"/>
        <w:ind w:left="0"/>
        <w:jc w:val="both"/>
      </w:pPr>
      <w:r>
        <w:rPr>
          <w:rFonts w:ascii="Times New Roman"/>
          <w:b w:val="false"/>
          <w:i w:val="false"/>
          <w:color w:val="000000"/>
          <w:sz w:val="28"/>
        </w:rPr>
        <w:t>
      452. Для изготовления кабельных блоков, а также для прокладки кабелей в трубах допускается применять стальные, чугунные, асбестоцементные, бетонные, керамические и тому подобные трубы. При выборе материала для блоков и труб учитывается уровень грунтовых вод и их агрессивность, а также наличие блуждающих токов.</w:t>
      </w:r>
      <w:r>
        <w:br/>
      </w:r>
      <w:r>
        <w:rPr>
          <w:rFonts w:ascii="Times New Roman"/>
          <w:b w:val="false"/>
          <w:i w:val="false"/>
          <w:color w:val="000000"/>
          <w:sz w:val="28"/>
        </w:rPr>
        <w:t>
</w:t>
      </w:r>
      <w:r>
        <w:rPr>
          <w:rFonts w:ascii="Times New Roman"/>
          <w:b w:val="false"/>
          <w:i w:val="false"/>
          <w:color w:val="000000"/>
          <w:sz w:val="28"/>
        </w:rPr>
        <w:t>
      Маслонаполненные однофазные кабели низкого давления, однофазные кабели с пластмассовой изоляцией необходимо прокладывать только в асбестоцементных и других трубах из немагнитного материала, при этом, каждая фаза должна прокладываться в отдельной трубе.</w:t>
      </w:r>
      <w:r>
        <w:br/>
      </w:r>
      <w:r>
        <w:rPr>
          <w:rFonts w:ascii="Times New Roman"/>
          <w:b w:val="false"/>
          <w:i w:val="false"/>
          <w:color w:val="000000"/>
          <w:sz w:val="28"/>
        </w:rPr>
        <w:t>
</w:t>
      </w:r>
      <w:r>
        <w:rPr>
          <w:rFonts w:ascii="Times New Roman"/>
          <w:b w:val="false"/>
          <w:i w:val="false"/>
          <w:color w:val="000000"/>
          <w:sz w:val="28"/>
        </w:rPr>
        <w:t>
      453. Допустимое количество каналов в блоках, расстояния между ними и их размер должны приниматься согласно </w:t>
      </w:r>
      <w:r>
        <w:rPr>
          <w:rFonts w:ascii="Times New Roman"/>
          <w:b w:val="false"/>
          <w:i w:val="false"/>
          <w:color w:val="000000"/>
          <w:sz w:val="28"/>
        </w:rPr>
        <w:t>пункте 46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454. Каждый кабельный блок должен иметь до 15 % резервных каналов, но не менее одного канала.</w:t>
      </w:r>
      <w:r>
        <w:br/>
      </w:r>
      <w:r>
        <w:rPr>
          <w:rFonts w:ascii="Times New Roman"/>
          <w:b w:val="false"/>
          <w:i w:val="false"/>
          <w:color w:val="000000"/>
          <w:sz w:val="28"/>
        </w:rPr>
        <w:t>
</w:t>
      </w:r>
      <w:r>
        <w:rPr>
          <w:rFonts w:ascii="Times New Roman"/>
          <w:b w:val="false"/>
          <w:i w:val="false"/>
          <w:color w:val="000000"/>
          <w:sz w:val="28"/>
        </w:rPr>
        <w:t>
      455. Глубина заложения в земле кабельных блоков и труб должна приниматься по местным условиям, но быть не менее расстояний, приведенных в </w:t>
      </w:r>
      <w:r>
        <w:rPr>
          <w:rFonts w:ascii="Times New Roman"/>
          <w:b w:val="false"/>
          <w:i w:val="false"/>
          <w:color w:val="000000"/>
          <w:sz w:val="28"/>
        </w:rPr>
        <w:t>пункте 434</w:t>
      </w:r>
      <w:r>
        <w:rPr>
          <w:rFonts w:ascii="Times New Roman"/>
          <w:b w:val="false"/>
          <w:i w:val="false"/>
          <w:color w:val="000000"/>
          <w:sz w:val="28"/>
        </w:rPr>
        <w:t xml:space="preserve"> настоящих Правил, считая до верхнего кабеля. Глубина заложения кабельных блоков и труб на закрытых территориях и в полах производственных помещений не нормируется.</w:t>
      </w:r>
      <w:r>
        <w:br/>
      </w:r>
      <w:r>
        <w:rPr>
          <w:rFonts w:ascii="Times New Roman"/>
          <w:b w:val="false"/>
          <w:i w:val="false"/>
          <w:color w:val="000000"/>
          <w:sz w:val="28"/>
        </w:rPr>
        <w:t>
</w:t>
      </w:r>
      <w:r>
        <w:rPr>
          <w:rFonts w:ascii="Times New Roman"/>
          <w:b w:val="false"/>
          <w:i w:val="false"/>
          <w:color w:val="000000"/>
          <w:sz w:val="28"/>
        </w:rPr>
        <w:t>
      456. Кабельные блоки должны иметь уклон не менее 0,2 % в сторону колодцев. Такой же уклон необходимо соблюдать и при прокладке труб для кабелей.</w:t>
      </w:r>
      <w:r>
        <w:br/>
      </w:r>
      <w:r>
        <w:rPr>
          <w:rFonts w:ascii="Times New Roman"/>
          <w:b w:val="false"/>
          <w:i w:val="false"/>
          <w:color w:val="000000"/>
          <w:sz w:val="28"/>
        </w:rPr>
        <w:t>
</w:t>
      </w:r>
      <w:r>
        <w:rPr>
          <w:rFonts w:ascii="Times New Roman"/>
          <w:b w:val="false"/>
          <w:i w:val="false"/>
          <w:color w:val="000000"/>
          <w:sz w:val="28"/>
        </w:rPr>
        <w:t>
      457. При прокладке труб для кабельных линий непосредственно в земле наименьшие расстояния в свету между трубами и между ними и другими кабелями и сооружениями должны приниматься, как для кабелей, проложенных без труб.</w:t>
      </w:r>
      <w:r>
        <w:br/>
      </w:r>
      <w:r>
        <w:rPr>
          <w:rFonts w:ascii="Times New Roman"/>
          <w:b w:val="false"/>
          <w:i w:val="false"/>
          <w:color w:val="000000"/>
          <w:sz w:val="28"/>
        </w:rPr>
        <w:t>
</w:t>
      </w:r>
      <w:r>
        <w:rPr>
          <w:rFonts w:ascii="Times New Roman"/>
          <w:b w:val="false"/>
          <w:i w:val="false"/>
          <w:color w:val="000000"/>
          <w:sz w:val="28"/>
        </w:rPr>
        <w:t>
      При прокладке кабельных линий в трубах в полу помещения расстояния между ними принимаются, как для прокладки в земле.</w:t>
      </w:r>
      <w:r>
        <w:br/>
      </w:r>
      <w:r>
        <w:rPr>
          <w:rFonts w:ascii="Times New Roman"/>
          <w:b w:val="false"/>
          <w:i w:val="false"/>
          <w:color w:val="000000"/>
          <w:sz w:val="28"/>
        </w:rPr>
        <w:t>
</w:t>
      </w:r>
      <w:r>
        <w:rPr>
          <w:rFonts w:ascii="Times New Roman"/>
          <w:b w:val="false"/>
          <w:i w:val="false"/>
          <w:color w:val="000000"/>
          <w:sz w:val="28"/>
        </w:rPr>
        <w:t>
      458. В местах, где изменяется направление трассы кабельных линий, проложенных в блоках, и в местах перехода кабелей и кабельных блоков в землю должны сооружаться кабельные колодцы, обеспечивающие удобную протяжку кабелей и удаление их из блоков. Такие колодцы должны сооружаться также и на прямолинейных участках трассы на расстоянии один от другого, определяемом предельно допустимым тяжением кабелей. При числе кабелей до 10 и напряжение не выше 35 кВ переход кабелей из блоков в землю допускается осуществлять без кабельных колодцев. При этом, места выхода кабелей из блоков должны быть заделаны водонепроницаемым материалом.</w:t>
      </w:r>
      <w:r>
        <w:br/>
      </w:r>
      <w:r>
        <w:rPr>
          <w:rFonts w:ascii="Times New Roman"/>
          <w:b w:val="false"/>
          <w:i w:val="false"/>
          <w:color w:val="000000"/>
          <w:sz w:val="28"/>
        </w:rPr>
        <w:t>
</w:t>
      </w:r>
      <w:r>
        <w:rPr>
          <w:rFonts w:ascii="Times New Roman"/>
          <w:b w:val="false"/>
          <w:i w:val="false"/>
          <w:color w:val="000000"/>
          <w:sz w:val="28"/>
        </w:rPr>
        <w:t>
      459. Переход кабельных линий из блоков и труб в здания, туннели, подвалы и т.п. должен осуществляться одним из следующих способов:</w:t>
      </w:r>
      <w:r>
        <w:br/>
      </w:r>
      <w:r>
        <w:rPr>
          <w:rFonts w:ascii="Times New Roman"/>
          <w:b w:val="false"/>
          <w:i w:val="false"/>
          <w:color w:val="000000"/>
          <w:sz w:val="28"/>
        </w:rPr>
        <w:t>
</w:t>
      </w:r>
      <w:r>
        <w:rPr>
          <w:rFonts w:ascii="Times New Roman"/>
          <w:b w:val="false"/>
          <w:i w:val="false"/>
          <w:color w:val="000000"/>
          <w:sz w:val="28"/>
        </w:rPr>
        <w:t>
      непосредственным вводом в них блоков и труб, сооружением колодцев или приямков внутри зданий либо камер у их наружных стен.</w:t>
      </w:r>
      <w:r>
        <w:br/>
      </w:r>
      <w:r>
        <w:rPr>
          <w:rFonts w:ascii="Times New Roman"/>
          <w:b w:val="false"/>
          <w:i w:val="false"/>
          <w:color w:val="000000"/>
          <w:sz w:val="28"/>
        </w:rPr>
        <w:t>
</w:t>
      </w:r>
      <w:r>
        <w:rPr>
          <w:rFonts w:ascii="Times New Roman"/>
          <w:b w:val="false"/>
          <w:i w:val="false"/>
          <w:color w:val="000000"/>
          <w:sz w:val="28"/>
        </w:rPr>
        <w:t>
      Должны быть предусмотрены меры, исключающие проникновение через трубы или проемы воды и мелких животных из траншей в здания, туннели и т.п.</w:t>
      </w:r>
      <w:r>
        <w:br/>
      </w:r>
      <w:r>
        <w:rPr>
          <w:rFonts w:ascii="Times New Roman"/>
          <w:b w:val="false"/>
          <w:i w:val="false"/>
          <w:color w:val="000000"/>
          <w:sz w:val="28"/>
        </w:rPr>
        <w:t>
</w:t>
      </w:r>
      <w:r>
        <w:rPr>
          <w:rFonts w:ascii="Times New Roman"/>
          <w:b w:val="false"/>
          <w:i w:val="false"/>
          <w:color w:val="000000"/>
          <w:sz w:val="28"/>
        </w:rPr>
        <w:t>
      460. Каналы кабельных блоков, трубы, выход из них, а также их соединения должны иметь обработанную и очищенную поверхность для предотвращения механических повреждений оболочек кабелей при протяжке. На выходах кабелей из блоков в кабельные сооружения и камеры должны предусматриваться меры, предотвращающие повреждение оболочек от истирания и растрескивания (применение эластичных подкладок, соблюдение необходимых радиусов изгиба и др.).</w:t>
      </w:r>
      <w:r>
        <w:br/>
      </w:r>
      <w:r>
        <w:rPr>
          <w:rFonts w:ascii="Times New Roman"/>
          <w:b w:val="false"/>
          <w:i w:val="false"/>
          <w:color w:val="000000"/>
          <w:sz w:val="28"/>
        </w:rPr>
        <w:t>
</w:t>
      </w:r>
      <w:r>
        <w:rPr>
          <w:rFonts w:ascii="Times New Roman"/>
          <w:b w:val="false"/>
          <w:i w:val="false"/>
          <w:color w:val="000000"/>
          <w:sz w:val="28"/>
        </w:rPr>
        <w:t>
      461. При высоком уровне грунтовых вод на территории ОРУ применяются надземные способы прокладки кабелей (в лотках или коробах). Надземные лотки и плиты для их покрытия должны быть выполнены из железобетона. Лотки должны быть уложены на специальных бетонных подсадках с уклоном не менее 0,2 % по спланированной трассе таким образом, чтобы не препятствовать стоку ливневых вод. При наличии в днищах надземных лотков проемов, обеспечивающих выпуск ливневых вод, создавать уклон не требуется.</w:t>
      </w:r>
      <w:r>
        <w:br/>
      </w:r>
      <w:r>
        <w:rPr>
          <w:rFonts w:ascii="Times New Roman"/>
          <w:b w:val="false"/>
          <w:i w:val="false"/>
          <w:color w:val="000000"/>
          <w:sz w:val="28"/>
        </w:rPr>
        <w:t>
</w:t>
      </w:r>
      <w:r>
        <w:rPr>
          <w:rFonts w:ascii="Times New Roman"/>
          <w:b w:val="false"/>
          <w:i w:val="false"/>
          <w:color w:val="000000"/>
          <w:sz w:val="28"/>
        </w:rPr>
        <w:t>
      При применении кабельных лотков для прокладки кабелей должны обеспечиваться проезд по территории ОРУ и подъезд к оборудованию машин и механизмов, необходимых для выполнения ремонтных и эксплуатационных работ. Для этой цели должны быть устроены переезды через лотки при помощи железобетонных плит с учетом нагрузки от преходящего транспорта, с сохранением расположения лотков на одном уровне. При применении кабельных лотков не допускается прокладка кабелей под дорогами и переездами в трубах, каналах и траншеях, расположенных ниже лотков.</w:t>
      </w:r>
      <w:r>
        <w:br/>
      </w:r>
      <w:r>
        <w:rPr>
          <w:rFonts w:ascii="Times New Roman"/>
          <w:b w:val="false"/>
          <w:i w:val="false"/>
          <w:color w:val="000000"/>
          <w:sz w:val="28"/>
        </w:rPr>
        <w:t>
</w:t>
      </w:r>
      <w:r>
        <w:rPr>
          <w:rFonts w:ascii="Times New Roman"/>
          <w:b w:val="false"/>
          <w:i w:val="false"/>
          <w:color w:val="000000"/>
          <w:sz w:val="28"/>
        </w:rPr>
        <w:t>
      Выход кабелей из лотков к шкафам управления и защиты должен выполняться в трубах, не заглубляемых в землю. Прокладка кабельных перемычек в пределах одной ячейки ОРУ допускается в траншее, причем применение в этом случае труб для защиты кабелей при подводке их к шкафам управления и релейной защиты не рекомендуется. Защита кабелей от механических повреждений должна выполняться другими способами (с применением уголка, швеллера и др.).</w:t>
      </w:r>
    </w:p>
    <w:bookmarkEnd w:id="188"/>
    <w:bookmarkStart w:name="z1803" w:id="189"/>
    <w:p>
      <w:pPr>
        <w:spacing w:after="0"/>
        <w:ind w:left="0"/>
        <w:jc w:val="left"/>
      </w:pPr>
      <w:r>
        <w:rPr>
          <w:rFonts w:ascii="Times New Roman"/>
          <w:b/>
          <w:i w:val="false"/>
          <w:color w:val="000000"/>
        </w:rPr>
        <w:t xml:space="preserve"> 
10. Прокладка кабельных линий в кабельных сооружениях</w:t>
      </w:r>
    </w:p>
    <w:bookmarkEnd w:id="189"/>
    <w:bookmarkStart w:name="z1804" w:id="190"/>
    <w:p>
      <w:pPr>
        <w:spacing w:after="0"/>
        <w:ind w:left="0"/>
        <w:jc w:val="both"/>
      </w:pPr>
      <w:r>
        <w:rPr>
          <w:rFonts w:ascii="Times New Roman"/>
          <w:b w:val="false"/>
          <w:i w:val="false"/>
          <w:color w:val="000000"/>
          <w:sz w:val="28"/>
        </w:rPr>
        <w:t>
      462. Кабельные сооружения всех видов должны выполняться с учетом возможности дополнительной прокладки кабелей в размере 15 % количества кабелей, предусмотренного проектом (замена кабелей в процессе монтажа, дополнительная прокладка в последующей эксплуатации и др.)</w:t>
      </w:r>
      <w:r>
        <w:br/>
      </w:r>
      <w:r>
        <w:rPr>
          <w:rFonts w:ascii="Times New Roman"/>
          <w:b w:val="false"/>
          <w:i w:val="false"/>
          <w:color w:val="000000"/>
          <w:sz w:val="28"/>
        </w:rPr>
        <w:t>
</w:t>
      </w:r>
      <w:r>
        <w:rPr>
          <w:rFonts w:ascii="Times New Roman"/>
          <w:b w:val="false"/>
          <w:i w:val="false"/>
          <w:color w:val="000000"/>
          <w:sz w:val="28"/>
        </w:rPr>
        <w:t>
      463. Кабельные этажи, туннели, галереи, эстакады и шахты должны быть отделены от других помещений и соседних кабельных сооружений несгораемыми перегородками и перекрытиями с пределом огнестойкости не менее 0,75 часов. Такими же перегородками протяженные туннели должны разделяться на отсеки длиной не более 150 м при наличии силовых и контрольных кабелей и не более 100 м при наличии маслонаполненных кабелей, кабелей с пластмассовой изоляцией. Площадь каждого отсека двойного пола должна быть не более 600 м</w:t>
      </w:r>
      <w:r>
        <w:rPr>
          <w:rFonts w:ascii="Times New Roman"/>
          <w:b w:val="false"/>
          <w:i w:val="false"/>
          <w:color w:val="000000"/>
          <w:vertAlign w:val="superscript"/>
        </w:rPr>
        <w:t>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Двери в кабельных сооружениях и перегородках с пределом огнестойкости 0,75 часов должны иметь предел огнестойкости не менее 0,75 часов в электроустановках, перечисленных в </w:t>
      </w:r>
      <w:r>
        <w:rPr>
          <w:rFonts w:ascii="Times New Roman"/>
          <w:b w:val="false"/>
          <w:i w:val="false"/>
          <w:color w:val="000000"/>
          <w:sz w:val="28"/>
        </w:rPr>
        <w:t>пункте 426</w:t>
      </w:r>
      <w:r>
        <w:rPr>
          <w:rFonts w:ascii="Times New Roman"/>
          <w:b w:val="false"/>
          <w:i w:val="false"/>
          <w:color w:val="000000"/>
          <w:sz w:val="28"/>
        </w:rPr>
        <w:t xml:space="preserve"> настоящих Правил и 0,6 часов в остальных электроустановках.</w:t>
      </w:r>
      <w:r>
        <w:br/>
      </w:r>
      <w:r>
        <w:rPr>
          <w:rFonts w:ascii="Times New Roman"/>
          <w:b w:val="false"/>
          <w:i w:val="false"/>
          <w:color w:val="000000"/>
          <w:sz w:val="28"/>
        </w:rPr>
        <w:t>
</w:t>
      </w:r>
      <w:r>
        <w:rPr>
          <w:rFonts w:ascii="Times New Roman"/>
          <w:b w:val="false"/>
          <w:i w:val="false"/>
          <w:color w:val="000000"/>
          <w:sz w:val="28"/>
        </w:rPr>
        <w:t>
      Выходы из кабельных сооружений должны предусматриваться наружу или в помещения с производствами категорий Г и Д.</w:t>
      </w:r>
      <w:r>
        <w:br/>
      </w:r>
      <w:r>
        <w:rPr>
          <w:rFonts w:ascii="Times New Roman"/>
          <w:b w:val="false"/>
          <w:i w:val="false"/>
          <w:color w:val="000000"/>
          <w:sz w:val="28"/>
        </w:rPr>
        <w:t>
</w:t>
      </w:r>
      <w:r>
        <w:rPr>
          <w:rFonts w:ascii="Times New Roman"/>
          <w:b w:val="false"/>
          <w:i w:val="false"/>
          <w:color w:val="000000"/>
          <w:sz w:val="28"/>
        </w:rPr>
        <w:t>
      Количество и расположение выходов из кабельных сооружений должно определяться, исходя из местных условий, но их должно быть не менее двух. При длине кабельного сооружения не более 25 м допускается иметь один выход.</w:t>
      </w:r>
      <w:r>
        <w:br/>
      </w:r>
      <w:r>
        <w:rPr>
          <w:rFonts w:ascii="Times New Roman"/>
          <w:b w:val="false"/>
          <w:i w:val="false"/>
          <w:color w:val="000000"/>
          <w:sz w:val="28"/>
        </w:rPr>
        <w:t>
</w:t>
      </w:r>
      <w:r>
        <w:rPr>
          <w:rFonts w:ascii="Times New Roman"/>
          <w:b w:val="false"/>
          <w:i w:val="false"/>
          <w:color w:val="000000"/>
          <w:sz w:val="28"/>
        </w:rPr>
        <w:t>
      Двери кабельных сооружений должны быть самозакрывающимися, с уплотненными притворами. Выходные двери из кабельных сооружений должны открываться наружу и должны иметь замки, отпираемые из кабельных сооружений без ключа, а двери между отсеками должны открываться по направлению ближайшего выхода и оборудоваться устройствами, поддерживающими их в закрытом положении.</w:t>
      </w:r>
      <w:r>
        <w:br/>
      </w:r>
      <w:r>
        <w:rPr>
          <w:rFonts w:ascii="Times New Roman"/>
          <w:b w:val="false"/>
          <w:i w:val="false"/>
          <w:color w:val="000000"/>
          <w:sz w:val="28"/>
        </w:rPr>
        <w:t>
</w:t>
      </w:r>
      <w:r>
        <w:rPr>
          <w:rFonts w:ascii="Times New Roman"/>
          <w:b w:val="false"/>
          <w:i w:val="false"/>
          <w:color w:val="000000"/>
          <w:sz w:val="28"/>
        </w:rPr>
        <w:t>
      Проходные кабельные эстакады с мостиками обслуживания должны иметь входы с лестницами. Расстояние между входами должно быть не более 150 м. Расстояние от торца эстакады до входа на нее не должно превышать 25 м.</w:t>
      </w:r>
      <w:r>
        <w:br/>
      </w:r>
      <w:r>
        <w:rPr>
          <w:rFonts w:ascii="Times New Roman"/>
          <w:b w:val="false"/>
          <w:i w:val="false"/>
          <w:color w:val="000000"/>
          <w:sz w:val="28"/>
        </w:rPr>
        <w:t>
</w:t>
      </w:r>
      <w:r>
        <w:rPr>
          <w:rFonts w:ascii="Times New Roman"/>
          <w:b w:val="false"/>
          <w:i w:val="false"/>
          <w:color w:val="000000"/>
          <w:sz w:val="28"/>
        </w:rPr>
        <w:t>
      Входы должны иметь двери, предотвращающие свободный доступ на эстакады лицам, не связанным с обслуживанием кабельного хозяйства.</w:t>
      </w:r>
      <w:r>
        <w:br/>
      </w:r>
      <w:r>
        <w:rPr>
          <w:rFonts w:ascii="Times New Roman"/>
          <w:b w:val="false"/>
          <w:i w:val="false"/>
          <w:color w:val="000000"/>
          <w:sz w:val="28"/>
        </w:rPr>
        <w:t>
</w:t>
      </w:r>
      <w:r>
        <w:rPr>
          <w:rFonts w:ascii="Times New Roman"/>
          <w:b w:val="false"/>
          <w:i w:val="false"/>
          <w:color w:val="000000"/>
          <w:sz w:val="28"/>
        </w:rPr>
        <w:t>
      Двери должны иметь самозапирающиеся замки, открываемые без ключа с внутренней стороны эстакады.</w:t>
      </w:r>
      <w:r>
        <w:br/>
      </w:r>
      <w:r>
        <w:rPr>
          <w:rFonts w:ascii="Times New Roman"/>
          <w:b w:val="false"/>
          <w:i w:val="false"/>
          <w:color w:val="000000"/>
          <w:sz w:val="28"/>
        </w:rPr>
        <w:t>
</w:t>
      </w:r>
      <w:r>
        <w:rPr>
          <w:rFonts w:ascii="Times New Roman"/>
          <w:b w:val="false"/>
          <w:i w:val="false"/>
          <w:color w:val="000000"/>
          <w:sz w:val="28"/>
        </w:rPr>
        <w:t>
      Расстояние между входами в кабельную галерею при прокладке в ней кабелей не выше 35 кВ должно быть не более 150 м, а при прокладке маслонаполненных кабелей, кабелей с пластмассовой изоляцией – не более 120 м.</w:t>
      </w:r>
      <w:r>
        <w:br/>
      </w:r>
      <w:r>
        <w:rPr>
          <w:rFonts w:ascii="Times New Roman"/>
          <w:b w:val="false"/>
          <w:i w:val="false"/>
          <w:color w:val="000000"/>
          <w:sz w:val="28"/>
        </w:rPr>
        <w:t>
</w:t>
      </w:r>
      <w:r>
        <w:rPr>
          <w:rFonts w:ascii="Times New Roman"/>
          <w:b w:val="false"/>
          <w:i w:val="false"/>
          <w:color w:val="000000"/>
          <w:sz w:val="28"/>
        </w:rPr>
        <w:t>
      Наружные кабельные эстакады и галереи должны иметь основные несущие строительные конструкции (колонны, балки) из железобетона с пределом огнестойкости не менее 0,75 часов или из стального проката с пределом огнестойкости не менее 0,25 часов.</w:t>
      </w:r>
      <w:r>
        <w:br/>
      </w:r>
      <w:r>
        <w:rPr>
          <w:rFonts w:ascii="Times New Roman"/>
          <w:b w:val="false"/>
          <w:i w:val="false"/>
          <w:color w:val="000000"/>
          <w:sz w:val="28"/>
        </w:rPr>
        <w:t>
</w:t>
      </w:r>
      <w:r>
        <w:rPr>
          <w:rFonts w:ascii="Times New Roman"/>
          <w:b w:val="false"/>
          <w:i w:val="false"/>
          <w:color w:val="000000"/>
          <w:sz w:val="28"/>
        </w:rPr>
        <w:t>
      Несущие конструкции зданий и сооружений, которые могут опасно деформироваться или снизить механическую прочность при горении групп (потоко3) кабелей, проложенных вблизи этих конструкций на наружных кабельных эстакадах и галереях, должны иметь защиту, обеспечивающую предел огнестойкости защищаемых конструкций не менее 0,75 часов.</w:t>
      </w:r>
      <w:r>
        <w:br/>
      </w:r>
      <w:r>
        <w:rPr>
          <w:rFonts w:ascii="Times New Roman"/>
          <w:b w:val="false"/>
          <w:i w:val="false"/>
          <w:color w:val="000000"/>
          <w:sz w:val="28"/>
        </w:rPr>
        <w:t>
</w:t>
      </w:r>
      <w:r>
        <w:rPr>
          <w:rFonts w:ascii="Times New Roman"/>
          <w:b w:val="false"/>
          <w:i w:val="false"/>
          <w:color w:val="000000"/>
          <w:sz w:val="28"/>
        </w:rPr>
        <w:t>
      Кабельные галереи должны делиться на отсеки несгораемыми противопожарными перегородками с пределом огнестойкости не менее 0,75 часов. Длина отсеков галерей должна быть не более 150 м при прокладке в них кабелей до 35 кВ и не более 120 м при прокладке маслонаполненных кабелей, кабелей с пластмассовой изоляцией. На наружные кабельные галереи, закрытые частично, указанные требования не распространяются.</w:t>
      </w:r>
      <w:r>
        <w:br/>
      </w:r>
      <w:r>
        <w:rPr>
          <w:rFonts w:ascii="Times New Roman"/>
          <w:b w:val="false"/>
          <w:i w:val="false"/>
          <w:color w:val="000000"/>
          <w:sz w:val="28"/>
        </w:rPr>
        <w:t>
</w:t>
      </w:r>
      <w:r>
        <w:rPr>
          <w:rFonts w:ascii="Times New Roman"/>
          <w:b w:val="false"/>
          <w:i w:val="false"/>
          <w:color w:val="000000"/>
          <w:sz w:val="28"/>
        </w:rPr>
        <w:t>
      464. В туннелях и каналах должны быть выполнены мероприятия по предотвращению попадания в них технологических вод и масла, а также должен быть обеспечен отвод почвенных и ливневых вод. Полы в них должны иметь уклон не менее 0,5% в сторону водосборников или ливневой канализации. Проход из одного отсека туннеля в другой при их расположении на разных уровнях должен быть осуществлен с помощью пандуса с углом подъема не выше 15</w:t>
      </w:r>
      <w:r>
        <w:rPr>
          <w:rFonts w:ascii="Times New Roman"/>
          <w:b w:val="false"/>
          <w:i w:val="false"/>
          <w:color w:val="000000"/>
          <w:vertAlign w:val="superscript"/>
        </w:rPr>
        <w:t>0</w:t>
      </w:r>
      <w:r>
        <w:rPr>
          <w:rFonts w:ascii="Times New Roman"/>
          <w:b w:val="false"/>
          <w:i w:val="false"/>
          <w:color w:val="000000"/>
          <w:sz w:val="28"/>
        </w:rPr>
        <w:t xml:space="preserve"> . Устройство ступеней между отсеками туннелей запрещается.</w:t>
      </w:r>
      <w:r>
        <w:br/>
      </w:r>
      <w:r>
        <w:rPr>
          <w:rFonts w:ascii="Times New Roman"/>
          <w:b w:val="false"/>
          <w:i w:val="false"/>
          <w:color w:val="000000"/>
          <w:sz w:val="28"/>
        </w:rPr>
        <w:t>
</w:t>
      </w:r>
      <w:r>
        <w:rPr>
          <w:rFonts w:ascii="Times New Roman"/>
          <w:b w:val="false"/>
          <w:i w:val="false"/>
          <w:color w:val="000000"/>
          <w:sz w:val="28"/>
        </w:rPr>
        <w:t>
      В кабельных каналах, сооружаемых вне помещений и расположенных выше уровня грунтовых вод, допускается земляное дно с дренирующей подсыпкой толщиной 10–15 см из утрамбованного гравия или песка.</w:t>
      </w:r>
      <w:r>
        <w:br/>
      </w:r>
      <w:r>
        <w:rPr>
          <w:rFonts w:ascii="Times New Roman"/>
          <w:b w:val="false"/>
          <w:i w:val="false"/>
          <w:color w:val="000000"/>
          <w:sz w:val="28"/>
        </w:rPr>
        <w:t>
</w:t>
      </w:r>
      <w:r>
        <w:rPr>
          <w:rFonts w:ascii="Times New Roman"/>
          <w:b w:val="false"/>
          <w:i w:val="false"/>
          <w:color w:val="000000"/>
          <w:sz w:val="28"/>
        </w:rPr>
        <w:t>
      В туннелях должны быть предусмотрены дренажные механизмы, при этом, применяются автоматический их пуск в зависимости от уровня воды. Пусковые аппараты и электродвигатели должны иметь исполнение, допускающее их работу в особо сырых местах.</w:t>
      </w:r>
      <w:r>
        <w:br/>
      </w:r>
      <w:r>
        <w:rPr>
          <w:rFonts w:ascii="Times New Roman"/>
          <w:b w:val="false"/>
          <w:i w:val="false"/>
          <w:color w:val="000000"/>
          <w:sz w:val="28"/>
        </w:rPr>
        <w:t>
</w:t>
      </w:r>
      <w:r>
        <w:rPr>
          <w:rFonts w:ascii="Times New Roman"/>
          <w:b w:val="false"/>
          <w:i w:val="false"/>
          <w:color w:val="000000"/>
          <w:sz w:val="28"/>
        </w:rPr>
        <w:t>
      При переходах эстакады и галереи проходного типа с одной отметки на другую должен быть выполнен пандус с уклоном не более 15</w:t>
      </w:r>
      <w:r>
        <w:rPr>
          <w:rFonts w:ascii="Times New Roman"/>
          <w:b w:val="false"/>
          <w:i w:val="false"/>
          <w:color w:val="000000"/>
          <w:vertAlign w:val="superscript"/>
        </w:rPr>
        <w:t>0</w:t>
      </w:r>
      <w:r>
        <w:rPr>
          <w:rFonts w:ascii="Times New Roman"/>
          <w:b w:val="false"/>
          <w:i w:val="false"/>
          <w:color w:val="000000"/>
          <w:sz w:val="28"/>
        </w:rPr>
        <w:t xml:space="preserve"> . Как исключение, допускается устройство лестницы с уклоном 1:1.</w:t>
      </w:r>
      <w:r>
        <w:br/>
      </w:r>
      <w:r>
        <w:rPr>
          <w:rFonts w:ascii="Times New Roman"/>
          <w:b w:val="false"/>
          <w:i w:val="false"/>
          <w:color w:val="000000"/>
          <w:sz w:val="28"/>
        </w:rPr>
        <w:t>
</w:t>
      </w:r>
      <w:r>
        <w:rPr>
          <w:rFonts w:ascii="Times New Roman"/>
          <w:b w:val="false"/>
          <w:i w:val="false"/>
          <w:color w:val="000000"/>
          <w:sz w:val="28"/>
        </w:rPr>
        <w:t>
      465. Кабельные каналы и двойные полы в распределительных устройствах и помещениях должны перекрываться съемными несгораемыми плитами. В электромашинных и тому подобных помещениях каналы перекрываются рифленой сталью, а в помещениях щитов управления с паркетными полами – деревянными щитами с паркетом, защищенными снизу асбестом и по асбесту – жестью. Перекрытие каналов и двойных полов должно быть рассчитано на передвижение по нему соответствующего оборудования.</w:t>
      </w:r>
      <w:r>
        <w:br/>
      </w:r>
      <w:r>
        <w:rPr>
          <w:rFonts w:ascii="Times New Roman"/>
          <w:b w:val="false"/>
          <w:i w:val="false"/>
          <w:color w:val="000000"/>
          <w:sz w:val="28"/>
        </w:rPr>
        <w:t>
</w:t>
      </w:r>
      <w:r>
        <w:rPr>
          <w:rFonts w:ascii="Times New Roman"/>
          <w:b w:val="false"/>
          <w:i w:val="false"/>
          <w:color w:val="000000"/>
          <w:sz w:val="28"/>
        </w:rPr>
        <w:t>
      466. Кабельные каналы вне зданий должны быть засыпаны поверх съемных плит слоем земли толщиной не менее 0,3 м. На огражденных территориях засыпка кабельных каналов землей поверх съемных плит не обязательна. Масса отдельной плиты перекрытия, снимаемой вручную, не должна превышать 70 кг. Плиты должны иметь приспособление для подъема.</w:t>
      </w:r>
      <w:r>
        <w:br/>
      </w:r>
      <w:r>
        <w:rPr>
          <w:rFonts w:ascii="Times New Roman"/>
          <w:b w:val="false"/>
          <w:i w:val="false"/>
          <w:color w:val="000000"/>
          <w:sz w:val="28"/>
        </w:rPr>
        <w:t>
</w:t>
      </w:r>
      <w:r>
        <w:rPr>
          <w:rFonts w:ascii="Times New Roman"/>
          <w:b w:val="false"/>
          <w:i w:val="false"/>
          <w:color w:val="000000"/>
          <w:sz w:val="28"/>
        </w:rPr>
        <w:t>
      467. На участках, где могут быть пролиты расплавленный металл, жидкости с высокой температурой или же вещества, разрушающе действующие на металлические оболочки кабелей, сооружение кабельных каналов не допускается. На указанных участках не допускается также устройство люков в коллекторах и туннелях.</w:t>
      </w:r>
      <w:r>
        <w:br/>
      </w:r>
      <w:r>
        <w:rPr>
          <w:rFonts w:ascii="Times New Roman"/>
          <w:b w:val="false"/>
          <w:i w:val="false"/>
          <w:color w:val="000000"/>
          <w:sz w:val="28"/>
        </w:rPr>
        <w:t>
</w:t>
      </w:r>
      <w:r>
        <w:rPr>
          <w:rFonts w:ascii="Times New Roman"/>
          <w:b w:val="false"/>
          <w:i w:val="false"/>
          <w:color w:val="000000"/>
          <w:sz w:val="28"/>
        </w:rPr>
        <w:t>
      468. Подземные туннели вне зданий должны иметь поверх перекрытия слой земли толщиной не менее 0,5 м.</w:t>
      </w:r>
      <w:r>
        <w:br/>
      </w:r>
      <w:r>
        <w:rPr>
          <w:rFonts w:ascii="Times New Roman"/>
          <w:b w:val="false"/>
          <w:i w:val="false"/>
          <w:color w:val="000000"/>
          <w:sz w:val="28"/>
        </w:rPr>
        <w:t>
</w:t>
      </w:r>
      <w:r>
        <w:rPr>
          <w:rFonts w:ascii="Times New Roman"/>
          <w:b w:val="false"/>
          <w:i w:val="false"/>
          <w:color w:val="000000"/>
          <w:sz w:val="28"/>
        </w:rPr>
        <w:t>
      469. При совместной прокладке кабелей и теплопроводов в сооружениях дополнительны и нагрев воздуха теплопроводом в месте расположения кабелей в любое время года не должен превышать 5</w:t>
      </w:r>
      <w:r>
        <w:rPr>
          <w:rFonts w:ascii="Times New Roman"/>
          <w:b w:val="false"/>
          <w:i w:val="false"/>
          <w:color w:val="000000"/>
          <w:vertAlign w:val="superscript"/>
        </w:rPr>
        <w:t>0</w:t>
      </w:r>
      <w:r>
        <w:rPr>
          <w:rFonts w:ascii="Times New Roman"/>
          <w:b w:val="false"/>
          <w:i w:val="false"/>
          <w:color w:val="000000"/>
          <w:sz w:val="28"/>
        </w:rPr>
        <w:t xml:space="preserve"> С, для чего должны быть предусмотрены вентиляция и теплоизоляция на трубах.</w:t>
      </w:r>
      <w:r>
        <w:br/>
      </w:r>
      <w:r>
        <w:rPr>
          <w:rFonts w:ascii="Times New Roman"/>
          <w:b w:val="false"/>
          <w:i w:val="false"/>
          <w:color w:val="000000"/>
          <w:sz w:val="28"/>
        </w:rPr>
        <w:t>
</w:t>
      </w:r>
      <w:r>
        <w:rPr>
          <w:rFonts w:ascii="Times New Roman"/>
          <w:b w:val="false"/>
          <w:i w:val="false"/>
          <w:color w:val="000000"/>
          <w:sz w:val="28"/>
        </w:rPr>
        <w:t>
      470. В кабельных сооружениях кабели прокладываются целыми строительными длинами, а размещение кабелей в сооружениях должно производиться в соответствии со следующим:</w:t>
      </w:r>
      <w:r>
        <w:br/>
      </w:r>
      <w:r>
        <w:rPr>
          <w:rFonts w:ascii="Times New Roman"/>
          <w:b w:val="false"/>
          <w:i w:val="false"/>
          <w:color w:val="000000"/>
          <w:sz w:val="28"/>
        </w:rPr>
        <w:t>
</w:t>
      </w:r>
      <w:r>
        <w:rPr>
          <w:rFonts w:ascii="Times New Roman"/>
          <w:b w:val="false"/>
          <w:i w:val="false"/>
          <w:color w:val="000000"/>
          <w:sz w:val="28"/>
        </w:rPr>
        <w:t>
      1) контрольные кабели и кабели связи размещаются только под или только над силовыми кабелями; при этом, их отделяют перегородкой. В местах переселения и ответвления допускается прокладка контрольных кабелей и кабелей связи над и под силовыми кабелями;</w:t>
      </w:r>
      <w:r>
        <w:br/>
      </w:r>
      <w:r>
        <w:rPr>
          <w:rFonts w:ascii="Times New Roman"/>
          <w:b w:val="false"/>
          <w:i w:val="false"/>
          <w:color w:val="000000"/>
          <w:sz w:val="28"/>
        </w:rPr>
        <w:t>
</w:t>
      </w:r>
      <w:r>
        <w:rPr>
          <w:rFonts w:ascii="Times New Roman"/>
          <w:b w:val="false"/>
          <w:i w:val="false"/>
          <w:color w:val="000000"/>
          <w:sz w:val="28"/>
        </w:rPr>
        <w:t>
      2) контрольные кабели допускается прокладывать рядом с силовыми кабелями до 1 кВ;</w:t>
      </w:r>
      <w:r>
        <w:br/>
      </w:r>
      <w:r>
        <w:rPr>
          <w:rFonts w:ascii="Times New Roman"/>
          <w:b w:val="false"/>
          <w:i w:val="false"/>
          <w:color w:val="000000"/>
          <w:sz w:val="28"/>
        </w:rPr>
        <w:t>
</w:t>
      </w:r>
      <w:r>
        <w:rPr>
          <w:rFonts w:ascii="Times New Roman"/>
          <w:b w:val="false"/>
          <w:i w:val="false"/>
          <w:color w:val="000000"/>
          <w:sz w:val="28"/>
        </w:rPr>
        <w:t>
      3) силовые кабели до 1 кВ прокладываются над кабелями выше 1 кВ; при этом, их отделяют перегородкой;</w:t>
      </w:r>
      <w:r>
        <w:br/>
      </w:r>
      <w:r>
        <w:rPr>
          <w:rFonts w:ascii="Times New Roman"/>
          <w:b w:val="false"/>
          <w:i w:val="false"/>
          <w:color w:val="000000"/>
          <w:sz w:val="28"/>
        </w:rPr>
        <w:t>
</w:t>
      </w:r>
      <w:r>
        <w:rPr>
          <w:rFonts w:ascii="Times New Roman"/>
          <w:b w:val="false"/>
          <w:i w:val="false"/>
          <w:color w:val="000000"/>
          <w:sz w:val="28"/>
        </w:rPr>
        <w:t>
      4) различные группы кабелей, рабочие и резервные кабели выше 1 кВ генераторов, трансформаторов и т.п., питающие электроприемники I категории, прокладываются на разных горизонтальных уровнях и разделять перегородками;</w:t>
      </w:r>
      <w:r>
        <w:br/>
      </w:r>
      <w:r>
        <w:rPr>
          <w:rFonts w:ascii="Times New Roman"/>
          <w:b w:val="false"/>
          <w:i w:val="false"/>
          <w:color w:val="000000"/>
          <w:sz w:val="28"/>
        </w:rPr>
        <w:t>
</w:t>
      </w:r>
      <w:r>
        <w:rPr>
          <w:rFonts w:ascii="Times New Roman"/>
          <w:b w:val="false"/>
          <w:i w:val="false"/>
          <w:color w:val="000000"/>
          <w:sz w:val="28"/>
        </w:rPr>
        <w:t>
      5) Разделительные перегородки, указанные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 xml:space="preserve">4) </w:t>
      </w:r>
      <w:r>
        <w:rPr>
          <w:rFonts w:ascii="Times New Roman"/>
          <w:b w:val="false"/>
          <w:i w:val="false"/>
          <w:color w:val="000000"/>
          <w:sz w:val="28"/>
        </w:rPr>
        <w:t>настоящего пункта должны быть несгораемыми с пределом огнестойкости не менее 0,25 часов.</w:t>
      </w:r>
      <w:r>
        <w:br/>
      </w:r>
      <w:r>
        <w:rPr>
          <w:rFonts w:ascii="Times New Roman"/>
          <w:b w:val="false"/>
          <w:i w:val="false"/>
          <w:color w:val="000000"/>
          <w:sz w:val="28"/>
        </w:rPr>
        <w:t>
</w:t>
      </w:r>
      <w:r>
        <w:rPr>
          <w:rFonts w:ascii="Times New Roman"/>
          <w:b w:val="false"/>
          <w:i w:val="false"/>
          <w:color w:val="000000"/>
          <w:sz w:val="28"/>
        </w:rPr>
        <w:t>
      При применении автоматического пожаротушения с использованием воздушно-механической пены или распыленной воды перегородки, указанные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пункта допускается не устанавливать.</w:t>
      </w:r>
      <w:r>
        <w:br/>
      </w:r>
      <w:r>
        <w:rPr>
          <w:rFonts w:ascii="Times New Roman"/>
          <w:b w:val="false"/>
          <w:i w:val="false"/>
          <w:color w:val="000000"/>
          <w:sz w:val="28"/>
        </w:rPr>
        <w:t>
</w:t>
      </w:r>
      <w:r>
        <w:rPr>
          <w:rFonts w:ascii="Times New Roman"/>
          <w:b w:val="false"/>
          <w:i w:val="false"/>
          <w:color w:val="000000"/>
          <w:sz w:val="28"/>
        </w:rPr>
        <w:t>
      На наружных кабельных эстакадах и в наружных закрытых частично кабельных галереях установка разделительных перегородок, указанных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пункта не требуется. При этом, взаимно резервирующие силовые кабельные линии (за исключением линий к электроприемникам особой группы I категории) прокладываются с расстоянием между ними не менее 600 мм и располагаются на эстакадах по обе стороны пролетной несущей конструкции (балки, фермы); в галереях по разным сторонам от прохода.</w:t>
      </w:r>
      <w:r>
        <w:br/>
      </w:r>
      <w:r>
        <w:rPr>
          <w:rFonts w:ascii="Times New Roman"/>
          <w:b w:val="false"/>
          <w:i w:val="false"/>
          <w:color w:val="000000"/>
          <w:sz w:val="28"/>
        </w:rPr>
        <w:t>
</w:t>
      </w:r>
      <w:r>
        <w:rPr>
          <w:rFonts w:ascii="Times New Roman"/>
          <w:b w:val="false"/>
          <w:i w:val="false"/>
          <w:color w:val="000000"/>
          <w:sz w:val="28"/>
        </w:rPr>
        <w:t>
      471. Маслонаполненные кабели и кабели с пластмассовой изоляцией прокладываются, в отдельных кабельных сооружениях. Допускается их прокладка совместно с другими кабелями; при этом, маслонаполненные кабели и кабели с пластмассовой изоляцией размещаются в нижней части кабельного сооружения и отделять от других кабелей горизонтальными перегородками с пределом огнестойкости не менее 0,75 часов. Такими же перегородками отделяется одну от другой маслонаполненные кабельные линии и кабельные линии с пластмассовой изоляцией.</w:t>
      </w:r>
      <w:r>
        <w:br/>
      </w:r>
      <w:r>
        <w:rPr>
          <w:rFonts w:ascii="Times New Roman"/>
          <w:b w:val="false"/>
          <w:i w:val="false"/>
          <w:color w:val="000000"/>
          <w:sz w:val="28"/>
        </w:rPr>
        <w:t>
</w:t>
      </w:r>
      <w:r>
        <w:rPr>
          <w:rFonts w:ascii="Times New Roman"/>
          <w:b w:val="false"/>
          <w:i w:val="false"/>
          <w:color w:val="000000"/>
          <w:sz w:val="28"/>
        </w:rPr>
        <w:t>
      472. Необходимость применения и объем автоматических стационарных средств обнаружения и тушения пожаров в кабельных сооружениях должны определяться на основании ведомственных документов, утвержденных в установленном порядке.</w:t>
      </w:r>
      <w:r>
        <w:br/>
      </w:r>
      <w:r>
        <w:rPr>
          <w:rFonts w:ascii="Times New Roman"/>
          <w:b w:val="false"/>
          <w:i w:val="false"/>
          <w:color w:val="000000"/>
          <w:sz w:val="28"/>
        </w:rPr>
        <w:t>
</w:t>
      </w:r>
      <w:r>
        <w:rPr>
          <w:rFonts w:ascii="Times New Roman"/>
          <w:b w:val="false"/>
          <w:i w:val="false"/>
          <w:color w:val="000000"/>
          <w:sz w:val="28"/>
        </w:rPr>
        <w:t>
      В непосредственной близости от входа, люков и вентиляционных шахт (в радиусе не более 25 м) должны быть установлены пожарные краны. Для эстакад и галерей пожарные гидранты должны располагаться с таким расчетом, чтобы расстояние от любой точки оси трассы эстакады и галереи до ближайшего гидранта не превышало 100 м.</w:t>
      </w:r>
      <w:r>
        <w:br/>
      </w:r>
      <w:r>
        <w:rPr>
          <w:rFonts w:ascii="Times New Roman"/>
          <w:b w:val="false"/>
          <w:i w:val="false"/>
          <w:color w:val="000000"/>
          <w:sz w:val="28"/>
        </w:rPr>
        <w:t>
</w:t>
      </w:r>
      <w:r>
        <w:rPr>
          <w:rFonts w:ascii="Times New Roman"/>
          <w:b w:val="false"/>
          <w:i w:val="false"/>
          <w:color w:val="000000"/>
          <w:sz w:val="28"/>
        </w:rPr>
        <w:t>
      473. В кабельных сооружениях прокладку контрольных кабелей и силовых кабелей сечением 25 мм</w:t>
      </w:r>
      <w:r>
        <w:rPr>
          <w:rFonts w:ascii="Times New Roman"/>
          <w:b w:val="false"/>
          <w:i w:val="false"/>
          <w:color w:val="000000"/>
          <w:vertAlign w:val="superscript"/>
        </w:rPr>
        <w:t>2</w:t>
      </w:r>
      <w:r>
        <w:rPr>
          <w:rFonts w:ascii="Times New Roman"/>
          <w:b w:val="false"/>
          <w:i w:val="false"/>
          <w:color w:val="000000"/>
          <w:sz w:val="28"/>
        </w:rPr>
        <w:t xml:space="preserve"> и более, за исключением небронированных кабелей со свинцовой оболочкой, выполняется по кабельным конструкциям (консолям).</w:t>
      </w:r>
      <w:r>
        <w:br/>
      </w:r>
      <w:r>
        <w:rPr>
          <w:rFonts w:ascii="Times New Roman"/>
          <w:b w:val="false"/>
          <w:i w:val="false"/>
          <w:color w:val="000000"/>
          <w:sz w:val="28"/>
        </w:rPr>
        <w:t>
</w:t>
      </w:r>
      <w:r>
        <w:rPr>
          <w:rFonts w:ascii="Times New Roman"/>
          <w:b w:val="false"/>
          <w:i w:val="false"/>
          <w:color w:val="000000"/>
          <w:sz w:val="28"/>
        </w:rPr>
        <w:t>
      Контрольные небронированные кабели, силовые небронированные кабели со свинцовой оболочкой и небронированные силовые кабели всех исполнений сечением 16 мм</w:t>
      </w:r>
      <w:r>
        <w:rPr>
          <w:rFonts w:ascii="Times New Roman"/>
          <w:b w:val="false"/>
          <w:i w:val="false"/>
          <w:color w:val="000000"/>
          <w:vertAlign w:val="superscript"/>
        </w:rPr>
        <w:t>2</w:t>
      </w:r>
      <w:r>
        <w:rPr>
          <w:rFonts w:ascii="Times New Roman"/>
          <w:b w:val="false"/>
          <w:i w:val="false"/>
          <w:color w:val="000000"/>
          <w:sz w:val="28"/>
        </w:rPr>
        <w:t xml:space="preserve"> и менее прокладываются по лоткам или перегородкам (сплошным или несплошным).</w:t>
      </w:r>
      <w:r>
        <w:br/>
      </w:r>
      <w:r>
        <w:rPr>
          <w:rFonts w:ascii="Times New Roman"/>
          <w:b w:val="false"/>
          <w:i w:val="false"/>
          <w:color w:val="000000"/>
          <w:sz w:val="28"/>
        </w:rPr>
        <w:t>
</w:t>
      </w:r>
      <w:r>
        <w:rPr>
          <w:rFonts w:ascii="Times New Roman"/>
          <w:b w:val="false"/>
          <w:i w:val="false"/>
          <w:color w:val="000000"/>
          <w:sz w:val="28"/>
        </w:rPr>
        <w:t>
      Допускается прокладка кабелей по дну канала при глубине его не более 0,9 м; при этом, расстояние между группой силовых кабелей выше 1 кВ и группой контрольных кабелей должно быть не менее 100 мм или эти группы кабелей должны быть разделены несгораемой перегородкой с пределом огнестойкости не менее 0,25 ч.</w:t>
      </w:r>
      <w:r>
        <w:br/>
      </w:r>
      <w:r>
        <w:rPr>
          <w:rFonts w:ascii="Times New Roman"/>
          <w:b w:val="false"/>
          <w:i w:val="false"/>
          <w:color w:val="000000"/>
          <w:sz w:val="28"/>
        </w:rPr>
        <w:t>
</w:t>
      </w:r>
      <w:r>
        <w:rPr>
          <w:rFonts w:ascii="Times New Roman"/>
          <w:b w:val="false"/>
          <w:i w:val="false"/>
          <w:color w:val="000000"/>
          <w:sz w:val="28"/>
        </w:rPr>
        <w:t>
      Расстояния между отдельными кабелями приведены в </w:t>
      </w:r>
      <w:r>
        <w:rPr>
          <w:rFonts w:ascii="Times New Roman"/>
          <w:b w:val="false"/>
          <w:i w:val="false"/>
          <w:color w:val="000000"/>
          <w:sz w:val="28"/>
        </w:rPr>
        <w:t>таблице 124</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Засыпка песком силовых кабелей, проложенных в каналах запрещается.</w:t>
      </w:r>
      <w:r>
        <w:br/>
      </w:r>
      <w:r>
        <w:rPr>
          <w:rFonts w:ascii="Times New Roman"/>
          <w:b w:val="false"/>
          <w:i w:val="false"/>
          <w:color w:val="000000"/>
          <w:sz w:val="28"/>
        </w:rPr>
        <w:t>
</w:t>
      </w:r>
      <w:r>
        <w:rPr>
          <w:rFonts w:ascii="Times New Roman"/>
          <w:b w:val="false"/>
          <w:i w:val="false"/>
          <w:color w:val="000000"/>
          <w:sz w:val="28"/>
        </w:rPr>
        <w:t>
      В кабельных сооружениях высота, ширина проходов и расстояние между конструкциями и кабелями должны быть не менее приведенных в </w:t>
      </w:r>
      <w:r>
        <w:rPr>
          <w:rFonts w:ascii="Times New Roman"/>
          <w:b w:val="false"/>
          <w:i w:val="false"/>
          <w:color w:val="000000"/>
          <w:sz w:val="28"/>
        </w:rPr>
        <w:t>таблице 124</w:t>
      </w:r>
      <w:r>
        <w:rPr>
          <w:rFonts w:ascii="Times New Roman"/>
          <w:b w:val="false"/>
          <w:i w:val="false"/>
          <w:color w:val="000000"/>
          <w:sz w:val="28"/>
        </w:rPr>
        <w:t xml:space="preserve"> приложения 5 к настоящим Правилам. По сравнению с приведенными в таблице расстояниями допускается местное сужение проходов до 800 мм или снижение высоты до 1,5 м на длине 1,0 м с соответствующим уменьшением расстояния между кабелями по вертикали при одностороннем и двустороннем расположении конструкций.</w:t>
      </w:r>
      <w:r>
        <w:br/>
      </w:r>
      <w:r>
        <w:rPr>
          <w:rFonts w:ascii="Times New Roman"/>
          <w:b w:val="false"/>
          <w:i w:val="false"/>
          <w:color w:val="000000"/>
          <w:sz w:val="28"/>
        </w:rPr>
        <w:t>
</w:t>
      </w:r>
      <w:r>
        <w:rPr>
          <w:rFonts w:ascii="Times New Roman"/>
          <w:b w:val="false"/>
          <w:i w:val="false"/>
          <w:color w:val="000000"/>
          <w:sz w:val="28"/>
        </w:rPr>
        <w:t>
      474. Прокладка контрольных кабелей допускается пучками на лотках и многослойно в металлических коробах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1) наружный диаметр пучка кабелей должен быть не более 100 мм;</w:t>
      </w:r>
      <w:r>
        <w:br/>
      </w:r>
      <w:r>
        <w:rPr>
          <w:rFonts w:ascii="Times New Roman"/>
          <w:b w:val="false"/>
          <w:i w:val="false"/>
          <w:color w:val="000000"/>
          <w:sz w:val="28"/>
        </w:rPr>
        <w:t>
</w:t>
      </w:r>
      <w:r>
        <w:rPr>
          <w:rFonts w:ascii="Times New Roman"/>
          <w:b w:val="false"/>
          <w:i w:val="false"/>
          <w:color w:val="000000"/>
          <w:sz w:val="28"/>
        </w:rPr>
        <w:t>
      2) высота слоев в одном коробе не должна превышать 150 мм;</w:t>
      </w:r>
      <w:r>
        <w:br/>
      </w:r>
      <w:r>
        <w:rPr>
          <w:rFonts w:ascii="Times New Roman"/>
          <w:b w:val="false"/>
          <w:i w:val="false"/>
          <w:color w:val="000000"/>
          <w:sz w:val="28"/>
        </w:rPr>
        <w:t>
</w:t>
      </w:r>
      <w:r>
        <w:rPr>
          <w:rFonts w:ascii="Times New Roman"/>
          <w:b w:val="false"/>
          <w:i w:val="false"/>
          <w:color w:val="000000"/>
          <w:sz w:val="28"/>
        </w:rPr>
        <w:t>
      3) в пучках и многослойно должны прокладываться только кабели с однотипными оболочками;</w:t>
      </w:r>
      <w:r>
        <w:br/>
      </w:r>
      <w:r>
        <w:rPr>
          <w:rFonts w:ascii="Times New Roman"/>
          <w:b w:val="false"/>
          <w:i w:val="false"/>
          <w:color w:val="000000"/>
          <w:sz w:val="28"/>
        </w:rPr>
        <w:t>
</w:t>
      </w:r>
      <w:r>
        <w:rPr>
          <w:rFonts w:ascii="Times New Roman"/>
          <w:b w:val="false"/>
          <w:i w:val="false"/>
          <w:color w:val="000000"/>
          <w:sz w:val="28"/>
        </w:rPr>
        <w:t>
      4) крепление кабелей в пучках, многослойно в коробах, пучков кабелей к лоткам выполняются так, чтобы была предотвращена деформация оболочек кабелей под действием собственного веса и устройств крепления;</w:t>
      </w:r>
      <w:r>
        <w:br/>
      </w:r>
      <w:r>
        <w:rPr>
          <w:rFonts w:ascii="Times New Roman"/>
          <w:b w:val="false"/>
          <w:i w:val="false"/>
          <w:color w:val="000000"/>
          <w:sz w:val="28"/>
        </w:rPr>
        <w:t>
</w:t>
      </w:r>
      <w:r>
        <w:rPr>
          <w:rFonts w:ascii="Times New Roman"/>
          <w:b w:val="false"/>
          <w:i w:val="false"/>
          <w:color w:val="000000"/>
          <w:sz w:val="28"/>
        </w:rPr>
        <w:t>
      5) в целях пожарной безопасности внутри коробов должны устанавливаться огнепреградительные пояса: на вертикальных участках – на расстоянии не более 20 м, а также при проходе через перекрытие; на горизонтальных участках – при проходе через перегородки;</w:t>
      </w:r>
      <w:r>
        <w:br/>
      </w:r>
      <w:r>
        <w:rPr>
          <w:rFonts w:ascii="Times New Roman"/>
          <w:b w:val="false"/>
          <w:i w:val="false"/>
          <w:color w:val="000000"/>
          <w:sz w:val="28"/>
        </w:rPr>
        <w:t>
</w:t>
      </w:r>
      <w:r>
        <w:rPr>
          <w:rFonts w:ascii="Times New Roman"/>
          <w:b w:val="false"/>
          <w:i w:val="false"/>
          <w:color w:val="000000"/>
          <w:sz w:val="28"/>
        </w:rPr>
        <w:t>
      6) в каждом направлении кабельной трассы предусматривается запас емкости не менее 15 % общей емкости коробов.</w:t>
      </w:r>
      <w:r>
        <w:br/>
      </w:r>
      <w:r>
        <w:rPr>
          <w:rFonts w:ascii="Times New Roman"/>
          <w:b w:val="false"/>
          <w:i w:val="false"/>
          <w:color w:val="000000"/>
          <w:sz w:val="28"/>
        </w:rPr>
        <w:t>
</w:t>
      </w:r>
      <w:r>
        <w:rPr>
          <w:rFonts w:ascii="Times New Roman"/>
          <w:b w:val="false"/>
          <w:i w:val="false"/>
          <w:color w:val="000000"/>
          <w:sz w:val="28"/>
        </w:rPr>
        <w:t>
      Прокладка силовых кабелей пучками и многослойно не допускается.</w:t>
      </w:r>
      <w:r>
        <w:br/>
      </w:r>
      <w:r>
        <w:rPr>
          <w:rFonts w:ascii="Times New Roman"/>
          <w:b w:val="false"/>
          <w:i w:val="false"/>
          <w:color w:val="000000"/>
          <w:sz w:val="28"/>
        </w:rPr>
        <w:t>
</w:t>
      </w:r>
      <w:r>
        <w:rPr>
          <w:rFonts w:ascii="Times New Roman"/>
          <w:b w:val="false"/>
          <w:i w:val="false"/>
          <w:color w:val="000000"/>
          <w:sz w:val="28"/>
        </w:rPr>
        <w:t>
      475. В местах, насыщенных подземными коммуникациями, допускается выполнение полупроходных туннелей высотой, уменьшенной по сравнению с предусмотренной в </w:t>
      </w:r>
      <w:r>
        <w:rPr>
          <w:rFonts w:ascii="Times New Roman"/>
          <w:b w:val="false"/>
          <w:i w:val="false"/>
          <w:color w:val="000000"/>
          <w:sz w:val="28"/>
        </w:rPr>
        <w:t>таблице 124</w:t>
      </w:r>
      <w:r>
        <w:rPr>
          <w:rFonts w:ascii="Times New Roman"/>
          <w:b w:val="false"/>
          <w:i w:val="false"/>
          <w:color w:val="000000"/>
          <w:sz w:val="28"/>
        </w:rPr>
        <w:t xml:space="preserve"> приложения 5, но не менее 1,5 м, при условии выполнения следующих требований: напряжение кабельных линий должно быть не выше 10 кВ; протяженность туннеля должна быть не более 100 м; остальные расстояния должны соответствовать приведенным в </w:t>
      </w:r>
      <w:r>
        <w:rPr>
          <w:rFonts w:ascii="Times New Roman"/>
          <w:b w:val="false"/>
          <w:i w:val="false"/>
          <w:color w:val="000000"/>
          <w:sz w:val="28"/>
        </w:rPr>
        <w:t>таблице 124</w:t>
      </w:r>
      <w:r>
        <w:rPr>
          <w:rFonts w:ascii="Times New Roman"/>
          <w:b w:val="false"/>
          <w:i w:val="false"/>
          <w:color w:val="000000"/>
          <w:sz w:val="28"/>
        </w:rPr>
        <w:t xml:space="preserve"> приложения 5; на концах туннелей должны быть выходы или люки.</w:t>
      </w:r>
      <w:r>
        <w:br/>
      </w:r>
      <w:r>
        <w:rPr>
          <w:rFonts w:ascii="Times New Roman"/>
          <w:b w:val="false"/>
          <w:i w:val="false"/>
          <w:color w:val="000000"/>
          <w:sz w:val="28"/>
        </w:rPr>
        <w:t>
</w:t>
      </w:r>
      <w:r>
        <w:rPr>
          <w:rFonts w:ascii="Times New Roman"/>
          <w:b w:val="false"/>
          <w:i w:val="false"/>
          <w:color w:val="000000"/>
          <w:sz w:val="28"/>
        </w:rPr>
        <w:t>
      476. Маслонаполненные кабели низкого давления, кабельные линии с пластмассовой изоляцией должны крепиться на металлических конструкциях таким образом, чтобы была исключена возможность образования вокруг кабелей замкнутых магнитных контуров; расстояние между местами крепления должно быть не более 1 м.</w:t>
      </w:r>
      <w:r>
        <w:br/>
      </w:r>
      <w:r>
        <w:rPr>
          <w:rFonts w:ascii="Times New Roman"/>
          <w:b w:val="false"/>
          <w:i w:val="false"/>
          <w:color w:val="000000"/>
          <w:sz w:val="28"/>
        </w:rPr>
        <w:t>
</w:t>
      </w:r>
      <w:r>
        <w:rPr>
          <w:rFonts w:ascii="Times New Roman"/>
          <w:b w:val="false"/>
          <w:i w:val="false"/>
          <w:color w:val="000000"/>
          <w:sz w:val="28"/>
        </w:rPr>
        <w:t>
      Стальные трубопроводы кабельных маслонаполненных линий высокого давления прокладываются на опорах или подвешиваться на подвесках; расстояние между опорами или подвесками определяется проектом линии. Кроме того, трубопроводы должны закрепляться на неподвижных опорах для предотвращения возникновения в трубопроводах температурных деформаций в условиях эксплуатации.</w:t>
      </w:r>
      <w:r>
        <w:br/>
      </w:r>
      <w:r>
        <w:rPr>
          <w:rFonts w:ascii="Times New Roman"/>
          <w:b w:val="false"/>
          <w:i w:val="false"/>
          <w:color w:val="000000"/>
          <w:sz w:val="28"/>
        </w:rPr>
        <w:t>
</w:t>
      </w:r>
      <w:r>
        <w:rPr>
          <w:rFonts w:ascii="Times New Roman"/>
          <w:b w:val="false"/>
          <w:i w:val="false"/>
          <w:color w:val="000000"/>
          <w:sz w:val="28"/>
        </w:rPr>
        <w:t>
      Воспринимаемые опорами нагрузки от веса трубопровода не должны приводить к каким-либо перемещениям или разрушениям фундаментов опор. Количество указанных опор и места их расположения определяются проектом.</w:t>
      </w:r>
      <w:r>
        <w:br/>
      </w:r>
      <w:r>
        <w:rPr>
          <w:rFonts w:ascii="Times New Roman"/>
          <w:b w:val="false"/>
          <w:i w:val="false"/>
          <w:color w:val="000000"/>
          <w:sz w:val="28"/>
        </w:rPr>
        <w:t>
</w:t>
      </w:r>
      <w:r>
        <w:rPr>
          <w:rFonts w:ascii="Times New Roman"/>
          <w:b w:val="false"/>
          <w:i w:val="false"/>
          <w:color w:val="000000"/>
          <w:sz w:val="28"/>
        </w:rPr>
        <w:t>
      Механические опоры и крепления разветвительных устройств на линиях высокого давления должны предотвращать раскачивание труб разветвлений, образование замкнутых магнитных контуров вокруг них, а в местах креплений или касаний опор должны быть предусмотрены изолирующие прокладки.</w:t>
      </w:r>
      <w:r>
        <w:br/>
      </w:r>
      <w:r>
        <w:rPr>
          <w:rFonts w:ascii="Times New Roman"/>
          <w:b w:val="false"/>
          <w:i w:val="false"/>
          <w:color w:val="000000"/>
          <w:sz w:val="28"/>
        </w:rPr>
        <w:t>
</w:t>
      </w:r>
      <w:r>
        <w:rPr>
          <w:rFonts w:ascii="Times New Roman"/>
          <w:b w:val="false"/>
          <w:i w:val="false"/>
          <w:color w:val="000000"/>
          <w:sz w:val="28"/>
        </w:rPr>
        <w:t>
      477. Высота кабельных колодцев должна быть не менее 1,8 м; высота камер не нормируется. Кабельные колодцы для соединительных стопорных и полустопорных муфт должны иметь размеры, обеспечивающие монтаж муфт без разрытия.</w:t>
      </w:r>
      <w:r>
        <w:br/>
      </w:r>
      <w:r>
        <w:rPr>
          <w:rFonts w:ascii="Times New Roman"/>
          <w:b w:val="false"/>
          <w:i w:val="false"/>
          <w:color w:val="000000"/>
          <w:sz w:val="28"/>
        </w:rPr>
        <w:t>
</w:t>
      </w:r>
      <w:r>
        <w:rPr>
          <w:rFonts w:ascii="Times New Roman"/>
          <w:b w:val="false"/>
          <w:i w:val="false"/>
          <w:color w:val="000000"/>
          <w:sz w:val="28"/>
        </w:rPr>
        <w:t>
      Береговые колодцы на подводных переходах должны иметь размеры, обеспечивающие размещение резервных кабелей и подпитывающих аппаратов.</w:t>
      </w:r>
      <w:r>
        <w:br/>
      </w:r>
      <w:r>
        <w:rPr>
          <w:rFonts w:ascii="Times New Roman"/>
          <w:b w:val="false"/>
          <w:i w:val="false"/>
          <w:color w:val="000000"/>
          <w:sz w:val="28"/>
        </w:rPr>
        <w:t>
</w:t>
      </w:r>
      <w:r>
        <w:rPr>
          <w:rFonts w:ascii="Times New Roman"/>
          <w:b w:val="false"/>
          <w:i w:val="false"/>
          <w:color w:val="000000"/>
          <w:sz w:val="28"/>
        </w:rPr>
        <w:t>
      В полу колодца должен быть устроен приямок для сбора грунтовых и ливневых вод; должно быть также предусмотрено водоотливное устройство в соответствии с требованиями, приведенными в </w:t>
      </w:r>
      <w:r>
        <w:rPr>
          <w:rFonts w:ascii="Times New Roman"/>
          <w:b w:val="false"/>
          <w:i w:val="false"/>
          <w:color w:val="000000"/>
          <w:sz w:val="28"/>
        </w:rPr>
        <w:t>пункте 463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Кабельные колодцы должны быть снабжены металлическими лестницами.</w:t>
      </w:r>
      <w:r>
        <w:br/>
      </w:r>
      <w:r>
        <w:rPr>
          <w:rFonts w:ascii="Times New Roman"/>
          <w:b w:val="false"/>
          <w:i w:val="false"/>
          <w:color w:val="000000"/>
          <w:sz w:val="28"/>
        </w:rPr>
        <w:t>
</w:t>
      </w:r>
      <w:r>
        <w:rPr>
          <w:rFonts w:ascii="Times New Roman"/>
          <w:b w:val="false"/>
          <w:i w:val="false"/>
          <w:color w:val="000000"/>
          <w:sz w:val="28"/>
        </w:rPr>
        <w:t>
      В кабельных колодцах кабели и соединительные муфты должны быть уложены на конструкциях, лотках или перегородках.</w:t>
      </w:r>
      <w:r>
        <w:br/>
      </w:r>
      <w:r>
        <w:rPr>
          <w:rFonts w:ascii="Times New Roman"/>
          <w:b w:val="false"/>
          <w:i w:val="false"/>
          <w:color w:val="000000"/>
          <w:sz w:val="28"/>
        </w:rPr>
        <w:t>
</w:t>
      </w:r>
      <w:r>
        <w:rPr>
          <w:rFonts w:ascii="Times New Roman"/>
          <w:b w:val="false"/>
          <w:i w:val="false"/>
          <w:color w:val="000000"/>
          <w:sz w:val="28"/>
        </w:rPr>
        <w:t>
      478. Люки кабельных колодцев и туннелей должны иметь диаметр не менее 650 мм и закрываться двойными металлическими крышками из которых нижняя должна иметь приспособление для закрывания на замок, открываемый со стороны туннеля без ключа. Крышки должны иметь приспособления для их снятия. Внутри помещений применение второй крышки не требуется.</w:t>
      </w:r>
      <w:r>
        <w:br/>
      </w:r>
      <w:r>
        <w:rPr>
          <w:rFonts w:ascii="Times New Roman"/>
          <w:b w:val="false"/>
          <w:i w:val="false"/>
          <w:color w:val="000000"/>
          <w:sz w:val="28"/>
        </w:rPr>
        <w:t>
</w:t>
      </w:r>
      <w:r>
        <w:rPr>
          <w:rFonts w:ascii="Times New Roman"/>
          <w:b w:val="false"/>
          <w:i w:val="false"/>
          <w:color w:val="000000"/>
          <w:sz w:val="28"/>
        </w:rPr>
        <w:t>
      479. На соединительных муфтах силовых кабелей напряжением 6–35 кВ в туннелях, кабельных этажах и каналах должны быть установлены специальные защитные кожухи для локализации пожаров и взрывов, которые могут возникнуть при электрических пробоях в муфтах.</w:t>
      </w:r>
      <w:r>
        <w:br/>
      </w:r>
      <w:r>
        <w:rPr>
          <w:rFonts w:ascii="Times New Roman"/>
          <w:b w:val="false"/>
          <w:i w:val="false"/>
          <w:color w:val="000000"/>
          <w:sz w:val="28"/>
        </w:rPr>
        <w:t>
</w:t>
      </w:r>
      <w:r>
        <w:rPr>
          <w:rFonts w:ascii="Times New Roman"/>
          <w:b w:val="false"/>
          <w:i w:val="false"/>
          <w:color w:val="000000"/>
          <w:sz w:val="28"/>
        </w:rPr>
        <w:t>
      480. Концевые муфты на кабельных маслонаполненых линиях высокого давления должны располагаться в помещениях с положительной температурой воздуха или быть оборудованы автоматическим обогревом при снижении температуры окружающего воздуха ниже +5</w:t>
      </w:r>
      <w:r>
        <w:rPr>
          <w:rFonts w:ascii="Times New Roman"/>
          <w:b w:val="false"/>
          <w:i w:val="false"/>
          <w:color w:val="000000"/>
          <w:vertAlign w:val="superscript"/>
        </w:rPr>
        <w:t>0</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481. При прокладке маслонаполненных кабелей, кабелей с пластмассовой изоляцией в галереях необходимо предусмотреть отопление галерей в соответствии с техническими условиями на маслонаполненные кабели и на кабели с пластмассовой изоляцией.</w:t>
      </w:r>
      <w:r>
        <w:br/>
      </w:r>
      <w:r>
        <w:rPr>
          <w:rFonts w:ascii="Times New Roman"/>
          <w:b w:val="false"/>
          <w:i w:val="false"/>
          <w:color w:val="000000"/>
          <w:sz w:val="28"/>
        </w:rPr>
        <w:t>
</w:t>
      </w:r>
      <w:r>
        <w:rPr>
          <w:rFonts w:ascii="Times New Roman"/>
          <w:b w:val="false"/>
          <w:i w:val="false"/>
          <w:color w:val="000000"/>
          <w:sz w:val="28"/>
        </w:rPr>
        <w:t>
      Помещения маслоподпитывающих агрегатов линий высокого давления должны иметь естественную вентиляцию. Подземные подпитывающие пункты допускается совмещать с кабельными колодцами, при этом, колодцы должны быть оборудованы водоотливными устройствами в соответствии с </w:t>
      </w:r>
      <w:r>
        <w:rPr>
          <w:rFonts w:ascii="Times New Roman"/>
          <w:b w:val="false"/>
          <w:i w:val="false"/>
          <w:color w:val="000000"/>
          <w:sz w:val="28"/>
        </w:rPr>
        <w:t>пунктом 476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482. Кабельные сооружения, за исключением эстакад, колодцев для соединительных муфт, каналов и камер, должны быть обеспечены естественной или искусственной вентиляцией, причем вентиляция каждого отсека должна быть независимой.</w:t>
      </w:r>
      <w:r>
        <w:br/>
      </w:r>
      <w:r>
        <w:rPr>
          <w:rFonts w:ascii="Times New Roman"/>
          <w:b w:val="false"/>
          <w:i w:val="false"/>
          <w:color w:val="000000"/>
          <w:sz w:val="28"/>
        </w:rPr>
        <w:t>
</w:t>
      </w:r>
      <w:r>
        <w:rPr>
          <w:rFonts w:ascii="Times New Roman"/>
          <w:b w:val="false"/>
          <w:i w:val="false"/>
          <w:color w:val="000000"/>
          <w:sz w:val="28"/>
        </w:rPr>
        <w:t>
      Расчет вентиляции кабельных сооружений определяется исходя из перепада температур между поступающим и удаляемым воздухом не более 10</w:t>
      </w:r>
      <w:r>
        <w:rPr>
          <w:rFonts w:ascii="Times New Roman"/>
          <w:b w:val="false"/>
          <w:i w:val="false"/>
          <w:color w:val="000000"/>
          <w:vertAlign w:val="superscript"/>
        </w:rPr>
        <w:t>0</w:t>
      </w:r>
      <w:r>
        <w:rPr>
          <w:rFonts w:ascii="Times New Roman"/>
          <w:b w:val="false"/>
          <w:i w:val="false"/>
          <w:color w:val="000000"/>
          <w:sz w:val="28"/>
        </w:rPr>
        <w:t xml:space="preserve"> С. При этом, должно быть предотвращено образование мешков горячего воздуха в сужениях туннелей, поворотах, обходах и т.д.</w:t>
      </w:r>
      <w:r>
        <w:br/>
      </w:r>
      <w:r>
        <w:rPr>
          <w:rFonts w:ascii="Times New Roman"/>
          <w:b w:val="false"/>
          <w:i w:val="false"/>
          <w:color w:val="000000"/>
          <w:sz w:val="28"/>
        </w:rPr>
        <w:t>
</w:t>
      </w:r>
      <w:r>
        <w:rPr>
          <w:rFonts w:ascii="Times New Roman"/>
          <w:b w:val="false"/>
          <w:i w:val="false"/>
          <w:color w:val="000000"/>
          <w:sz w:val="28"/>
        </w:rPr>
        <w:t>
      Вентиляционные устройства должны быть оборудованы заслонками (шиберами) для прекращения доступа воздуха в случае возникновения возгорания, а также для предупреждения промерзания туннеля в зимнее время. Исполнение вентиляционных устройств должно обеспечивать возможность применения автоматики прекращения доступа воздуха в сооружения.</w:t>
      </w:r>
      <w:r>
        <w:br/>
      </w:r>
      <w:r>
        <w:rPr>
          <w:rFonts w:ascii="Times New Roman"/>
          <w:b w:val="false"/>
          <w:i w:val="false"/>
          <w:color w:val="000000"/>
          <w:sz w:val="28"/>
        </w:rPr>
        <w:t>
</w:t>
      </w:r>
      <w:r>
        <w:rPr>
          <w:rFonts w:ascii="Times New Roman"/>
          <w:b w:val="false"/>
          <w:i w:val="false"/>
          <w:color w:val="000000"/>
          <w:sz w:val="28"/>
        </w:rPr>
        <w:t>
      При прокладке кабелей внутри помещений должен быть предотвращен перегрев кабелей за счет повышенной температуры окружающего воздуха и влияний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Кабельные сооружения, за исключением колодцев для соединительных муфт, каналов, камер и открытых эстакад, должны быть оборудованы электрическим освещением и сетью для питания переносных светильников и инструмента. На тепловых электростанциях сеть для питания инструмента допускается не выполнять.</w:t>
      </w:r>
      <w:r>
        <w:br/>
      </w:r>
      <w:r>
        <w:rPr>
          <w:rFonts w:ascii="Times New Roman"/>
          <w:b w:val="false"/>
          <w:i w:val="false"/>
          <w:color w:val="000000"/>
          <w:sz w:val="28"/>
        </w:rPr>
        <w:t>
</w:t>
      </w:r>
      <w:r>
        <w:rPr>
          <w:rFonts w:ascii="Times New Roman"/>
          <w:b w:val="false"/>
          <w:i w:val="false"/>
          <w:color w:val="000000"/>
          <w:sz w:val="28"/>
        </w:rPr>
        <w:t>
      483. Прокладка кабелей в коллекторах, технологических галереях и по технологическим эстакадам выполняется в соответствии с требованиями СНиП.</w:t>
      </w:r>
      <w:r>
        <w:br/>
      </w:r>
      <w:r>
        <w:rPr>
          <w:rFonts w:ascii="Times New Roman"/>
          <w:b w:val="false"/>
          <w:i w:val="false"/>
          <w:color w:val="000000"/>
          <w:sz w:val="28"/>
        </w:rPr>
        <w:t>
</w:t>
      </w:r>
      <w:r>
        <w:rPr>
          <w:rFonts w:ascii="Times New Roman"/>
          <w:b w:val="false"/>
          <w:i w:val="false"/>
          <w:color w:val="000000"/>
          <w:sz w:val="28"/>
        </w:rPr>
        <w:t>
      Наименьшие расстояния в свету от кабельных эстакад и галерей до зданий и сооружений должны соответствовать приведенным в </w:t>
      </w:r>
      <w:r>
        <w:rPr>
          <w:rFonts w:ascii="Times New Roman"/>
          <w:b w:val="false"/>
          <w:i w:val="false"/>
          <w:color w:val="000000"/>
          <w:sz w:val="28"/>
        </w:rPr>
        <w:t>таблице 125</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Пересечение кабельных эстакад и галерей с воздушными линиями электропередачи, внутризаводскими железными и автомобильными дорогами, пожарными проездами, канатными дорогами, воздушными линиями связи и радиофикации и трубопроводами выполняются под углом не менее 30</w:t>
      </w:r>
      <w:r>
        <w:rPr>
          <w:rFonts w:ascii="Times New Roman"/>
          <w:b w:val="false"/>
          <w:i w:val="false"/>
          <w:color w:val="000000"/>
          <w:vertAlign w:val="superscript"/>
        </w:rPr>
        <w:t>0</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При параллельном следовании эстакад и галерей с воздушными линиями связи и радиофикации наименьшие расстояния между кабелями и проводами линии связи и радиофикации определяются на основании расчета влияния кабельных линий на линии связи и радиофикации. Провода связи и радиофикации располагаются под и над эстакадами и галереями.</w:t>
      </w:r>
      <w:r>
        <w:br/>
      </w:r>
      <w:r>
        <w:rPr>
          <w:rFonts w:ascii="Times New Roman"/>
          <w:b w:val="false"/>
          <w:i w:val="false"/>
          <w:color w:val="000000"/>
          <w:sz w:val="28"/>
        </w:rPr>
        <w:t>
</w:t>
      </w:r>
      <w:r>
        <w:rPr>
          <w:rFonts w:ascii="Times New Roman"/>
          <w:b w:val="false"/>
          <w:i w:val="false"/>
          <w:color w:val="000000"/>
          <w:sz w:val="28"/>
        </w:rPr>
        <w:t>
      Наименьшая высота кабельной эстакады и галереи в непроезжей части территории промышленного предприятия должна приниматься из расчета возможности прокладки нижнего ряда кабелей на уровне не менее 2,5 м от планировочной отметки земли.</w:t>
      </w:r>
    </w:p>
    <w:bookmarkEnd w:id="190"/>
    <w:bookmarkStart w:name="z1876" w:id="191"/>
    <w:p>
      <w:pPr>
        <w:spacing w:after="0"/>
        <w:ind w:left="0"/>
        <w:jc w:val="left"/>
      </w:pPr>
      <w:r>
        <w:rPr>
          <w:rFonts w:ascii="Times New Roman"/>
          <w:b/>
          <w:i w:val="false"/>
          <w:color w:val="000000"/>
        </w:rPr>
        <w:t xml:space="preserve"> 
11. Прокладка кабельных линий в производственных помещениях</w:t>
      </w:r>
    </w:p>
    <w:bookmarkEnd w:id="191"/>
    <w:bookmarkStart w:name="z1877" w:id="192"/>
    <w:p>
      <w:pPr>
        <w:spacing w:after="0"/>
        <w:ind w:left="0"/>
        <w:jc w:val="both"/>
      </w:pPr>
      <w:r>
        <w:rPr>
          <w:rFonts w:ascii="Times New Roman"/>
          <w:b w:val="false"/>
          <w:i w:val="false"/>
          <w:color w:val="000000"/>
          <w:sz w:val="28"/>
        </w:rPr>
        <w:t>
      484. При прокладке кабельных линий в производственных помещениях должны быть выполнены следующие требования:</w:t>
      </w:r>
      <w:r>
        <w:br/>
      </w:r>
      <w:r>
        <w:rPr>
          <w:rFonts w:ascii="Times New Roman"/>
          <w:b w:val="false"/>
          <w:i w:val="false"/>
          <w:color w:val="000000"/>
          <w:sz w:val="28"/>
        </w:rPr>
        <w:t>
</w:t>
      </w:r>
      <w:r>
        <w:rPr>
          <w:rFonts w:ascii="Times New Roman"/>
          <w:b w:val="false"/>
          <w:i w:val="false"/>
          <w:color w:val="000000"/>
          <w:sz w:val="28"/>
        </w:rPr>
        <w:t>
      1) кабели должны быть доступны для ремонта, а открыто проложенные – и для осмотра;</w:t>
      </w:r>
      <w:r>
        <w:br/>
      </w:r>
      <w:r>
        <w:rPr>
          <w:rFonts w:ascii="Times New Roman"/>
          <w:b w:val="false"/>
          <w:i w:val="false"/>
          <w:color w:val="000000"/>
          <w:sz w:val="28"/>
        </w:rPr>
        <w:t>
</w:t>
      </w:r>
      <w:r>
        <w:rPr>
          <w:rFonts w:ascii="Times New Roman"/>
          <w:b w:val="false"/>
          <w:i w:val="false"/>
          <w:color w:val="000000"/>
          <w:sz w:val="28"/>
        </w:rPr>
        <w:t>
      Кабели (в том числе бронированные), расположенные в местах, где производится перемещение механизмов, оборудования, грузов и транспорт, должны быть защищены от повреждений в соответствии с требованиями, приведенными в </w:t>
      </w:r>
      <w:r>
        <w:rPr>
          <w:rFonts w:ascii="Times New Roman"/>
          <w:b w:val="false"/>
          <w:i w:val="false"/>
          <w:color w:val="000000"/>
          <w:sz w:val="28"/>
        </w:rPr>
        <w:t>пункте 361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расстояние в свету между кабелями должно соответствовать приведенному в </w:t>
      </w:r>
      <w:r>
        <w:rPr>
          <w:rFonts w:ascii="Times New Roman"/>
          <w:b w:val="false"/>
          <w:i w:val="false"/>
          <w:color w:val="000000"/>
          <w:sz w:val="28"/>
        </w:rPr>
        <w:t>таблице 124</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3)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 При меньших расстояниях сближения и при пересечениях кабели должны быть защищены от механических повреждений (металлическими трубами, кожухами и т.п.) на всем участке сближения плюс по 0,5 м с каждой его стороны, а в необходимых случаях защищены от перегрева.</w:t>
      </w:r>
      <w:r>
        <w:br/>
      </w:r>
      <w:r>
        <w:rPr>
          <w:rFonts w:ascii="Times New Roman"/>
          <w:b w:val="false"/>
          <w:i w:val="false"/>
          <w:color w:val="000000"/>
          <w:sz w:val="28"/>
        </w:rPr>
        <w:t>
</w:t>
      </w:r>
      <w:r>
        <w:rPr>
          <w:rFonts w:ascii="Times New Roman"/>
          <w:b w:val="false"/>
          <w:i w:val="false"/>
          <w:color w:val="000000"/>
          <w:sz w:val="28"/>
        </w:rPr>
        <w:t>
      Пересечения кабелями проходов должны выполняться на высоте не менее 1,8 м от пола.</w:t>
      </w:r>
      <w:r>
        <w:br/>
      </w:r>
      <w:r>
        <w:rPr>
          <w:rFonts w:ascii="Times New Roman"/>
          <w:b w:val="false"/>
          <w:i w:val="false"/>
          <w:color w:val="000000"/>
          <w:sz w:val="28"/>
        </w:rPr>
        <w:t>
</w:t>
      </w:r>
      <w:r>
        <w:rPr>
          <w:rFonts w:ascii="Times New Roman"/>
          <w:b w:val="false"/>
          <w:i w:val="false"/>
          <w:color w:val="000000"/>
          <w:sz w:val="28"/>
        </w:rPr>
        <w:t>
      Параллельная прокладка кабелей над и под маслопроводами и трубопроводами с горючей жидкостью в вертикальной плоскости не допускается.</w:t>
      </w:r>
      <w:r>
        <w:br/>
      </w:r>
      <w:r>
        <w:rPr>
          <w:rFonts w:ascii="Times New Roman"/>
          <w:b w:val="false"/>
          <w:i w:val="false"/>
          <w:color w:val="000000"/>
          <w:sz w:val="28"/>
        </w:rPr>
        <w:t>
</w:t>
      </w:r>
      <w:r>
        <w:rPr>
          <w:rFonts w:ascii="Times New Roman"/>
          <w:b w:val="false"/>
          <w:i w:val="false"/>
          <w:color w:val="000000"/>
          <w:sz w:val="28"/>
        </w:rPr>
        <w:t>
      485. Прокладка кабелей в полу и междуэтажных перекрытиях должна производиться в каналах или трубах; заделка в них кабелей наглухо не допускается. Проход кабелей через перекрытия и внутренние стены производятся в трубах или проемах, после прокладки кабелей зазоры в трубах и проемах должны быть заделаны легко пробиваемым несгораемым материалом.</w:t>
      </w:r>
      <w:r>
        <w:br/>
      </w:r>
      <w:r>
        <w:rPr>
          <w:rFonts w:ascii="Times New Roman"/>
          <w:b w:val="false"/>
          <w:i w:val="false"/>
          <w:color w:val="000000"/>
          <w:sz w:val="28"/>
        </w:rPr>
        <w:t>
</w:t>
      </w:r>
      <w:r>
        <w:rPr>
          <w:rFonts w:ascii="Times New Roman"/>
          <w:b w:val="false"/>
          <w:i w:val="false"/>
          <w:color w:val="000000"/>
          <w:sz w:val="28"/>
        </w:rPr>
        <w:t>
      Прокладка кабелей в вентиляционных каналах запрещается. Допускается пересечение этих каналов одиночными кабелями, заключенными в стальные трубы.</w:t>
      </w:r>
      <w:r>
        <w:br/>
      </w:r>
      <w:r>
        <w:rPr>
          <w:rFonts w:ascii="Times New Roman"/>
          <w:b w:val="false"/>
          <w:i w:val="false"/>
          <w:color w:val="000000"/>
          <w:sz w:val="28"/>
        </w:rPr>
        <w:t>
</w:t>
      </w:r>
      <w:r>
        <w:rPr>
          <w:rFonts w:ascii="Times New Roman"/>
          <w:b w:val="false"/>
          <w:i w:val="false"/>
          <w:color w:val="000000"/>
          <w:sz w:val="28"/>
        </w:rPr>
        <w:t>
      Открытая прокладка кабеля по лестничным клеткам не допускается.</w:t>
      </w:r>
    </w:p>
    <w:bookmarkEnd w:id="192"/>
    <w:bookmarkStart w:name="z1887" w:id="193"/>
    <w:p>
      <w:pPr>
        <w:spacing w:after="0"/>
        <w:ind w:left="0"/>
        <w:jc w:val="left"/>
      </w:pPr>
      <w:r>
        <w:rPr>
          <w:rFonts w:ascii="Times New Roman"/>
          <w:b/>
          <w:i w:val="false"/>
          <w:color w:val="000000"/>
        </w:rPr>
        <w:t xml:space="preserve"> 
12. Подводная прокладка кабельных линий</w:t>
      </w:r>
    </w:p>
    <w:bookmarkEnd w:id="193"/>
    <w:bookmarkStart w:name="z1888" w:id="194"/>
    <w:p>
      <w:pPr>
        <w:spacing w:after="0"/>
        <w:ind w:left="0"/>
        <w:jc w:val="both"/>
      </w:pPr>
      <w:r>
        <w:rPr>
          <w:rFonts w:ascii="Times New Roman"/>
          <w:b w:val="false"/>
          <w:i w:val="false"/>
          <w:color w:val="000000"/>
          <w:sz w:val="28"/>
        </w:rPr>
        <w:t>
      486. При пересечении кабельными линиями рек, каналов и т.п. кабели должны прокладываться преимущественно на участках с дном и берегами, мало подверженными размыванию. При прокладке кабелей через реки с неустойчивым руслом и берегами, подверженными размыванию, заглубление кабелей в дно должно быть сделало с учетом местных условий. Глубина заложения кабелей определяется проектом. Прокладка кабелей в зонах пристаней, причалов, гаваней, паромных переправ, а также зимних регулярных стоянок судов и барж не допускается.</w:t>
      </w:r>
      <w:r>
        <w:br/>
      </w:r>
      <w:r>
        <w:rPr>
          <w:rFonts w:ascii="Times New Roman"/>
          <w:b w:val="false"/>
          <w:i w:val="false"/>
          <w:color w:val="000000"/>
          <w:sz w:val="28"/>
        </w:rPr>
        <w:t>
</w:t>
      </w:r>
      <w:r>
        <w:rPr>
          <w:rFonts w:ascii="Times New Roman"/>
          <w:b w:val="false"/>
          <w:i w:val="false"/>
          <w:color w:val="000000"/>
          <w:sz w:val="28"/>
        </w:rPr>
        <w:t>
      487. При прокладке кабельных линий в море должны учитываться данные о глубине, скорости и стиле перемещения воды в месте перехода, господствующих ветрах, профиле и химическом составе дна, химическом составе воды.</w:t>
      </w:r>
      <w:r>
        <w:br/>
      </w:r>
      <w:r>
        <w:rPr>
          <w:rFonts w:ascii="Times New Roman"/>
          <w:b w:val="false"/>
          <w:i w:val="false"/>
          <w:color w:val="000000"/>
          <w:sz w:val="28"/>
        </w:rPr>
        <w:t>
</w:t>
      </w:r>
      <w:r>
        <w:rPr>
          <w:rFonts w:ascii="Times New Roman"/>
          <w:b w:val="false"/>
          <w:i w:val="false"/>
          <w:color w:val="000000"/>
          <w:sz w:val="28"/>
        </w:rPr>
        <w:t>
      488. Прокладка кабельных линий должна производиться по дну таким образом, чтобы в неровных местах они не оказались на весу; острые выступы должны быть устранены. Отмели, каменные гряды и другие подводные препятствия на трассе обходятся или предусматриваются в них траншеи или проходы.</w:t>
      </w:r>
      <w:r>
        <w:br/>
      </w:r>
      <w:r>
        <w:rPr>
          <w:rFonts w:ascii="Times New Roman"/>
          <w:b w:val="false"/>
          <w:i w:val="false"/>
          <w:color w:val="000000"/>
          <w:sz w:val="28"/>
        </w:rPr>
        <w:t>
</w:t>
      </w:r>
      <w:r>
        <w:rPr>
          <w:rFonts w:ascii="Times New Roman"/>
          <w:b w:val="false"/>
          <w:i w:val="false"/>
          <w:color w:val="000000"/>
          <w:sz w:val="28"/>
        </w:rPr>
        <w:t>
      489. При пересечении кабельными линиями рек, каналов и т.п. кабели, заглубляются в дно на глубину не менее 1 м на прибрежных и мелководных участках, а также на судоходных и сплавных путях; 2 м при пересечении кабельными маслонаполненными линиями.</w:t>
      </w:r>
      <w:r>
        <w:br/>
      </w:r>
      <w:r>
        <w:rPr>
          <w:rFonts w:ascii="Times New Roman"/>
          <w:b w:val="false"/>
          <w:i w:val="false"/>
          <w:color w:val="000000"/>
          <w:sz w:val="28"/>
        </w:rPr>
        <w:t>
</w:t>
      </w:r>
      <w:r>
        <w:rPr>
          <w:rFonts w:ascii="Times New Roman"/>
          <w:b w:val="false"/>
          <w:i w:val="false"/>
          <w:color w:val="000000"/>
          <w:sz w:val="28"/>
        </w:rPr>
        <w:t>
      В водоемах, где периодически производятся дноуглубительные работы, кабели заглубляются в дно до отметки, определяемой по согласованию с организациями водного транспорта.</w:t>
      </w:r>
      <w:r>
        <w:br/>
      </w:r>
      <w:r>
        <w:rPr>
          <w:rFonts w:ascii="Times New Roman"/>
          <w:b w:val="false"/>
          <w:i w:val="false"/>
          <w:color w:val="000000"/>
          <w:sz w:val="28"/>
        </w:rPr>
        <w:t>
</w:t>
      </w:r>
      <w:r>
        <w:rPr>
          <w:rFonts w:ascii="Times New Roman"/>
          <w:b w:val="false"/>
          <w:i w:val="false"/>
          <w:color w:val="000000"/>
          <w:sz w:val="28"/>
        </w:rPr>
        <w:t>
      При прокладке кабельных маслонаполненных линий 110–220 кВ на судоходных реках и каналах в целях защиты их от механических повреждении заполняются траншеи мешками с песком с последующей наброской камней.</w:t>
      </w:r>
      <w:r>
        <w:br/>
      </w:r>
      <w:r>
        <w:rPr>
          <w:rFonts w:ascii="Times New Roman"/>
          <w:b w:val="false"/>
          <w:i w:val="false"/>
          <w:color w:val="000000"/>
          <w:sz w:val="28"/>
        </w:rPr>
        <w:t>
</w:t>
      </w:r>
      <w:r>
        <w:rPr>
          <w:rFonts w:ascii="Times New Roman"/>
          <w:b w:val="false"/>
          <w:i w:val="false"/>
          <w:color w:val="000000"/>
          <w:sz w:val="28"/>
        </w:rPr>
        <w:t>
      490. Расстояние между кабелями, заглубляемыми в дно рек, каналов и т.п. с шириной водоема до 100 м, принимается не менее 0,25 м. Вновь сооружаемые подводные кабельные линии должны прокладываться на расстоянии от действующих кабельных линий не менее 1,25 глубины водоема, исчисленной для многолетнего среднего уровня воды.</w:t>
      </w:r>
      <w:r>
        <w:br/>
      </w:r>
      <w:r>
        <w:rPr>
          <w:rFonts w:ascii="Times New Roman"/>
          <w:b w:val="false"/>
          <w:i w:val="false"/>
          <w:color w:val="000000"/>
          <w:sz w:val="28"/>
        </w:rPr>
        <w:t>
</w:t>
      </w:r>
      <w:r>
        <w:rPr>
          <w:rFonts w:ascii="Times New Roman"/>
          <w:b w:val="false"/>
          <w:i w:val="false"/>
          <w:color w:val="000000"/>
          <w:sz w:val="28"/>
        </w:rPr>
        <w:t>
      При прокладке в воде кабелей низкого давления на глубине 5–15 м и при скорости течения, не превышающей 1 м/с, расстояния между отдельными фазами (без специальных креплений фаз между собой) принимается не менее 0,5 м, а расстояния между крайними кабелями параллельных линий – не менее 5 м.</w:t>
      </w:r>
      <w:r>
        <w:br/>
      </w:r>
      <w:r>
        <w:rPr>
          <w:rFonts w:ascii="Times New Roman"/>
          <w:b w:val="false"/>
          <w:i w:val="false"/>
          <w:color w:val="000000"/>
          <w:sz w:val="28"/>
        </w:rPr>
        <w:t>
</w:t>
      </w:r>
      <w:r>
        <w:rPr>
          <w:rFonts w:ascii="Times New Roman"/>
          <w:b w:val="false"/>
          <w:i w:val="false"/>
          <w:color w:val="000000"/>
          <w:sz w:val="28"/>
        </w:rPr>
        <w:t>
      При подводных прокладках на глубине более 15 м, а также при скоростях течения более 1 м/с расcтояния между отдельными фазами и линиями принимаются в соответствии с проектом.</w:t>
      </w:r>
      <w:r>
        <w:br/>
      </w:r>
      <w:r>
        <w:rPr>
          <w:rFonts w:ascii="Times New Roman"/>
          <w:b w:val="false"/>
          <w:i w:val="false"/>
          <w:color w:val="000000"/>
          <w:sz w:val="28"/>
        </w:rPr>
        <w:t>
</w:t>
      </w:r>
      <w:r>
        <w:rPr>
          <w:rFonts w:ascii="Times New Roman"/>
          <w:b w:val="false"/>
          <w:i w:val="false"/>
          <w:color w:val="000000"/>
          <w:sz w:val="28"/>
        </w:rPr>
        <w:t>
      При параллельной прокладке под водой кабельных маслонаполненных линий и линий до 35 кВ расстояние по горизонтали между ними в свету должно быть не менее 1,25 глубины, исчисленной для многолетнего среднего уровня воды, но не менее 20 м.</w:t>
      </w:r>
      <w:r>
        <w:br/>
      </w:r>
      <w:r>
        <w:rPr>
          <w:rFonts w:ascii="Times New Roman"/>
          <w:b w:val="false"/>
          <w:i w:val="false"/>
          <w:color w:val="000000"/>
          <w:sz w:val="28"/>
        </w:rPr>
        <w:t>
</w:t>
      </w:r>
      <w:r>
        <w:rPr>
          <w:rFonts w:ascii="Times New Roman"/>
          <w:b w:val="false"/>
          <w:i w:val="false"/>
          <w:color w:val="000000"/>
          <w:sz w:val="28"/>
        </w:rPr>
        <w:t>
      Расстояние по горизонтали от кабелей, заглубляемых в дно рек, каналов и других водоемов, до трубопроводов (нефтепроводов, газопроводов и т.п.) должно определяться проектом в зависимости от вида дноуглубительных работ, выполняемых при прокладках трубопроводов и кабелей, и быть не менее 50 м. Допускается уменьшение этого расстояния до 15 м по согласованию с организациями, в ведении которых находятся кабельные линии и трубопроводы.</w:t>
      </w:r>
      <w:r>
        <w:br/>
      </w:r>
      <w:r>
        <w:rPr>
          <w:rFonts w:ascii="Times New Roman"/>
          <w:b w:val="false"/>
          <w:i w:val="false"/>
          <w:color w:val="000000"/>
          <w:sz w:val="28"/>
        </w:rPr>
        <w:t>
</w:t>
      </w:r>
      <w:r>
        <w:rPr>
          <w:rFonts w:ascii="Times New Roman"/>
          <w:b w:val="false"/>
          <w:i w:val="false"/>
          <w:color w:val="000000"/>
          <w:sz w:val="28"/>
        </w:rPr>
        <w:t>
      491. На берегах без усовершенствованных набережных в месте подводного кабельного перехода должен быть предусмотрен резерв длиной не менее 10 м при речной и 30 м при морской прокладке, который укладывается восьмеркой. На усовершенствованных набережных кабели должны прокладываться в трубах. В месте выхода кабелей, должны быть устроены кабельные колодцы. Верхний конец трубы должен входить в береговой колодец, а нижний – находиться на глубине не менее 1 м от наименьшего уровня воды. На береговых участках трубы должны быть прочно заделаны.</w:t>
      </w:r>
      <w:r>
        <w:br/>
      </w:r>
      <w:r>
        <w:rPr>
          <w:rFonts w:ascii="Times New Roman"/>
          <w:b w:val="false"/>
          <w:i w:val="false"/>
          <w:color w:val="000000"/>
          <w:sz w:val="28"/>
        </w:rPr>
        <w:t>
</w:t>
      </w:r>
      <w:r>
        <w:rPr>
          <w:rFonts w:ascii="Times New Roman"/>
          <w:b w:val="false"/>
          <w:i w:val="false"/>
          <w:color w:val="000000"/>
          <w:sz w:val="28"/>
        </w:rPr>
        <w:t>
      492. В местах, где русло и берега подвержены размыву, необходимо принять меры против обнажения кабелей при ледоходах и наводнениях путем укрепления берегов (замощение, отбойные дамбы, сваи, шпунты, плиты и т.д.).</w:t>
      </w:r>
      <w:r>
        <w:br/>
      </w:r>
      <w:r>
        <w:rPr>
          <w:rFonts w:ascii="Times New Roman"/>
          <w:b w:val="false"/>
          <w:i w:val="false"/>
          <w:color w:val="000000"/>
          <w:sz w:val="28"/>
        </w:rPr>
        <w:t>
</w:t>
      </w:r>
      <w:r>
        <w:rPr>
          <w:rFonts w:ascii="Times New Roman"/>
          <w:b w:val="false"/>
          <w:i w:val="false"/>
          <w:color w:val="000000"/>
          <w:sz w:val="28"/>
        </w:rPr>
        <w:t>
      493. Пересечение кабелей между собой под водой запрещается.</w:t>
      </w:r>
      <w:r>
        <w:br/>
      </w:r>
      <w:r>
        <w:rPr>
          <w:rFonts w:ascii="Times New Roman"/>
          <w:b w:val="false"/>
          <w:i w:val="false"/>
          <w:color w:val="000000"/>
          <w:sz w:val="28"/>
        </w:rPr>
        <w:t>
</w:t>
      </w:r>
      <w:r>
        <w:rPr>
          <w:rFonts w:ascii="Times New Roman"/>
          <w:b w:val="false"/>
          <w:i w:val="false"/>
          <w:color w:val="000000"/>
          <w:sz w:val="28"/>
        </w:rPr>
        <w:t>
      494. Подводные кабельные переходы должны быть обозначены на берегах сигнальными знаками согласно действующим правилам плавания по внутренним судоходным путям и морским проливам.</w:t>
      </w:r>
      <w:r>
        <w:br/>
      </w:r>
      <w:r>
        <w:rPr>
          <w:rFonts w:ascii="Times New Roman"/>
          <w:b w:val="false"/>
          <w:i w:val="false"/>
          <w:color w:val="000000"/>
          <w:sz w:val="28"/>
        </w:rPr>
        <w:t>
</w:t>
      </w:r>
      <w:r>
        <w:rPr>
          <w:rFonts w:ascii="Times New Roman"/>
          <w:b w:val="false"/>
          <w:i w:val="false"/>
          <w:color w:val="000000"/>
          <w:sz w:val="28"/>
        </w:rPr>
        <w:t>
      495. При прокладке в воде трех и более кабелей до 35 кВ должен быть предусмотрен один резервный кабель на каждые три рабочих. При прокладке в воде кабельных маслонаполненных линий из однофазных кабелей должен быть предусмотрен резерв для одной линии – одна фаза, для двух линий – две фазы, для трех и более – по проекту, но не менее двух фаз. Резервные фазы должны быть проложены таким образом, чтобы они могли быть использованы взамен любой из действующих рабочих фаз.</w:t>
      </w:r>
    </w:p>
    <w:bookmarkEnd w:id="194"/>
    <w:bookmarkStart w:name="z1904" w:id="195"/>
    <w:p>
      <w:pPr>
        <w:spacing w:after="0"/>
        <w:ind w:left="0"/>
        <w:jc w:val="left"/>
      </w:pPr>
      <w:r>
        <w:rPr>
          <w:rFonts w:ascii="Times New Roman"/>
          <w:b/>
          <w:i w:val="false"/>
          <w:color w:val="000000"/>
        </w:rPr>
        <w:t xml:space="preserve"> 
13. Прокладка кабельных линий по специальным сооружениям</w:t>
      </w:r>
    </w:p>
    <w:bookmarkEnd w:id="195"/>
    <w:bookmarkStart w:name="z1905" w:id="196"/>
    <w:p>
      <w:pPr>
        <w:spacing w:after="0"/>
        <w:ind w:left="0"/>
        <w:jc w:val="both"/>
      </w:pPr>
      <w:r>
        <w:rPr>
          <w:rFonts w:ascii="Times New Roman"/>
          <w:b w:val="false"/>
          <w:i w:val="false"/>
          <w:color w:val="000000"/>
          <w:sz w:val="28"/>
        </w:rPr>
        <w:t>
      496. Прокладка кабельных линий по каменным, железобетонным и металлическим мостам должна выполняться под пешеходной частью моста в каналах или в отдельных для каждого кабеля несгораемых трубах; необходимо предусмотреть меры по предотвращению стока ливневых вод по этим трубам. По металлическим и железобетонным мостам и при подходе к ним кабели прокладываются в асбестоцементных трубах. В местах перехода с конструкций моста в грунт кабели прокладываются также в асбестоцементных трубах.</w:t>
      </w:r>
      <w:r>
        <w:br/>
      </w:r>
      <w:r>
        <w:rPr>
          <w:rFonts w:ascii="Times New Roman"/>
          <w:b w:val="false"/>
          <w:i w:val="false"/>
          <w:color w:val="000000"/>
          <w:sz w:val="28"/>
        </w:rPr>
        <w:t>
</w:t>
      </w:r>
      <w:r>
        <w:rPr>
          <w:rFonts w:ascii="Times New Roman"/>
          <w:b w:val="false"/>
          <w:i w:val="false"/>
          <w:color w:val="000000"/>
          <w:sz w:val="28"/>
        </w:rPr>
        <w:t>
      Все подземные кабели при прохождении по металлическим и железобетонным местам должны быть электрически изолированы от металлических частей моста.</w:t>
      </w:r>
      <w:r>
        <w:br/>
      </w:r>
      <w:r>
        <w:rPr>
          <w:rFonts w:ascii="Times New Roman"/>
          <w:b w:val="false"/>
          <w:i w:val="false"/>
          <w:color w:val="000000"/>
          <w:sz w:val="28"/>
        </w:rPr>
        <w:t>
</w:t>
      </w:r>
      <w:r>
        <w:rPr>
          <w:rFonts w:ascii="Times New Roman"/>
          <w:b w:val="false"/>
          <w:i w:val="false"/>
          <w:color w:val="000000"/>
          <w:sz w:val="28"/>
        </w:rPr>
        <w:t>
      497. Прокладка кабельных линий по деревянным сооружениям (мостам, причалам, пирсам и т.п.) должна выполняться в стальных трубах.</w:t>
      </w:r>
      <w:r>
        <w:br/>
      </w:r>
      <w:r>
        <w:rPr>
          <w:rFonts w:ascii="Times New Roman"/>
          <w:b w:val="false"/>
          <w:i w:val="false"/>
          <w:color w:val="000000"/>
          <w:sz w:val="28"/>
        </w:rPr>
        <w:t>
</w:t>
      </w:r>
      <w:r>
        <w:rPr>
          <w:rFonts w:ascii="Times New Roman"/>
          <w:b w:val="false"/>
          <w:i w:val="false"/>
          <w:color w:val="000000"/>
          <w:sz w:val="28"/>
        </w:rPr>
        <w:t>
      498. В местах перехода кабелей через температурные швы мостов и с конструкций мостов на устои должны быть приняты меры для предотвращения возникновения в кабелях механических усилий.</w:t>
      </w:r>
      <w:r>
        <w:br/>
      </w:r>
      <w:r>
        <w:rPr>
          <w:rFonts w:ascii="Times New Roman"/>
          <w:b w:val="false"/>
          <w:i w:val="false"/>
          <w:color w:val="000000"/>
          <w:sz w:val="28"/>
        </w:rPr>
        <w:t>
</w:t>
      </w:r>
      <w:r>
        <w:rPr>
          <w:rFonts w:ascii="Times New Roman"/>
          <w:b w:val="false"/>
          <w:i w:val="false"/>
          <w:color w:val="000000"/>
          <w:sz w:val="28"/>
        </w:rPr>
        <w:t>
      499. Прокладка кабельных линий по плотинам, дамбам, пирсам и причалам непосредственно в земляной траншее допускается при толщине слоя земли не менее 1 м.</w:t>
      </w:r>
      <w:r>
        <w:br/>
      </w:r>
      <w:r>
        <w:rPr>
          <w:rFonts w:ascii="Times New Roman"/>
          <w:b w:val="false"/>
          <w:i w:val="false"/>
          <w:color w:val="000000"/>
          <w:sz w:val="28"/>
        </w:rPr>
        <w:t>
</w:t>
      </w:r>
      <w:r>
        <w:rPr>
          <w:rFonts w:ascii="Times New Roman"/>
          <w:b w:val="false"/>
          <w:i w:val="false"/>
          <w:color w:val="000000"/>
          <w:sz w:val="28"/>
        </w:rPr>
        <w:t>
      500. Прокладка кабельных маслонаполненных линий и кабельных линий с пластмассовой изоляцией по мостам не допускается.</w:t>
      </w:r>
    </w:p>
    <w:bookmarkEnd w:id="196"/>
    <w:bookmarkStart w:name="z1911" w:id="197"/>
    <w:p>
      <w:pPr>
        <w:spacing w:after="0"/>
        <w:ind w:left="0"/>
        <w:jc w:val="left"/>
      </w:pPr>
      <w:r>
        <w:rPr>
          <w:rFonts w:ascii="Times New Roman"/>
          <w:b/>
          <w:i w:val="false"/>
          <w:color w:val="000000"/>
        </w:rPr>
        <w:t xml:space="preserve"> 
11. Воздушные линии электропередачи напряжением до 1 кВ</w:t>
      </w:r>
    </w:p>
    <w:bookmarkEnd w:id="197"/>
    <w:bookmarkStart w:name="z1912" w:id="198"/>
    <w:p>
      <w:pPr>
        <w:spacing w:after="0"/>
        <w:ind w:left="0"/>
        <w:jc w:val="left"/>
      </w:pPr>
      <w:r>
        <w:rPr>
          <w:rFonts w:ascii="Times New Roman"/>
          <w:b/>
          <w:i w:val="false"/>
          <w:color w:val="000000"/>
        </w:rPr>
        <w:t xml:space="preserve"> 
1. Общие положения</w:t>
      </w:r>
    </w:p>
    <w:bookmarkEnd w:id="198"/>
    <w:bookmarkStart w:name="z1913" w:id="199"/>
    <w:p>
      <w:pPr>
        <w:spacing w:after="0"/>
        <w:ind w:left="0"/>
        <w:jc w:val="both"/>
      </w:pPr>
      <w:r>
        <w:rPr>
          <w:rFonts w:ascii="Times New Roman"/>
          <w:b w:val="false"/>
          <w:i w:val="false"/>
          <w:color w:val="000000"/>
          <w:sz w:val="28"/>
        </w:rPr>
        <w:t>
      501. Механический расчет элементов ВЛ должен производиться по методике, изложенной в </w:t>
      </w:r>
      <w:r>
        <w:rPr>
          <w:rFonts w:ascii="Times New Roman"/>
          <w:b w:val="false"/>
          <w:i w:val="false"/>
          <w:color w:val="000000"/>
          <w:sz w:val="28"/>
        </w:rPr>
        <w:t>главе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502. ВЛ должны размещаться так, чтобы опоры не загораживали входов в здания и въездов во дворы и не затрудняли движения транспорта и пешеходов. В местах, где имеется опасность наезда транспорта (у въездов во дворы, вблизи съездов с дорог, при пересечении дорог и т.п.), опоры должны быть защищены от наезда.</w:t>
      </w:r>
      <w:r>
        <w:br/>
      </w:r>
      <w:r>
        <w:rPr>
          <w:rFonts w:ascii="Times New Roman"/>
          <w:b w:val="false"/>
          <w:i w:val="false"/>
          <w:color w:val="000000"/>
          <w:sz w:val="28"/>
        </w:rPr>
        <w:t>
</w:t>
      </w:r>
      <w:r>
        <w:rPr>
          <w:rFonts w:ascii="Times New Roman"/>
          <w:b w:val="false"/>
          <w:i w:val="false"/>
          <w:color w:val="000000"/>
          <w:sz w:val="28"/>
        </w:rPr>
        <w:t>
      503. На опорах ВЛ на высоте 2,2–3 м от земли должны быть установлены (нанесены): порядковый номер и год установки опоры; плакаты, на которых указаны расстояния от опоры ВЛ до кабельной линии связи (на опорах, установленных на расстоянии менее 4 м до кабелей связи), а через 250 м по магистрали ВЛ – ширина охранной зоны и телефон владельца ВЛ.</w:t>
      </w:r>
      <w:r>
        <w:br/>
      </w:r>
      <w:r>
        <w:rPr>
          <w:rFonts w:ascii="Times New Roman"/>
          <w:b w:val="false"/>
          <w:i w:val="false"/>
          <w:color w:val="000000"/>
          <w:sz w:val="28"/>
        </w:rPr>
        <w:t>
</w:t>
      </w:r>
      <w:r>
        <w:rPr>
          <w:rFonts w:ascii="Times New Roman"/>
          <w:b w:val="false"/>
          <w:i w:val="false"/>
          <w:color w:val="000000"/>
          <w:sz w:val="28"/>
        </w:rPr>
        <w:t>
      504. При прохождении ВЛ по лесным массивам и зеленым насаждениям, применяются самонесущие изолированные провода (СИП), для которых не требуется вырубка просеки. При этом, расстояние от проводов до деревьев и кустов при наибольшей стреле провеса СИП и наибольшем их отклонении должно быть не менее 0,3 м.</w:t>
      </w:r>
      <w:r>
        <w:br/>
      </w:r>
      <w:r>
        <w:rPr>
          <w:rFonts w:ascii="Times New Roman"/>
          <w:b w:val="false"/>
          <w:i w:val="false"/>
          <w:color w:val="000000"/>
          <w:sz w:val="28"/>
        </w:rPr>
        <w:t>
</w:t>
      </w:r>
      <w:r>
        <w:rPr>
          <w:rFonts w:ascii="Times New Roman"/>
          <w:b w:val="false"/>
          <w:i w:val="false"/>
          <w:color w:val="000000"/>
          <w:sz w:val="28"/>
        </w:rPr>
        <w:t>
      В случае использования неизолированных проводов вырубка просеки необязательна. При этом, расстояние от проводов при наибольшей стреле их провеса или наибольшем отклонении до деревьев, кустов и прочей растительности должно быть не менее 1 м.</w:t>
      </w:r>
      <w:r>
        <w:br/>
      </w:r>
      <w:r>
        <w:rPr>
          <w:rFonts w:ascii="Times New Roman"/>
          <w:b w:val="false"/>
          <w:i w:val="false"/>
          <w:color w:val="000000"/>
          <w:sz w:val="28"/>
        </w:rPr>
        <w:t>
</w:t>
      </w:r>
      <w:r>
        <w:rPr>
          <w:rFonts w:ascii="Times New Roman"/>
          <w:b w:val="false"/>
          <w:i w:val="false"/>
          <w:color w:val="000000"/>
          <w:sz w:val="28"/>
        </w:rPr>
        <w:t>
      505. Металлические конструкции, бандажи и т.п. на опорах ВЛ должны быть защищены от коррозии.</w:t>
      </w:r>
      <w:r>
        <w:br/>
      </w:r>
      <w:r>
        <w:rPr>
          <w:rFonts w:ascii="Times New Roman"/>
          <w:b w:val="false"/>
          <w:i w:val="false"/>
          <w:color w:val="000000"/>
          <w:sz w:val="28"/>
        </w:rPr>
        <w:t>
</w:t>
      </w:r>
      <w:r>
        <w:rPr>
          <w:rFonts w:ascii="Times New Roman"/>
          <w:b w:val="false"/>
          <w:i w:val="false"/>
          <w:color w:val="000000"/>
          <w:sz w:val="28"/>
        </w:rPr>
        <w:t>
      506. Все элементы воздушной линии электропередачи напряжением до 1 кВ не должны терять свою работоспособность в течение всего срока службы.</w:t>
      </w:r>
    </w:p>
    <w:bookmarkEnd w:id="199"/>
    <w:bookmarkStart w:name="z1920" w:id="200"/>
    <w:p>
      <w:pPr>
        <w:spacing w:after="0"/>
        <w:ind w:left="0"/>
        <w:jc w:val="left"/>
      </w:pPr>
      <w:r>
        <w:rPr>
          <w:rFonts w:ascii="Times New Roman"/>
          <w:b/>
          <w:i w:val="false"/>
          <w:color w:val="000000"/>
        </w:rPr>
        <w:t xml:space="preserve"> 
2. Расчетные климатические условия</w:t>
      </w:r>
    </w:p>
    <w:bookmarkEnd w:id="200"/>
    <w:bookmarkStart w:name="z1921" w:id="201"/>
    <w:p>
      <w:pPr>
        <w:spacing w:after="0"/>
        <w:ind w:left="0"/>
        <w:jc w:val="both"/>
      </w:pPr>
      <w:r>
        <w:rPr>
          <w:rFonts w:ascii="Times New Roman"/>
          <w:b w:val="false"/>
          <w:i w:val="false"/>
          <w:color w:val="000000"/>
          <w:sz w:val="28"/>
        </w:rPr>
        <w:t>
      507. Климатические условия для расчета ВЛ до 1 кВ в нормальном режиме должны приниматься такими же, как и для питающих их ВЛ 10 кВ, для повторяемости расчетных климатических условий 1 раз в 10 лет.</w:t>
      </w:r>
      <w:r>
        <w:br/>
      </w:r>
      <w:r>
        <w:rPr>
          <w:rFonts w:ascii="Times New Roman"/>
          <w:b w:val="false"/>
          <w:i w:val="false"/>
          <w:color w:val="000000"/>
          <w:sz w:val="28"/>
        </w:rPr>
        <w:t>
</w:t>
      </w:r>
      <w:r>
        <w:rPr>
          <w:rFonts w:ascii="Times New Roman"/>
          <w:b w:val="false"/>
          <w:i w:val="false"/>
          <w:color w:val="000000"/>
          <w:sz w:val="28"/>
        </w:rPr>
        <w:t>
      508. Для ВЛ, сооружаемых в местах, защищенных от воздействия поперечных ветров (населенные пункты со сплошной застройкой, лесные массивы и садово-парковые насаждения со средней высотой зданий или деревьев не менее 2/3 высоты опор ВЛ, горные долины, ущелья и т.п.), значения нормативного ветрового давления принимаются сниженными на 40 %.</w:t>
      </w:r>
      <w:r>
        <w:br/>
      </w:r>
      <w:r>
        <w:rPr>
          <w:rFonts w:ascii="Times New Roman"/>
          <w:b w:val="false"/>
          <w:i w:val="false"/>
          <w:color w:val="000000"/>
          <w:sz w:val="28"/>
        </w:rPr>
        <w:t>
</w:t>
      </w:r>
      <w:r>
        <w:rPr>
          <w:rFonts w:ascii="Times New Roman"/>
          <w:b w:val="false"/>
          <w:i w:val="false"/>
          <w:color w:val="000000"/>
          <w:sz w:val="28"/>
        </w:rPr>
        <w:t>
      509. При расчете проводов на ветровые нагрузки направление ветра принимаются под углом 90</w:t>
      </w:r>
      <w:r>
        <w:rPr>
          <w:rFonts w:ascii="Times New Roman"/>
          <w:b w:val="false"/>
          <w:i w:val="false"/>
          <w:color w:val="000000"/>
          <w:vertAlign w:val="superscript"/>
        </w:rPr>
        <w:t>0</w:t>
      </w:r>
      <w:r>
        <w:rPr>
          <w:rFonts w:ascii="Times New Roman"/>
          <w:b w:val="false"/>
          <w:i w:val="false"/>
          <w:color w:val="000000"/>
          <w:sz w:val="28"/>
        </w:rPr>
        <w:t xml:space="preserve"> к оси трассы ВЛ.</w:t>
      </w:r>
      <w:r>
        <w:br/>
      </w:r>
      <w:r>
        <w:rPr>
          <w:rFonts w:ascii="Times New Roman"/>
          <w:b w:val="false"/>
          <w:i w:val="false"/>
          <w:color w:val="000000"/>
          <w:sz w:val="28"/>
        </w:rPr>
        <w:t>
</w:t>
      </w:r>
      <w:r>
        <w:rPr>
          <w:rFonts w:ascii="Times New Roman"/>
          <w:b w:val="false"/>
          <w:i w:val="false"/>
          <w:color w:val="000000"/>
          <w:sz w:val="28"/>
        </w:rPr>
        <w:t>
      При расчете опор принимается направление ветра, дающее наиболее невыгодное сочетание внешних сил, действующих на опору.</w:t>
      </w:r>
    </w:p>
    <w:bookmarkEnd w:id="201"/>
    <w:bookmarkStart w:name="z1925" w:id="202"/>
    <w:p>
      <w:pPr>
        <w:spacing w:after="0"/>
        <w:ind w:left="0"/>
        <w:jc w:val="left"/>
      </w:pPr>
      <w:r>
        <w:rPr>
          <w:rFonts w:ascii="Times New Roman"/>
          <w:b/>
          <w:i w:val="false"/>
          <w:color w:val="000000"/>
        </w:rPr>
        <w:t xml:space="preserve"> 
3. Провода, арматура</w:t>
      </w:r>
    </w:p>
    <w:bookmarkEnd w:id="202"/>
    <w:bookmarkStart w:name="z1926" w:id="203"/>
    <w:p>
      <w:pPr>
        <w:spacing w:after="0"/>
        <w:ind w:left="0"/>
        <w:jc w:val="both"/>
      </w:pPr>
      <w:r>
        <w:rPr>
          <w:rFonts w:ascii="Times New Roman"/>
          <w:b w:val="false"/>
          <w:i w:val="false"/>
          <w:color w:val="000000"/>
          <w:sz w:val="28"/>
        </w:rPr>
        <w:t>
      510. Для вновь сооружаемых и реконструируемых ВЛ применяются самонесущие изолированные провода, расположенные на открытом воздухе и прикрепленные при помощи арматуры к опорам, руководствуясь </w:t>
      </w:r>
      <w:r>
        <w:rPr>
          <w:rFonts w:ascii="Times New Roman"/>
          <w:b w:val="false"/>
          <w:i w:val="false"/>
          <w:color w:val="000000"/>
          <w:sz w:val="28"/>
        </w:rPr>
        <w:t>пунктом 500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511. По условиям механической прочности на ВЛ применяется неизолированные провода сечением: алюминиевые – в районах с расчетной толщиной стенки гололеда 10 мм – не менее 25 мм</w:t>
      </w:r>
      <w:r>
        <w:rPr>
          <w:rFonts w:ascii="Times New Roman"/>
          <w:b w:val="false"/>
          <w:i w:val="false"/>
          <w:color w:val="000000"/>
          <w:vertAlign w:val="superscript"/>
        </w:rPr>
        <w:t>2</w:t>
      </w:r>
      <w:r>
        <w:rPr>
          <w:rFonts w:ascii="Times New Roman"/>
          <w:b w:val="false"/>
          <w:i w:val="false"/>
          <w:color w:val="000000"/>
          <w:sz w:val="28"/>
        </w:rPr>
        <w:t xml:space="preserve"> , в районах с толщиной стенки гололеда 15 мм и более – не менее 35 мм</w:t>
      </w:r>
      <w:r>
        <w:rPr>
          <w:rFonts w:ascii="Times New Roman"/>
          <w:b w:val="false"/>
          <w:i w:val="false"/>
          <w:color w:val="000000"/>
          <w:vertAlign w:val="superscript"/>
        </w:rPr>
        <w:t>2</w:t>
      </w:r>
      <w:r>
        <w:rPr>
          <w:rFonts w:ascii="Times New Roman"/>
          <w:b w:val="false"/>
          <w:i w:val="false"/>
          <w:color w:val="000000"/>
          <w:sz w:val="28"/>
        </w:rPr>
        <w:t xml:space="preserve"> , сталеалюминиевые и из алюминиевого сплава – не менее 25 мм</w:t>
      </w:r>
      <w:r>
        <w:rPr>
          <w:rFonts w:ascii="Times New Roman"/>
          <w:b w:val="false"/>
          <w:i w:val="false"/>
          <w:color w:val="000000"/>
          <w:vertAlign w:val="superscript"/>
        </w:rPr>
        <w:t>2</w:t>
      </w:r>
      <w:r>
        <w:rPr>
          <w:rFonts w:ascii="Times New Roman"/>
          <w:b w:val="false"/>
          <w:i w:val="false"/>
          <w:color w:val="000000"/>
          <w:sz w:val="28"/>
        </w:rPr>
        <w:t xml:space="preserve"> во всех климатических районах.</w:t>
      </w:r>
      <w:r>
        <w:br/>
      </w:r>
      <w:r>
        <w:rPr>
          <w:rFonts w:ascii="Times New Roman"/>
          <w:b w:val="false"/>
          <w:i w:val="false"/>
          <w:color w:val="000000"/>
          <w:sz w:val="28"/>
        </w:rPr>
        <w:t>
</w:t>
      </w:r>
      <w:r>
        <w:rPr>
          <w:rFonts w:ascii="Times New Roman"/>
          <w:b w:val="false"/>
          <w:i w:val="false"/>
          <w:color w:val="000000"/>
          <w:sz w:val="28"/>
        </w:rPr>
        <w:t>
      512. При сооружении ВЛ в местах, где опытом эксплуатации установлено разрушение проводов от коррозии (побережья морей, соленых озер, промышленные районы и районы засоленных песков, прилегающие к ним районы II и III типов по загрязненности атмосферы, а также места, где на основании данных изысканий такое загрязнение возможно), применяются коррозионностойкие провода, либо СИП. На равнинной местности при отсутствии данных эксплуатации ширину прибрежной полосы, к которой относится указанное требование, принимается 5 км, а полосы выбросов химических предприятий – 1,5 км.</w:t>
      </w:r>
      <w:r>
        <w:br/>
      </w:r>
      <w:r>
        <w:rPr>
          <w:rFonts w:ascii="Times New Roman"/>
          <w:b w:val="false"/>
          <w:i w:val="false"/>
          <w:color w:val="000000"/>
          <w:sz w:val="28"/>
        </w:rPr>
        <w:t>
</w:t>
      </w:r>
      <w:r>
        <w:rPr>
          <w:rFonts w:ascii="Times New Roman"/>
          <w:b w:val="false"/>
          <w:i w:val="false"/>
          <w:color w:val="000000"/>
          <w:sz w:val="28"/>
        </w:rPr>
        <w:t>
      513. На одной ВЛ применяется, не более двух сечений проводов.</w:t>
      </w:r>
      <w:r>
        <w:br/>
      </w:r>
      <w:r>
        <w:rPr>
          <w:rFonts w:ascii="Times New Roman"/>
          <w:b w:val="false"/>
          <w:i w:val="false"/>
          <w:color w:val="000000"/>
          <w:sz w:val="28"/>
        </w:rPr>
        <w:t>
</w:t>
      </w:r>
      <w:r>
        <w:rPr>
          <w:rFonts w:ascii="Times New Roman"/>
          <w:b w:val="false"/>
          <w:i w:val="false"/>
          <w:color w:val="000000"/>
          <w:sz w:val="28"/>
        </w:rPr>
        <w:t>
      Магистраль ВЛ, выполняются проводами одного сечения.</w:t>
      </w:r>
      <w:r>
        <w:br/>
      </w:r>
      <w:r>
        <w:rPr>
          <w:rFonts w:ascii="Times New Roman"/>
          <w:b w:val="false"/>
          <w:i w:val="false"/>
          <w:color w:val="000000"/>
          <w:sz w:val="28"/>
        </w:rPr>
        <w:t>
</w:t>
      </w:r>
      <w:r>
        <w:rPr>
          <w:rFonts w:ascii="Times New Roman"/>
          <w:b w:val="false"/>
          <w:i w:val="false"/>
          <w:color w:val="000000"/>
          <w:sz w:val="28"/>
        </w:rPr>
        <w:t>
      Сечение фазных проводов магистрали ВЛ принимается не менее 50 мм</w:t>
      </w:r>
      <w:r>
        <w:rPr>
          <w:rFonts w:ascii="Times New Roman"/>
          <w:b w:val="false"/>
          <w:i w:val="false"/>
          <w:color w:val="000000"/>
          <w:vertAlign w:val="superscript"/>
        </w:rPr>
        <w:t>2</w:t>
      </w:r>
      <w:r>
        <w:rPr>
          <w:rFonts w:ascii="Times New Roman"/>
          <w:b w:val="false"/>
          <w:i w:val="false"/>
          <w:color w:val="000000"/>
          <w:sz w:val="28"/>
        </w:rPr>
        <w:t xml:space="preserve"> . Сечение 120 мм</w:t>
      </w:r>
      <w:r>
        <w:rPr>
          <w:rFonts w:ascii="Times New Roman"/>
          <w:b w:val="false"/>
          <w:i w:val="false"/>
          <w:color w:val="000000"/>
          <w:vertAlign w:val="superscript"/>
        </w:rPr>
        <w:t>2</w:t>
      </w:r>
      <w:r>
        <w:rPr>
          <w:rFonts w:ascii="Times New Roman"/>
          <w:b w:val="false"/>
          <w:i w:val="false"/>
          <w:color w:val="000000"/>
          <w:sz w:val="28"/>
        </w:rPr>
        <w:t xml:space="preserve"> применять не допускается.</w:t>
      </w:r>
      <w:r>
        <w:br/>
      </w:r>
      <w:r>
        <w:rPr>
          <w:rFonts w:ascii="Times New Roman"/>
          <w:b w:val="false"/>
          <w:i w:val="false"/>
          <w:color w:val="000000"/>
          <w:sz w:val="28"/>
        </w:rPr>
        <w:t>
</w:t>
      </w:r>
      <w:r>
        <w:rPr>
          <w:rFonts w:ascii="Times New Roman"/>
          <w:b w:val="false"/>
          <w:i w:val="false"/>
          <w:color w:val="000000"/>
          <w:sz w:val="28"/>
        </w:rPr>
        <w:t>
      514. Для ответвлений от ВЛ к вводам в здания, применяются по условиям механической прочности изолированные провода, стойкие к воздействию условий окружающей среды, сечением не менее 6 мм</w:t>
      </w:r>
      <w:r>
        <w:rPr>
          <w:rFonts w:ascii="Times New Roman"/>
          <w:b w:val="false"/>
          <w:i w:val="false"/>
          <w:color w:val="000000"/>
          <w:vertAlign w:val="superscript"/>
        </w:rPr>
        <w:t>2</w:t>
      </w:r>
      <w:r>
        <w:rPr>
          <w:rFonts w:ascii="Times New Roman"/>
          <w:b w:val="false"/>
          <w:i w:val="false"/>
          <w:color w:val="000000"/>
          <w:sz w:val="28"/>
        </w:rPr>
        <w:t xml:space="preserve"> по меди и 16 мм</w:t>
      </w:r>
      <w:r>
        <w:rPr>
          <w:rFonts w:ascii="Times New Roman"/>
          <w:b w:val="false"/>
          <w:i w:val="false"/>
          <w:color w:val="000000"/>
          <w:vertAlign w:val="superscript"/>
        </w:rPr>
        <w:t>2</w:t>
      </w:r>
      <w:r>
        <w:rPr>
          <w:rFonts w:ascii="Times New Roman"/>
          <w:b w:val="false"/>
          <w:i w:val="false"/>
          <w:color w:val="000000"/>
          <w:sz w:val="28"/>
        </w:rPr>
        <w:t xml:space="preserve"> по алюминию.</w:t>
      </w:r>
      <w:r>
        <w:br/>
      </w:r>
      <w:r>
        <w:rPr>
          <w:rFonts w:ascii="Times New Roman"/>
          <w:b w:val="false"/>
          <w:i w:val="false"/>
          <w:color w:val="000000"/>
          <w:sz w:val="28"/>
        </w:rPr>
        <w:t>
</w:t>
      </w:r>
      <w:r>
        <w:rPr>
          <w:rFonts w:ascii="Times New Roman"/>
          <w:b w:val="false"/>
          <w:i w:val="false"/>
          <w:color w:val="000000"/>
          <w:sz w:val="28"/>
        </w:rPr>
        <w:t>
      515. Длина пролета ответвления от ВЛ к вводу в здание должна определяться расчетом в зависимости от прочности опоры, на которой выполняется ответвление, при этом, она не должна превышать 25 м. При длине пролета ответвления более 25 м предусматривается установка дополнительной промежуточной опоры.</w:t>
      </w:r>
      <w:r>
        <w:br/>
      </w:r>
      <w:r>
        <w:rPr>
          <w:rFonts w:ascii="Times New Roman"/>
          <w:b w:val="false"/>
          <w:i w:val="false"/>
          <w:color w:val="000000"/>
          <w:sz w:val="28"/>
        </w:rPr>
        <w:t>
</w:t>
      </w:r>
      <w:r>
        <w:rPr>
          <w:rFonts w:ascii="Times New Roman"/>
          <w:b w:val="false"/>
          <w:i w:val="false"/>
          <w:color w:val="000000"/>
          <w:sz w:val="28"/>
        </w:rPr>
        <w:t>
      Расчет должен выполняться в гололедном режиме для двух случаев:</w:t>
      </w:r>
      <w:r>
        <w:br/>
      </w:r>
      <w:r>
        <w:rPr>
          <w:rFonts w:ascii="Times New Roman"/>
          <w:b w:val="false"/>
          <w:i w:val="false"/>
          <w:color w:val="000000"/>
          <w:sz w:val="28"/>
        </w:rPr>
        <w:t>
</w:t>
      </w:r>
      <w:r>
        <w:rPr>
          <w:rFonts w:ascii="Times New Roman"/>
          <w:b w:val="false"/>
          <w:i w:val="false"/>
          <w:color w:val="000000"/>
          <w:sz w:val="28"/>
        </w:rPr>
        <w:t>
      1) направление ветра под углом 90</w:t>
      </w:r>
      <w:r>
        <w:rPr>
          <w:rFonts w:ascii="Times New Roman"/>
          <w:b w:val="false"/>
          <w:i w:val="false"/>
          <w:color w:val="000000"/>
          <w:vertAlign w:val="superscript"/>
        </w:rPr>
        <w:t>0</w:t>
      </w:r>
      <w:r>
        <w:rPr>
          <w:rFonts w:ascii="Times New Roman"/>
          <w:b w:val="false"/>
          <w:i w:val="false"/>
          <w:color w:val="000000"/>
          <w:sz w:val="28"/>
        </w:rPr>
        <w:t xml:space="preserve"> к оси ВЛ, провода ВЛ покрыты гололедом с толщиной стенки b</w:t>
      </w:r>
      <w:r>
        <w:rPr>
          <w:rFonts w:ascii="Times New Roman"/>
          <w:b w:val="false"/>
          <w:i w:val="false"/>
          <w:color w:val="000000"/>
          <w:vertAlign w:val="subscript"/>
        </w:rPr>
        <w:t>э</w:t>
      </w:r>
      <w:r>
        <w:rPr>
          <w:rFonts w:ascii="Times New Roman"/>
          <w:b w:val="false"/>
          <w:i w:val="false"/>
          <w:color w:val="000000"/>
          <w:sz w:val="28"/>
        </w:rPr>
        <w:t>, толщина стенки гололеда на проводах ответвления – b</w:t>
      </w:r>
      <w:r>
        <w:rPr>
          <w:rFonts w:ascii="Times New Roman"/>
          <w:b w:val="false"/>
          <w:i w:val="false"/>
          <w:color w:val="000000"/>
          <w:vertAlign w:val="subscript"/>
        </w:rPr>
        <w:t>о</w:t>
      </w:r>
      <w:r>
        <w:rPr>
          <w:rFonts w:ascii="Times New Roman"/>
          <w:b w:val="false"/>
          <w:i w:val="false"/>
          <w:color w:val="000000"/>
          <w:sz w:val="28"/>
        </w:rPr>
        <w:t xml:space="preserve"> = 0,5 b</w:t>
      </w:r>
      <w:r>
        <w:rPr>
          <w:rFonts w:ascii="Times New Roman"/>
          <w:b w:val="false"/>
          <w:i w:val="false"/>
          <w:color w:val="000000"/>
          <w:vertAlign w:val="subscript"/>
        </w:rPr>
        <w:t>э</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направление ветра вдоль ВЛ (угол 0</w:t>
      </w:r>
      <w:r>
        <w:rPr>
          <w:rFonts w:ascii="Times New Roman"/>
          <w:b w:val="false"/>
          <w:i w:val="false"/>
          <w:color w:val="000000"/>
          <w:vertAlign w:val="superscript"/>
        </w:rPr>
        <w:t>0</w:t>
      </w:r>
      <w:r>
        <w:rPr>
          <w:rFonts w:ascii="Times New Roman"/>
          <w:b w:val="false"/>
          <w:i w:val="false"/>
          <w:color w:val="000000"/>
          <w:sz w:val="28"/>
        </w:rPr>
        <w:t>), толщина стенки гололеда на проводах ответвления – b</w:t>
      </w:r>
      <w:r>
        <w:rPr>
          <w:rFonts w:ascii="Times New Roman"/>
          <w:b w:val="false"/>
          <w:i w:val="false"/>
          <w:color w:val="000000"/>
          <w:vertAlign w:val="subscript"/>
        </w:rPr>
        <w:t>о</w:t>
      </w:r>
      <w:r>
        <w:rPr>
          <w:rFonts w:ascii="Times New Roman"/>
          <w:b w:val="false"/>
          <w:i w:val="false"/>
          <w:color w:val="000000"/>
          <w:sz w:val="28"/>
        </w:rPr>
        <w:t xml:space="preserve"> = b</w:t>
      </w:r>
      <w:r>
        <w:rPr>
          <w:rFonts w:ascii="Times New Roman"/>
          <w:b w:val="false"/>
          <w:i w:val="false"/>
          <w:color w:val="000000"/>
          <w:vertAlign w:val="subscript"/>
        </w:rPr>
        <w:t>э</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 этом, в обоих случаях учитывается редукцию тяжения проводов ответвления при отклонении верха опоры.</w:t>
      </w:r>
      <w:r>
        <w:br/>
      </w:r>
      <w:r>
        <w:rPr>
          <w:rFonts w:ascii="Times New Roman"/>
          <w:b w:val="false"/>
          <w:i w:val="false"/>
          <w:color w:val="000000"/>
          <w:sz w:val="28"/>
        </w:rPr>
        <w:t>
</w:t>
      </w:r>
      <w:r>
        <w:rPr>
          <w:rFonts w:ascii="Times New Roman"/>
          <w:b w:val="false"/>
          <w:i w:val="false"/>
          <w:color w:val="000000"/>
          <w:sz w:val="28"/>
        </w:rPr>
        <w:t>
      516. Механический расчет проводов на прочность должен производиться по методу допускаемых напряжений. При этом, напряжение в проводах не должно превышать допустимых величин, приведенных в </w:t>
      </w:r>
      <w:r>
        <w:rPr>
          <w:rFonts w:ascii="Times New Roman"/>
          <w:b w:val="false"/>
          <w:i w:val="false"/>
          <w:color w:val="000000"/>
          <w:sz w:val="28"/>
        </w:rPr>
        <w:t>таблице 126</w:t>
      </w:r>
      <w:r>
        <w:rPr>
          <w:rFonts w:ascii="Times New Roman"/>
          <w:b w:val="false"/>
          <w:i w:val="false"/>
          <w:color w:val="000000"/>
          <w:sz w:val="28"/>
        </w:rPr>
        <w:t>, а расстояния от проводов до поверхности земли пересекаемых сооружений и заземленных элементов опор должны отвечать требованиям настоящей главы. При расчете используются физико-механические параметры проводов и в заводских каталогах.</w:t>
      </w:r>
      <w:r>
        <w:br/>
      </w:r>
      <w:r>
        <w:rPr>
          <w:rFonts w:ascii="Times New Roman"/>
          <w:b w:val="false"/>
          <w:i w:val="false"/>
          <w:color w:val="000000"/>
          <w:sz w:val="28"/>
        </w:rPr>
        <w:t>
</w:t>
      </w:r>
      <w:r>
        <w:rPr>
          <w:rFonts w:ascii="Times New Roman"/>
          <w:b w:val="false"/>
          <w:i w:val="false"/>
          <w:color w:val="000000"/>
          <w:sz w:val="28"/>
        </w:rPr>
        <w:t>
      517. Значения максимальных напряжений в проводах должны соответствовать прочности опор ВЛ анкерного типа и заделки их в грунте.</w:t>
      </w:r>
      <w:r>
        <w:br/>
      </w:r>
      <w:r>
        <w:rPr>
          <w:rFonts w:ascii="Times New Roman"/>
          <w:b w:val="false"/>
          <w:i w:val="false"/>
          <w:color w:val="000000"/>
          <w:sz w:val="28"/>
        </w:rPr>
        <w:t>
</w:t>
      </w:r>
      <w:r>
        <w:rPr>
          <w:rFonts w:ascii="Times New Roman"/>
          <w:b w:val="false"/>
          <w:i w:val="false"/>
          <w:color w:val="000000"/>
          <w:sz w:val="28"/>
        </w:rPr>
        <w:t>
      518. Расчетные усилия в поддерживающих и натяжных анкерных зажимах, узлах крепления и кронштейнах в нормальном режиме не должны превышать 40 % от их механической разрушающей нагрузки.</w:t>
      </w:r>
      <w:r>
        <w:br/>
      </w:r>
      <w:r>
        <w:rPr>
          <w:rFonts w:ascii="Times New Roman"/>
          <w:b w:val="false"/>
          <w:i w:val="false"/>
          <w:color w:val="000000"/>
          <w:sz w:val="28"/>
        </w:rPr>
        <w:t>
</w:t>
      </w:r>
      <w:r>
        <w:rPr>
          <w:rFonts w:ascii="Times New Roman"/>
          <w:b w:val="false"/>
          <w:i w:val="false"/>
          <w:color w:val="000000"/>
          <w:sz w:val="28"/>
        </w:rPr>
        <w:t>
      519. Крюки и штыри должны рассчитываться по методу разрушающих нагрузок с коэффициентом надежности 1,1.</w:t>
      </w:r>
      <w:r>
        <w:br/>
      </w:r>
      <w:r>
        <w:rPr>
          <w:rFonts w:ascii="Times New Roman"/>
          <w:b w:val="false"/>
          <w:i w:val="false"/>
          <w:color w:val="000000"/>
          <w:sz w:val="28"/>
        </w:rPr>
        <w:t>
</w:t>
      </w:r>
      <w:r>
        <w:rPr>
          <w:rFonts w:ascii="Times New Roman"/>
          <w:b w:val="false"/>
          <w:i w:val="false"/>
          <w:color w:val="000000"/>
          <w:sz w:val="28"/>
        </w:rPr>
        <w:t>
      520. Крепление неизолированных проводов к изоляторам и изолирующим траверсам на опорах ВЛ, за исключением опор для пересечений, должно быть одинарным. Крепление проводов к штыревым изоляторам на промежуточных опорах выполняется на шейке изолятора, с внутренней его стороны по отношению к стойке опоры, при помощи проволочной вязки или зажимов. Провода ответвлений от ВЛ к вводам должны иметь глухое крепление.</w:t>
      </w:r>
      <w:r>
        <w:br/>
      </w:r>
      <w:r>
        <w:rPr>
          <w:rFonts w:ascii="Times New Roman"/>
          <w:b w:val="false"/>
          <w:i w:val="false"/>
          <w:color w:val="000000"/>
          <w:sz w:val="28"/>
        </w:rPr>
        <w:t>
</w:t>
      </w:r>
      <w:r>
        <w:rPr>
          <w:rFonts w:ascii="Times New Roman"/>
          <w:b w:val="false"/>
          <w:i w:val="false"/>
          <w:color w:val="000000"/>
          <w:sz w:val="28"/>
        </w:rPr>
        <w:t>
      521. Соединение проводов в пролетах ВЛ производится при помощи соединительных зажимов, обеспечивающих механическую прочность не менее 90 % от разрывного усилия провода.</w:t>
      </w:r>
      <w:r>
        <w:br/>
      </w:r>
      <w:r>
        <w:rPr>
          <w:rFonts w:ascii="Times New Roman"/>
          <w:b w:val="false"/>
          <w:i w:val="false"/>
          <w:color w:val="000000"/>
          <w:sz w:val="28"/>
        </w:rPr>
        <w:t>
</w:t>
      </w:r>
      <w:r>
        <w:rPr>
          <w:rFonts w:ascii="Times New Roman"/>
          <w:b w:val="false"/>
          <w:i w:val="false"/>
          <w:color w:val="000000"/>
          <w:sz w:val="28"/>
        </w:rPr>
        <w:t>
      Соединения проводов из разных металлов или разных сечений должны выполняться только в петлях анкерных опор при помощи переходных зажимов или сваркой. Переходные зажимы и участки проводов, на которых установлены такие зажимы, не должны испытывать механических усилий от тяжения проводов.</w:t>
      </w:r>
      <w:r>
        <w:br/>
      </w:r>
      <w:r>
        <w:rPr>
          <w:rFonts w:ascii="Times New Roman"/>
          <w:b w:val="false"/>
          <w:i w:val="false"/>
          <w:color w:val="000000"/>
          <w:sz w:val="28"/>
        </w:rPr>
        <w:t>
</w:t>
      </w:r>
      <w:r>
        <w:rPr>
          <w:rFonts w:ascii="Times New Roman"/>
          <w:b w:val="false"/>
          <w:i w:val="false"/>
          <w:color w:val="000000"/>
          <w:sz w:val="28"/>
        </w:rPr>
        <w:t>
      В одном пролете допускается не более одного соединения на каждый провод.</w:t>
      </w:r>
      <w:r>
        <w:br/>
      </w:r>
      <w:r>
        <w:rPr>
          <w:rFonts w:ascii="Times New Roman"/>
          <w:b w:val="false"/>
          <w:i w:val="false"/>
          <w:color w:val="000000"/>
          <w:sz w:val="28"/>
        </w:rPr>
        <w:t>
</w:t>
      </w:r>
      <w:r>
        <w:rPr>
          <w:rFonts w:ascii="Times New Roman"/>
          <w:b w:val="false"/>
          <w:i w:val="false"/>
          <w:color w:val="000000"/>
          <w:sz w:val="28"/>
        </w:rPr>
        <w:t>
      В пролетах пересечения ВЛ с инженерными сооружениями соединение проводов ВЛ не допускается.</w:t>
      </w:r>
    </w:p>
    <w:bookmarkEnd w:id="203"/>
    <w:bookmarkStart w:name="z1947" w:id="204"/>
    <w:p>
      <w:pPr>
        <w:spacing w:after="0"/>
        <w:ind w:left="0"/>
        <w:jc w:val="left"/>
      </w:pPr>
      <w:r>
        <w:rPr>
          <w:rFonts w:ascii="Times New Roman"/>
          <w:b/>
          <w:i w:val="false"/>
          <w:color w:val="000000"/>
        </w:rPr>
        <w:t xml:space="preserve"> 
4. Расположение проводов на опорах</w:t>
      </w:r>
    </w:p>
    <w:bookmarkEnd w:id="204"/>
    <w:bookmarkStart w:name="z1948" w:id="205"/>
    <w:p>
      <w:pPr>
        <w:spacing w:after="0"/>
        <w:ind w:left="0"/>
        <w:jc w:val="both"/>
      </w:pPr>
      <w:r>
        <w:rPr>
          <w:rFonts w:ascii="Times New Roman"/>
          <w:b w:val="false"/>
          <w:i w:val="false"/>
          <w:color w:val="000000"/>
          <w:sz w:val="28"/>
        </w:rPr>
        <w:t>
      522. На опорах допускается любое расположение фазных проводов независимо от района климатических условий. Нулевой провод, располагается ниже фазных проводов. Провода наружного освещения, прокладываемые на опорах совместно с проводами ВЛ, располагаются, над нулевым проводом.</w:t>
      </w:r>
      <w:r>
        <w:br/>
      </w:r>
      <w:r>
        <w:rPr>
          <w:rFonts w:ascii="Times New Roman"/>
          <w:b w:val="false"/>
          <w:i w:val="false"/>
          <w:color w:val="000000"/>
          <w:sz w:val="28"/>
        </w:rPr>
        <w:t>
</w:t>
      </w:r>
      <w:r>
        <w:rPr>
          <w:rFonts w:ascii="Times New Roman"/>
          <w:b w:val="false"/>
          <w:i w:val="false"/>
          <w:color w:val="000000"/>
          <w:sz w:val="28"/>
        </w:rPr>
        <w:t>
      На двухцепных ВЛ в сетях с заземленной нейтралью каждая цепь должна иметь свой нулевой провод.</w:t>
      </w:r>
      <w:r>
        <w:br/>
      </w:r>
      <w:r>
        <w:rPr>
          <w:rFonts w:ascii="Times New Roman"/>
          <w:b w:val="false"/>
          <w:i w:val="false"/>
          <w:color w:val="000000"/>
          <w:sz w:val="28"/>
        </w:rPr>
        <w:t>
</w:t>
      </w:r>
      <w:r>
        <w:rPr>
          <w:rFonts w:ascii="Times New Roman"/>
          <w:b w:val="false"/>
          <w:i w:val="false"/>
          <w:color w:val="000000"/>
          <w:sz w:val="28"/>
        </w:rPr>
        <w:t>
      523. Устанавливаемые на опорах аппараты для подключения электроприемников должны размещаться на высоте 1,6–1,8 м от поверхности земли.</w:t>
      </w:r>
      <w:r>
        <w:br/>
      </w:r>
      <w:r>
        <w:rPr>
          <w:rFonts w:ascii="Times New Roman"/>
          <w:b w:val="false"/>
          <w:i w:val="false"/>
          <w:color w:val="000000"/>
          <w:sz w:val="28"/>
        </w:rPr>
        <w:t>
</w:t>
      </w:r>
      <w:r>
        <w:rPr>
          <w:rFonts w:ascii="Times New Roman"/>
          <w:b w:val="false"/>
          <w:i w:val="false"/>
          <w:color w:val="000000"/>
          <w:sz w:val="28"/>
        </w:rPr>
        <w:t>
      Устанавливаемые на опорах плавкие предохранители, а также защитные, секционирующие и другие устройства должны размещаться ниже проводов ВЛ.</w:t>
      </w:r>
      <w:r>
        <w:br/>
      </w:r>
      <w:r>
        <w:rPr>
          <w:rFonts w:ascii="Times New Roman"/>
          <w:b w:val="false"/>
          <w:i w:val="false"/>
          <w:color w:val="000000"/>
          <w:sz w:val="28"/>
        </w:rPr>
        <w:t>
</w:t>
      </w:r>
      <w:r>
        <w:rPr>
          <w:rFonts w:ascii="Times New Roman"/>
          <w:b w:val="false"/>
          <w:i w:val="false"/>
          <w:color w:val="000000"/>
          <w:sz w:val="28"/>
        </w:rPr>
        <w:t>
      524. Расстояния между проводами на опоре и в пролете по условиям их сближения в пролете при наибольшей стреле провеса 1,2 м должны быть не менее:</w:t>
      </w:r>
      <w:r>
        <w:br/>
      </w:r>
      <w:r>
        <w:rPr>
          <w:rFonts w:ascii="Times New Roman"/>
          <w:b w:val="false"/>
          <w:i w:val="false"/>
          <w:color w:val="000000"/>
          <w:sz w:val="28"/>
        </w:rPr>
        <w:t>
</w:t>
      </w:r>
      <w:r>
        <w:rPr>
          <w:rFonts w:ascii="Times New Roman"/>
          <w:b w:val="false"/>
          <w:i w:val="false"/>
          <w:color w:val="000000"/>
          <w:sz w:val="28"/>
        </w:rPr>
        <w:t>
      1) при вертикальном расположении проводов и расположении проводов с горизонтальным смещением не более 20 см – 60 см в районах с нормативной толщиной стенки гололеда до 15 мм и 90 см – в районах с нормативной толщиной стенки гололеда 20 мм и более;</w:t>
      </w:r>
      <w:r>
        <w:br/>
      </w:r>
      <w:r>
        <w:rPr>
          <w:rFonts w:ascii="Times New Roman"/>
          <w:b w:val="false"/>
          <w:i w:val="false"/>
          <w:color w:val="000000"/>
          <w:sz w:val="28"/>
        </w:rPr>
        <w:t>
</w:t>
      </w:r>
      <w:r>
        <w:rPr>
          <w:rFonts w:ascii="Times New Roman"/>
          <w:b w:val="false"/>
          <w:i w:val="false"/>
          <w:color w:val="000000"/>
          <w:sz w:val="28"/>
        </w:rPr>
        <w:t>
      2) при другом расположении проводов во всех районах по гололеду при скорости ветра при гололеде до 18 м/с – 40 см, при скорости более 18 м/с – 60 см.</w:t>
      </w:r>
      <w:r>
        <w:br/>
      </w:r>
      <w:r>
        <w:rPr>
          <w:rFonts w:ascii="Times New Roman"/>
          <w:b w:val="false"/>
          <w:i w:val="false"/>
          <w:color w:val="000000"/>
          <w:sz w:val="28"/>
        </w:rPr>
        <w:t>
</w:t>
      </w:r>
      <w:r>
        <w:rPr>
          <w:rFonts w:ascii="Times New Roman"/>
          <w:b w:val="false"/>
          <w:i w:val="false"/>
          <w:color w:val="000000"/>
          <w:sz w:val="28"/>
        </w:rPr>
        <w:t>
      525. Расстояние по вертикали между проводами разных фаз на опоре при ответвлении от ВЛ и при пересечениях разных ВЛ на общей опоре должно быть не менее 10 см. Расстояние между изоляторами ввода по их осям должно быть не менее 40 см.</w:t>
      </w:r>
      <w:r>
        <w:br/>
      </w:r>
      <w:r>
        <w:rPr>
          <w:rFonts w:ascii="Times New Roman"/>
          <w:b w:val="false"/>
          <w:i w:val="false"/>
          <w:color w:val="000000"/>
          <w:sz w:val="28"/>
        </w:rPr>
        <w:t>
</w:t>
      </w:r>
      <w:r>
        <w:rPr>
          <w:rFonts w:ascii="Times New Roman"/>
          <w:b w:val="false"/>
          <w:i w:val="false"/>
          <w:color w:val="000000"/>
          <w:sz w:val="28"/>
        </w:rPr>
        <w:t>
      526. Расстояние по горизонтали между проводами при спусках на опоре должно составлять не менее 15 см. Расстояние от проводов до стойки, траверсы или других элементов опоры должно быть не менее 5 см.</w:t>
      </w:r>
      <w:r>
        <w:br/>
      </w:r>
      <w:r>
        <w:rPr>
          <w:rFonts w:ascii="Times New Roman"/>
          <w:b w:val="false"/>
          <w:i w:val="false"/>
          <w:color w:val="000000"/>
          <w:sz w:val="28"/>
        </w:rPr>
        <w:t>
</w:t>
      </w:r>
      <w:r>
        <w:rPr>
          <w:rFonts w:ascii="Times New Roman"/>
          <w:b w:val="false"/>
          <w:i w:val="false"/>
          <w:color w:val="000000"/>
          <w:sz w:val="28"/>
        </w:rPr>
        <w:t>
      527. Совместная подвеска проводов ВЛ до 1 кВ и неизолированных проводов ВЛ до 10 кВ на общих опорах допускается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1) ВЛ до 1 кВ должны выполняться по расчетным климатическим условиям ВЛ до 10 кВ;</w:t>
      </w:r>
      <w:r>
        <w:br/>
      </w:r>
      <w:r>
        <w:rPr>
          <w:rFonts w:ascii="Times New Roman"/>
          <w:b w:val="false"/>
          <w:i w:val="false"/>
          <w:color w:val="000000"/>
          <w:sz w:val="28"/>
        </w:rPr>
        <w:t>
</w:t>
      </w:r>
      <w:r>
        <w:rPr>
          <w:rFonts w:ascii="Times New Roman"/>
          <w:b w:val="false"/>
          <w:i w:val="false"/>
          <w:color w:val="000000"/>
          <w:sz w:val="28"/>
        </w:rPr>
        <w:t>
      2) провода ВЛ до 10 кВ должны располагаться выше проводов ВЛ до 1 кВ;</w:t>
      </w:r>
      <w:r>
        <w:br/>
      </w:r>
      <w:r>
        <w:rPr>
          <w:rFonts w:ascii="Times New Roman"/>
          <w:b w:val="false"/>
          <w:i w:val="false"/>
          <w:color w:val="000000"/>
          <w:sz w:val="28"/>
        </w:rPr>
        <w:t>
</w:t>
      </w:r>
      <w:r>
        <w:rPr>
          <w:rFonts w:ascii="Times New Roman"/>
          <w:b w:val="false"/>
          <w:i w:val="false"/>
          <w:color w:val="000000"/>
          <w:sz w:val="28"/>
        </w:rPr>
        <w:t>
      3) провода ВЛ до 10 кВ, закрепляемые на штыревых изоляторах, должны иметь двойное крепление;</w:t>
      </w:r>
      <w:r>
        <w:br/>
      </w:r>
      <w:r>
        <w:rPr>
          <w:rFonts w:ascii="Times New Roman"/>
          <w:b w:val="false"/>
          <w:i w:val="false"/>
          <w:color w:val="000000"/>
          <w:sz w:val="28"/>
        </w:rPr>
        <w:t>
</w:t>
      </w:r>
      <w:r>
        <w:rPr>
          <w:rFonts w:ascii="Times New Roman"/>
          <w:b w:val="false"/>
          <w:i w:val="false"/>
          <w:color w:val="000000"/>
          <w:sz w:val="28"/>
        </w:rPr>
        <w:t>
      4) расстояние по вертикали между ближайшими проводами разных напряжений, расположенными на общей опоре, а также в середине пролета при температуре окружающего воздуха плюс 15</w:t>
      </w:r>
      <w:r>
        <w:rPr>
          <w:rFonts w:ascii="Times New Roman"/>
          <w:b w:val="false"/>
          <w:i w:val="false"/>
          <w:color w:val="000000"/>
          <w:vertAlign w:val="superscript"/>
        </w:rPr>
        <w:t>0</w:t>
      </w:r>
      <w:r>
        <w:rPr>
          <w:rFonts w:ascii="Times New Roman"/>
          <w:b w:val="false"/>
          <w:i w:val="false"/>
          <w:color w:val="000000"/>
          <w:sz w:val="28"/>
        </w:rPr>
        <w:t xml:space="preserve"> С без ветра, должно быть не менее 2 м.</w:t>
      </w:r>
      <w:r>
        <w:br/>
      </w:r>
      <w:r>
        <w:rPr>
          <w:rFonts w:ascii="Times New Roman"/>
          <w:b w:val="false"/>
          <w:i w:val="false"/>
          <w:color w:val="000000"/>
          <w:sz w:val="28"/>
        </w:rPr>
        <w:t>
</w:t>
      </w:r>
      <w:r>
        <w:rPr>
          <w:rFonts w:ascii="Times New Roman"/>
          <w:b w:val="false"/>
          <w:i w:val="false"/>
          <w:color w:val="000000"/>
          <w:sz w:val="28"/>
        </w:rPr>
        <w:t>
      528. При совместной подвеске на общих опорах СИП и неизолированных проводов ВЛ до 1 кВ расстояние по вертикали между ними на опоре и в пролете при температуре окружающего воздуха плюс 15</w:t>
      </w:r>
      <w:r>
        <w:rPr>
          <w:rFonts w:ascii="Times New Roman"/>
          <w:b w:val="false"/>
          <w:i w:val="false"/>
          <w:color w:val="000000"/>
          <w:vertAlign w:val="superscript"/>
        </w:rPr>
        <w:t>0</w:t>
      </w:r>
      <w:r>
        <w:rPr>
          <w:rFonts w:ascii="Times New Roman"/>
          <w:b w:val="false"/>
          <w:i w:val="false"/>
          <w:color w:val="000000"/>
          <w:sz w:val="28"/>
        </w:rPr>
        <w:t xml:space="preserve"> С без ветра должно быть не менее 0,4 м.</w:t>
      </w:r>
      <w:r>
        <w:br/>
      </w:r>
      <w:r>
        <w:rPr>
          <w:rFonts w:ascii="Times New Roman"/>
          <w:b w:val="false"/>
          <w:i w:val="false"/>
          <w:color w:val="000000"/>
          <w:sz w:val="28"/>
        </w:rPr>
        <w:t>
</w:t>
      </w:r>
      <w:r>
        <w:rPr>
          <w:rFonts w:ascii="Times New Roman"/>
          <w:b w:val="false"/>
          <w:i w:val="false"/>
          <w:color w:val="000000"/>
          <w:sz w:val="28"/>
        </w:rPr>
        <w:t>
      529. На ВЛ, по которым осуществляется питание отдельных потребителей с сосредоточенной нагрузкой, предусматривается подвеска семи проводов с расщеплением одной фазы на два провода, с общим нулевым проводом.</w:t>
      </w:r>
    </w:p>
    <w:bookmarkEnd w:id="205"/>
    <w:bookmarkStart w:name="z1964" w:id="206"/>
    <w:p>
      <w:pPr>
        <w:spacing w:after="0"/>
        <w:ind w:left="0"/>
        <w:jc w:val="left"/>
      </w:pPr>
      <w:r>
        <w:rPr>
          <w:rFonts w:ascii="Times New Roman"/>
          <w:b/>
          <w:i w:val="false"/>
          <w:color w:val="000000"/>
        </w:rPr>
        <w:t xml:space="preserve"> 
5. Изоляция</w:t>
      </w:r>
    </w:p>
    <w:bookmarkEnd w:id="206"/>
    <w:bookmarkStart w:name="z1965" w:id="207"/>
    <w:p>
      <w:pPr>
        <w:spacing w:after="0"/>
        <w:ind w:left="0"/>
        <w:jc w:val="both"/>
      </w:pPr>
      <w:r>
        <w:rPr>
          <w:rFonts w:ascii="Times New Roman"/>
          <w:b w:val="false"/>
          <w:i w:val="false"/>
          <w:color w:val="000000"/>
          <w:sz w:val="28"/>
        </w:rPr>
        <w:t>
      530. Коэффициент надежности штыревых изоляторов должен быть не менее 2,5.</w:t>
      </w:r>
      <w:r>
        <w:br/>
      </w:r>
      <w:r>
        <w:rPr>
          <w:rFonts w:ascii="Times New Roman"/>
          <w:b w:val="false"/>
          <w:i w:val="false"/>
          <w:color w:val="000000"/>
          <w:sz w:val="28"/>
        </w:rPr>
        <w:t>
</w:t>
      </w:r>
      <w:r>
        <w:rPr>
          <w:rFonts w:ascii="Times New Roman"/>
          <w:b w:val="false"/>
          <w:i w:val="false"/>
          <w:color w:val="000000"/>
          <w:sz w:val="28"/>
        </w:rPr>
        <w:t>
      531. На ВЛ, независимо от материала опор, степени загрязнения атмосферы и интенсивности грозовой деятельности, применяются изоляторы либо траверсы из изоляционных материалов.</w:t>
      </w:r>
      <w:r>
        <w:br/>
      </w:r>
      <w:r>
        <w:rPr>
          <w:rFonts w:ascii="Times New Roman"/>
          <w:b w:val="false"/>
          <w:i w:val="false"/>
          <w:color w:val="000000"/>
          <w:sz w:val="28"/>
        </w:rPr>
        <w:t>
</w:t>
      </w:r>
      <w:r>
        <w:rPr>
          <w:rFonts w:ascii="Times New Roman"/>
          <w:b w:val="false"/>
          <w:i w:val="false"/>
          <w:color w:val="000000"/>
          <w:sz w:val="28"/>
        </w:rPr>
        <w:t>
      532. В местах ответвлений от ВЛ применяются многошейковые или дополнительные изоляторы.</w:t>
      </w:r>
      <w:r>
        <w:br/>
      </w:r>
      <w:r>
        <w:rPr>
          <w:rFonts w:ascii="Times New Roman"/>
          <w:b w:val="false"/>
          <w:i w:val="false"/>
          <w:color w:val="000000"/>
          <w:sz w:val="28"/>
        </w:rPr>
        <w:t>
</w:t>
      </w:r>
      <w:r>
        <w:rPr>
          <w:rFonts w:ascii="Times New Roman"/>
          <w:b w:val="false"/>
          <w:i w:val="false"/>
          <w:color w:val="000000"/>
          <w:sz w:val="28"/>
        </w:rPr>
        <w:t>
      Нулевые провода должны быть закреплены на изоляторах или изолирующих траверсах.</w:t>
      </w:r>
    </w:p>
    <w:bookmarkEnd w:id="207"/>
    <w:bookmarkStart w:name="z1969" w:id="208"/>
    <w:p>
      <w:pPr>
        <w:spacing w:after="0"/>
        <w:ind w:left="0"/>
        <w:jc w:val="left"/>
      </w:pPr>
      <w:r>
        <w:rPr>
          <w:rFonts w:ascii="Times New Roman"/>
          <w:b/>
          <w:i w:val="false"/>
          <w:color w:val="000000"/>
        </w:rPr>
        <w:t xml:space="preserve"> 
6. Заземление, защита от перенапряжений</w:t>
      </w:r>
    </w:p>
    <w:bookmarkEnd w:id="208"/>
    <w:bookmarkStart w:name="z1970" w:id="209"/>
    <w:p>
      <w:pPr>
        <w:spacing w:after="0"/>
        <w:ind w:left="0"/>
        <w:jc w:val="both"/>
      </w:pPr>
      <w:r>
        <w:rPr>
          <w:rFonts w:ascii="Times New Roman"/>
          <w:b w:val="false"/>
          <w:i w:val="false"/>
          <w:color w:val="000000"/>
          <w:sz w:val="28"/>
        </w:rPr>
        <w:t>
      533. На опорах ВЛ должны быть выполнены заземляющие устройства, предназначенные для повторного заземления нулевого провода, защиты от атмосферных перенапряжений, заземления электрооборудования, установленного на опорах ВЛ, заземления защитных аппаратов.</w:t>
      </w:r>
      <w:r>
        <w:br/>
      </w:r>
      <w:r>
        <w:rPr>
          <w:rFonts w:ascii="Times New Roman"/>
          <w:b w:val="false"/>
          <w:i w:val="false"/>
          <w:color w:val="000000"/>
          <w:sz w:val="28"/>
        </w:rPr>
        <w:t>
</w:t>
      </w:r>
      <w:r>
        <w:rPr>
          <w:rFonts w:ascii="Times New Roman"/>
          <w:b w:val="false"/>
          <w:i w:val="false"/>
          <w:color w:val="000000"/>
          <w:sz w:val="28"/>
        </w:rPr>
        <w:t>
      Заземляющие устройства защиты от грозовых перенапряжений совмещается с повторным заземлением нулевого провода.</w:t>
      </w:r>
      <w:r>
        <w:br/>
      </w:r>
      <w:r>
        <w:rPr>
          <w:rFonts w:ascii="Times New Roman"/>
          <w:b w:val="false"/>
          <w:i w:val="false"/>
          <w:color w:val="000000"/>
          <w:sz w:val="28"/>
        </w:rPr>
        <w:t>
</w:t>
      </w:r>
      <w:r>
        <w:rPr>
          <w:rFonts w:ascii="Times New Roman"/>
          <w:b w:val="false"/>
          <w:i w:val="false"/>
          <w:color w:val="000000"/>
          <w:sz w:val="28"/>
        </w:rPr>
        <w:t>
      534. Металлические опоры, металлические конструкции и арматура железобетонных опор должны быть присоединены защитным проводником к нулевому проводу.</w:t>
      </w:r>
      <w:r>
        <w:br/>
      </w:r>
      <w:r>
        <w:rPr>
          <w:rFonts w:ascii="Times New Roman"/>
          <w:b w:val="false"/>
          <w:i w:val="false"/>
          <w:color w:val="000000"/>
          <w:sz w:val="28"/>
        </w:rPr>
        <w:t>
</w:t>
      </w:r>
      <w:r>
        <w:rPr>
          <w:rFonts w:ascii="Times New Roman"/>
          <w:b w:val="false"/>
          <w:i w:val="false"/>
          <w:color w:val="000000"/>
          <w:sz w:val="28"/>
        </w:rPr>
        <w:t>
      535. На железобетонных опорах нулевой провод присоединяется к заземляющему выпуску арматуры железобетонных стоек и подкосов опор.</w:t>
      </w:r>
      <w:r>
        <w:br/>
      </w:r>
      <w:r>
        <w:rPr>
          <w:rFonts w:ascii="Times New Roman"/>
          <w:b w:val="false"/>
          <w:i w:val="false"/>
          <w:color w:val="000000"/>
          <w:sz w:val="28"/>
        </w:rPr>
        <w:t>
</w:t>
      </w:r>
      <w:r>
        <w:rPr>
          <w:rFonts w:ascii="Times New Roman"/>
          <w:b w:val="false"/>
          <w:i w:val="false"/>
          <w:color w:val="000000"/>
          <w:sz w:val="28"/>
        </w:rPr>
        <w:t>
      536. На деревянных опорах ВЛ крюки и штыри не подлежат заземлению, за исключением опор, на которых выполнены повторные заземления нулевого провода и заземления для защиты от атмосферных перенапряжений.</w:t>
      </w:r>
      <w:r>
        <w:br/>
      </w:r>
      <w:r>
        <w:rPr>
          <w:rFonts w:ascii="Times New Roman"/>
          <w:b w:val="false"/>
          <w:i w:val="false"/>
          <w:color w:val="000000"/>
          <w:sz w:val="28"/>
        </w:rPr>
        <w:t>
</w:t>
      </w:r>
      <w:r>
        <w:rPr>
          <w:rFonts w:ascii="Times New Roman"/>
          <w:b w:val="false"/>
          <w:i w:val="false"/>
          <w:color w:val="000000"/>
          <w:sz w:val="28"/>
        </w:rPr>
        <w:t>
      537. Оттяжки опор ВЛ должны быть присоединены к заземляющему проводнику.</w:t>
      </w:r>
      <w:r>
        <w:br/>
      </w:r>
      <w:r>
        <w:rPr>
          <w:rFonts w:ascii="Times New Roman"/>
          <w:b w:val="false"/>
          <w:i w:val="false"/>
          <w:color w:val="000000"/>
          <w:sz w:val="28"/>
        </w:rPr>
        <w:t>
</w:t>
      </w:r>
      <w:r>
        <w:rPr>
          <w:rFonts w:ascii="Times New Roman"/>
          <w:b w:val="false"/>
          <w:i w:val="false"/>
          <w:color w:val="000000"/>
          <w:sz w:val="28"/>
        </w:rPr>
        <w:t>
      538. Крюки, штыри и арматура опор ВЛ напряжением до 1 кВ, ограничивающих пролет пересечения, а также опор, на которых производится совместная подвеска, должны быть заземлены. Сопротивление заземляющего устройства должно быть не более 30 Ом.</w:t>
      </w:r>
      <w:r>
        <w:br/>
      </w:r>
      <w:r>
        <w:rPr>
          <w:rFonts w:ascii="Times New Roman"/>
          <w:b w:val="false"/>
          <w:i w:val="false"/>
          <w:color w:val="000000"/>
          <w:sz w:val="28"/>
        </w:rPr>
        <w:t>
</w:t>
      </w:r>
      <w:r>
        <w:rPr>
          <w:rFonts w:ascii="Times New Roman"/>
          <w:b w:val="false"/>
          <w:i w:val="false"/>
          <w:color w:val="000000"/>
          <w:sz w:val="28"/>
        </w:rPr>
        <w:t>
      539. Защитные аппараты, устанавливаемые на опорах ВЛ для защиты от грозовых перенапряжений, должны быть присоединены к заземлителю отдельным спуском.</w:t>
      </w:r>
      <w:r>
        <w:br/>
      </w:r>
      <w:r>
        <w:rPr>
          <w:rFonts w:ascii="Times New Roman"/>
          <w:b w:val="false"/>
          <w:i w:val="false"/>
          <w:color w:val="000000"/>
          <w:sz w:val="28"/>
        </w:rPr>
        <w:t>
</w:t>
      </w:r>
      <w:r>
        <w:rPr>
          <w:rFonts w:ascii="Times New Roman"/>
          <w:b w:val="false"/>
          <w:i w:val="false"/>
          <w:color w:val="000000"/>
          <w:sz w:val="28"/>
        </w:rPr>
        <w:t>
      540. В населенной местности с одно- и двухэтажной застройкой ВЛ, не экранированные промышленными дымовыми и другими трубами, высокими деревьями, зданиями и т.п., должны иметь заземляющие устройства, предназначенные для защиты от атмосферных перенапряжений. Сопротивление этих заземляющих устройств должно быть не более 30 Ом, а расстояние между ними – не более 200 м для районов с числом грозовых часов в году до 40 и 100 м для районов с числом грозовых часов в году более 40.</w:t>
      </w:r>
      <w:r>
        <w:br/>
      </w:r>
      <w:r>
        <w:rPr>
          <w:rFonts w:ascii="Times New Roman"/>
          <w:b w:val="false"/>
          <w:i w:val="false"/>
          <w:color w:val="000000"/>
          <w:sz w:val="28"/>
        </w:rPr>
        <w:t>
</w:t>
      </w:r>
      <w:r>
        <w:rPr>
          <w:rFonts w:ascii="Times New Roman"/>
          <w:b w:val="false"/>
          <w:i w:val="false"/>
          <w:color w:val="000000"/>
          <w:sz w:val="28"/>
        </w:rPr>
        <w:t>
      Кроме того, заземляющие устройства должны быть выполнены:</w:t>
      </w:r>
      <w:r>
        <w:br/>
      </w:r>
      <w:r>
        <w:rPr>
          <w:rFonts w:ascii="Times New Roman"/>
          <w:b w:val="false"/>
          <w:i w:val="false"/>
          <w:color w:val="000000"/>
          <w:sz w:val="28"/>
        </w:rPr>
        <w:t>
</w:t>
      </w:r>
      <w:r>
        <w:rPr>
          <w:rFonts w:ascii="Times New Roman"/>
          <w:b w:val="false"/>
          <w:i w:val="false"/>
          <w:color w:val="000000"/>
          <w:sz w:val="28"/>
        </w:rPr>
        <w:t>
      1) на опорах с ответвлениями к вводам в помещения, в которых может быть сосредоточено большое количество людей (школы, ясли, больницы и т.п.) или которые представляют большую хозяйственную ценность (животноводческие помещения, склады, мастерские и пр.);</w:t>
      </w:r>
      <w:r>
        <w:br/>
      </w:r>
      <w:r>
        <w:rPr>
          <w:rFonts w:ascii="Times New Roman"/>
          <w:b w:val="false"/>
          <w:i w:val="false"/>
          <w:color w:val="000000"/>
          <w:sz w:val="28"/>
        </w:rPr>
        <w:t>
</w:t>
      </w:r>
      <w:r>
        <w:rPr>
          <w:rFonts w:ascii="Times New Roman"/>
          <w:b w:val="false"/>
          <w:i w:val="false"/>
          <w:color w:val="000000"/>
          <w:sz w:val="28"/>
        </w:rPr>
        <w:t>
      2) на конечных опорах линий, имеющих ответвления к вводам, при этом, наибольшее расстояние от соседнего защитного заземления этих же линий должно быть не более 100 м – для районов с числом грозовых часов в году до 40 и 50 м – для районов с числом грозовых часов в году более 40.</w:t>
      </w:r>
      <w:r>
        <w:br/>
      </w:r>
      <w:r>
        <w:rPr>
          <w:rFonts w:ascii="Times New Roman"/>
          <w:b w:val="false"/>
          <w:i w:val="false"/>
          <w:color w:val="000000"/>
          <w:sz w:val="28"/>
        </w:rPr>
        <w:t>
</w:t>
      </w:r>
      <w:r>
        <w:rPr>
          <w:rFonts w:ascii="Times New Roman"/>
          <w:b w:val="false"/>
          <w:i w:val="false"/>
          <w:color w:val="000000"/>
          <w:sz w:val="28"/>
        </w:rPr>
        <w:t>
      541. Требования к заземляющим устройствам повторного заземления нулевого провода, а также выбор нулевых защитных и заземляющих проводников приведены в </w:t>
      </w:r>
      <w:r>
        <w:rPr>
          <w:rFonts w:ascii="Times New Roman"/>
          <w:b w:val="false"/>
          <w:i w:val="false"/>
          <w:color w:val="000000"/>
          <w:sz w:val="28"/>
        </w:rPr>
        <w:t>главе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542. В качестве заземляющих проводников на опорах ВЛ, применяется круглая сталь диаметром не менее 6 мм, имеющую антикоррозийное покрытие.</w:t>
      </w:r>
      <w:r>
        <w:br/>
      </w:r>
      <w:r>
        <w:rPr>
          <w:rFonts w:ascii="Times New Roman"/>
          <w:b w:val="false"/>
          <w:i w:val="false"/>
          <w:color w:val="000000"/>
          <w:sz w:val="28"/>
        </w:rPr>
        <w:t>
</w:t>
      </w:r>
      <w:r>
        <w:rPr>
          <w:rFonts w:ascii="Times New Roman"/>
          <w:b w:val="false"/>
          <w:i w:val="false"/>
          <w:color w:val="000000"/>
          <w:sz w:val="28"/>
        </w:rPr>
        <w:t>
      543. Соединение заземляющих проводников между собой, присоединение их к верхним заземляющим выпускам стоек железобетонных опор, крюкам и кронштейнам, а также к заземляемым металлоконструкциям и заземляемому электрооборудованию, установленному на опорах ВЛ, должно выполняться сваркой или с помощью болтовых соединений.</w:t>
      </w:r>
      <w:r>
        <w:br/>
      </w:r>
      <w:r>
        <w:rPr>
          <w:rFonts w:ascii="Times New Roman"/>
          <w:b w:val="false"/>
          <w:i w:val="false"/>
          <w:color w:val="000000"/>
          <w:sz w:val="28"/>
        </w:rPr>
        <w:t>
</w:t>
      </w:r>
      <w:r>
        <w:rPr>
          <w:rFonts w:ascii="Times New Roman"/>
          <w:b w:val="false"/>
          <w:i w:val="false"/>
          <w:color w:val="000000"/>
          <w:sz w:val="28"/>
        </w:rPr>
        <w:t>
      Присоединение заземляющих проводников (спусков) к заземлителю в земле должно выполняться сваркой или с помощью болтовых соединений.</w:t>
      </w:r>
    </w:p>
    <w:bookmarkEnd w:id="209"/>
    <w:bookmarkStart w:name="z1986" w:id="210"/>
    <w:p>
      <w:pPr>
        <w:spacing w:after="0"/>
        <w:ind w:left="0"/>
        <w:jc w:val="left"/>
      </w:pPr>
      <w:r>
        <w:rPr>
          <w:rFonts w:ascii="Times New Roman"/>
          <w:b/>
          <w:i w:val="false"/>
          <w:color w:val="000000"/>
        </w:rPr>
        <w:t xml:space="preserve"> 
7. Опоры</w:t>
      </w:r>
    </w:p>
    <w:bookmarkEnd w:id="210"/>
    <w:bookmarkStart w:name="z1987" w:id="211"/>
    <w:p>
      <w:pPr>
        <w:spacing w:after="0"/>
        <w:ind w:left="0"/>
        <w:jc w:val="both"/>
      </w:pPr>
      <w:r>
        <w:rPr>
          <w:rFonts w:ascii="Times New Roman"/>
          <w:b w:val="false"/>
          <w:i w:val="false"/>
          <w:color w:val="000000"/>
          <w:sz w:val="28"/>
        </w:rPr>
        <w:t>
      544. Опоры выполняются из различного конструкционного материала. Предпочтение отдается железобетону.</w:t>
      </w:r>
      <w:r>
        <w:br/>
      </w:r>
      <w:r>
        <w:rPr>
          <w:rFonts w:ascii="Times New Roman"/>
          <w:b w:val="false"/>
          <w:i w:val="false"/>
          <w:color w:val="000000"/>
          <w:sz w:val="28"/>
        </w:rPr>
        <w:t>
</w:t>
      </w:r>
      <w:r>
        <w:rPr>
          <w:rFonts w:ascii="Times New Roman"/>
          <w:b w:val="false"/>
          <w:i w:val="false"/>
          <w:color w:val="000000"/>
          <w:sz w:val="28"/>
        </w:rPr>
        <w:t>
      545. На ВЛ применяются следующие типы опор:</w:t>
      </w:r>
      <w:r>
        <w:br/>
      </w:r>
      <w:r>
        <w:rPr>
          <w:rFonts w:ascii="Times New Roman"/>
          <w:b w:val="false"/>
          <w:i w:val="false"/>
          <w:color w:val="000000"/>
          <w:sz w:val="28"/>
        </w:rPr>
        <w:t>
</w:t>
      </w:r>
      <w:r>
        <w:rPr>
          <w:rFonts w:ascii="Times New Roman"/>
          <w:b w:val="false"/>
          <w:i w:val="false"/>
          <w:color w:val="000000"/>
          <w:sz w:val="28"/>
        </w:rPr>
        <w:t>
      1) Промежуточные опоры, устанавливаемые на прямых участках трассы ВЛ. Эти опоры в нормальных режимах работы не должны воспринимать усилий, направленных вдоль ВЛ.</w:t>
      </w:r>
      <w:r>
        <w:br/>
      </w:r>
      <w:r>
        <w:rPr>
          <w:rFonts w:ascii="Times New Roman"/>
          <w:b w:val="false"/>
          <w:i w:val="false"/>
          <w:color w:val="000000"/>
          <w:sz w:val="28"/>
        </w:rPr>
        <w:t>
</w:t>
      </w:r>
      <w:r>
        <w:rPr>
          <w:rFonts w:ascii="Times New Roman"/>
          <w:b w:val="false"/>
          <w:i w:val="false"/>
          <w:color w:val="000000"/>
          <w:sz w:val="28"/>
        </w:rPr>
        <w:t>
      2) Анкерные опоры, устанавливаемые для ограничения анкерного пролета, а также в местах изменения количества, марок и сечений проводов ВЛ. Эти опоры должны воспринимать в нормальных режимах работы усилия от разности тяжения проводов, направленные вдоль ВЛ.</w:t>
      </w:r>
      <w:r>
        <w:br/>
      </w:r>
      <w:r>
        <w:rPr>
          <w:rFonts w:ascii="Times New Roman"/>
          <w:b w:val="false"/>
          <w:i w:val="false"/>
          <w:color w:val="000000"/>
          <w:sz w:val="28"/>
        </w:rPr>
        <w:t>
</w:t>
      </w:r>
      <w:r>
        <w:rPr>
          <w:rFonts w:ascii="Times New Roman"/>
          <w:b w:val="false"/>
          <w:i w:val="false"/>
          <w:color w:val="000000"/>
          <w:sz w:val="28"/>
        </w:rPr>
        <w:t>
      3) Угловые опоры, устанавливаемые в местах изменения трассы ВЛ. Эти опоры при нормальных режимах работы должны воспринимать результирующую нагрузку от тяжения проводов смежных пролетов. Угловые опоры выполняются промежуточными и анкерного типа.</w:t>
      </w:r>
      <w:r>
        <w:br/>
      </w:r>
      <w:r>
        <w:rPr>
          <w:rFonts w:ascii="Times New Roman"/>
          <w:b w:val="false"/>
          <w:i w:val="false"/>
          <w:color w:val="000000"/>
          <w:sz w:val="28"/>
        </w:rPr>
        <w:t>
</w:t>
      </w:r>
      <w:r>
        <w:rPr>
          <w:rFonts w:ascii="Times New Roman"/>
          <w:b w:val="false"/>
          <w:i w:val="false"/>
          <w:color w:val="000000"/>
          <w:sz w:val="28"/>
        </w:rPr>
        <w:t>
      4) Концевые опоры, устанавливаемые в начале и конце ВЛ, а также в местах, ограничивающих кабельные вставки. Они являются опорами анкерного типа и должны воспринимать в нормальных режимах работы ВЛ одностороннее тяжение всех проводов.</w:t>
      </w:r>
      <w:r>
        <w:br/>
      </w:r>
      <w:r>
        <w:rPr>
          <w:rFonts w:ascii="Times New Roman"/>
          <w:b w:val="false"/>
          <w:i w:val="false"/>
          <w:color w:val="000000"/>
          <w:sz w:val="28"/>
        </w:rPr>
        <w:t>
</w:t>
      </w:r>
      <w:r>
        <w:rPr>
          <w:rFonts w:ascii="Times New Roman"/>
          <w:b w:val="false"/>
          <w:i w:val="false"/>
          <w:color w:val="000000"/>
          <w:sz w:val="28"/>
        </w:rPr>
        <w:t>
      5) Ответвительные опоры, на которых выполняются ответвления от ВЛ.</w:t>
      </w:r>
      <w:r>
        <w:br/>
      </w:r>
      <w:r>
        <w:rPr>
          <w:rFonts w:ascii="Times New Roman"/>
          <w:b w:val="false"/>
          <w:i w:val="false"/>
          <w:color w:val="000000"/>
          <w:sz w:val="28"/>
        </w:rPr>
        <w:t>
</w:t>
      </w:r>
      <w:r>
        <w:rPr>
          <w:rFonts w:ascii="Times New Roman"/>
          <w:b w:val="false"/>
          <w:i w:val="false"/>
          <w:color w:val="000000"/>
          <w:sz w:val="28"/>
        </w:rPr>
        <w:t>
      6) Перекрестные опоры, на которых выполняется пересечение ВЛ двух направлений.</w:t>
      </w:r>
      <w:r>
        <w:br/>
      </w:r>
      <w:r>
        <w:rPr>
          <w:rFonts w:ascii="Times New Roman"/>
          <w:b w:val="false"/>
          <w:i w:val="false"/>
          <w:color w:val="000000"/>
          <w:sz w:val="28"/>
        </w:rPr>
        <w:t>
</w:t>
      </w:r>
      <w:r>
        <w:rPr>
          <w:rFonts w:ascii="Times New Roman"/>
          <w:b w:val="false"/>
          <w:i w:val="false"/>
          <w:color w:val="000000"/>
          <w:sz w:val="28"/>
        </w:rPr>
        <w:t>
      Ответвительные и перекрестные опоры могут быть всех указанных выше типов.</w:t>
      </w:r>
      <w:r>
        <w:br/>
      </w:r>
      <w:r>
        <w:rPr>
          <w:rFonts w:ascii="Times New Roman"/>
          <w:b w:val="false"/>
          <w:i w:val="false"/>
          <w:color w:val="000000"/>
          <w:sz w:val="28"/>
        </w:rPr>
        <w:t>
</w:t>
      </w:r>
      <w:r>
        <w:rPr>
          <w:rFonts w:ascii="Times New Roman"/>
          <w:b w:val="false"/>
          <w:i w:val="false"/>
          <w:color w:val="000000"/>
          <w:sz w:val="28"/>
        </w:rPr>
        <w:t>
      Для пересечения ВЛ с инженерными сооружениями применяются повышенные опоры всех типов.</w:t>
      </w:r>
      <w:r>
        <w:br/>
      </w:r>
      <w:r>
        <w:rPr>
          <w:rFonts w:ascii="Times New Roman"/>
          <w:b w:val="false"/>
          <w:i w:val="false"/>
          <w:color w:val="000000"/>
          <w:sz w:val="28"/>
        </w:rPr>
        <w:t>
</w:t>
      </w:r>
      <w:r>
        <w:rPr>
          <w:rFonts w:ascii="Times New Roman"/>
          <w:b w:val="false"/>
          <w:i w:val="false"/>
          <w:color w:val="000000"/>
          <w:sz w:val="28"/>
        </w:rPr>
        <w:t>
      546. Конструкции опор должны обеспечивать возможность установки:</w:t>
      </w:r>
      <w:r>
        <w:br/>
      </w:r>
      <w:r>
        <w:rPr>
          <w:rFonts w:ascii="Times New Roman"/>
          <w:b w:val="false"/>
          <w:i w:val="false"/>
          <w:color w:val="000000"/>
          <w:sz w:val="28"/>
        </w:rPr>
        <w:t>
</w:t>
      </w:r>
      <w:r>
        <w:rPr>
          <w:rFonts w:ascii="Times New Roman"/>
          <w:b w:val="false"/>
          <w:i w:val="false"/>
          <w:color w:val="000000"/>
          <w:sz w:val="28"/>
        </w:rPr>
        <w:t>
      1) светильников уличного освещения всех типов;</w:t>
      </w:r>
      <w:r>
        <w:br/>
      </w:r>
      <w:r>
        <w:rPr>
          <w:rFonts w:ascii="Times New Roman"/>
          <w:b w:val="false"/>
          <w:i w:val="false"/>
          <w:color w:val="000000"/>
          <w:sz w:val="28"/>
        </w:rPr>
        <w:t>
</w:t>
      </w:r>
      <w:r>
        <w:rPr>
          <w:rFonts w:ascii="Times New Roman"/>
          <w:b w:val="false"/>
          <w:i w:val="false"/>
          <w:color w:val="000000"/>
          <w:sz w:val="28"/>
        </w:rPr>
        <w:t>
      2) концевых кабельных муфт;</w:t>
      </w:r>
      <w:r>
        <w:br/>
      </w:r>
      <w:r>
        <w:rPr>
          <w:rFonts w:ascii="Times New Roman"/>
          <w:b w:val="false"/>
          <w:i w:val="false"/>
          <w:color w:val="000000"/>
          <w:sz w:val="28"/>
        </w:rPr>
        <w:t>
</w:t>
      </w:r>
      <w:r>
        <w:rPr>
          <w:rFonts w:ascii="Times New Roman"/>
          <w:b w:val="false"/>
          <w:i w:val="false"/>
          <w:color w:val="000000"/>
          <w:sz w:val="28"/>
        </w:rPr>
        <w:t>
      3) защитных аппаратов;</w:t>
      </w:r>
      <w:r>
        <w:br/>
      </w:r>
      <w:r>
        <w:rPr>
          <w:rFonts w:ascii="Times New Roman"/>
          <w:b w:val="false"/>
          <w:i w:val="false"/>
          <w:color w:val="000000"/>
          <w:sz w:val="28"/>
        </w:rPr>
        <w:t>
</w:t>
      </w:r>
      <w:r>
        <w:rPr>
          <w:rFonts w:ascii="Times New Roman"/>
          <w:b w:val="false"/>
          <w:i w:val="false"/>
          <w:color w:val="000000"/>
          <w:sz w:val="28"/>
        </w:rPr>
        <w:t>
      4) секционирующих и коммутационных аппаратов;</w:t>
      </w:r>
      <w:r>
        <w:br/>
      </w:r>
      <w:r>
        <w:rPr>
          <w:rFonts w:ascii="Times New Roman"/>
          <w:b w:val="false"/>
          <w:i w:val="false"/>
          <w:color w:val="000000"/>
          <w:sz w:val="28"/>
        </w:rPr>
        <w:t>
</w:t>
      </w:r>
      <w:r>
        <w:rPr>
          <w:rFonts w:ascii="Times New Roman"/>
          <w:b w:val="false"/>
          <w:i w:val="false"/>
          <w:color w:val="000000"/>
          <w:sz w:val="28"/>
        </w:rPr>
        <w:t>
      5) шкафов и щитков для подключения электроприемников.</w:t>
      </w:r>
      <w:r>
        <w:br/>
      </w:r>
      <w:r>
        <w:rPr>
          <w:rFonts w:ascii="Times New Roman"/>
          <w:b w:val="false"/>
          <w:i w:val="false"/>
          <w:color w:val="000000"/>
          <w:sz w:val="28"/>
        </w:rPr>
        <w:t>
</w:t>
      </w:r>
      <w:r>
        <w:rPr>
          <w:rFonts w:ascii="Times New Roman"/>
          <w:b w:val="false"/>
          <w:i w:val="false"/>
          <w:color w:val="000000"/>
          <w:sz w:val="28"/>
        </w:rPr>
        <w:t>
      Все типы опор должны предусматривать возможность установки светильников как выше, так и ниже подвешиваемых на опоре проводов.</w:t>
      </w:r>
      <w:r>
        <w:br/>
      </w:r>
      <w:r>
        <w:rPr>
          <w:rFonts w:ascii="Times New Roman"/>
          <w:b w:val="false"/>
          <w:i w:val="false"/>
          <w:color w:val="000000"/>
          <w:sz w:val="28"/>
        </w:rPr>
        <w:t>
</w:t>
      </w:r>
      <w:r>
        <w:rPr>
          <w:rFonts w:ascii="Times New Roman"/>
          <w:b w:val="false"/>
          <w:i w:val="false"/>
          <w:color w:val="000000"/>
          <w:sz w:val="28"/>
        </w:rPr>
        <w:t>
      547. Опоры независимо от их типа могут быть свободностоящими, с подкосами или оттяжками.</w:t>
      </w:r>
      <w:r>
        <w:br/>
      </w:r>
      <w:r>
        <w:rPr>
          <w:rFonts w:ascii="Times New Roman"/>
          <w:b w:val="false"/>
          <w:i w:val="false"/>
          <w:color w:val="000000"/>
          <w:sz w:val="28"/>
        </w:rPr>
        <w:t>
</w:t>
      </w:r>
      <w:r>
        <w:rPr>
          <w:rFonts w:ascii="Times New Roman"/>
          <w:b w:val="false"/>
          <w:i w:val="false"/>
          <w:color w:val="000000"/>
          <w:sz w:val="28"/>
        </w:rPr>
        <w:t>
      Оттяжки опор прикрепляются к анкерам, цилиндрическим, установленным в земле, или к каменным, кирпичным, железобетонным и металлическим элементам зданий и сооружений. Они могут быть многопроволочными или из круглой стали. Сечение оттяжек определяется расчетом.</w:t>
      </w:r>
      <w:r>
        <w:br/>
      </w:r>
      <w:r>
        <w:rPr>
          <w:rFonts w:ascii="Times New Roman"/>
          <w:b w:val="false"/>
          <w:i w:val="false"/>
          <w:color w:val="000000"/>
          <w:sz w:val="28"/>
        </w:rPr>
        <w:t>
</w:t>
      </w:r>
      <w:r>
        <w:rPr>
          <w:rFonts w:ascii="Times New Roman"/>
          <w:b w:val="false"/>
          <w:i w:val="false"/>
          <w:color w:val="000000"/>
          <w:sz w:val="28"/>
        </w:rPr>
        <w:t>
      Сечение однопроволочных стальных оттяжек должно быть не менее 25 мм</w:t>
      </w:r>
      <w:r>
        <w:rPr>
          <w:rFonts w:ascii="Times New Roman"/>
          <w:b w:val="false"/>
          <w:i w:val="false"/>
          <w:color w:val="000000"/>
          <w:vertAlign w:val="superscript"/>
        </w:rPr>
        <w:t>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548. Опоры должны рассчитываться по первому и второму предельному состоянию для нормального режима работы ВЛ на климатические нагрузки и их сочетания по </w:t>
      </w:r>
      <w:r>
        <w:rPr>
          <w:rFonts w:ascii="Times New Roman"/>
          <w:b w:val="false"/>
          <w:i w:val="false"/>
          <w:color w:val="000000"/>
          <w:sz w:val="28"/>
        </w:rPr>
        <w:t>пунктам 506</w:t>
      </w:r>
      <w:r>
        <w:rPr>
          <w:rFonts w:ascii="Times New Roman"/>
          <w:b w:val="false"/>
          <w:i w:val="false"/>
          <w:color w:val="000000"/>
          <w:sz w:val="28"/>
        </w:rPr>
        <w:t xml:space="preserve"> и </w:t>
      </w:r>
      <w:r>
        <w:rPr>
          <w:rFonts w:ascii="Times New Roman"/>
          <w:b w:val="false"/>
          <w:i w:val="false"/>
          <w:color w:val="000000"/>
          <w:sz w:val="28"/>
        </w:rPr>
        <w:t>507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Промежуточные опоры должны быть рассчитаны на следующие сочетания нагрузок:</w:t>
      </w:r>
      <w:r>
        <w:br/>
      </w:r>
      <w:r>
        <w:rPr>
          <w:rFonts w:ascii="Times New Roman"/>
          <w:b w:val="false"/>
          <w:i w:val="false"/>
          <w:color w:val="000000"/>
          <w:sz w:val="28"/>
        </w:rPr>
        <w:t>
</w:t>
      </w:r>
      <w:r>
        <w:rPr>
          <w:rFonts w:ascii="Times New Roman"/>
          <w:b w:val="false"/>
          <w:i w:val="false"/>
          <w:color w:val="000000"/>
          <w:sz w:val="28"/>
        </w:rPr>
        <w:t>
      1) на одновременное воздействие поперечной ветровой нагрузки на провода, свободные или покрытые гололедом, и на конструкцию опоры, а также нагрузки от тяжения проводов ответвлений к вводам, свободных или частично покрытых гололедом (по </w:t>
      </w:r>
      <w:r>
        <w:rPr>
          <w:rFonts w:ascii="Times New Roman"/>
          <w:b w:val="false"/>
          <w:i w:val="false"/>
          <w:color w:val="000000"/>
          <w:sz w:val="28"/>
        </w:rPr>
        <w:t>пункту 514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на нагрузку от тяжения проводов ответвлений к вводам, покрытых гололедом, при этом, допускается учет отклонения опоры под действием нагрузки;</w:t>
      </w:r>
      <w:r>
        <w:br/>
      </w:r>
      <w:r>
        <w:rPr>
          <w:rFonts w:ascii="Times New Roman"/>
          <w:b w:val="false"/>
          <w:i w:val="false"/>
          <w:color w:val="000000"/>
          <w:sz w:val="28"/>
        </w:rPr>
        <w:t>
</w:t>
      </w:r>
      <w:r>
        <w:rPr>
          <w:rFonts w:ascii="Times New Roman"/>
          <w:b w:val="false"/>
          <w:i w:val="false"/>
          <w:color w:val="000000"/>
          <w:sz w:val="28"/>
        </w:rPr>
        <w:t>
      3) на условную расчетную нагрузку, равную 1,5 кН, приложенную к вершине опоры и направленную вдоль оси ВЛ.</w:t>
      </w:r>
      <w:r>
        <w:br/>
      </w:r>
      <w:r>
        <w:rPr>
          <w:rFonts w:ascii="Times New Roman"/>
          <w:b w:val="false"/>
          <w:i w:val="false"/>
          <w:color w:val="000000"/>
          <w:sz w:val="28"/>
        </w:rPr>
        <w:t>
</w:t>
      </w:r>
      <w:r>
        <w:rPr>
          <w:rFonts w:ascii="Times New Roman"/>
          <w:b w:val="false"/>
          <w:i w:val="false"/>
          <w:color w:val="000000"/>
          <w:sz w:val="28"/>
        </w:rPr>
        <w:t>
      Угловые опоры (промежуточные и анкерны6) должны быть рассчитаны на результирующую нагрузку на провода и конструкцию опоры от тяжения проводов и давления ветра при гололеде и без гололеда, направленную по биссектрисе внутреннего угла поворота трассы ВЛ.</w:t>
      </w:r>
      <w:r>
        <w:br/>
      </w:r>
      <w:r>
        <w:rPr>
          <w:rFonts w:ascii="Times New Roman"/>
          <w:b w:val="false"/>
          <w:i w:val="false"/>
          <w:color w:val="000000"/>
          <w:sz w:val="28"/>
        </w:rPr>
        <w:t>
</w:t>
      </w:r>
      <w:r>
        <w:rPr>
          <w:rFonts w:ascii="Times New Roman"/>
          <w:b w:val="false"/>
          <w:i w:val="false"/>
          <w:color w:val="000000"/>
          <w:sz w:val="28"/>
        </w:rPr>
        <w:t>
      Анкерные опоры должны быть рассчитаны на разность тяжения проводов смежных пролетов и поперечную нагрузку от давления ветра при гололеде и без гололеда на провода и конструкцию опоры. За наименьшее значение разности тяжения принимается 50 % наибольшего значения одностороннего тяжения всех проводов.</w:t>
      </w:r>
      <w:r>
        <w:br/>
      </w:r>
      <w:r>
        <w:rPr>
          <w:rFonts w:ascii="Times New Roman"/>
          <w:b w:val="false"/>
          <w:i w:val="false"/>
          <w:color w:val="000000"/>
          <w:sz w:val="28"/>
        </w:rPr>
        <w:t>
</w:t>
      </w:r>
      <w:r>
        <w:rPr>
          <w:rFonts w:ascii="Times New Roman"/>
          <w:b w:val="false"/>
          <w:i w:val="false"/>
          <w:color w:val="000000"/>
          <w:sz w:val="28"/>
        </w:rPr>
        <w:t>
      Концевые опоры должны быть рассчитаны на одностороннее тяжение всех проводов.</w:t>
      </w:r>
      <w:r>
        <w:br/>
      </w:r>
      <w:r>
        <w:rPr>
          <w:rFonts w:ascii="Times New Roman"/>
          <w:b w:val="false"/>
          <w:i w:val="false"/>
          <w:color w:val="000000"/>
          <w:sz w:val="28"/>
        </w:rPr>
        <w:t>
</w:t>
      </w:r>
      <w:r>
        <w:rPr>
          <w:rFonts w:ascii="Times New Roman"/>
          <w:b w:val="false"/>
          <w:i w:val="false"/>
          <w:color w:val="000000"/>
          <w:sz w:val="28"/>
        </w:rPr>
        <w:t>
      Ответвительные опоры рассчитываются на результирующую нагрузку от тяжения всех проводов.</w:t>
      </w:r>
      <w:r>
        <w:br/>
      </w:r>
      <w:r>
        <w:rPr>
          <w:rFonts w:ascii="Times New Roman"/>
          <w:b w:val="false"/>
          <w:i w:val="false"/>
          <w:color w:val="000000"/>
          <w:sz w:val="28"/>
        </w:rPr>
        <w:t>
</w:t>
      </w:r>
      <w:r>
        <w:rPr>
          <w:rFonts w:ascii="Times New Roman"/>
          <w:b w:val="false"/>
          <w:i w:val="false"/>
          <w:color w:val="000000"/>
          <w:sz w:val="28"/>
        </w:rPr>
        <w:t>
      549. Отклонение вершины анкерной опоры с учетом поворота в грунте должно быть не более 1/30Н, где Н – высота опоры ВЛ.</w:t>
      </w:r>
      <w:r>
        <w:br/>
      </w:r>
      <w:r>
        <w:rPr>
          <w:rFonts w:ascii="Times New Roman"/>
          <w:b w:val="false"/>
          <w:i w:val="false"/>
          <w:color w:val="000000"/>
          <w:sz w:val="28"/>
        </w:rPr>
        <w:t>
</w:t>
      </w:r>
      <w:r>
        <w:rPr>
          <w:rFonts w:ascii="Times New Roman"/>
          <w:b w:val="false"/>
          <w:i w:val="false"/>
          <w:color w:val="000000"/>
          <w:sz w:val="28"/>
        </w:rPr>
        <w:t>
      Угол поворота одностоечных опор в грунте должен быть не более 0,02 рад.</w:t>
      </w:r>
      <w:r>
        <w:br/>
      </w:r>
      <w:r>
        <w:rPr>
          <w:rFonts w:ascii="Times New Roman"/>
          <w:b w:val="false"/>
          <w:i w:val="false"/>
          <w:color w:val="000000"/>
          <w:sz w:val="28"/>
        </w:rPr>
        <w:t>
</w:t>
      </w:r>
      <w:r>
        <w:rPr>
          <w:rFonts w:ascii="Times New Roman"/>
          <w:b w:val="false"/>
          <w:i w:val="false"/>
          <w:color w:val="000000"/>
          <w:sz w:val="28"/>
        </w:rPr>
        <w:t>
      Проверка отклонения вершины опоры, углов поворота опор в грунте, раскрытия и образования трещин на железобетонных стойках опор ВЛ производится на нормативные нагрузки.</w:t>
      </w:r>
      <w:r>
        <w:br/>
      </w:r>
      <w:r>
        <w:rPr>
          <w:rFonts w:ascii="Times New Roman"/>
          <w:b w:val="false"/>
          <w:i w:val="false"/>
          <w:color w:val="000000"/>
          <w:sz w:val="28"/>
        </w:rPr>
        <w:t>
</w:t>
      </w:r>
      <w:r>
        <w:rPr>
          <w:rFonts w:ascii="Times New Roman"/>
          <w:b w:val="false"/>
          <w:i w:val="false"/>
          <w:color w:val="000000"/>
          <w:sz w:val="28"/>
        </w:rPr>
        <w:t>
      550. Для изготовления деталей деревянных опор ВЛ применяются лесоматериалы хвойных пород (ель, сосна, пихта, лиственница) не ниже третьего сорта, пропитанные антисептиками заводским способом.</w:t>
      </w:r>
      <w:r>
        <w:br/>
      </w:r>
      <w:r>
        <w:rPr>
          <w:rFonts w:ascii="Times New Roman"/>
          <w:b w:val="false"/>
          <w:i w:val="false"/>
          <w:color w:val="000000"/>
          <w:sz w:val="28"/>
        </w:rPr>
        <w:t>
</w:t>
      </w:r>
      <w:r>
        <w:rPr>
          <w:rFonts w:ascii="Times New Roman"/>
          <w:b w:val="false"/>
          <w:i w:val="false"/>
          <w:color w:val="000000"/>
          <w:sz w:val="28"/>
        </w:rPr>
        <w:t>
      Качество пропитки деревянных деталей опор должно соответствовать требованиям действующих стандартов. Допускается применение непропитанной лиственницы. Конусность бревна от комля к верхнему отрубу (сбег бревна) при расчетах принимаются равной 8 мм на 1 м длины.</w:t>
      </w:r>
      <w:r>
        <w:br/>
      </w:r>
      <w:r>
        <w:rPr>
          <w:rFonts w:ascii="Times New Roman"/>
          <w:b w:val="false"/>
          <w:i w:val="false"/>
          <w:color w:val="000000"/>
          <w:sz w:val="28"/>
        </w:rPr>
        <w:t>
</w:t>
      </w:r>
      <w:r>
        <w:rPr>
          <w:rFonts w:ascii="Times New Roman"/>
          <w:b w:val="false"/>
          <w:i w:val="false"/>
          <w:color w:val="000000"/>
          <w:sz w:val="28"/>
        </w:rPr>
        <w:t>
      551. Для основных рассчитываемых элементов опор (стойки, приставки, траверсы, подкосы) диаметр бревна в верхнем отрубе должен быть не менее 16 см. Для остальных элементов опор, а также для опор, устанавливаемых у зданий на ответвлениях к вводам, диаметр бревна в верхнем отрубе должен быть не менее 12 см.</w:t>
      </w:r>
      <w:r>
        <w:br/>
      </w:r>
      <w:r>
        <w:rPr>
          <w:rFonts w:ascii="Times New Roman"/>
          <w:b w:val="false"/>
          <w:i w:val="false"/>
          <w:color w:val="000000"/>
          <w:sz w:val="28"/>
        </w:rPr>
        <w:t>
</w:t>
      </w:r>
      <w:r>
        <w:rPr>
          <w:rFonts w:ascii="Times New Roman"/>
          <w:b w:val="false"/>
          <w:i w:val="false"/>
          <w:color w:val="000000"/>
          <w:sz w:val="28"/>
        </w:rPr>
        <w:t>
      552. Приставки к деревянным опорам, должны быть изготовлены из предварительно напряженного железобетона. Сочленение приставки с опорой должно осуществляться с помощью хомута.</w:t>
      </w:r>
      <w:r>
        <w:br/>
      </w:r>
      <w:r>
        <w:rPr>
          <w:rFonts w:ascii="Times New Roman"/>
          <w:b w:val="false"/>
          <w:i w:val="false"/>
          <w:color w:val="000000"/>
          <w:sz w:val="28"/>
        </w:rPr>
        <w:t>
</w:t>
      </w:r>
      <w:r>
        <w:rPr>
          <w:rFonts w:ascii="Times New Roman"/>
          <w:b w:val="false"/>
          <w:i w:val="false"/>
          <w:color w:val="000000"/>
          <w:sz w:val="28"/>
        </w:rPr>
        <w:t>
      553. Размеры заглубления и способы закрепления опор должны определяться в зависимости от их высоты, количества и сечения укрепляемых на опоре проводов, грунтовых условий, а также от метода производства земляных работ.</w:t>
      </w:r>
      <w:r>
        <w:br/>
      </w:r>
      <w:r>
        <w:rPr>
          <w:rFonts w:ascii="Times New Roman"/>
          <w:b w:val="false"/>
          <w:i w:val="false"/>
          <w:color w:val="000000"/>
          <w:sz w:val="28"/>
        </w:rPr>
        <w:t>
</w:t>
      </w:r>
      <w:r>
        <w:rPr>
          <w:rFonts w:ascii="Times New Roman"/>
          <w:b w:val="false"/>
          <w:i w:val="false"/>
          <w:color w:val="000000"/>
          <w:sz w:val="28"/>
        </w:rPr>
        <w:t>
      554. При установке опор на затапливаемых участках трассы, где возможны размывы грунта или воздействие ледохода, опоры должны быть укреплены (замощение, устройство банкеток, установка ледорезов и т.п.).</w:t>
      </w:r>
    </w:p>
    <w:bookmarkEnd w:id="211"/>
    <w:bookmarkStart w:name="z2025" w:id="212"/>
    <w:p>
      <w:pPr>
        <w:spacing w:after="0"/>
        <w:ind w:left="0"/>
        <w:jc w:val="left"/>
      </w:pPr>
      <w:r>
        <w:rPr>
          <w:rFonts w:ascii="Times New Roman"/>
          <w:b/>
          <w:i w:val="false"/>
          <w:color w:val="000000"/>
        </w:rPr>
        <w:t xml:space="preserve"> 
8. Габариты, пересечения и сближения</w:t>
      </w:r>
    </w:p>
    <w:bookmarkEnd w:id="212"/>
    <w:bookmarkStart w:name="z2026" w:id="213"/>
    <w:p>
      <w:pPr>
        <w:spacing w:after="0"/>
        <w:ind w:left="0"/>
        <w:jc w:val="both"/>
      </w:pPr>
      <w:r>
        <w:rPr>
          <w:rFonts w:ascii="Times New Roman"/>
          <w:b w:val="false"/>
          <w:i w:val="false"/>
          <w:color w:val="000000"/>
          <w:sz w:val="28"/>
        </w:rPr>
        <w:t>
      555. Наименьшие расстояния (габариты) от проводов ВЛ до поверхности земли или воды, а также до различных сооружений при прохождении ВЛ над ними определяются:</w:t>
      </w:r>
      <w:r>
        <w:br/>
      </w:r>
      <w:r>
        <w:rPr>
          <w:rFonts w:ascii="Times New Roman"/>
          <w:b w:val="false"/>
          <w:i w:val="false"/>
          <w:color w:val="000000"/>
          <w:sz w:val="28"/>
        </w:rPr>
        <w:t>
</w:t>
      </w:r>
      <w:r>
        <w:rPr>
          <w:rFonts w:ascii="Times New Roman"/>
          <w:b w:val="false"/>
          <w:i w:val="false"/>
          <w:color w:val="000000"/>
          <w:sz w:val="28"/>
        </w:rPr>
        <w:t>
      1) при высшей температуре воздуха без учета нагрева проводов электрическим током и отсутствии ветра;</w:t>
      </w:r>
      <w:r>
        <w:br/>
      </w:r>
      <w:r>
        <w:rPr>
          <w:rFonts w:ascii="Times New Roman"/>
          <w:b w:val="false"/>
          <w:i w:val="false"/>
          <w:color w:val="000000"/>
          <w:sz w:val="28"/>
        </w:rPr>
        <w:t>
</w:t>
      </w:r>
      <w:r>
        <w:rPr>
          <w:rFonts w:ascii="Times New Roman"/>
          <w:b w:val="false"/>
          <w:i w:val="false"/>
          <w:color w:val="000000"/>
          <w:sz w:val="28"/>
        </w:rPr>
        <w:t>
      2) при расчетной толщине стенки гололеда b</w:t>
      </w:r>
      <w:r>
        <w:rPr>
          <w:rFonts w:ascii="Times New Roman"/>
          <w:b w:val="false"/>
          <w:i w:val="false"/>
          <w:color w:val="000000"/>
          <w:vertAlign w:val="subscript"/>
        </w:rPr>
        <w:t>э</w:t>
      </w:r>
      <w:r>
        <w:rPr>
          <w:rFonts w:ascii="Times New Roman"/>
          <w:b w:val="false"/>
          <w:i w:val="false"/>
          <w:color w:val="000000"/>
          <w:sz w:val="28"/>
        </w:rPr>
        <w:t>, температуре минус 5</w:t>
      </w:r>
      <w:r>
        <w:rPr>
          <w:rFonts w:ascii="Times New Roman"/>
          <w:b w:val="false"/>
          <w:i w:val="false"/>
          <w:color w:val="000000"/>
          <w:vertAlign w:val="superscript"/>
        </w:rPr>
        <w:t>0</w:t>
      </w:r>
      <w:r>
        <w:rPr>
          <w:rFonts w:ascii="Times New Roman"/>
          <w:b w:val="false"/>
          <w:i w:val="false"/>
          <w:color w:val="000000"/>
          <w:sz w:val="28"/>
        </w:rPr>
        <w:t xml:space="preserve"> С и отсутствии ветра.</w:t>
      </w:r>
      <w:r>
        <w:br/>
      </w:r>
      <w:r>
        <w:rPr>
          <w:rFonts w:ascii="Times New Roman"/>
          <w:b w:val="false"/>
          <w:i w:val="false"/>
          <w:color w:val="000000"/>
          <w:sz w:val="28"/>
        </w:rPr>
        <w:t>
</w:t>
      </w:r>
      <w:r>
        <w:rPr>
          <w:rFonts w:ascii="Times New Roman"/>
          <w:b w:val="false"/>
          <w:i w:val="false"/>
          <w:color w:val="000000"/>
          <w:sz w:val="28"/>
        </w:rPr>
        <w:t>
      556. Расстояние от проводов ВЛ в населенной и ненаселенной местности при наибольшей стреле провеса проводов до поверхности земли и проезжей части улиц должно быть не менее 6 м.</w:t>
      </w:r>
      <w:r>
        <w:br/>
      </w:r>
      <w:r>
        <w:rPr>
          <w:rFonts w:ascii="Times New Roman"/>
          <w:b w:val="false"/>
          <w:i w:val="false"/>
          <w:color w:val="000000"/>
          <w:sz w:val="28"/>
        </w:rPr>
        <w:t>
</w:t>
      </w:r>
      <w:r>
        <w:rPr>
          <w:rFonts w:ascii="Times New Roman"/>
          <w:b w:val="false"/>
          <w:i w:val="false"/>
          <w:color w:val="000000"/>
          <w:sz w:val="28"/>
        </w:rPr>
        <w:t>
      Расстояние от проводов ВЛ до земли при наибольшей стреле провеса может быть уменьшено в труднодоступной местности до 3,5 м и в недоступной местности (склоны гор, скалы, утесы и т.п.) до 1 м.</w:t>
      </w:r>
      <w:r>
        <w:br/>
      </w:r>
      <w:r>
        <w:rPr>
          <w:rFonts w:ascii="Times New Roman"/>
          <w:b w:val="false"/>
          <w:i w:val="false"/>
          <w:color w:val="000000"/>
          <w:sz w:val="28"/>
        </w:rPr>
        <w:t>
</w:t>
      </w:r>
      <w:r>
        <w:rPr>
          <w:rFonts w:ascii="Times New Roman"/>
          <w:b w:val="false"/>
          <w:i w:val="false"/>
          <w:color w:val="000000"/>
          <w:sz w:val="28"/>
        </w:rPr>
        <w:t>
      При пересечении непроезжей части улиц ответвлениями от ВЛ к вводам расстояние от проводов до земли, тротуаров и пешеходных дорожек при наибольшей стреле провеса допускается уменьшить до 3,5 м. Расстояние до земли от проводов на изоляторах ввода в здание допускается не менее 2,75 м.</w:t>
      </w:r>
      <w:r>
        <w:br/>
      </w:r>
      <w:r>
        <w:rPr>
          <w:rFonts w:ascii="Times New Roman"/>
          <w:b w:val="false"/>
          <w:i w:val="false"/>
          <w:color w:val="000000"/>
          <w:sz w:val="28"/>
        </w:rPr>
        <w:t>
</w:t>
      </w:r>
      <w:r>
        <w:rPr>
          <w:rFonts w:ascii="Times New Roman"/>
          <w:b w:val="false"/>
          <w:i w:val="false"/>
          <w:color w:val="000000"/>
          <w:sz w:val="28"/>
        </w:rPr>
        <w:t>
      При невозможности соблюдения указанного расстояния должна быть установлена дополнительная опора или конструкция на здании.</w:t>
      </w:r>
      <w:r>
        <w:br/>
      </w:r>
      <w:r>
        <w:rPr>
          <w:rFonts w:ascii="Times New Roman"/>
          <w:b w:val="false"/>
          <w:i w:val="false"/>
          <w:color w:val="000000"/>
          <w:sz w:val="28"/>
        </w:rPr>
        <w:t>
</w:t>
      </w:r>
      <w:r>
        <w:rPr>
          <w:rFonts w:ascii="Times New Roman"/>
          <w:b w:val="false"/>
          <w:i w:val="false"/>
          <w:color w:val="000000"/>
          <w:sz w:val="28"/>
        </w:rPr>
        <w:t>
      557. Расстояние по горизонтали от проводов ВЛ при наибольшем их отклонении до зданий, строений и сооружений должно быть не менее:</w:t>
      </w:r>
      <w:r>
        <w:br/>
      </w:r>
      <w:r>
        <w:rPr>
          <w:rFonts w:ascii="Times New Roman"/>
          <w:b w:val="false"/>
          <w:i w:val="false"/>
          <w:color w:val="000000"/>
          <w:sz w:val="28"/>
        </w:rPr>
        <w:t>
</w:t>
      </w:r>
      <w:r>
        <w:rPr>
          <w:rFonts w:ascii="Times New Roman"/>
          <w:b w:val="false"/>
          <w:i w:val="false"/>
          <w:color w:val="000000"/>
          <w:sz w:val="28"/>
        </w:rPr>
        <w:t>
      1) 1,5 м – до балконов, террас и окон;</w:t>
      </w:r>
      <w:r>
        <w:br/>
      </w:r>
      <w:r>
        <w:rPr>
          <w:rFonts w:ascii="Times New Roman"/>
          <w:b w:val="false"/>
          <w:i w:val="false"/>
          <w:color w:val="000000"/>
          <w:sz w:val="28"/>
        </w:rPr>
        <w:t>
</w:t>
      </w:r>
      <w:r>
        <w:rPr>
          <w:rFonts w:ascii="Times New Roman"/>
          <w:b w:val="false"/>
          <w:i w:val="false"/>
          <w:color w:val="000000"/>
          <w:sz w:val="28"/>
        </w:rPr>
        <w:t>
      2) 1 м – до глухих стен.</w:t>
      </w:r>
      <w:r>
        <w:br/>
      </w:r>
      <w:r>
        <w:rPr>
          <w:rFonts w:ascii="Times New Roman"/>
          <w:b w:val="false"/>
          <w:i w:val="false"/>
          <w:color w:val="000000"/>
          <w:sz w:val="28"/>
        </w:rPr>
        <w:t>
</w:t>
      </w:r>
      <w:r>
        <w:rPr>
          <w:rFonts w:ascii="Times New Roman"/>
          <w:b w:val="false"/>
          <w:i w:val="false"/>
          <w:color w:val="000000"/>
          <w:sz w:val="28"/>
        </w:rPr>
        <w:t>
      Прохождение ВЛ с неизолированными проводами над зданиями, строениями и сооружениями не допускается, за исключением ответвлений от ВЛ к вводам в здания.</w:t>
      </w:r>
      <w:r>
        <w:br/>
      </w:r>
      <w:r>
        <w:rPr>
          <w:rFonts w:ascii="Times New Roman"/>
          <w:b w:val="false"/>
          <w:i w:val="false"/>
          <w:color w:val="000000"/>
          <w:sz w:val="28"/>
        </w:rPr>
        <w:t>
</w:t>
      </w:r>
      <w:r>
        <w:rPr>
          <w:rFonts w:ascii="Times New Roman"/>
          <w:b w:val="false"/>
          <w:i w:val="false"/>
          <w:color w:val="000000"/>
          <w:sz w:val="28"/>
        </w:rPr>
        <w:t>
      558. Расстояния по горизонтали от подземных частей опор или заземляющих устройств ВЛ до подземных кабелей, трубопроводов и наземных колонок различного назначения должны быть не менее приведенных в </w:t>
      </w:r>
      <w:r>
        <w:rPr>
          <w:rFonts w:ascii="Times New Roman"/>
          <w:b w:val="false"/>
          <w:i w:val="false"/>
          <w:color w:val="000000"/>
          <w:sz w:val="28"/>
        </w:rPr>
        <w:t>таблице 127</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559. Пересечение ВЛ с судоходными реками не допускается. При пересечении несудоходных и замерзающих небольших рек, каналов и т.п. расстояние от проводов ВЛ до наивысшего уровня воды должно быть не менее 2 м, а до льда – не менее 6 м.</w:t>
      </w:r>
      <w:r>
        <w:br/>
      </w:r>
      <w:r>
        <w:rPr>
          <w:rFonts w:ascii="Times New Roman"/>
          <w:b w:val="false"/>
          <w:i w:val="false"/>
          <w:color w:val="000000"/>
          <w:sz w:val="28"/>
        </w:rPr>
        <w:t>
</w:t>
      </w:r>
      <w:r>
        <w:rPr>
          <w:rFonts w:ascii="Times New Roman"/>
          <w:b w:val="false"/>
          <w:i w:val="false"/>
          <w:color w:val="000000"/>
          <w:sz w:val="28"/>
        </w:rPr>
        <w:t>
      560. При пересечении ВЛ с различными сооружениями, а также с улицами и площадями городов, поселков и других населенных пунктов угол пересечения не нормируется.</w:t>
      </w:r>
      <w:r>
        <w:br/>
      </w:r>
      <w:r>
        <w:rPr>
          <w:rFonts w:ascii="Times New Roman"/>
          <w:b w:val="false"/>
          <w:i w:val="false"/>
          <w:color w:val="000000"/>
          <w:sz w:val="28"/>
        </w:rPr>
        <w:t>
</w:t>
      </w:r>
      <w:r>
        <w:rPr>
          <w:rFonts w:ascii="Times New Roman"/>
          <w:b w:val="false"/>
          <w:i w:val="false"/>
          <w:color w:val="000000"/>
          <w:sz w:val="28"/>
        </w:rPr>
        <w:t>
      561. Пересечения ВЛ напряжением до 1 кВ с ВЛ выше 1 кВ, сближения их при параллельном следовании, а также совместная подвеска их проводов на общих опорах ВЛ должны выполняться с соблюдением требований, приведенных в главе 11.</w:t>
      </w:r>
      <w:r>
        <w:br/>
      </w:r>
      <w:r>
        <w:rPr>
          <w:rFonts w:ascii="Times New Roman"/>
          <w:b w:val="false"/>
          <w:i w:val="false"/>
          <w:color w:val="000000"/>
          <w:sz w:val="28"/>
        </w:rPr>
        <w:t>
</w:t>
      </w:r>
      <w:r>
        <w:rPr>
          <w:rFonts w:ascii="Times New Roman"/>
          <w:b w:val="false"/>
          <w:i w:val="false"/>
          <w:color w:val="000000"/>
          <w:sz w:val="28"/>
        </w:rPr>
        <w:t>
      562. Пересечение ВЛ до 1 кВ между собой выполняется на перекрестных опорах. В местах пересечения ВЛ применяются анкерные и промежуточные опоры.</w:t>
      </w:r>
      <w:r>
        <w:br/>
      </w:r>
      <w:r>
        <w:rPr>
          <w:rFonts w:ascii="Times New Roman"/>
          <w:b w:val="false"/>
          <w:i w:val="false"/>
          <w:color w:val="000000"/>
          <w:sz w:val="28"/>
        </w:rPr>
        <w:t>
</w:t>
      </w:r>
      <w:r>
        <w:rPr>
          <w:rFonts w:ascii="Times New Roman"/>
          <w:b w:val="false"/>
          <w:i w:val="false"/>
          <w:color w:val="000000"/>
          <w:sz w:val="28"/>
        </w:rPr>
        <w:t>
      При пересечении ВЛ в пролете место пересечения выбирается ближе к опоре верхней пересекающей ВЛ. В этом случае расстояние по горизонтали между опорами пересекающей и проводами пересекаемой ВЛ должно быть не менее 2 м, а расстояние по вертикали между ближайшими проводами пересекающихся ВЛ при температуре окружающего воздуха плюс 15</w:t>
      </w:r>
      <w:r>
        <w:rPr>
          <w:rFonts w:ascii="Times New Roman"/>
          <w:b w:val="false"/>
          <w:i w:val="false"/>
          <w:color w:val="000000"/>
          <w:vertAlign w:val="superscript"/>
        </w:rPr>
        <w:t>0</w:t>
      </w:r>
      <w:r>
        <w:rPr>
          <w:rFonts w:ascii="Times New Roman"/>
          <w:b w:val="false"/>
          <w:i w:val="false"/>
          <w:color w:val="000000"/>
          <w:sz w:val="28"/>
        </w:rPr>
        <w:t xml:space="preserve"> С без ветра должно быть не менее 1 м.</w:t>
      </w:r>
      <w:r>
        <w:br/>
      </w:r>
      <w:r>
        <w:rPr>
          <w:rFonts w:ascii="Times New Roman"/>
          <w:b w:val="false"/>
          <w:i w:val="false"/>
          <w:color w:val="000000"/>
          <w:sz w:val="28"/>
        </w:rPr>
        <w:t>
</w:t>
      </w:r>
      <w:r>
        <w:rPr>
          <w:rFonts w:ascii="Times New Roman"/>
          <w:b w:val="false"/>
          <w:i w:val="false"/>
          <w:color w:val="000000"/>
          <w:sz w:val="28"/>
        </w:rPr>
        <w:t>
      563. При параллельном прохождении и сближении ВЛ до 1 кВ и ВЛ выше 1 кВ расстояния между ними по горизонтали должны быть не менее указанных в </w:t>
      </w:r>
      <w:r>
        <w:rPr>
          <w:rFonts w:ascii="Times New Roman"/>
          <w:b w:val="false"/>
          <w:i w:val="false"/>
          <w:color w:val="000000"/>
          <w:sz w:val="28"/>
        </w:rPr>
        <w:t>главе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564. Пересечение ВЛ с линиями связи и сигнализации (ЛС) и линиями проводного вещания (П3) может быть выполнено по одному из следующих вариантов:</w:t>
      </w:r>
      <w:r>
        <w:br/>
      </w:r>
      <w:r>
        <w:rPr>
          <w:rFonts w:ascii="Times New Roman"/>
          <w:b w:val="false"/>
          <w:i w:val="false"/>
          <w:color w:val="000000"/>
          <w:sz w:val="28"/>
        </w:rPr>
        <w:t>
</w:t>
      </w:r>
      <w:r>
        <w:rPr>
          <w:rFonts w:ascii="Times New Roman"/>
          <w:b w:val="false"/>
          <w:i w:val="false"/>
          <w:color w:val="000000"/>
          <w:sz w:val="28"/>
        </w:rPr>
        <w:t>
      1) неизолированными проводами ВЛ и изолированными проводами ЛС (П3);</w:t>
      </w:r>
      <w:r>
        <w:br/>
      </w:r>
      <w:r>
        <w:rPr>
          <w:rFonts w:ascii="Times New Roman"/>
          <w:b w:val="false"/>
          <w:i w:val="false"/>
          <w:color w:val="000000"/>
          <w:sz w:val="28"/>
        </w:rPr>
        <w:t>
</w:t>
      </w:r>
      <w:r>
        <w:rPr>
          <w:rFonts w:ascii="Times New Roman"/>
          <w:b w:val="false"/>
          <w:i w:val="false"/>
          <w:color w:val="000000"/>
          <w:sz w:val="28"/>
        </w:rPr>
        <w:t>
      2) неизолированными проводами ВЛ и подземным или подвесным кабелем ЛС (П3);</w:t>
      </w:r>
      <w:r>
        <w:br/>
      </w:r>
      <w:r>
        <w:rPr>
          <w:rFonts w:ascii="Times New Roman"/>
          <w:b w:val="false"/>
          <w:i w:val="false"/>
          <w:color w:val="000000"/>
          <w:sz w:val="28"/>
        </w:rPr>
        <w:t>
</w:t>
      </w:r>
      <w:r>
        <w:rPr>
          <w:rFonts w:ascii="Times New Roman"/>
          <w:b w:val="false"/>
          <w:i w:val="false"/>
          <w:color w:val="000000"/>
          <w:sz w:val="28"/>
        </w:rPr>
        <w:t>
      3) неизолированными проводами ВЛ с повышенной механической прочностью и неизолированными проводами ЛС (П3);</w:t>
      </w:r>
      <w:r>
        <w:br/>
      </w:r>
      <w:r>
        <w:rPr>
          <w:rFonts w:ascii="Times New Roman"/>
          <w:b w:val="false"/>
          <w:i w:val="false"/>
          <w:color w:val="000000"/>
          <w:sz w:val="28"/>
        </w:rPr>
        <w:t>
</w:t>
      </w:r>
      <w:r>
        <w:rPr>
          <w:rFonts w:ascii="Times New Roman"/>
          <w:b w:val="false"/>
          <w:i w:val="false"/>
          <w:color w:val="000000"/>
          <w:sz w:val="28"/>
        </w:rPr>
        <w:t>
      4) изолированными проводами ВЛ и неизолированными проводами ЛС (П3);</w:t>
      </w:r>
      <w:r>
        <w:br/>
      </w:r>
      <w:r>
        <w:rPr>
          <w:rFonts w:ascii="Times New Roman"/>
          <w:b w:val="false"/>
          <w:i w:val="false"/>
          <w:color w:val="000000"/>
          <w:sz w:val="28"/>
        </w:rPr>
        <w:t>
</w:t>
      </w:r>
      <w:r>
        <w:rPr>
          <w:rFonts w:ascii="Times New Roman"/>
          <w:b w:val="false"/>
          <w:i w:val="false"/>
          <w:color w:val="000000"/>
          <w:sz w:val="28"/>
        </w:rPr>
        <w:t>
      5) подземной кабельной вставкой в ВЛ и неизолированными проводами ЛС (П3).</w:t>
      </w:r>
      <w:r>
        <w:br/>
      </w:r>
      <w:r>
        <w:rPr>
          <w:rFonts w:ascii="Times New Roman"/>
          <w:b w:val="false"/>
          <w:i w:val="false"/>
          <w:color w:val="000000"/>
          <w:sz w:val="28"/>
        </w:rPr>
        <w:t>
</w:t>
      </w:r>
      <w:r>
        <w:rPr>
          <w:rFonts w:ascii="Times New Roman"/>
          <w:b w:val="false"/>
          <w:i w:val="false"/>
          <w:color w:val="000000"/>
          <w:sz w:val="28"/>
        </w:rPr>
        <w:t>
      565. Угол пересечения ВЛ с ЛС (П3) должен быть по возможности близок к 90</w:t>
      </w:r>
      <w:r>
        <w:rPr>
          <w:rFonts w:ascii="Times New Roman"/>
          <w:b w:val="false"/>
          <w:i w:val="false"/>
          <w:color w:val="000000"/>
          <w:vertAlign w:val="superscript"/>
        </w:rPr>
        <w:t>0</w:t>
      </w:r>
      <w:r>
        <w:rPr>
          <w:rFonts w:ascii="Times New Roman"/>
          <w:b w:val="false"/>
          <w:i w:val="false"/>
          <w:color w:val="000000"/>
          <w:sz w:val="28"/>
        </w:rPr>
        <w:t xml:space="preserve"> . Для стесненных условий угол пересечения не нормируется.</w:t>
      </w:r>
      <w:r>
        <w:br/>
      </w:r>
      <w:r>
        <w:rPr>
          <w:rFonts w:ascii="Times New Roman"/>
          <w:b w:val="false"/>
          <w:i w:val="false"/>
          <w:color w:val="000000"/>
          <w:sz w:val="28"/>
        </w:rPr>
        <w:t>
</w:t>
      </w:r>
      <w:r>
        <w:rPr>
          <w:rFonts w:ascii="Times New Roman"/>
          <w:b w:val="false"/>
          <w:i w:val="false"/>
          <w:color w:val="000000"/>
          <w:sz w:val="28"/>
        </w:rPr>
        <w:t>
      566. Расстояние по вертикали от проводов ВЛ до проводов или подвесных кабелей ЛС (П3) в пролетах пересечения при наибольшей стреле провеса должен быть не менее:</w:t>
      </w:r>
      <w:r>
        <w:br/>
      </w:r>
      <w:r>
        <w:rPr>
          <w:rFonts w:ascii="Times New Roman"/>
          <w:b w:val="false"/>
          <w:i w:val="false"/>
          <w:color w:val="000000"/>
          <w:sz w:val="28"/>
        </w:rPr>
        <w:t>
</w:t>
      </w:r>
      <w:r>
        <w:rPr>
          <w:rFonts w:ascii="Times New Roman"/>
          <w:b w:val="false"/>
          <w:i w:val="false"/>
          <w:color w:val="000000"/>
          <w:sz w:val="28"/>
        </w:rPr>
        <w:t>
      1) при высшей температуре воздуха без учета нагревания проводов ВЛ электрическим током – 1,25 м;</w:t>
      </w:r>
      <w:r>
        <w:br/>
      </w:r>
      <w:r>
        <w:rPr>
          <w:rFonts w:ascii="Times New Roman"/>
          <w:b w:val="false"/>
          <w:i w:val="false"/>
          <w:color w:val="000000"/>
          <w:sz w:val="28"/>
        </w:rPr>
        <w:t>
</w:t>
      </w:r>
      <w:r>
        <w:rPr>
          <w:rFonts w:ascii="Times New Roman"/>
          <w:b w:val="false"/>
          <w:i w:val="false"/>
          <w:color w:val="000000"/>
          <w:sz w:val="28"/>
        </w:rPr>
        <w:t>
      2) при расчетной толщине стенки гололеда b</w:t>
      </w:r>
      <w:r>
        <w:rPr>
          <w:rFonts w:ascii="Times New Roman"/>
          <w:b w:val="false"/>
          <w:i w:val="false"/>
          <w:color w:val="000000"/>
          <w:vertAlign w:val="subscript"/>
        </w:rPr>
        <w:t>э</w:t>
      </w:r>
      <w:r>
        <w:rPr>
          <w:rFonts w:ascii="Times New Roman"/>
          <w:b w:val="false"/>
          <w:i w:val="false"/>
          <w:color w:val="000000"/>
          <w:sz w:val="28"/>
        </w:rPr>
        <w:t xml:space="preserve"> и температуре воздуха минус 5</w:t>
      </w:r>
      <w:r>
        <w:rPr>
          <w:rFonts w:ascii="Times New Roman"/>
          <w:b w:val="false"/>
          <w:i w:val="false"/>
          <w:color w:val="000000"/>
          <w:vertAlign w:val="superscript"/>
        </w:rPr>
        <w:t>0</w:t>
      </w:r>
      <w:r>
        <w:rPr>
          <w:rFonts w:ascii="Times New Roman"/>
          <w:b w:val="false"/>
          <w:i w:val="false"/>
          <w:color w:val="000000"/>
          <w:sz w:val="28"/>
        </w:rPr>
        <w:t xml:space="preserve"> С – 1 м.</w:t>
      </w:r>
      <w:r>
        <w:br/>
      </w:r>
      <w:r>
        <w:rPr>
          <w:rFonts w:ascii="Times New Roman"/>
          <w:b w:val="false"/>
          <w:i w:val="false"/>
          <w:color w:val="000000"/>
          <w:sz w:val="28"/>
        </w:rPr>
        <w:t>
</w:t>
      </w:r>
      <w:r>
        <w:rPr>
          <w:rFonts w:ascii="Times New Roman"/>
          <w:b w:val="false"/>
          <w:i w:val="false"/>
          <w:color w:val="000000"/>
          <w:sz w:val="28"/>
        </w:rPr>
        <w:t>
      При пересечении проводов ВЛ с проводами или подвесным кабелем ПВ на общей опоре расстояние между ними по вертикали должно быть не менее 1,5 м. При расположении проводов или подвесных кабелей ПВ на кронштейнах это расстояние принимается от провода ВЛ, расположенного на той же стороне опоры ВЛ, на которой находятся провода или подвесные кабели ПВ.</w:t>
      </w:r>
      <w:r>
        <w:br/>
      </w:r>
      <w:r>
        <w:rPr>
          <w:rFonts w:ascii="Times New Roman"/>
          <w:b w:val="false"/>
          <w:i w:val="false"/>
          <w:color w:val="000000"/>
          <w:sz w:val="28"/>
        </w:rPr>
        <w:t>
</w:t>
      </w:r>
      <w:r>
        <w:rPr>
          <w:rFonts w:ascii="Times New Roman"/>
          <w:b w:val="false"/>
          <w:i w:val="false"/>
          <w:color w:val="000000"/>
          <w:sz w:val="28"/>
        </w:rPr>
        <w:t>
      Место пересечения проводов ВЛ с проводами или подвесными кабелями ЛС (П3) в пролете должно находиться по возможности ближе к опоре ВЛ, но не менее 2 м от нее.</w:t>
      </w:r>
      <w:r>
        <w:br/>
      </w:r>
      <w:r>
        <w:rPr>
          <w:rFonts w:ascii="Times New Roman"/>
          <w:b w:val="false"/>
          <w:i w:val="false"/>
          <w:color w:val="000000"/>
          <w:sz w:val="28"/>
        </w:rPr>
        <w:t>
</w:t>
      </w:r>
      <w:r>
        <w:rPr>
          <w:rFonts w:ascii="Times New Roman"/>
          <w:b w:val="false"/>
          <w:i w:val="false"/>
          <w:color w:val="000000"/>
          <w:sz w:val="28"/>
        </w:rPr>
        <w:t>
      567. При пересечении неизолированных проводов ВЛ с изолированными проводами ЛС (П3) должны соблюдаться следующие требования:</w:t>
      </w:r>
      <w:r>
        <w:br/>
      </w:r>
      <w:r>
        <w:rPr>
          <w:rFonts w:ascii="Times New Roman"/>
          <w:b w:val="false"/>
          <w:i w:val="false"/>
          <w:color w:val="000000"/>
          <w:sz w:val="28"/>
        </w:rPr>
        <w:t>
</w:t>
      </w:r>
      <w:r>
        <w:rPr>
          <w:rFonts w:ascii="Times New Roman"/>
          <w:b w:val="false"/>
          <w:i w:val="false"/>
          <w:color w:val="000000"/>
          <w:sz w:val="28"/>
        </w:rPr>
        <w:t>
      1) Пересечение проводов ВЛ с проводами ЛС, а также проводами ПВ напряжением выше 360 В, должно выполняться только в пролете. Пересечение проводов ВЛ с проводами ПВ напряжением до 360 В может выполняться как в пролете, так и на общей опоре.</w:t>
      </w:r>
      <w:r>
        <w:br/>
      </w:r>
      <w:r>
        <w:rPr>
          <w:rFonts w:ascii="Times New Roman"/>
          <w:b w:val="false"/>
          <w:i w:val="false"/>
          <w:color w:val="000000"/>
          <w:sz w:val="28"/>
        </w:rPr>
        <w:t>
</w:t>
      </w:r>
      <w:r>
        <w:rPr>
          <w:rFonts w:ascii="Times New Roman"/>
          <w:b w:val="false"/>
          <w:i w:val="false"/>
          <w:color w:val="000000"/>
          <w:sz w:val="28"/>
        </w:rPr>
        <w:t>
      2) Опоры ВЛ, ограничивающие пролет пересечения с ЛС магистральных и внутризоновых сетей связи и с соединительными линиями сельской телефонной связи (СТС), а также ПВ напряжением выше 360 В, должны быть анкерного типа. При пересечении всех остальных ЛС и ПВ допускаются опоры ВЛ промежуточного типа, усиленные дополнительной приставкой или подкосом.</w:t>
      </w:r>
      <w:r>
        <w:br/>
      </w:r>
      <w:r>
        <w:rPr>
          <w:rFonts w:ascii="Times New Roman"/>
          <w:b w:val="false"/>
          <w:i w:val="false"/>
          <w:color w:val="000000"/>
          <w:sz w:val="28"/>
        </w:rPr>
        <w:t>
</w:t>
      </w:r>
      <w:r>
        <w:rPr>
          <w:rFonts w:ascii="Times New Roman"/>
          <w:b w:val="false"/>
          <w:i w:val="false"/>
          <w:color w:val="000000"/>
          <w:sz w:val="28"/>
        </w:rPr>
        <w:t>
      3) Провода ВЛ должны располагаться над проводами ЛС (П3). На опорах, ограничивающих пролет пересечения, провода ВЛ должны иметь двойное крепление. В исключительных случаях провода ВЛ 380/220 В и ниже допускается располагать под проводами ЛС (П3). При этом, провода ЛС (П3) на стойках, ограничивающих пролет пересечения, должны иметь двойное крепление.</w:t>
      </w:r>
      <w:r>
        <w:br/>
      </w:r>
      <w:r>
        <w:rPr>
          <w:rFonts w:ascii="Times New Roman"/>
          <w:b w:val="false"/>
          <w:i w:val="false"/>
          <w:color w:val="000000"/>
          <w:sz w:val="28"/>
        </w:rPr>
        <w:t>
</w:t>
      </w:r>
      <w:r>
        <w:rPr>
          <w:rFonts w:ascii="Times New Roman"/>
          <w:b w:val="false"/>
          <w:i w:val="false"/>
          <w:color w:val="000000"/>
          <w:sz w:val="28"/>
        </w:rPr>
        <w:t>
      4) Соединение проводов ВЛ, а также проводов ЛС (П3) в пролетах пересечения не допускается. Провода ВЛ должны быть многопроволочными с сечением не менее: 35 мм</w:t>
      </w:r>
      <w:r>
        <w:rPr>
          <w:rFonts w:ascii="Times New Roman"/>
          <w:b w:val="false"/>
          <w:i w:val="false"/>
          <w:color w:val="000000"/>
          <w:vertAlign w:val="superscript"/>
        </w:rPr>
        <w:t>2</w:t>
      </w:r>
      <w:r>
        <w:rPr>
          <w:rFonts w:ascii="Times New Roman"/>
          <w:b w:val="false"/>
          <w:i w:val="false"/>
          <w:color w:val="000000"/>
          <w:sz w:val="28"/>
        </w:rPr>
        <w:t xml:space="preserve"> для алюминиевых проводов и 25 мм</w:t>
      </w:r>
      <w:r>
        <w:rPr>
          <w:rFonts w:ascii="Times New Roman"/>
          <w:b w:val="false"/>
          <w:i w:val="false"/>
          <w:color w:val="000000"/>
          <w:vertAlign w:val="superscript"/>
        </w:rPr>
        <w:t>2</w:t>
      </w:r>
      <w:r>
        <w:rPr>
          <w:rFonts w:ascii="Times New Roman"/>
          <w:b w:val="false"/>
          <w:i w:val="false"/>
          <w:color w:val="000000"/>
          <w:sz w:val="28"/>
        </w:rPr>
        <w:t xml:space="preserve"> для проводов из алюминиевых сплавов и сталеалюминевых проводов.</w:t>
      </w:r>
      <w:r>
        <w:br/>
      </w:r>
      <w:r>
        <w:rPr>
          <w:rFonts w:ascii="Times New Roman"/>
          <w:b w:val="false"/>
          <w:i w:val="false"/>
          <w:color w:val="000000"/>
          <w:sz w:val="28"/>
        </w:rPr>
        <w:t>
</w:t>
      </w:r>
      <w:r>
        <w:rPr>
          <w:rFonts w:ascii="Times New Roman"/>
          <w:b w:val="false"/>
          <w:i w:val="false"/>
          <w:color w:val="000000"/>
          <w:sz w:val="28"/>
        </w:rPr>
        <w:t>
      5) На опорах ЛС (П3), ограничивающих пролет пересечения с ВЛ напряжением до 1 кВ, должны устанавливаться молниеотводы с разрывом 50 мм в спуске. На опорах с железобетонными приставками разрыв в спуске выполняется на деревянной части опоры и располагать на 10–15 см выше приставки. Закрывать спуск деревянной рейкой не требуется.</w:t>
      </w:r>
      <w:r>
        <w:br/>
      </w:r>
      <w:r>
        <w:rPr>
          <w:rFonts w:ascii="Times New Roman"/>
          <w:b w:val="false"/>
          <w:i w:val="false"/>
          <w:color w:val="000000"/>
          <w:sz w:val="28"/>
        </w:rPr>
        <w:t>
</w:t>
      </w:r>
      <w:r>
        <w:rPr>
          <w:rFonts w:ascii="Times New Roman"/>
          <w:b w:val="false"/>
          <w:i w:val="false"/>
          <w:color w:val="000000"/>
          <w:sz w:val="28"/>
        </w:rPr>
        <w:t>
      568. При пересечении неизолированных проводов ВЛ с подземным или подвесным кабелем ЛС (П3) должны выполняться следующие требования:</w:t>
      </w:r>
      <w:r>
        <w:br/>
      </w:r>
      <w:r>
        <w:rPr>
          <w:rFonts w:ascii="Times New Roman"/>
          <w:b w:val="false"/>
          <w:i w:val="false"/>
          <w:color w:val="000000"/>
          <w:sz w:val="28"/>
        </w:rPr>
        <w:t>
</w:t>
      </w:r>
      <w:r>
        <w:rPr>
          <w:rFonts w:ascii="Times New Roman"/>
          <w:b w:val="false"/>
          <w:i w:val="false"/>
          <w:color w:val="000000"/>
          <w:sz w:val="28"/>
        </w:rPr>
        <w:t>
      1) При выборе трасс кабелей ЛС и ПВ расстояние от них до ближайшей опоры должно по возможности приниматься большим.</w:t>
      </w:r>
      <w:r>
        <w:br/>
      </w:r>
      <w:r>
        <w:rPr>
          <w:rFonts w:ascii="Times New Roman"/>
          <w:b w:val="false"/>
          <w:i w:val="false"/>
          <w:color w:val="000000"/>
          <w:sz w:val="28"/>
        </w:rPr>
        <w:t>
</w:t>
      </w:r>
      <w:r>
        <w:rPr>
          <w:rFonts w:ascii="Times New Roman"/>
          <w:b w:val="false"/>
          <w:i w:val="false"/>
          <w:color w:val="000000"/>
          <w:sz w:val="28"/>
        </w:rPr>
        <w:t>
      Расстояние от подземных кабелей ЛС (П3) до заземлителя или подземной части железобетонной или металлической опоры ВЛ в населенной местности должно быть не менее 3 м.</w:t>
      </w:r>
      <w:r>
        <w:br/>
      </w:r>
      <w:r>
        <w:rPr>
          <w:rFonts w:ascii="Times New Roman"/>
          <w:b w:val="false"/>
          <w:i w:val="false"/>
          <w:color w:val="000000"/>
          <w:sz w:val="28"/>
        </w:rPr>
        <w:t>
</w:t>
      </w:r>
      <w:r>
        <w:rPr>
          <w:rFonts w:ascii="Times New Roman"/>
          <w:b w:val="false"/>
          <w:i w:val="false"/>
          <w:color w:val="000000"/>
          <w:sz w:val="28"/>
        </w:rPr>
        <w:t>
      Расстояние от подземных кабелей ЛС (П3) до подземной части деревянной опоры ВЛ, не имеющей заземляющего устройства, в населенной местности должно быть не менее 2 м. В стесненных условиях это расстояние может быть менее 2 м, но не менее 1 м; при этом, кабель должен быть проложен в стальной трубе либо покрыт швеллером или угловой сталью по длине в обе стороны от опоры на расстояние не менее 3 м. В ненаселенной местности расстояние от подземного кабеля ЛС (П3) до подземной части или заземлителя опоры ВЛ должно быть не менее значений, приведенных в </w:t>
      </w:r>
      <w:r>
        <w:rPr>
          <w:rFonts w:ascii="Times New Roman"/>
          <w:b w:val="false"/>
          <w:i w:val="false"/>
          <w:color w:val="000000"/>
          <w:sz w:val="28"/>
        </w:rPr>
        <w:t>таблице 128</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2) Провода ВЛ должны располагаться над подвесным кабелем ЛС (П3).</w:t>
      </w:r>
      <w:r>
        <w:br/>
      </w:r>
      <w:r>
        <w:rPr>
          <w:rFonts w:ascii="Times New Roman"/>
          <w:b w:val="false"/>
          <w:i w:val="false"/>
          <w:color w:val="000000"/>
          <w:sz w:val="28"/>
        </w:rPr>
        <w:t>
</w:t>
      </w:r>
      <w:r>
        <w:rPr>
          <w:rFonts w:ascii="Times New Roman"/>
          <w:b w:val="false"/>
          <w:i w:val="false"/>
          <w:color w:val="000000"/>
          <w:sz w:val="28"/>
        </w:rPr>
        <w:t>
      3) Соединение проводов ВЛ в пролете пересечения с подвесным кабелем ЛС (П3) не допускается. Провода ВЛ в пролете пересечения с подвесным кабелем ЛС (П3) должны быть многопроволочными сечением не менее 35 мм</w:t>
      </w:r>
      <w:r>
        <w:rPr>
          <w:rFonts w:ascii="Times New Roman"/>
          <w:b w:val="false"/>
          <w:i w:val="false"/>
          <w:color w:val="000000"/>
          <w:vertAlign w:val="superscript"/>
        </w:rPr>
        <w:t>2</w:t>
      </w:r>
      <w:r>
        <w:rPr>
          <w:rFonts w:ascii="Times New Roman"/>
          <w:b w:val="false"/>
          <w:i w:val="false"/>
          <w:color w:val="000000"/>
          <w:sz w:val="28"/>
        </w:rPr>
        <w:t xml:space="preserve"> для алюминиевых и 25 мм</w:t>
      </w:r>
      <w:r>
        <w:rPr>
          <w:rFonts w:ascii="Times New Roman"/>
          <w:b w:val="false"/>
          <w:i w:val="false"/>
          <w:color w:val="000000"/>
          <w:vertAlign w:val="superscript"/>
        </w:rPr>
        <w:t>2</w:t>
      </w:r>
      <w:r>
        <w:rPr>
          <w:rFonts w:ascii="Times New Roman"/>
          <w:b w:val="false"/>
          <w:i w:val="false"/>
          <w:color w:val="000000"/>
          <w:sz w:val="28"/>
        </w:rPr>
        <w:t xml:space="preserve"> – для сталеалюминиевых проводов.</w:t>
      </w:r>
      <w:r>
        <w:br/>
      </w:r>
      <w:r>
        <w:rPr>
          <w:rFonts w:ascii="Times New Roman"/>
          <w:b w:val="false"/>
          <w:i w:val="false"/>
          <w:color w:val="000000"/>
          <w:sz w:val="28"/>
        </w:rPr>
        <w:t>
</w:t>
      </w:r>
      <w:r>
        <w:rPr>
          <w:rFonts w:ascii="Times New Roman"/>
          <w:b w:val="false"/>
          <w:i w:val="false"/>
          <w:color w:val="000000"/>
          <w:sz w:val="28"/>
        </w:rPr>
        <w:t>
      4) Металлическая оболочка подвесного кабеля и трос, на котором подвешен кабель, должны быть заземлены на опорах, ограничивающих пролет пересечения, при этом, сопротивление заземления не должно превышать 10 Ом.</w:t>
      </w:r>
      <w:r>
        <w:br/>
      </w:r>
      <w:r>
        <w:rPr>
          <w:rFonts w:ascii="Times New Roman"/>
          <w:b w:val="false"/>
          <w:i w:val="false"/>
          <w:color w:val="000000"/>
          <w:sz w:val="28"/>
        </w:rPr>
        <w:t>
</w:t>
      </w:r>
      <w:r>
        <w:rPr>
          <w:rFonts w:ascii="Times New Roman"/>
          <w:b w:val="false"/>
          <w:i w:val="false"/>
          <w:color w:val="000000"/>
          <w:sz w:val="28"/>
        </w:rPr>
        <w:t>
      5) Расстояние по горизонтали от основания кабельной опоры ЛС (П3) до проекции ближайшего провода ВЛ на горизонтальную плоскость должно быть не менее высоты опоры ВЛ.</w:t>
      </w:r>
      <w:r>
        <w:br/>
      </w:r>
      <w:r>
        <w:rPr>
          <w:rFonts w:ascii="Times New Roman"/>
          <w:b w:val="false"/>
          <w:i w:val="false"/>
          <w:color w:val="000000"/>
          <w:sz w:val="28"/>
        </w:rPr>
        <w:t>
</w:t>
      </w:r>
      <w:r>
        <w:rPr>
          <w:rFonts w:ascii="Times New Roman"/>
          <w:b w:val="false"/>
          <w:i w:val="false"/>
          <w:color w:val="000000"/>
          <w:sz w:val="28"/>
        </w:rPr>
        <w:t>
      Вариант пересечения ВЛ с ЛС (П3), оговоренный в настоящем параграфе, применяется, если:</w:t>
      </w:r>
      <w:r>
        <w:br/>
      </w:r>
      <w:r>
        <w:rPr>
          <w:rFonts w:ascii="Times New Roman"/>
          <w:b w:val="false"/>
          <w:i w:val="false"/>
          <w:color w:val="000000"/>
          <w:sz w:val="28"/>
        </w:rPr>
        <w:t>
</w:t>
      </w:r>
      <w:r>
        <w:rPr>
          <w:rFonts w:ascii="Times New Roman"/>
          <w:b w:val="false"/>
          <w:i w:val="false"/>
          <w:color w:val="000000"/>
          <w:sz w:val="28"/>
        </w:rPr>
        <w:t>
      1) применение кабельной вставки в ЛС приведет к необходимости установки дополнительного и переноса ранее установленного усилительного пункта ЛС;</w:t>
      </w:r>
      <w:r>
        <w:br/>
      </w:r>
      <w:r>
        <w:rPr>
          <w:rFonts w:ascii="Times New Roman"/>
          <w:b w:val="false"/>
          <w:i w:val="false"/>
          <w:color w:val="000000"/>
          <w:sz w:val="28"/>
        </w:rPr>
        <w:t>
</w:t>
      </w:r>
      <w:r>
        <w:rPr>
          <w:rFonts w:ascii="Times New Roman"/>
          <w:b w:val="false"/>
          <w:i w:val="false"/>
          <w:color w:val="000000"/>
          <w:sz w:val="28"/>
        </w:rPr>
        <w:t>
      2) при применении кабельной вставки в ПВ суммарная длина кабельных вставок в ПВ превышает допустимые значения.</w:t>
      </w:r>
      <w:r>
        <w:br/>
      </w:r>
      <w:r>
        <w:rPr>
          <w:rFonts w:ascii="Times New Roman"/>
          <w:b w:val="false"/>
          <w:i w:val="false"/>
          <w:color w:val="000000"/>
          <w:sz w:val="28"/>
        </w:rPr>
        <w:t>
</w:t>
      </w:r>
      <w:r>
        <w:rPr>
          <w:rFonts w:ascii="Times New Roman"/>
          <w:b w:val="false"/>
          <w:i w:val="false"/>
          <w:color w:val="000000"/>
          <w:sz w:val="28"/>
        </w:rPr>
        <w:t>
      569. При пересечении неизолированных проводов ВЛ с неизолированными проводами ЛС (П3) должны соблюдаться следующие требования:</w:t>
      </w:r>
      <w:r>
        <w:br/>
      </w:r>
      <w:r>
        <w:rPr>
          <w:rFonts w:ascii="Times New Roman"/>
          <w:b w:val="false"/>
          <w:i w:val="false"/>
          <w:color w:val="000000"/>
          <w:sz w:val="28"/>
        </w:rPr>
        <w:t>
</w:t>
      </w:r>
      <w:r>
        <w:rPr>
          <w:rFonts w:ascii="Times New Roman"/>
          <w:b w:val="false"/>
          <w:i w:val="false"/>
          <w:color w:val="000000"/>
          <w:sz w:val="28"/>
        </w:rPr>
        <w:t>
      1) пересечение проводов ВЛ с проводами ЛС, а также проводами ПВ должно выполняться только в пролете. Пересечение проводов ВЛ с абонентскими и фидерными линиями ПВ напряжением между проводами до 360 В допускается выполнять на опорах ВЛ;</w:t>
      </w:r>
      <w:r>
        <w:br/>
      </w:r>
      <w:r>
        <w:rPr>
          <w:rFonts w:ascii="Times New Roman"/>
          <w:b w:val="false"/>
          <w:i w:val="false"/>
          <w:color w:val="000000"/>
          <w:sz w:val="28"/>
        </w:rPr>
        <w:t>
</w:t>
      </w:r>
      <w:r>
        <w:rPr>
          <w:rFonts w:ascii="Times New Roman"/>
          <w:b w:val="false"/>
          <w:i w:val="false"/>
          <w:color w:val="000000"/>
          <w:sz w:val="28"/>
        </w:rPr>
        <w:t>
      2) опоры ВЛ, ограничивающие пролет пересечения, должны быть анкерного типа;</w:t>
      </w:r>
      <w:r>
        <w:br/>
      </w:r>
      <w:r>
        <w:rPr>
          <w:rFonts w:ascii="Times New Roman"/>
          <w:b w:val="false"/>
          <w:i w:val="false"/>
          <w:color w:val="000000"/>
          <w:sz w:val="28"/>
        </w:rPr>
        <w:t>
</w:t>
      </w:r>
      <w:r>
        <w:rPr>
          <w:rFonts w:ascii="Times New Roman"/>
          <w:b w:val="false"/>
          <w:i w:val="false"/>
          <w:color w:val="000000"/>
          <w:sz w:val="28"/>
        </w:rPr>
        <w:t>
      3) провода ВЛ должны располагаться над проводами ЛС (П3). На опорах, ограничивающих пролет пересечения, провода ВЛ должны иметь двойное крепление. Провода ВЛ напряжением 380/220 В и ниже допускается располагать под проводами стоечных линий ПВ и ГТС. При этом, провода линий ПВ и ГТС, ограничивающих пролет пересечения, на стойках должны иметь двойное крепление;</w:t>
      </w:r>
      <w:r>
        <w:br/>
      </w:r>
      <w:r>
        <w:rPr>
          <w:rFonts w:ascii="Times New Roman"/>
          <w:b w:val="false"/>
          <w:i w:val="false"/>
          <w:color w:val="000000"/>
          <w:sz w:val="28"/>
        </w:rPr>
        <w:t>
</w:t>
      </w:r>
      <w:r>
        <w:rPr>
          <w:rFonts w:ascii="Times New Roman"/>
          <w:b w:val="false"/>
          <w:i w:val="false"/>
          <w:color w:val="000000"/>
          <w:sz w:val="28"/>
        </w:rPr>
        <w:t>
      4) соединение проводов ВЛ, а также проводов ЛС (П3) в пролетах пересечения не допускается. Провода ВЛ должны быть многопроволочными сечением не менее: 35 мм</w:t>
      </w:r>
      <w:r>
        <w:rPr>
          <w:rFonts w:ascii="Times New Roman"/>
          <w:b w:val="false"/>
          <w:i w:val="false"/>
          <w:color w:val="000000"/>
          <w:vertAlign w:val="superscript"/>
        </w:rPr>
        <w:t>2</w:t>
      </w:r>
      <w:r>
        <w:rPr>
          <w:rFonts w:ascii="Times New Roman"/>
          <w:b w:val="false"/>
          <w:i w:val="false"/>
          <w:color w:val="000000"/>
          <w:sz w:val="28"/>
        </w:rPr>
        <w:t xml:space="preserve"> для алюминиевых и 25 мм</w:t>
      </w:r>
      <w:r>
        <w:rPr>
          <w:rFonts w:ascii="Times New Roman"/>
          <w:b w:val="false"/>
          <w:i w:val="false"/>
          <w:color w:val="000000"/>
          <w:vertAlign w:val="superscript"/>
        </w:rPr>
        <w:t>2</w:t>
      </w:r>
      <w:r>
        <w:rPr>
          <w:rFonts w:ascii="Times New Roman"/>
          <w:b w:val="false"/>
          <w:i w:val="false"/>
          <w:color w:val="000000"/>
          <w:sz w:val="28"/>
        </w:rPr>
        <w:t xml:space="preserve"> для сталеалюминиевых проводов;</w:t>
      </w:r>
      <w:r>
        <w:br/>
      </w:r>
      <w:r>
        <w:rPr>
          <w:rFonts w:ascii="Times New Roman"/>
          <w:b w:val="false"/>
          <w:i w:val="false"/>
          <w:color w:val="000000"/>
          <w:sz w:val="28"/>
        </w:rPr>
        <w:t>
</w:t>
      </w:r>
      <w:r>
        <w:rPr>
          <w:rFonts w:ascii="Times New Roman"/>
          <w:b w:val="false"/>
          <w:i w:val="false"/>
          <w:color w:val="000000"/>
          <w:sz w:val="28"/>
        </w:rPr>
        <w:t>
      5) на опорах ЛС (П3), ограничивающих пролет пересечения, устанавливаются молниеотводы.</w:t>
      </w:r>
      <w:r>
        <w:br/>
      </w:r>
      <w:r>
        <w:rPr>
          <w:rFonts w:ascii="Times New Roman"/>
          <w:b w:val="false"/>
          <w:i w:val="false"/>
          <w:color w:val="000000"/>
          <w:sz w:val="28"/>
        </w:rPr>
        <w:t>
</w:t>
      </w:r>
      <w:r>
        <w:rPr>
          <w:rFonts w:ascii="Times New Roman"/>
          <w:b w:val="false"/>
          <w:i w:val="false"/>
          <w:color w:val="000000"/>
          <w:sz w:val="28"/>
        </w:rPr>
        <w:t>
      570. При пересечении изолированных проводов ВЛ с неизолированными проводами ЛС (П3) должны соблюдаться следующие требования:</w:t>
      </w:r>
      <w:r>
        <w:br/>
      </w:r>
      <w:r>
        <w:rPr>
          <w:rFonts w:ascii="Times New Roman"/>
          <w:b w:val="false"/>
          <w:i w:val="false"/>
          <w:color w:val="000000"/>
          <w:sz w:val="28"/>
        </w:rPr>
        <w:t>
</w:t>
      </w:r>
      <w:r>
        <w:rPr>
          <w:rFonts w:ascii="Times New Roman"/>
          <w:b w:val="false"/>
          <w:i w:val="false"/>
          <w:color w:val="000000"/>
          <w:sz w:val="28"/>
        </w:rPr>
        <w:t>
      1) пересечение проводов ВЛ с проводами ЛС должно выполняться только в пролете. Пересечение проводов ВЛ с проводами ПВ может выполняться как в пролете, так и на общей опоре;</w:t>
      </w:r>
      <w:r>
        <w:br/>
      </w:r>
      <w:r>
        <w:rPr>
          <w:rFonts w:ascii="Times New Roman"/>
          <w:b w:val="false"/>
          <w:i w:val="false"/>
          <w:color w:val="000000"/>
          <w:sz w:val="28"/>
        </w:rPr>
        <w:t>
</w:t>
      </w:r>
      <w:r>
        <w:rPr>
          <w:rFonts w:ascii="Times New Roman"/>
          <w:b w:val="false"/>
          <w:i w:val="false"/>
          <w:color w:val="000000"/>
          <w:sz w:val="28"/>
        </w:rPr>
        <w:t>
      2) опоры ВЛ, ограничивающие пролет пересечения с ЛС магистральных и внутризоновых сетей связи и с соединительными линиями СТС, должны быть анкерного типа. При пересечении всех остальных ЛС (П3) на ВЛ допускается применение промежуточных опор, усиленных дополнительной приставкой или подкосом;</w:t>
      </w:r>
      <w:r>
        <w:br/>
      </w:r>
      <w:r>
        <w:rPr>
          <w:rFonts w:ascii="Times New Roman"/>
          <w:b w:val="false"/>
          <w:i w:val="false"/>
          <w:color w:val="000000"/>
          <w:sz w:val="28"/>
        </w:rPr>
        <w:t>
</w:t>
      </w:r>
      <w:r>
        <w:rPr>
          <w:rFonts w:ascii="Times New Roman"/>
          <w:b w:val="false"/>
          <w:i w:val="false"/>
          <w:color w:val="000000"/>
          <w:sz w:val="28"/>
        </w:rPr>
        <w:t>
      3) провода ВЛ на участке пересечения должны иметь атмосферостойкую изоляцию с испытательным напряжением не менее 2 кВ и коэффициент запаса прочности на растяжение при наихудших метеорологических условиях данной местности не менее 2,5;</w:t>
      </w:r>
      <w:r>
        <w:br/>
      </w:r>
      <w:r>
        <w:rPr>
          <w:rFonts w:ascii="Times New Roman"/>
          <w:b w:val="false"/>
          <w:i w:val="false"/>
          <w:color w:val="000000"/>
          <w:sz w:val="28"/>
        </w:rPr>
        <w:t>
</w:t>
      </w:r>
      <w:r>
        <w:rPr>
          <w:rFonts w:ascii="Times New Roman"/>
          <w:b w:val="false"/>
          <w:i w:val="false"/>
          <w:color w:val="000000"/>
          <w:sz w:val="28"/>
        </w:rPr>
        <w:t>
      4) провода ВЛ должны располагаться над проводами ЛС (П3). На опорах, ограничивающих пролет пересечения, провода или несущие их тросы ВЛ должны иметь двойное крепление или глухую вязку. Провода ВЛ напряжением 380/220 В и ниже допускается располагать под проводами стоечных ПВ. При этом, провода ПВ на опорах, ограничивающих пролет пересечения, должны иметь двойное крепление;</w:t>
      </w:r>
      <w:r>
        <w:br/>
      </w:r>
      <w:r>
        <w:rPr>
          <w:rFonts w:ascii="Times New Roman"/>
          <w:b w:val="false"/>
          <w:i w:val="false"/>
          <w:color w:val="000000"/>
          <w:sz w:val="28"/>
        </w:rPr>
        <w:t>
</w:t>
      </w:r>
      <w:r>
        <w:rPr>
          <w:rFonts w:ascii="Times New Roman"/>
          <w:b w:val="false"/>
          <w:i w:val="false"/>
          <w:color w:val="000000"/>
          <w:sz w:val="28"/>
        </w:rPr>
        <w:t>
      5) соединение проводов ВЛ, а также проводов ЛС (П3) в пролетах пересечения не допускается;</w:t>
      </w:r>
      <w:r>
        <w:br/>
      </w:r>
      <w:r>
        <w:rPr>
          <w:rFonts w:ascii="Times New Roman"/>
          <w:b w:val="false"/>
          <w:i w:val="false"/>
          <w:color w:val="000000"/>
          <w:sz w:val="28"/>
        </w:rPr>
        <w:t>
</w:t>
      </w:r>
      <w:r>
        <w:rPr>
          <w:rFonts w:ascii="Times New Roman"/>
          <w:b w:val="false"/>
          <w:i w:val="false"/>
          <w:color w:val="000000"/>
          <w:sz w:val="28"/>
        </w:rPr>
        <w:t>
      6) на опорах ЛС и ПВ, ограничивающих пролет пересечения, должны устанавливаться молниеотводы.</w:t>
      </w:r>
      <w:r>
        <w:br/>
      </w:r>
      <w:r>
        <w:rPr>
          <w:rFonts w:ascii="Times New Roman"/>
          <w:b w:val="false"/>
          <w:i w:val="false"/>
          <w:color w:val="000000"/>
          <w:sz w:val="28"/>
        </w:rPr>
        <w:t>
</w:t>
      </w:r>
      <w:r>
        <w:rPr>
          <w:rFonts w:ascii="Times New Roman"/>
          <w:b w:val="false"/>
          <w:i w:val="false"/>
          <w:color w:val="000000"/>
          <w:sz w:val="28"/>
        </w:rPr>
        <w:t>
      571. При пересечении подземной кабельной вставки в ВЛ с неизолированными проводами ЛС (П3) должны соблюдаться следующие требования:</w:t>
      </w:r>
      <w:r>
        <w:br/>
      </w:r>
      <w:r>
        <w:rPr>
          <w:rFonts w:ascii="Times New Roman"/>
          <w:b w:val="false"/>
          <w:i w:val="false"/>
          <w:color w:val="000000"/>
          <w:sz w:val="28"/>
        </w:rPr>
        <w:t>
</w:t>
      </w:r>
      <w:r>
        <w:rPr>
          <w:rFonts w:ascii="Times New Roman"/>
          <w:b w:val="false"/>
          <w:i w:val="false"/>
          <w:color w:val="000000"/>
          <w:sz w:val="28"/>
        </w:rPr>
        <w:t>
      1) расстояние от подземной кабельной вставки ВЛ до опоры ЛС (П3) и ее заземлителя должно быть не менее 1 м, а при прокладке кабеля в изолирующей трубе – не менее 0,5 м;</w:t>
      </w:r>
      <w:r>
        <w:br/>
      </w:r>
      <w:r>
        <w:rPr>
          <w:rFonts w:ascii="Times New Roman"/>
          <w:b w:val="false"/>
          <w:i w:val="false"/>
          <w:color w:val="000000"/>
          <w:sz w:val="28"/>
        </w:rPr>
        <w:t>
</w:t>
      </w:r>
      <w:r>
        <w:rPr>
          <w:rFonts w:ascii="Times New Roman"/>
          <w:b w:val="false"/>
          <w:i w:val="false"/>
          <w:color w:val="000000"/>
          <w:sz w:val="28"/>
        </w:rPr>
        <w:t>
      2) расстояние по горизонтали от основания кабельной опоры ВЛ до проекции ближайшего провода ЛС (П3) на горизонтальную плоскость должно быть не менее высоты опоры ЛС (П3).</w:t>
      </w:r>
      <w:r>
        <w:br/>
      </w:r>
      <w:r>
        <w:rPr>
          <w:rFonts w:ascii="Times New Roman"/>
          <w:b w:val="false"/>
          <w:i w:val="false"/>
          <w:color w:val="000000"/>
          <w:sz w:val="28"/>
        </w:rPr>
        <w:t>
</w:t>
      </w:r>
      <w:r>
        <w:rPr>
          <w:rFonts w:ascii="Times New Roman"/>
          <w:b w:val="false"/>
          <w:i w:val="false"/>
          <w:color w:val="000000"/>
          <w:sz w:val="28"/>
        </w:rPr>
        <w:t>
      572. При сближении ВЛ с воздушными ЛС (П3) расстояние по горизонтали между крайними проводами этих линий должно быть не менее 2 м, а в стесненных условиях – не менее 1,5 м. Во всех остальных случаях расстояние между линиями должно быть не менее высоты самой высокой опоры ВЛ, ЛС и ПВ.</w:t>
      </w:r>
      <w:r>
        <w:br/>
      </w:r>
      <w:r>
        <w:rPr>
          <w:rFonts w:ascii="Times New Roman"/>
          <w:b w:val="false"/>
          <w:i w:val="false"/>
          <w:color w:val="000000"/>
          <w:sz w:val="28"/>
        </w:rPr>
        <w:t>
</w:t>
      </w:r>
      <w:r>
        <w:rPr>
          <w:rFonts w:ascii="Times New Roman"/>
          <w:b w:val="false"/>
          <w:i w:val="false"/>
          <w:color w:val="000000"/>
          <w:sz w:val="28"/>
        </w:rPr>
        <w:t>
      При сближении ВЛ с подземными или подвесными кабелями ЛС (П3) расстояние между ними должно быть не менее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567 настоящих Правил.</w:t>
      </w:r>
      <w:r>
        <w:br/>
      </w:r>
      <w:r>
        <w:rPr>
          <w:rFonts w:ascii="Times New Roman"/>
          <w:b w:val="false"/>
          <w:i w:val="false"/>
          <w:color w:val="000000"/>
          <w:sz w:val="28"/>
        </w:rPr>
        <w:t>
</w:t>
      </w:r>
      <w:r>
        <w:rPr>
          <w:rFonts w:ascii="Times New Roman"/>
          <w:b w:val="false"/>
          <w:i w:val="false"/>
          <w:color w:val="000000"/>
          <w:sz w:val="28"/>
        </w:rPr>
        <w:t>
      573. Сближение ВЛ с антенными сооружениями передающих радиоцентров, приемными радиоцентрами, выделенными приемными пунктами радиофикации и местных радиоузлов не нормируется.</w:t>
      </w:r>
      <w:r>
        <w:br/>
      </w:r>
      <w:r>
        <w:rPr>
          <w:rFonts w:ascii="Times New Roman"/>
          <w:b w:val="false"/>
          <w:i w:val="false"/>
          <w:color w:val="000000"/>
          <w:sz w:val="28"/>
        </w:rPr>
        <w:t>
</w:t>
      </w:r>
      <w:r>
        <w:rPr>
          <w:rFonts w:ascii="Times New Roman"/>
          <w:b w:val="false"/>
          <w:i w:val="false"/>
          <w:color w:val="000000"/>
          <w:sz w:val="28"/>
        </w:rPr>
        <w:t>
      574. Расстояние по горизонтали между проводами ВЛ и проводами ЛС (П3), телевизионными кабелями и спусками от радиоантенн на вводах должно быть не менее 1,5 м. При этом, провода от опоры ВЛ до ввода и провода ввода ВЛ в здание не должны пересекаться с проводами ответвлений от ЛС (П3) к вводам и должны располагаться не ниже проводов ЛС (П3).</w:t>
      </w:r>
      <w:r>
        <w:br/>
      </w:r>
      <w:r>
        <w:rPr>
          <w:rFonts w:ascii="Times New Roman"/>
          <w:b w:val="false"/>
          <w:i w:val="false"/>
          <w:color w:val="000000"/>
          <w:sz w:val="28"/>
        </w:rPr>
        <w:t>
</w:t>
      </w:r>
      <w:r>
        <w:rPr>
          <w:rFonts w:ascii="Times New Roman"/>
          <w:b w:val="false"/>
          <w:i w:val="false"/>
          <w:color w:val="000000"/>
          <w:sz w:val="28"/>
        </w:rPr>
        <w:t>
      575. Совместная подвеска на общих опорах вновь сооружаемых ВЛ неизолированных проводов ВЛ и ЛС, ВЛ и ПВ не допускается.</w:t>
      </w:r>
      <w:r>
        <w:br/>
      </w:r>
      <w:r>
        <w:rPr>
          <w:rFonts w:ascii="Times New Roman"/>
          <w:b w:val="false"/>
          <w:i w:val="false"/>
          <w:color w:val="000000"/>
          <w:sz w:val="28"/>
        </w:rPr>
        <w:t>
</w:t>
      </w:r>
      <w:r>
        <w:rPr>
          <w:rFonts w:ascii="Times New Roman"/>
          <w:b w:val="false"/>
          <w:i w:val="false"/>
          <w:color w:val="000000"/>
          <w:sz w:val="28"/>
        </w:rPr>
        <w:t>
      На реконструируемых и сооружаемых взамен пришедших в негодность ВЛ с ранее подвешенными на общих опорах неизолированными проводами ПВ допускается совместная подвеска проводов ВЛ и изолированных проводов ПВ.</w:t>
      </w:r>
      <w:r>
        <w:br/>
      </w:r>
      <w:r>
        <w:rPr>
          <w:rFonts w:ascii="Times New Roman"/>
          <w:b w:val="false"/>
          <w:i w:val="false"/>
          <w:color w:val="000000"/>
          <w:sz w:val="28"/>
        </w:rPr>
        <w:t>
</w:t>
      </w:r>
      <w:r>
        <w:rPr>
          <w:rFonts w:ascii="Times New Roman"/>
          <w:b w:val="false"/>
          <w:i w:val="false"/>
          <w:color w:val="000000"/>
          <w:sz w:val="28"/>
        </w:rPr>
        <w:t>
      При этом, должны соблюдаться следующие условия:</w:t>
      </w:r>
      <w:r>
        <w:br/>
      </w:r>
      <w:r>
        <w:rPr>
          <w:rFonts w:ascii="Times New Roman"/>
          <w:b w:val="false"/>
          <w:i w:val="false"/>
          <w:color w:val="000000"/>
          <w:sz w:val="28"/>
        </w:rPr>
        <w:t>
</w:t>
      </w:r>
      <w:r>
        <w:rPr>
          <w:rFonts w:ascii="Times New Roman"/>
          <w:b w:val="false"/>
          <w:i w:val="false"/>
          <w:color w:val="000000"/>
          <w:sz w:val="28"/>
        </w:rPr>
        <w:t>
      1) номинальное напряжение ВЛ должно быть не более 380/220 В;</w:t>
      </w:r>
      <w:r>
        <w:br/>
      </w:r>
      <w:r>
        <w:rPr>
          <w:rFonts w:ascii="Times New Roman"/>
          <w:b w:val="false"/>
          <w:i w:val="false"/>
          <w:color w:val="000000"/>
          <w:sz w:val="28"/>
        </w:rPr>
        <w:t>
</w:t>
      </w:r>
      <w:r>
        <w:rPr>
          <w:rFonts w:ascii="Times New Roman"/>
          <w:b w:val="false"/>
          <w:i w:val="false"/>
          <w:color w:val="000000"/>
          <w:sz w:val="28"/>
        </w:rPr>
        <w:t>
      2) номинальное напряжение между проводами ПВ должно быть не более 360 В;</w:t>
      </w:r>
      <w:r>
        <w:br/>
      </w:r>
      <w:r>
        <w:rPr>
          <w:rFonts w:ascii="Times New Roman"/>
          <w:b w:val="false"/>
          <w:i w:val="false"/>
          <w:color w:val="000000"/>
          <w:sz w:val="28"/>
        </w:rPr>
        <w:t>
</w:t>
      </w:r>
      <w:r>
        <w:rPr>
          <w:rFonts w:ascii="Times New Roman"/>
          <w:b w:val="false"/>
          <w:i w:val="false"/>
          <w:color w:val="000000"/>
          <w:sz w:val="28"/>
        </w:rPr>
        <w:t>
      3) расстояние от нижних проводов ПВ до земли, между цепями ПВ и их проводами должно соответствовать действующим «Правилам строительства и ремонта воздушных линий связи и радиотрансляционных сетей»;</w:t>
      </w:r>
      <w:r>
        <w:br/>
      </w:r>
      <w:r>
        <w:rPr>
          <w:rFonts w:ascii="Times New Roman"/>
          <w:b w:val="false"/>
          <w:i w:val="false"/>
          <w:color w:val="000000"/>
          <w:sz w:val="28"/>
        </w:rPr>
        <w:t>
</w:t>
      </w:r>
      <w:r>
        <w:rPr>
          <w:rFonts w:ascii="Times New Roman"/>
          <w:b w:val="false"/>
          <w:i w:val="false"/>
          <w:color w:val="000000"/>
          <w:sz w:val="28"/>
        </w:rPr>
        <w:t>
      4) провода ВЛ должны располагаться над проводами ПВ; при этом, расстояние на опоре по вертикали от нижнего провода ВЛ до верхнего провода ПВ, независимо от их взаимного расположения, должно быть не менее 1,5 м, а в пролете – не менее 1,25 м; при расположении проводов ПВ на кронштейнах это расстояние принимается от нижнего провода ВЛ, расположенного на той же стороне, что и провода ПВ.</w:t>
      </w:r>
      <w:r>
        <w:br/>
      </w:r>
      <w:r>
        <w:rPr>
          <w:rFonts w:ascii="Times New Roman"/>
          <w:b w:val="false"/>
          <w:i w:val="false"/>
          <w:color w:val="000000"/>
          <w:sz w:val="28"/>
        </w:rPr>
        <w:t>
</w:t>
      </w:r>
      <w:r>
        <w:rPr>
          <w:rFonts w:ascii="Times New Roman"/>
          <w:b w:val="false"/>
          <w:i w:val="false"/>
          <w:color w:val="000000"/>
          <w:sz w:val="28"/>
        </w:rPr>
        <w:t>
      576. Допускается совместная подвеска на общих опорах изолированных проводов ВЛ (СИП) напряжением не более 380/220 В с неизолированными или изолированными проводами или кабелями ЛС и неметаллическими самонесущими волоконно-оптическими кабелями связи (ОКСН) при соблюдении специально оговоренных и согласованных условий, а также требований 679 для изолированных проводов ПВ.</w:t>
      </w:r>
      <w:r>
        <w:br/>
      </w:r>
      <w:r>
        <w:rPr>
          <w:rFonts w:ascii="Times New Roman"/>
          <w:b w:val="false"/>
          <w:i w:val="false"/>
          <w:color w:val="000000"/>
          <w:sz w:val="28"/>
        </w:rPr>
        <w:t>
</w:t>
      </w:r>
      <w:r>
        <w:rPr>
          <w:rFonts w:ascii="Times New Roman"/>
          <w:b w:val="false"/>
          <w:i w:val="false"/>
          <w:color w:val="000000"/>
          <w:sz w:val="28"/>
        </w:rPr>
        <w:t>
      577. При пересечении и параллельном следовании ВЛ с железными дорогами, а также автомобильными дорогами категорий I и II должны выполняться требования, изложенные в </w:t>
      </w:r>
      <w:r>
        <w:rPr>
          <w:rFonts w:ascii="Times New Roman"/>
          <w:b w:val="false"/>
          <w:i w:val="false"/>
          <w:color w:val="000000"/>
          <w:sz w:val="28"/>
        </w:rPr>
        <w:t>главе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Пересечения выполняются также при помощи кабельной вставки в ВЛ.</w:t>
      </w:r>
      <w:r>
        <w:br/>
      </w:r>
      <w:r>
        <w:rPr>
          <w:rFonts w:ascii="Times New Roman"/>
          <w:b w:val="false"/>
          <w:i w:val="false"/>
          <w:color w:val="000000"/>
          <w:sz w:val="28"/>
        </w:rPr>
        <w:t>
</w:t>
      </w:r>
      <w:r>
        <w:rPr>
          <w:rFonts w:ascii="Times New Roman"/>
          <w:b w:val="false"/>
          <w:i w:val="false"/>
          <w:color w:val="000000"/>
          <w:sz w:val="28"/>
        </w:rPr>
        <w:t>
      Выбор варианта пересечения должен производиться на основании технико-экономических расчетов.</w:t>
      </w:r>
      <w:r>
        <w:br/>
      </w:r>
      <w:r>
        <w:rPr>
          <w:rFonts w:ascii="Times New Roman"/>
          <w:b w:val="false"/>
          <w:i w:val="false"/>
          <w:color w:val="000000"/>
          <w:sz w:val="28"/>
        </w:rPr>
        <w:t>
</w:t>
      </w:r>
      <w:r>
        <w:rPr>
          <w:rFonts w:ascii="Times New Roman"/>
          <w:b w:val="false"/>
          <w:i w:val="false"/>
          <w:color w:val="000000"/>
          <w:sz w:val="28"/>
        </w:rPr>
        <w:t>
      При пересечении ВЛ с автомобильными дорогами категорий III–V расстояние по вертикали от проводов ВЛ до проезжей части дорог при наибольшей стреле провеса должно быть не менее 6 м. Требования, предъявляемые в этих условиях к воздушным сетям наружного освещения населенных пунктов и территорий промышленных предприятий, приведены в главе 27 настоящих Правил.</w:t>
      </w:r>
      <w:r>
        <w:br/>
      </w:r>
      <w:r>
        <w:rPr>
          <w:rFonts w:ascii="Times New Roman"/>
          <w:b w:val="false"/>
          <w:i w:val="false"/>
          <w:color w:val="000000"/>
          <w:sz w:val="28"/>
        </w:rPr>
        <w:t>
</w:t>
      </w:r>
      <w:r>
        <w:rPr>
          <w:rFonts w:ascii="Times New Roman"/>
          <w:b w:val="false"/>
          <w:i w:val="false"/>
          <w:color w:val="000000"/>
          <w:sz w:val="28"/>
        </w:rPr>
        <w:t>
      578. При пересечении и сближении ВЛ с автомобильными дорогами расстояние от проводов ВЛ до дорожных знаков и их несущих тросов должно быть не менее 1 м. Несущие тросы в местах пересечения с ВЛ должны быть заземлены с сопротивлением заземляющего устройства не более 10 Ом.</w:t>
      </w:r>
      <w:r>
        <w:br/>
      </w:r>
      <w:r>
        <w:rPr>
          <w:rFonts w:ascii="Times New Roman"/>
          <w:b w:val="false"/>
          <w:i w:val="false"/>
          <w:color w:val="000000"/>
          <w:sz w:val="28"/>
        </w:rPr>
        <w:t>
</w:t>
      </w:r>
      <w:r>
        <w:rPr>
          <w:rFonts w:ascii="Times New Roman"/>
          <w:b w:val="false"/>
          <w:i w:val="false"/>
          <w:color w:val="000000"/>
          <w:sz w:val="28"/>
        </w:rPr>
        <w:t>
      579. При пересечении и сближении ВЛ с контактными проводами и несущими тросами трамвайных и троллейбусных линий должны быть выполнены следующие требования:</w:t>
      </w:r>
      <w:r>
        <w:br/>
      </w:r>
      <w:r>
        <w:rPr>
          <w:rFonts w:ascii="Times New Roman"/>
          <w:b w:val="false"/>
          <w:i w:val="false"/>
          <w:color w:val="000000"/>
          <w:sz w:val="28"/>
        </w:rPr>
        <w:t>
</w:t>
      </w:r>
      <w:r>
        <w:rPr>
          <w:rFonts w:ascii="Times New Roman"/>
          <w:b w:val="false"/>
          <w:i w:val="false"/>
          <w:color w:val="000000"/>
          <w:sz w:val="28"/>
        </w:rPr>
        <w:t>
      1) ВЛ располагаются вне зоны, занятой сооружениями контактных сетей, включая опоры. В этой зоне опоры ВЛ должны быть анкерного типа, а неизолированные провода должны иметь двойное крепление;</w:t>
      </w:r>
      <w:r>
        <w:br/>
      </w:r>
      <w:r>
        <w:rPr>
          <w:rFonts w:ascii="Times New Roman"/>
          <w:b w:val="false"/>
          <w:i w:val="false"/>
          <w:color w:val="000000"/>
          <w:sz w:val="28"/>
        </w:rPr>
        <w:t>
</w:t>
      </w:r>
      <w:r>
        <w:rPr>
          <w:rFonts w:ascii="Times New Roman"/>
          <w:b w:val="false"/>
          <w:i w:val="false"/>
          <w:color w:val="000000"/>
          <w:sz w:val="28"/>
        </w:rPr>
        <w:t>
      2) провода ВЛ должны быть расположены над несущими тросами контактных проводов. Провода ВЛ должны быть многопроволочными с сечением не менее: алюминиевые – 35 мм</w:t>
      </w:r>
      <w:r>
        <w:rPr>
          <w:rFonts w:ascii="Times New Roman"/>
          <w:b w:val="false"/>
          <w:i w:val="false"/>
          <w:color w:val="000000"/>
          <w:vertAlign w:val="superscript"/>
        </w:rPr>
        <w:t>2</w:t>
      </w:r>
      <w:r>
        <w:rPr>
          <w:rFonts w:ascii="Times New Roman"/>
          <w:b w:val="false"/>
          <w:i w:val="false"/>
          <w:color w:val="000000"/>
          <w:sz w:val="28"/>
        </w:rPr>
        <w:t>, сталеалюминиевые – 25 мм</w:t>
      </w:r>
      <w:r>
        <w:rPr>
          <w:rFonts w:ascii="Times New Roman"/>
          <w:b w:val="false"/>
          <w:i w:val="false"/>
          <w:color w:val="000000"/>
          <w:vertAlign w:val="superscript"/>
        </w:rPr>
        <w:t>2</w:t>
      </w:r>
      <w:r>
        <w:rPr>
          <w:rFonts w:ascii="Times New Roman"/>
          <w:b w:val="false"/>
          <w:i w:val="false"/>
          <w:color w:val="000000"/>
          <w:sz w:val="28"/>
        </w:rPr>
        <w:t>. Соединение проводов ВЛ в пролетах пересечений не допускается;</w:t>
      </w:r>
      <w:r>
        <w:br/>
      </w:r>
      <w:r>
        <w:rPr>
          <w:rFonts w:ascii="Times New Roman"/>
          <w:b w:val="false"/>
          <w:i w:val="false"/>
          <w:color w:val="000000"/>
          <w:sz w:val="28"/>
        </w:rPr>
        <w:t>
</w:t>
      </w:r>
      <w:r>
        <w:rPr>
          <w:rFonts w:ascii="Times New Roman"/>
          <w:b w:val="false"/>
          <w:i w:val="false"/>
          <w:color w:val="000000"/>
          <w:sz w:val="28"/>
        </w:rPr>
        <w:t>
      3) расстояние от проводов ВЛ при наибольшей стреле провеса должно быть не менее 8 м до головки рельса трамвайной линии и 10,5 м до проезжей части улицы в зоне прохождения троллейбусной линии. При этом, во всех случаях расстояние от проводов ВЛ до несущего троса или контактного провода должно быть не менее 1,5 м. В зоне расположения контактных сетей опоры ВЛ должны быть анкерного типа, а крепление проводов – двойное;</w:t>
      </w:r>
      <w:r>
        <w:br/>
      </w:r>
      <w:r>
        <w:rPr>
          <w:rFonts w:ascii="Times New Roman"/>
          <w:b w:val="false"/>
          <w:i w:val="false"/>
          <w:color w:val="000000"/>
          <w:sz w:val="28"/>
        </w:rPr>
        <w:t>
</w:t>
      </w:r>
      <w:r>
        <w:rPr>
          <w:rFonts w:ascii="Times New Roman"/>
          <w:b w:val="false"/>
          <w:i w:val="false"/>
          <w:color w:val="000000"/>
          <w:sz w:val="28"/>
        </w:rPr>
        <w:t>
      4) пересечение ВЛ с контактными проводами в местах расположения поперечин запрещается;</w:t>
      </w:r>
      <w:r>
        <w:br/>
      </w:r>
      <w:r>
        <w:rPr>
          <w:rFonts w:ascii="Times New Roman"/>
          <w:b w:val="false"/>
          <w:i w:val="false"/>
          <w:color w:val="000000"/>
          <w:sz w:val="28"/>
        </w:rPr>
        <w:t>
</w:t>
      </w:r>
      <w:r>
        <w:rPr>
          <w:rFonts w:ascii="Times New Roman"/>
          <w:b w:val="false"/>
          <w:i w:val="false"/>
          <w:color w:val="000000"/>
          <w:sz w:val="28"/>
        </w:rPr>
        <w:t>
      5) совместная подвеска на опорах троллейбусных линий контактных проводов и проводов ВЛ напряжением не более 380 В допускается при соблюдении следующих условий: опоры троллейбусных линий должны иметь механическую прочность, достаточную для подвески проводов ВЛ; расстояние между проводами ВЛ и кронштейном или устройством крепления несущего троса контактных проводов должно быть не менее 1,5 м.</w:t>
      </w:r>
      <w:r>
        <w:br/>
      </w:r>
      <w:r>
        <w:rPr>
          <w:rFonts w:ascii="Times New Roman"/>
          <w:b w:val="false"/>
          <w:i w:val="false"/>
          <w:color w:val="000000"/>
          <w:sz w:val="28"/>
        </w:rPr>
        <w:t>
</w:t>
      </w:r>
      <w:r>
        <w:rPr>
          <w:rFonts w:ascii="Times New Roman"/>
          <w:b w:val="false"/>
          <w:i w:val="false"/>
          <w:color w:val="000000"/>
          <w:sz w:val="28"/>
        </w:rPr>
        <w:t>
      Требования настоящего параграфа не распространяются на линии уличного освещения.</w:t>
      </w:r>
      <w:r>
        <w:br/>
      </w:r>
      <w:r>
        <w:rPr>
          <w:rFonts w:ascii="Times New Roman"/>
          <w:b w:val="false"/>
          <w:i w:val="false"/>
          <w:color w:val="000000"/>
          <w:sz w:val="28"/>
        </w:rPr>
        <w:t>
</w:t>
      </w:r>
      <w:r>
        <w:rPr>
          <w:rFonts w:ascii="Times New Roman"/>
          <w:b w:val="false"/>
          <w:i w:val="false"/>
          <w:color w:val="000000"/>
          <w:sz w:val="28"/>
        </w:rPr>
        <w:t>
      580. При пересечении и сближении ВЛ с канатными дорогами и надземными металлическими трубопроводами должны быть выполнены следующие требования:</w:t>
      </w:r>
      <w:r>
        <w:br/>
      </w:r>
      <w:r>
        <w:rPr>
          <w:rFonts w:ascii="Times New Roman"/>
          <w:b w:val="false"/>
          <w:i w:val="false"/>
          <w:color w:val="000000"/>
          <w:sz w:val="28"/>
        </w:rPr>
        <w:t>
</w:t>
      </w:r>
      <w:r>
        <w:rPr>
          <w:rFonts w:ascii="Times New Roman"/>
          <w:b w:val="false"/>
          <w:i w:val="false"/>
          <w:color w:val="000000"/>
          <w:sz w:val="28"/>
        </w:rPr>
        <w:t>
      1) ВЛ должна проходить под канатной дорогой; прохождение ВЛ над канатной дорогой не допускается;</w:t>
      </w:r>
      <w:r>
        <w:br/>
      </w:r>
      <w:r>
        <w:rPr>
          <w:rFonts w:ascii="Times New Roman"/>
          <w:b w:val="false"/>
          <w:i w:val="false"/>
          <w:color w:val="000000"/>
          <w:sz w:val="28"/>
        </w:rPr>
        <w:t>
</w:t>
      </w:r>
      <w:r>
        <w:rPr>
          <w:rFonts w:ascii="Times New Roman"/>
          <w:b w:val="false"/>
          <w:i w:val="false"/>
          <w:color w:val="000000"/>
          <w:sz w:val="28"/>
        </w:rPr>
        <w:t>
      2) канатные дороги должны иметь снизу мостки или сетки для ограждения проводов ВЛ;</w:t>
      </w:r>
      <w:r>
        <w:br/>
      </w:r>
      <w:r>
        <w:rPr>
          <w:rFonts w:ascii="Times New Roman"/>
          <w:b w:val="false"/>
          <w:i w:val="false"/>
          <w:color w:val="000000"/>
          <w:sz w:val="28"/>
        </w:rPr>
        <w:t>
</w:t>
      </w:r>
      <w:r>
        <w:rPr>
          <w:rFonts w:ascii="Times New Roman"/>
          <w:b w:val="false"/>
          <w:i w:val="false"/>
          <w:color w:val="000000"/>
          <w:sz w:val="28"/>
        </w:rPr>
        <w:t>
      3) при прохождении ВЛ под канатной дорогой или под трубопроводом провода ВЛ при наименьшей стреле провеса должны находиться от них на расстоянии: до мостков или ограждающих сеток канатной дороги или до трубопровода – не менее 1 м; при наибольшей стреле провеса и наибольшем отклонении проводов до элементов канатной дороги или до трубопровода – не менее 1 м;</w:t>
      </w:r>
      <w:r>
        <w:br/>
      </w:r>
      <w:r>
        <w:rPr>
          <w:rFonts w:ascii="Times New Roman"/>
          <w:b w:val="false"/>
          <w:i w:val="false"/>
          <w:color w:val="000000"/>
          <w:sz w:val="28"/>
        </w:rPr>
        <w:t>
</w:t>
      </w:r>
      <w:r>
        <w:rPr>
          <w:rFonts w:ascii="Times New Roman"/>
          <w:b w:val="false"/>
          <w:i w:val="false"/>
          <w:color w:val="000000"/>
          <w:sz w:val="28"/>
        </w:rPr>
        <w:t>
      4) при пересечении ВЛ с трубопроводом, расположенным под ВЛ, расстояние от проводов ВЛ до элементов трубопроводов при наибольшей стреле провеса должно быть не менее 1 м.</w:t>
      </w:r>
    </w:p>
    <w:bookmarkEnd w:id="213"/>
    <w:bookmarkStart w:name="z2118" w:id="214"/>
    <w:p>
      <w:pPr>
        <w:spacing w:after="0"/>
        <w:ind w:left="0"/>
        <w:jc w:val="left"/>
      </w:pPr>
      <w:r>
        <w:rPr>
          <w:rFonts w:ascii="Times New Roman"/>
          <w:b/>
          <w:i w:val="false"/>
          <w:color w:val="000000"/>
        </w:rPr>
        <w:t xml:space="preserve"> 
2. Защита и автоматика</w:t>
      </w:r>
    </w:p>
    <w:bookmarkEnd w:id="214"/>
    <w:bookmarkStart w:name="z2119" w:id="215"/>
    <w:p>
      <w:pPr>
        <w:spacing w:after="0"/>
        <w:ind w:left="0"/>
        <w:jc w:val="left"/>
      </w:pPr>
      <w:r>
        <w:rPr>
          <w:rFonts w:ascii="Times New Roman"/>
          <w:b/>
          <w:i w:val="false"/>
          <w:color w:val="000000"/>
        </w:rPr>
        <w:t xml:space="preserve"> 
12. Защита электрических сетей напряжением до 1 кВ</w:t>
      </w:r>
    </w:p>
    <w:bookmarkEnd w:id="215"/>
    <w:bookmarkStart w:name="z2120" w:id="216"/>
    <w:p>
      <w:pPr>
        <w:spacing w:after="0"/>
        <w:ind w:left="0"/>
        <w:jc w:val="left"/>
      </w:pPr>
      <w:r>
        <w:rPr>
          <w:rFonts w:ascii="Times New Roman"/>
          <w:b/>
          <w:i w:val="false"/>
          <w:color w:val="000000"/>
        </w:rPr>
        <w:t xml:space="preserve"> 
1. Выбор и требования к аппаратам защиты</w:t>
      </w:r>
    </w:p>
    <w:bookmarkEnd w:id="216"/>
    <w:bookmarkStart w:name="z2121" w:id="217"/>
    <w:p>
      <w:pPr>
        <w:spacing w:after="0"/>
        <w:ind w:left="0"/>
        <w:jc w:val="both"/>
      </w:pPr>
      <w:r>
        <w:rPr>
          <w:rFonts w:ascii="Times New Roman"/>
          <w:b w:val="false"/>
          <w:i w:val="false"/>
          <w:color w:val="000000"/>
          <w:sz w:val="28"/>
        </w:rPr>
        <w:t>
      581. В качестве аппаратов защиты должны применяться автоматические выключатели или предохранители. Применяются автоматические выключатели с комбинированным расцепителем.</w:t>
      </w:r>
      <w:r>
        <w:br/>
      </w:r>
      <w:r>
        <w:rPr>
          <w:rFonts w:ascii="Times New Roman"/>
          <w:b w:val="false"/>
          <w:i w:val="false"/>
          <w:color w:val="000000"/>
          <w:sz w:val="28"/>
        </w:rPr>
        <w:t>
</w:t>
      </w:r>
      <w:r>
        <w:rPr>
          <w:rFonts w:ascii="Times New Roman"/>
          <w:b w:val="false"/>
          <w:i w:val="false"/>
          <w:color w:val="000000"/>
          <w:sz w:val="28"/>
        </w:rPr>
        <w:t>
      Для обеспечения требований быстродействия, чувствительности, селективности при необходимости применяются устройства защиты с использованием выносных реле (реле косвенного действия). При этом, коэффициент чувствительности этих защит в конце защищаемой зоны должен быть не менее 1,5.</w:t>
      </w:r>
      <w:r>
        <w:br/>
      </w:r>
      <w:r>
        <w:rPr>
          <w:rFonts w:ascii="Times New Roman"/>
          <w:b w:val="false"/>
          <w:i w:val="false"/>
          <w:color w:val="000000"/>
          <w:sz w:val="28"/>
        </w:rPr>
        <w:t>
</w:t>
      </w:r>
      <w:r>
        <w:rPr>
          <w:rFonts w:ascii="Times New Roman"/>
          <w:b w:val="false"/>
          <w:i w:val="false"/>
          <w:color w:val="000000"/>
          <w:sz w:val="28"/>
        </w:rPr>
        <w:t>
      582. Аппараты защиты по своей отключающей способности должны соответствовать максимальному значению тока K3 в начале защищаемого участка электрической сети, то есть они должны быть стойкими при этом, токе в соответствии с определением </w:t>
      </w:r>
      <w:r>
        <w:rPr>
          <w:rFonts w:ascii="Times New Roman"/>
          <w:b w:val="false"/>
          <w:i w:val="false"/>
          <w:color w:val="000000"/>
          <w:sz w:val="28"/>
        </w:rPr>
        <w:t>главы 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Допускается установка аппаратов защиты, не стойких при максимальных значениях токов K3, если защищающий их групповой автоматический выключатель или ближайший автоматический выключатель, расположенный по направлению к источнику питания, обеспечивает мгновенное отключение тока K3. Для этого необходимо, чтобы ток уставки мгновенно действующего расцепителя (отсечки без выдержки времени) указанных выключателей был меньше тока одноразовой предельной коммутационной способности каждого из группы защищаемых аппаратов и, если такое неселективное отключение всей группы аппаратов не грозит аварией, порчей дорогостоящего оборудования и материалов или расстройством сложного технологического процесса.</w:t>
      </w:r>
      <w:r>
        <w:br/>
      </w:r>
      <w:r>
        <w:rPr>
          <w:rFonts w:ascii="Times New Roman"/>
          <w:b w:val="false"/>
          <w:i w:val="false"/>
          <w:color w:val="000000"/>
          <w:sz w:val="28"/>
        </w:rPr>
        <w:t>
</w:t>
      </w:r>
      <w:r>
        <w:rPr>
          <w:rFonts w:ascii="Times New Roman"/>
          <w:b w:val="false"/>
          <w:i w:val="false"/>
          <w:color w:val="000000"/>
          <w:sz w:val="28"/>
        </w:rPr>
        <w:t>
      583. Номинальные токи плавких вставок предохранителей и номинальные токи или уставки расцепителей автоматических выключателей, служащих для защиты отдельных участков сети, во всех случаях выбираются наименьшими по расчетным токам этих участков или по номинальным токам электроприемников, но таким образом, чтобы аппараты защиты не отключали электроустановки при кратковременных перегрузках (пусковые токи, пики технологических нагрузок, токи при самозапуске и т.п.).</w:t>
      </w:r>
      <w:r>
        <w:br/>
      </w:r>
      <w:r>
        <w:rPr>
          <w:rFonts w:ascii="Times New Roman"/>
          <w:b w:val="false"/>
          <w:i w:val="false"/>
          <w:color w:val="000000"/>
          <w:sz w:val="28"/>
        </w:rPr>
        <w:t>
</w:t>
      </w:r>
      <w:r>
        <w:rPr>
          <w:rFonts w:ascii="Times New Roman"/>
          <w:b w:val="false"/>
          <w:i w:val="false"/>
          <w:color w:val="000000"/>
          <w:sz w:val="28"/>
        </w:rPr>
        <w:t>
      584. Автоматические выключатели и предохранители пробочного типа должны присоединяться к сети, таким образом, чтобы при вывинченной пробке предохранителя (автоматического выключателя) винтовая гильза оставалась без напряжения. При одностороннем питании присоединение питающего проводника (кабеля или провода) к аппарату защиты должно выполняться, к неподвижным контактам коммутационного аппарата.</w:t>
      </w:r>
      <w:r>
        <w:br/>
      </w:r>
      <w:r>
        <w:rPr>
          <w:rFonts w:ascii="Times New Roman"/>
          <w:b w:val="false"/>
          <w:i w:val="false"/>
          <w:color w:val="000000"/>
          <w:sz w:val="28"/>
        </w:rPr>
        <w:t>
</w:t>
      </w:r>
      <w:r>
        <w:rPr>
          <w:rFonts w:ascii="Times New Roman"/>
          <w:b w:val="false"/>
          <w:i w:val="false"/>
          <w:color w:val="000000"/>
          <w:sz w:val="28"/>
        </w:rPr>
        <w:t>
      При необходимости присоединения питающего проводника к подвижным контактам автоматического выключателя следует иметь в виду, что в этом случае предельная коммутационная способность некоторых типов автоматических выключателей уменьшается.</w:t>
      </w:r>
      <w:r>
        <w:br/>
      </w:r>
      <w:r>
        <w:rPr>
          <w:rFonts w:ascii="Times New Roman"/>
          <w:b w:val="false"/>
          <w:i w:val="false"/>
          <w:color w:val="000000"/>
          <w:sz w:val="28"/>
        </w:rPr>
        <w:t>
</w:t>
      </w:r>
      <w:r>
        <w:rPr>
          <w:rFonts w:ascii="Times New Roman"/>
          <w:b w:val="false"/>
          <w:i w:val="false"/>
          <w:color w:val="000000"/>
          <w:sz w:val="28"/>
        </w:rPr>
        <w:t>
      585. Каждый аппарат защиты должен иметь надпись, указывающую значения номинального тока аппарата, уставки расцепителя и номинального тока плавкой вставки, требующиеся для защищаемой им сети.</w:t>
      </w:r>
      <w:r>
        <w:br/>
      </w:r>
      <w:r>
        <w:rPr>
          <w:rFonts w:ascii="Times New Roman"/>
          <w:b w:val="false"/>
          <w:i w:val="false"/>
          <w:color w:val="000000"/>
          <w:sz w:val="28"/>
        </w:rPr>
        <w:t>
</w:t>
      </w:r>
      <w:r>
        <w:rPr>
          <w:rFonts w:ascii="Times New Roman"/>
          <w:b w:val="false"/>
          <w:i w:val="false"/>
          <w:color w:val="000000"/>
          <w:sz w:val="28"/>
        </w:rPr>
        <w:t>
      На дверцах шкафов или щитков, в которых устанавливаются аппараты защиты, размещаются схемы с указанием необходимых для защиты сети уставок расцепителей автоматических выключателей и номинальных токов плавких вставок предохранителей.</w:t>
      </w:r>
    </w:p>
    <w:bookmarkEnd w:id="217"/>
    <w:bookmarkStart w:name="z2130" w:id="218"/>
    <w:p>
      <w:pPr>
        <w:spacing w:after="0"/>
        <w:ind w:left="0"/>
        <w:jc w:val="left"/>
      </w:pPr>
      <w:r>
        <w:rPr>
          <w:rFonts w:ascii="Times New Roman"/>
          <w:b/>
          <w:i w:val="false"/>
          <w:color w:val="000000"/>
        </w:rPr>
        <w:t xml:space="preserve"> 
2. Выбор защиты</w:t>
      </w:r>
    </w:p>
    <w:bookmarkEnd w:id="218"/>
    <w:bookmarkStart w:name="z2131" w:id="219"/>
    <w:p>
      <w:pPr>
        <w:spacing w:after="0"/>
        <w:ind w:left="0"/>
        <w:jc w:val="both"/>
      </w:pPr>
      <w:r>
        <w:rPr>
          <w:rFonts w:ascii="Times New Roman"/>
          <w:b w:val="false"/>
          <w:i w:val="false"/>
          <w:color w:val="000000"/>
          <w:sz w:val="28"/>
        </w:rPr>
        <w:t>
      586. Электрические сети должны иметь защиту от токов K3, обеспечивающую по возможности наименьшее время отключения и требования селективности.</w:t>
      </w:r>
      <w:r>
        <w:br/>
      </w:r>
      <w:r>
        <w:rPr>
          <w:rFonts w:ascii="Times New Roman"/>
          <w:b w:val="false"/>
          <w:i w:val="false"/>
          <w:color w:val="000000"/>
          <w:sz w:val="28"/>
        </w:rPr>
        <w:t>
</w:t>
      </w:r>
      <w:r>
        <w:rPr>
          <w:rFonts w:ascii="Times New Roman"/>
          <w:b w:val="false"/>
          <w:i w:val="false"/>
          <w:color w:val="000000"/>
          <w:sz w:val="28"/>
        </w:rPr>
        <w:t>
      Защита должна обеспечивать отключение поврежденного участка при наименьшем значении токов K3 в конце защищаемой линии: одно-, двух- и трехфазных – в сетях с глухозаземленной нейтралью; двух- и трехфазных – в сетях с изолированной нейтралью.</w:t>
      </w:r>
      <w:r>
        <w:br/>
      </w:r>
      <w:r>
        <w:rPr>
          <w:rFonts w:ascii="Times New Roman"/>
          <w:b w:val="false"/>
          <w:i w:val="false"/>
          <w:color w:val="000000"/>
          <w:sz w:val="28"/>
        </w:rPr>
        <w:t>
</w:t>
      </w:r>
      <w:r>
        <w:rPr>
          <w:rFonts w:ascii="Times New Roman"/>
          <w:b w:val="false"/>
          <w:i w:val="false"/>
          <w:color w:val="000000"/>
          <w:sz w:val="28"/>
        </w:rPr>
        <w:t>
      При определении наименьшего значения тока K3 должны учитываться активные и индуктивные сопротивления цепи короткого замыкания, включая активное сопротивление электрической дуги, а также увеличение активного сопротивления проводника в результате нагрева.</w:t>
      </w:r>
      <w:r>
        <w:br/>
      </w:r>
      <w:r>
        <w:rPr>
          <w:rFonts w:ascii="Times New Roman"/>
          <w:b w:val="false"/>
          <w:i w:val="false"/>
          <w:color w:val="000000"/>
          <w:sz w:val="28"/>
        </w:rPr>
        <w:t>
</w:t>
      </w:r>
      <w:r>
        <w:rPr>
          <w:rFonts w:ascii="Times New Roman"/>
          <w:b w:val="false"/>
          <w:i w:val="false"/>
          <w:color w:val="000000"/>
          <w:sz w:val="28"/>
        </w:rPr>
        <w:t>
      587. Для надежного отключения поврежденного участка сети необходимо, чтобы кратность величины наименьшего расчетного тока K3 в конце защищаемой линии была по отношению:</w:t>
      </w:r>
      <w:r>
        <w:br/>
      </w:r>
      <w:r>
        <w:rPr>
          <w:rFonts w:ascii="Times New Roman"/>
          <w:b w:val="false"/>
          <w:i w:val="false"/>
          <w:color w:val="000000"/>
          <w:sz w:val="28"/>
        </w:rPr>
        <w:t>
</w:t>
      </w:r>
      <w:r>
        <w:rPr>
          <w:rFonts w:ascii="Times New Roman"/>
          <w:b w:val="false"/>
          <w:i w:val="false"/>
          <w:color w:val="000000"/>
          <w:sz w:val="28"/>
        </w:rPr>
        <w:t>
      1) к номинальному току плавкой вставки предохранителя – не менее 3;</w:t>
      </w:r>
      <w:r>
        <w:br/>
      </w:r>
      <w:r>
        <w:rPr>
          <w:rFonts w:ascii="Times New Roman"/>
          <w:b w:val="false"/>
          <w:i w:val="false"/>
          <w:color w:val="000000"/>
          <w:sz w:val="28"/>
        </w:rPr>
        <w:t>
</w:t>
      </w:r>
      <w:r>
        <w:rPr>
          <w:rFonts w:ascii="Times New Roman"/>
          <w:b w:val="false"/>
          <w:i w:val="false"/>
          <w:color w:val="000000"/>
          <w:sz w:val="28"/>
        </w:rPr>
        <w:t>
      2) к номинальному току нерегулируемого расцепителя автоматического выключателя с обратно зависимой от тока характеристикой – не менее 3;</w:t>
      </w:r>
      <w:r>
        <w:br/>
      </w:r>
      <w:r>
        <w:rPr>
          <w:rFonts w:ascii="Times New Roman"/>
          <w:b w:val="false"/>
          <w:i w:val="false"/>
          <w:color w:val="000000"/>
          <w:sz w:val="28"/>
        </w:rPr>
        <w:t>
</w:t>
      </w:r>
      <w:r>
        <w:rPr>
          <w:rFonts w:ascii="Times New Roman"/>
          <w:b w:val="false"/>
          <w:i w:val="false"/>
          <w:color w:val="000000"/>
          <w:sz w:val="28"/>
        </w:rPr>
        <w:t>
      3) к уставке по току срабатывания регулируемого расцепителя автоматического выключателя с обратно зависимой от тока характеристикой – не менее 3;</w:t>
      </w:r>
      <w:r>
        <w:br/>
      </w:r>
      <w:r>
        <w:rPr>
          <w:rFonts w:ascii="Times New Roman"/>
          <w:b w:val="false"/>
          <w:i w:val="false"/>
          <w:color w:val="000000"/>
          <w:sz w:val="28"/>
        </w:rPr>
        <w:t>
</w:t>
      </w:r>
      <w:r>
        <w:rPr>
          <w:rFonts w:ascii="Times New Roman"/>
          <w:b w:val="false"/>
          <w:i w:val="false"/>
          <w:color w:val="000000"/>
          <w:sz w:val="28"/>
        </w:rPr>
        <w:t>
      4) к верхнему значению тока срабатывания автоматического выключателя, имеющего только мгновенно действующий или селективный максимальный расцепитель тока (отсечку) – не менее 1,1.</w:t>
      </w:r>
      <w:r>
        <w:br/>
      </w:r>
      <w:r>
        <w:rPr>
          <w:rFonts w:ascii="Times New Roman"/>
          <w:b w:val="false"/>
          <w:i w:val="false"/>
          <w:color w:val="000000"/>
          <w:sz w:val="28"/>
        </w:rPr>
        <w:t>
</w:t>
      </w:r>
      <w:r>
        <w:rPr>
          <w:rFonts w:ascii="Times New Roman"/>
          <w:b w:val="false"/>
          <w:i w:val="false"/>
          <w:color w:val="000000"/>
          <w:sz w:val="28"/>
        </w:rPr>
        <w:t>
      Для пожароопасных зон кратности тока K3 устанавливаются в главе 25.</w:t>
      </w:r>
      <w:r>
        <w:br/>
      </w:r>
      <w:r>
        <w:rPr>
          <w:rFonts w:ascii="Times New Roman"/>
          <w:b w:val="false"/>
          <w:i w:val="false"/>
          <w:color w:val="000000"/>
          <w:sz w:val="28"/>
        </w:rPr>
        <w:t>
</w:t>
      </w:r>
      <w:r>
        <w:rPr>
          <w:rFonts w:ascii="Times New Roman"/>
          <w:b w:val="false"/>
          <w:i w:val="false"/>
          <w:color w:val="000000"/>
          <w:sz w:val="28"/>
        </w:rPr>
        <w:t>
      588. Защиту от перегрузки должны иметь электрические сети, выполненные с использованием самонесущего изолированного провода (СИП), а также следующие сети внутри помещений:</w:t>
      </w:r>
      <w:r>
        <w:br/>
      </w:r>
      <w:r>
        <w:rPr>
          <w:rFonts w:ascii="Times New Roman"/>
          <w:b w:val="false"/>
          <w:i w:val="false"/>
          <w:color w:val="000000"/>
          <w:sz w:val="28"/>
        </w:rPr>
        <w:t>
</w:t>
      </w:r>
      <w:r>
        <w:rPr>
          <w:rFonts w:ascii="Times New Roman"/>
          <w:b w:val="false"/>
          <w:i w:val="false"/>
          <w:color w:val="000000"/>
          <w:sz w:val="28"/>
        </w:rPr>
        <w:t>
      1) электрические сети, выполненные открыто проложенными проводниками с горючей наружной оболочкой или горючей наружной изоляцией;</w:t>
      </w:r>
      <w:r>
        <w:br/>
      </w:r>
      <w:r>
        <w:rPr>
          <w:rFonts w:ascii="Times New Roman"/>
          <w:b w:val="false"/>
          <w:i w:val="false"/>
          <w:color w:val="000000"/>
          <w:sz w:val="28"/>
        </w:rPr>
        <w:t>
</w:t>
      </w:r>
      <w:r>
        <w:rPr>
          <w:rFonts w:ascii="Times New Roman"/>
          <w:b w:val="false"/>
          <w:i w:val="false"/>
          <w:color w:val="000000"/>
          <w:sz w:val="28"/>
        </w:rPr>
        <w:t>
      2) групповые осветительные сети в жилых и общественных зданиях и сооружениях, в торговых помещениях, служебно-бытовых помещениях промышленных предприятий, включая сети для бытовых и переносных электроприемников (утюгов, чайников, плиток, комнатных холодильников, пылесосов, стиральных и швейных машин и т.п.), а также в пожароопасных зонах;</w:t>
      </w:r>
      <w:r>
        <w:br/>
      </w:r>
      <w:r>
        <w:rPr>
          <w:rFonts w:ascii="Times New Roman"/>
          <w:b w:val="false"/>
          <w:i w:val="false"/>
          <w:color w:val="000000"/>
          <w:sz w:val="28"/>
        </w:rPr>
        <w:t>
</w:t>
      </w:r>
      <w:r>
        <w:rPr>
          <w:rFonts w:ascii="Times New Roman"/>
          <w:b w:val="false"/>
          <w:i w:val="false"/>
          <w:color w:val="000000"/>
          <w:sz w:val="28"/>
        </w:rPr>
        <w:t>
      3) силовые сети в жилых и общественных зданиях и сооружениях, торговых помещениях, на промышленных предприятиях, – только в случае, когда по условиям технологического процесса или по режиму работы сети может возникать длительная перегрузка проводников;</w:t>
      </w:r>
      <w:r>
        <w:br/>
      </w:r>
      <w:r>
        <w:rPr>
          <w:rFonts w:ascii="Times New Roman"/>
          <w:b w:val="false"/>
          <w:i w:val="false"/>
          <w:color w:val="000000"/>
          <w:sz w:val="28"/>
        </w:rPr>
        <w:t>
</w:t>
      </w:r>
      <w:r>
        <w:rPr>
          <w:rFonts w:ascii="Times New Roman"/>
          <w:b w:val="false"/>
          <w:i w:val="false"/>
          <w:color w:val="000000"/>
          <w:sz w:val="28"/>
        </w:rPr>
        <w:t xml:space="preserve">
      4) сети специальных установок, согласно требованиям раздела 6. </w:t>
      </w:r>
      <w:r>
        <w:br/>
      </w:r>
      <w:r>
        <w:rPr>
          <w:rFonts w:ascii="Times New Roman"/>
          <w:b w:val="false"/>
          <w:i w:val="false"/>
          <w:color w:val="000000"/>
          <w:sz w:val="28"/>
        </w:rPr>
        <w:t>
</w:t>
      </w:r>
      <w:r>
        <w:rPr>
          <w:rFonts w:ascii="Times New Roman"/>
          <w:b w:val="false"/>
          <w:i w:val="false"/>
          <w:color w:val="000000"/>
          <w:sz w:val="28"/>
        </w:rPr>
        <w:t>
      589. В сетях, защищаемых от перегрузки, кратность токов аппаратов защиты по отношению к длительно допустимым токовым нагрузкам защищаемых проводников должна быть не более:</w:t>
      </w:r>
      <w:r>
        <w:br/>
      </w:r>
      <w:r>
        <w:rPr>
          <w:rFonts w:ascii="Times New Roman"/>
          <w:b w:val="false"/>
          <w:i w:val="false"/>
          <w:color w:val="000000"/>
          <w:sz w:val="28"/>
        </w:rPr>
        <w:t>
</w:t>
      </w:r>
      <w:r>
        <w:rPr>
          <w:rFonts w:ascii="Times New Roman"/>
          <w:b w:val="false"/>
          <w:i w:val="false"/>
          <w:color w:val="000000"/>
          <w:sz w:val="28"/>
        </w:rPr>
        <w:t>
      1) 0,8 – для номинального тока плавкой вставки или тока уставки автоматического выключателя, имеющего только максимальный мгновеннодействующий расцепитель (отсечку);</w:t>
      </w:r>
      <w:r>
        <w:br/>
      </w:r>
      <w:r>
        <w:rPr>
          <w:rFonts w:ascii="Times New Roman"/>
          <w:b w:val="false"/>
          <w:i w:val="false"/>
          <w:color w:val="000000"/>
          <w:sz w:val="28"/>
        </w:rPr>
        <w:t>
</w:t>
      </w:r>
      <w:r>
        <w:rPr>
          <w:rFonts w:ascii="Times New Roman"/>
          <w:b w:val="false"/>
          <w:i w:val="false"/>
          <w:color w:val="000000"/>
          <w:sz w:val="28"/>
        </w:rPr>
        <w:t>
      2) 1,0 – для номинального тока автоматического выключателя с нерегулируемой обратнозависимой от тока характеристикой (независимо от наличия отсечки);</w:t>
      </w:r>
      <w:r>
        <w:br/>
      </w:r>
      <w:r>
        <w:rPr>
          <w:rFonts w:ascii="Times New Roman"/>
          <w:b w:val="false"/>
          <w:i w:val="false"/>
          <w:color w:val="000000"/>
          <w:sz w:val="28"/>
        </w:rPr>
        <w:t>
</w:t>
      </w:r>
      <w:r>
        <w:rPr>
          <w:rFonts w:ascii="Times New Roman"/>
          <w:b w:val="false"/>
          <w:i w:val="false"/>
          <w:color w:val="000000"/>
          <w:sz w:val="28"/>
        </w:rPr>
        <w:t>
      3) 1,25 – для тока срабатывания автоматического выключателя с регулируемой обратно зависящей от тока характеристикой (независимо от наличия отсечки).</w:t>
      </w:r>
      <w:r>
        <w:br/>
      </w:r>
      <w:r>
        <w:rPr>
          <w:rFonts w:ascii="Times New Roman"/>
          <w:b w:val="false"/>
          <w:i w:val="false"/>
          <w:color w:val="000000"/>
          <w:sz w:val="28"/>
        </w:rPr>
        <w:t>
</w:t>
      </w:r>
      <w:r>
        <w:rPr>
          <w:rFonts w:ascii="Times New Roman"/>
          <w:b w:val="false"/>
          <w:i w:val="false"/>
          <w:color w:val="000000"/>
          <w:sz w:val="28"/>
        </w:rPr>
        <w:t>
      590. Для кабельных сетей собственных нужд электростанций токовая отсечка должна обеспечивать коэффициент чувствительности не менее 1,3 при междуфазных и однофазных K3 в конце защищаемого кабеля. При этом, в случае необходимости для защиты от однофазных K3 в конце кабеля должна выполняться отдельная защита, не требующая отстройки от пусковых токов присоединения, с коэффициентом чувствительности не менее 1,5. Допускается не охватывать отсечкой всю длину защищаемой кабельной линии, если при работе расцепителя с обратнозависимой от тока характеристикой обеспечиваются термическая стойкость кабеля и селективность защиты.</w:t>
      </w:r>
      <w:r>
        <w:br/>
      </w:r>
      <w:r>
        <w:rPr>
          <w:rFonts w:ascii="Times New Roman"/>
          <w:b w:val="false"/>
          <w:i w:val="false"/>
          <w:color w:val="000000"/>
          <w:sz w:val="28"/>
        </w:rPr>
        <w:t>
</w:t>
      </w:r>
      <w:r>
        <w:rPr>
          <w:rFonts w:ascii="Times New Roman"/>
          <w:b w:val="false"/>
          <w:i w:val="false"/>
          <w:color w:val="000000"/>
          <w:sz w:val="28"/>
        </w:rPr>
        <w:t>
      Для кабельных сетей собственных нужд электростанций обеспечивается резервирование защит смежных участков.</w:t>
      </w:r>
      <w:r>
        <w:br/>
      </w:r>
      <w:r>
        <w:rPr>
          <w:rFonts w:ascii="Times New Roman"/>
          <w:b w:val="false"/>
          <w:i w:val="false"/>
          <w:color w:val="000000"/>
          <w:sz w:val="28"/>
        </w:rPr>
        <w:t>
</w:t>
      </w:r>
      <w:r>
        <w:rPr>
          <w:rFonts w:ascii="Times New Roman"/>
          <w:b w:val="false"/>
          <w:i w:val="false"/>
          <w:color w:val="000000"/>
          <w:sz w:val="28"/>
        </w:rPr>
        <w:t>
      591. Для защиты электроустановок постоянного тока применяются автоматические выключатели с комбинированным расцепителем или специальную выносную релейную защиту. Допускается применение предохранителей. Для обеспечения селективности отключения поврежденного участка должны быть выполнены следующие условия:</w:t>
      </w:r>
      <w:r>
        <w:br/>
      </w:r>
      <w:r>
        <w:rPr>
          <w:rFonts w:ascii="Times New Roman"/>
          <w:b w:val="false"/>
          <w:i w:val="false"/>
          <w:color w:val="000000"/>
          <w:sz w:val="28"/>
        </w:rPr>
        <w:t>
</w:t>
      </w:r>
      <w:r>
        <w:rPr>
          <w:rFonts w:ascii="Times New Roman"/>
          <w:b w:val="false"/>
          <w:i w:val="false"/>
          <w:color w:val="000000"/>
          <w:sz w:val="28"/>
        </w:rPr>
        <w:t>
      1) при применении автоматических выключателей все K3 в основной зоне защиты должны отключаться токовой отсечкой с коэффициентом чувствительности не менее 1,5; K3 в зоне резервирования должны отключаться с коэффициентом чувствительности не менее 1,3. Допускается резервирование осуществлять с использованием расцепителя с обратнозависимой от тока характеристикой при условии обеспечения термической стойкости кабеля;</w:t>
      </w:r>
      <w:r>
        <w:br/>
      </w:r>
      <w:r>
        <w:rPr>
          <w:rFonts w:ascii="Times New Roman"/>
          <w:b w:val="false"/>
          <w:i w:val="false"/>
          <w:color w:val="000000"/>
          <w:sz w:val="28"/>
        </w:rPr>
        <w:t>
</w:t>
      </w:r>
      <w:r>
        <w:rPr>
          <w:rFonts w:ascii="Times New Roman"/>
          <w:b w:val="false"/>
          <w:i w:val="false"/>
          <w:color w:val="000000"/>
          <w:sz w:val="28"/>
        </w:rPr>
        <w:t>
      2) при применении выносной релейной защиты коэффициенты чувствительности должны быть не менее: для основной зоны – 1,5; для зоны резервирования – 1,2;</w:t>
      </w:r>
      <w:r>
        <w:br/>
      </w:r>
      <w:r>
        <w:rPr>
          <w:rFonts w:ascii="Times New Roman"/>
          <w:b w:val="false"/>
          <w:i w:val="false"/>
          <w:color w:val="000000"/>
          <w:sz w:val="28"/>
        </w:rPr>
        <w:t>
</w:t>
      </w:r>
      <w:r>
        <w:rPr>
          <w:rFonts w:ascii="Times New Roman"/>
          <w:b w:val="false"/>
          <w:i w:val="false"/>
          <w:color w:val="000000"/>
          <w:sz w:val="28"/>
        </w:rPr>
        <w:t>
      3) при применении предохранителей коэффициенты чувствительности должны быть не менее: для основной зоны – 5; для зоны резервирования – 3.</w:t>
      </w:r>
      <w:r>
        <w:br/>
      </w:r>
      <w:r>
        <w:rPr>
          <w:rFonts w:ascii="Times New Roman"/>
          <w:b w:val="false"/>
          <w:i w:val="false"/>
          <w:color w:val="000000"/>
          <w:sz w:val="28"/>
        </w:rPr>
        <w:t>
</w:t>
      </w:r>
      <w:r>
        <w:rPr>
          <w:rFonts w:ascii="Times New Roman"/>
          <w:b w:val="false"/>
          <w:i w:val="false"/>
          <w:color w:val="000000"/>
          <w:sz w:val="28"/>
        </w:rPr>
        <w:t>
      592. На воздушных двухцепных линиях расцепитель автоматического выключателя или выносную токовую защиту в нулевом проводе не устанавливаются, если эти линии имеют общий нулевой провод.</w:t>
      </w:r>
    </w:p>
    <w:bookmarkEnd w:id="219"/>
    <w:bookmarkStart w:name="z2156" w:id="220"/>
    <w:p>
      <w:pPr>
        <w:spacing w:after="0"/>
        <w:ind w:left="0"/>
        <w:jc w:val="left"/>
      </w:pPr>
      <w:r>
        <w:rPr>
          <w:rFonts w:ascii="Times New Roman"/>
          <w:b/>
          <w:i w:val="false"/>
          <w:color w:val="000000"/>
        </w:rPr>
        <w:t xml:space="preserve"> 
3. Места установки аппаратов защиты</w:t>
      </w:r>
    </w:p>
    <w:bookmarkEnd w:id="220"/>
    <w:bookmarkStart w:name="z2157" w:id="221"/>
    <w:p>
      <w:pPr>
        <w:spacing w:after="0"/>
        <w:ind w:left="0"/>
        <w:jc w:val="both"/>
      </w:pPr>
      <w:r>
        <w:rPr>
          <w:rFonts w:ascii="Times New Roman"/>
          <w:b w:val="false"/>
          <w:i w:val="false"/>
          <w:color w:val="000000"/>
          <w:sz w:val="28"/>
        </w:rPr>
        <w:t>
      593. Аппараты защиты располагаются в удобных для обслуживания местах таким образом, чтобы была исключена возможность их случайных механических повреждений. Установка их должна быть выполнена так, чтобы при оперировании с ними или при их действии были исключены опасность для обслуживающего персонала и возможность повреждения окружающих предметов.</w:t>
      </w:r>
      <w:r>
        <w:br/>
      </w:r>
      <w:r>
        <w:rPr>
          <w:rFonts w:ascii="Times New Roman"/>
          <w:b w:val="false"/>
          <w:i w:val="false"/>
          <w:color w:val="000000"/>
          <w:sz w:val="28"/>
        </w:rPr>
        <w:t>
</w:t>
      </w:r>
      <w:r>
        <w:rPr>
          <w:rFonts w:ascii="Times New Roman"/>
          <w:b w:val="false"/>
          <w:i w:val="false"/>
          <w:color w:val="000000"/>
          <w:sz w:val="28"/>
        </w:rPr>
        <w:t>
      Аппараты защиты с открытыми токоведущими частями должны быть доступны для обслуживания только квалифицированному персоналу.</w:t>
      </w:r>
      <w:r>
        <w:br/>
      </w:r>
      <w:r>
        <w:rPr>
          <w:rFonts w:ascii="Times New Roman"/>
          <w:b w:val="false"/>
          <w:i w:val="false"/>
          <w:color w:val="000000"/>
          <w:sz w:val="28"/>
        </w:rPr>
        <w:t>
</w:t>
      </w:r>
      <w:r>
        <w:rPr>
          <w:rFonts w:ascii="Times New Roman"/>
          <w:b w:val="false"/>
          <w:i w:val="false"/>
          <w:color w:val="000000"/>
          <w:sz w:val="28"/>
        </w:rPr>
        <w:t>
      594. Аппараты защиты, устанавливаются в местах сети, где сечение проводника уменьшается (по направлению к месту потребления электроэнергии) и где это необходимо для обеспечения чувствительности и селективности защиты.</w:t>
      </w:r>
      <w:r>
        <w:br/>
      </w:r>
      <w:r>
        <w:rPr>
          <w:rFonts w:ascii="Times New Roman"/>
          <w:b w:val="false"/>
          <w:i w:val="false"/>
          <w:color w:val="000000"/>
          <w:sz w:val="28"/>
        </w:rPr>
        <w:t>
</w:t>
      </w:r>
      <w:r>
        <w:rPr>
          <w:rFonts w:ascii="Times New Roman"/>
          <w:b w:val="false"/>
          <w:i w:val="false"/>
          <w:color w:val="000000"/>
          <w:sz w:val="28"/>
        </w:rPr>
        <w:t>
      595. Аппараты защиты должны устанавливаться непосредственно в местах присоединения защищаемых проводников к питающей линии.</w:t>
      </w:r>
      <w:r>
        <w:br/>
      </w:r>
      <w:r>
        <w:rPr>
          <w:rFonts w:ascii="Times New Roman"/>
          <w:b w:val="false"/>
          <w:i w:val="false"/>
          <w:color w:val="000000"/>
          <w:sz w:val="28"/>
        </w:rPr>
        <w:t>
</w:t>
      </w:r>
      <w:r>
        <w:rPr>
          <w:rFonts w:ascii="Times New Roman"/>
          <w:b w:val="false"/>
          <w:i w:val="false"/>
          <w:color w:val="000000"/>
          <w:sz w:val="28"/>
        </w:rPr>
        <w:t>
      Допускается установка аппаратов защиты ответвления на некотором расстоянии от места присоединения ответвления к питающей линии при выполнении следующих условий:</w:t>
      </w:r>
      <w:r>
        <w:br/>
      </w:r>
      <w:r>
        <w:rPr>
          <w:rFonts w:ascii="Times New Roman"/>
          <w:b w:val="false"/>
          <w:i w:val="false"/>
          <w:color w:val="000000"/>
          <w:sz w:val="28"/>
        </w:rPr>
        <w:t>
</w:t>
      </w:r>
      <w:r>
        <w:rPr>
          <w:rFonts w:ascii="Times New Roman"/>
          <w:b w:val="false"/>
          <w:i w:val="false"/>
          <w:color w:val="000000"/>
          <w:sz w:val="28"/>
        </w:rPr>
        <w:t>
      1) длина участка от места присоединения к питающей линии до аппарата не превышает 3 м;</w:t>
      </w:r>
      <w:r>
        <w:br/>
      </w:r>
      <w:r>
        <w:rPr>
          <w:rFonts w:ascii="Times New Roman"/>
          <w:b w:val="false"/>
          <w:i w:val="false"/>
          <w:color w:val="000000"/>
          <w:sz w:val="28"/>
        </w:rPr>
        <w:t>
</w:t>
      </w:r>
      <w:r>
        <w:rPr>
          <w:rFonts w:ascii="Times New Roman"/>
          <w:b w:val="false"/>
          <w:i w:val="false"/>
          <w:color w:val="000000"/>
          <w:sz w:val="28"/>
        </w:rPr>
        <w:t>
      2) ответвление на этом участке выполняется кабелем в оболочке, не распространяющей горение, или проложенным в несгораемых трубах, металлорукавах, коробах;</w:t>
      </w:r>
      <w:r>
        <w:br/>
      </w:r>
      <w:r>
        <w:rPr>
          <w:rFonts w:ascii="Times New Roman"/>
          <w:b w:val="false"/>
          <w:i w:val="false"/>
          <w:color w:val="000000"/>
          <w:sz w:val="28"/>
        </w:rPr>
        <w:t>
</w:t>
      </w:r>
      <w:r>
        <w:rPr>
          <w:rFonts w:ascii="Times New Roman"/>
          <w:b w:val="false"/>
          <w:i w:val="false"/>
          <w:color w:val="000000"/>
          <w:sz w:val="28"/>
        </w:rPr>
        <w:t>
      3) вблизи этого участка не располагаются горючие вещества.</w:t>
      </w:r>
      <w:r>
        <w:br/>
      </w:r>
      <w:r>
        <w:rPr>
          <w:rFonts w:ascii="Times New Roman"/>
          <w:b w:val="false"/>
          <w:i w:val="false"/>
          <w:color w:val="000000"/>
          <w:sz w:val="28"/>
        </w:rPr>
        <w:t>
</w:t>
      </w:r>
      <w:r>
        <w:rPr>
          <w:rFonts w:ascii="Times New Roman"/>
          <w:b w:val="false"/>
          <w:i w:val="false"/>
          <w:color w:val="000000"/>
          <w:sz w:val="28"/>
        </w:rPr>
        <w:t>
      596. При защите сетей предохранителями последние должны устанавливаться на всех нормально незаземленных полюсах или фазах. Установка предохранителей в нулевых проводниках запрещается.</w:t>
      </w:r>
      <w:r>
        <w:br/>
      </w:r>
      <w:r>
        <w:rPr>
          <w:rFonts w:ascii="Times New Roman"/>
          <w:b w:val="false"/>
          <w:i w:val="false"/>
          <w:color w:val="000000"/>
          <w:sz w:val="28"/>
        </w:rPr>
        <w:t>
</w:t>
      </w:r>
      <w:r>
        <w:rPr>
          <w:rFonts w:ascii="Times New Roman"/>
          <w:b w:val="false"/>
          <w:i w:val="false"/>
          <w:color w:val="000000"/>
          <w:sz w:val="28"/>
        </w:rPr>
        <w:t>
      597. При защите сетей автоматическими выключателями расцепители их должны устанавливаться во всех нормально незаземленных проводниках.</w:t>
      </w:r>
      <w:r>
        <w:br/>
      </w:r>
      <w:r>
        <w:rPr>
          <w:rFonts w:ascii="Times New Roman"/>
          <w:b w:val="false"/>
          <w:i w:val="false"/>
          <w:color w:val="000000"/>
          <w:sz w:val="28"/>
        </w:rPr>
        <w:t>
</w:t>
      </w:r>
      <w:r>
        <w:rPr>
          <w:rFonts w:ascii="Times New Roman"/>
          <w:b w:val="false"/>
          <w:i w:val="false"/>
          <w:color w:val="000000"/>
          <w:sz w:val="28"/>
        </w:rPr>
        <w:t>
      Расцепители в нулевых проводниках допускается устанавливать лишь при условии, когда при их срабатывании отключаются от сети одновременно все проводники данного присоединения.</w:t>
      </w:r>
      <w:r>
        <w:br/>
      </w:r>
      <w:r>
        <w:rPr>
          <w:rFonts w:ascii="Times New Roman"/>
          <w:b w:val="false"/>
          <w:i w:val="false"/>
          <w:color w:val="000000"/>
          <w:sz w:val="28"/>
        </w:rPr>
        <w:t>
</w:t>
      </w:r>
      <w:r>
        <w:rPr>
          <w:rFonts w:ascii="Times New Roman"/>
          <w:b w:val="false"/>
          <w:i w:val="false"/>
          <w:color w:val="000000"/>
          <w:sz w:val="28"/>
        </w:rPr>
        <w:t>
      598. Аппараты защиты допускается не устанавливать, если это целесообразно по условиям эксплуатации, в местах:</w:t>
      </w:r>
      <w:r>
        <w:br/>
      </w:r>
      <w:r>
        <w:rPr>
          <w:rFonts w:ascii="Times New Roman"/>
          <w:b w:val="false"/>
          <w:i w:val="false"/>
          <w:color w:val="000000"/>
          <w:sz w:val="28"/>
        </w:rPr>
        <w:t>
</w:t>
      </w:r>
      <w:r>
        <w:rPr>
          <w:rFonts w:ascii="Times New Roman"/>
          <w:b w:val="false"/>
          <w:i w:val="false"/>
          <w:color w:val="000000"/>
          <w:sz w:val="28"/>
        </w:rPr>
        <w:t>
      1) ответвления проводников от шин щита к аппаратам, установленным на том же щите; при этом, проводники должны выбираться по расчетному току ответвления;</w:t>
      </w:r>
      <w:r>
        <w:br/>
      </w:r>
      <w:r>
        <w:rPr>
          <w:rFonts w:ascii="Times New Roman"/>
          <w:b w:val="false"/>
          <w:i w:val="false"/>
          <w:color w:val="000000"/>
          <w:sz w:val="28"/>
        </w:rPr>
        <w:t>
</w:t>
      </w:r>
      <w:r>
        <w:rPr>
          <w:rFonts w:ascii="Times New Roman"/>
          <w:b w:val="false"/>
          <w:i w:val="false"/>
          <w:color w:val="000000"/>
          <w:sz w:val="28"/>
        </w:rPr>
        <w:t>
      2) снижения сечения питающей линии по ее длине и на ответвлениях от нее, если защита предыдущего участка линии защищает участок со сниженным сечением;</w:t>
      </w:r>
      <w:r>
        <w:br/>
      </w:r>
      <w:r>
        <w:rPr>
          <w:rFonts w:ascii="Times New Roman"/>
          <w:b w:val="false"/>
          <w:i w:val="false"/>
          <w:color w:val="000000"/>
          <w:sz w:val="28"/>
        </w:rPr>
        <w:t>
</w:t>
      </w:r>
      <w:r>
        <w:rPr>
          <w:rFonts w:ascii="Times New Roman"/>
          <w:b w:val="false"/>
          <w:i w:val="false"/>
          <w:color w:val="000000"/>
          <w:sz w:val="28"/>
        </w:rPr>
        <w:t>
      3) ответвления от питающей линии проводников цепей измерений, управления и сигнализации, если эти проводники не выходят за пределы соответствующих машин или щита, либо если эти проводники выходят за их пределы, но проложены в несгораемых трубах или имеют негорючую оболочку.</w:t>
      </w:r>
      <w:r>
        <w:br/>
      </w:r>
      <w:r>
        <w:rPr>
          <w:rFonts w:ascii="Times New Roman"/>
          <w:b w:val="false"/>
          <w:i w:val="false"/>
          <w:color w:val="000000"/>
          <w:sz w:val="28"/>
        </w:rPr>
        <w:t>
</w:t>
      </w:r>
      <w:r>
        <w:rPr>
          <w:rFonts w:ascii="Times New Roman"/>
          <w:b w:val="false"/>
          <w:i w:val="false"/>
          <w:color w:val="000000"/>
          <w:sz w:val="28"/>
        </w:rPr>
        <w:t>
      Не допускается устанавливать аппараты защиты в местах присоединения к питающей линии таких цепей управления, сигнализации и измерения, отключение которых может повлечь за собой опасные последствия (отключение пожарных насосов, вентиляторов, предотвращающих образование взрывоопасных смесей, некоторых механизмов собственных нужд электростанций и т.п.). Во всех случаях такие цепи должны выполняться проводниками в трубах или иметь негорючую оболочку. Сечение этих цепей должно быть не менее приведенных в </w:t>
      </w:r>
      <w:r>
        <w:rPr>
          <w:rFonts w:ascii="Times New Roman"/>
          <w:b w:val="false"/>
          <w:i w:val="false"/>
          <w:color w:val="000000"/>
          <w:sz w:val="28"/>
        </w:rPr>
        <w:t>пункте 837</w:t>
      </w:r>
      <w:r>
        <w:rPr>
          <w:rFonts w:ascii="Times New Roman"/>
          <w:b w:val="false"/>
          <w:i w:val="false"/>
          <w:color w:val="000000"/>
          <w:sz w:val="28"/>
        </w:rPr>
        <w:t xml:space="preserve"> настоящих Правил.</w:t>
      </w:r>
    </w:p>
    <w:bookmarkEnd w:id="221"/>
    <w:bookmarkStart w:name="z2173" w:id="222"/>
    <w:p>
      <w:pPr>
        <w:spacing w:after="0"/>
        <w:ind w:left="0"/>
        <w:jc w:val="left"/>
      </w:pPr>
      <w:r>
        <w:rPr>
          <w:rFonts w:ascii="Times New Roman"/>
          <w:b/>
          <w:i w:val="false"/>
          <w:color w:val="000000"/>
        </w:rPr>
        <w:t xml:space="preserve"> 
13. Релейная защита</w:t>
      </w:r>
    </w:p>
    <w:bookmarkEnd w:id="222"/>
    <w:bookmarkStart w:name="z2174" w:id="223"/>
    <w:p>
      <w:pPr>
        <w:spacing w:after="0"/>
        <w:ind w:left="0"/>
        <w:jc w:val="left"/>
      </w:pPr>
      <w:r>
        <w:rPr>
          <w:rFonts w:ascii="Times New Roman"/>
          <w:b/>
          <w:i w:val="false"/>
          <w:color w:val="000000"/>
        </w:rPr>
        <w:t xml:space="preserve"> 
1. Область применения</w:t>
      </w:r>
    </w:p>
    <w:bookmarkEnd w:id="223"/>
    <w:bookmarkStart w:name="z2175" w:id="224"/>
    <w:p>
      <w:pPr>
        <w:spacing w:after="0"/>
        <w:ind w:left="0"/>
        <w:jc w:val="both"/>
      </w:pPr>
      <w:r>
        <w:rPr>
          <w:rFonts w:ascii="Times New Roman"/>
          <w:b w:val="false"/>
          <w:i w:val="false"/>
          <w:color w:val="000000"/>
          <w:sz w:val="28"/>
        </w:rPr>
        <w:t>
      599. Настоящая глава Правил распространяется на устройства релейной защиты элементов электрической части энергосистем, промышленных и других электроустановок выше 1 кВ; генераторов, трансформаторов (автотрансформаторов), блоков генератор – трансформатор, линий электропередачи, шин и синхронных компенсаторов.</w:t>
      </w:r>
      <w:r>
        <w:br/>
      </w:r>
      <w:r>
        <w:rPr>
          <w:rFonts w:ascii="Times New Roman"/>
          <w:b w:val="false"/>
          <w:i w:val="false"/>
          <w:color w:val="000000"/>
          <w:sz w:val="28"/>
        </w:rPr>
        <w:t>
</w:t>
      </w:r>
      <w:r>
        <w:rPr>
          <w:rFonts w:ascii="Times New Roman"/>
          <w:b w:val="false"/>
          <w:i w:val="false"/>
          <w:color w:val="000000"/>
          <w:sz w:val="28"/>
        </w:rPr>
        <w:t>
      Защита всех электроустановок выше 500 кВ, кабельных линий выше 35 кВ, а также электроустановок атомных электростанций и передач постоянного тока в настоящей главе Правил не рассматривается.</w:t>
      </w:r>
      <w:r>
        <w:br/>
      </w:r>
      <w:r>
        <w:rPr>
          <w:rFonts w:ascii="Times New Roman"/>
          <w:b w:val="false"/>
          <w:i w:val="false"/>
          <w:color w:val="000000"/>
          <w:sz w:val="28"/>
        </w:rPr>
        <w:t>
</w:t>
      </w:r>
      <w:r>
        <w:rPr>
          <w:rFonts w:ascii="Times New Roman"/>
          <w:b w:val="false"/>
          <w:i w:val="false"/>
          <w:color w:val="000000"/>
          <w:sz w:val="28"/>
        </w:rPr>
        <w:t>
      Устройства релейной защиты элементов электроустановок, не рассмотренные в этой и других главах, должны выполняться в соответствии с общими требованиями настоящей главы.</w:t>
      </w:r>
    </w:p>
    <w:bookmarkEnd w:id="224"/>
    <w:bookmarkStart w:name="z2178" w:id="225"/>
    <w:p>
      <w:pPr>
        <w:spacing w:after="0"/>
        <w:ind w:left="0"/>
        <w:jc w:val="left"/>
      </w:pPr>
      <w:r>
        <w:rPr>
          <w:rFonts w:ascii="Times New Roman"/>
          <w:b/>
          <w:i w:val="false"/>
          <w:color w:val="000000"/>
        </w:rPr>
        <w:t xml:space="preserve"> 
2. Общие положения</w:t>
      </w:r>
    </w:p>
    <w:bookmarkEnd w:id="225"/>
    <w:bookmarkStart w:name="z2179" w:id="226"/>
    <w:p>
      <w:pPr>
        <w:spacing w:after="0"/>
        <w:ind w:left="0"/>
        <w:jc w:val="both"/>
      </w:pPr>
      <w:r>
        <w:rPr>
          <w:rFonts w:ascii="Times New Roman"/>
          <w:b w:val="false"/>
          <w:i w:val="false"/>
          <w:color w:val="000000"/>
          <w:sz w:val="28"/>
        </w:rPr>
        <w:t>
      600. Электроустановки должны быть оборудованы устройствами релейной защиты, предназначенными для:</w:t>
      </w:r>
      <w:r>
        <w:br/>
      </w:r>
      <w:r>
        <w:rPr>
          <w:rFonts w:ascii="Times New Roman"/>
          <w:b w:val="false"/>
          <w:i w:val="false"/>
          <w:color w:val="000000"/>
          <w:sz w:val="28"/>
        </w:rPr>
        <w:t>
</w:t>
      </w:r>
      <w:r>
        <w:rPr>
          <w:rFonts w:ascii="Times New Roman"/>
          <w:b w:val="false"/>
          <w:i w:val="false"/>
          <w:color w:val="000000"/>
          <w:sz w:val="28"/>
        </w:rPr>
        <w:t>
      1) автоматического отключения поврежденного элемента от остальной, неповрежденной части электрической системы (электроустановки) с помощью выключателей; если повреждение непосредственно не нарушает работу электрической системы, допускается действие релейной защиты только на сигнал;</w:t>
      </w:r>
      <w:r>
        <w:br/>
      </w:r>
      <w:r>
        <w:rPr>
          <w:rFonts w:ascii="Times New Roman"/>
          <w:b w:val="false"/>
          <w:i w:val="false"/>
          <w:color w:val="000000"/>
          <w:sz w:val="28"/>
        </w:rPr>
        <w:t>
</w:t>
      </w:r>
      <w:r>
        <w:rPr>
          <w:rFonts w:ascii="Times New Roman"/>
          <w:b w:val="false"/>
          <w:i w:val="false"/>
          <w:color w:val="000000"/>
          <w:sz w:val="28"/>
        </w:rPr>
        <w:t>
      2) реагирования на опасные, ненормальные режимы работы элементов электрической системы (перегрузку, повышение напряжения в обмотке статора гидрогенератора); в зависимости от режима работы и условий эксплуатации электроустановки релейная защита должна быть выполнена с действием на сигнал или на отключение тех элементов, оставление которых в работе может привести к возникновению повреждения.</w:t>
      </w:r>
      <w:r>
        <w:br/>
      </w:r>
      <w:r>
        <w:rPr>
          <w:rFonts w:ascii="Times New Roman"/>
          <w:b w:val="false"/>
          <w:i w:val="false"/>
          <w:color w:val="000000"/>
          <w:sz w:val="28"/>
        </w:rPr>
        <w:t>
</w:t>
      </w:r>
      <w:r>
        <w:rPr>
          <w:rFonts w:ascii="Times New Roman"/>
          <w:b w:val="false"/>
          <w:i w:val="false"/>
          <w:color w:val="000000"/>
          <w:sz w:val="28"/>
        </w:rPr>
        <w:t>
      601. С целью удешевления электроустановок вместо автоматических выключателей и релейной защиты применяются предохранители или открытые плавкие вставки, если они:</w:t>
      </w:r>
      <w:r>
        <w:br/>
      </w:r>
      <w:r>
        <w:rPr>
          <w:rFonts w:ascii="Times New Roman"/>
          <w:b w:val="false"/>
          <w:i w:val="false"/>
          <w:color w:val="000000"/>
          <w:sz w:val="28"/>
        </w:rPr>
        <w:t>
</w:t>
      </w:r>
      <w:r>
        <w:rPr>
          <w:rFonts w:ascii="Times New Roman"/>
          <w:b w:val="false"/>
          <w:i w:val="false"/>
          <w:color w:val="000000"/>
          <w:sz w:val="28"/>
        </w:rPr>
        <w:t>
      1) выбраны с требуемыми параметрами (номинальные напряжение и ток, номинальный ток отключения и др.);</w:t>
      </w:r>
      <w:r>
        <w:br/>
      </w:r>
      <w:r>
        <w:rPr>
          <w:rFonts w:ascii="Times New Roman"/>
          <w:b w:val="false"/>
          <w:i w:val="false"/>
          <w:color w:val="000000"/>
          <w:sz w:val="28"/>
        </w:rPr>
        <w:t>
</w:t>
      </w:r>
      <w:r>
        <w:rPr>
          <w:rFonts w:ascii="Times New Roman"/>
          <w:b w:val="false"/>
          <w:i w:val="false"/>
          <w:color w:val="000000"/>
          <w:sz w:val="28"/>
        </w:rPr>
        <w:t>
      2) обеспечивают требуемые селективность и чувствительность;</w:t>
      </w:r>
      <w:r>
        <w:br/>
      </w:r>
      <w:r>
        <w:rPr>
          <w:rFonts w:ascii="Times New Roman"/>
          <w:b w:val="false"/>
          <w:i w:val="false"/>
          <w:color w:val="000000"/>
          <w:sz w:val="28"/>
        </w:rPr>
        <w:t>
</w:t>
      </w:r>
      <w:r>
        <w:rPr>
          <w:rFonts w:ascii="Times New Roman"/>
          <w:b w:val="false"/>
          <w:i w:val="false"/>
          <w:color w:val="000000"/>
          <w:sz w:val="28"/>
        </w:rPr>
        <w:t>
      3) не препятствуют применению автоматики (автоматическое повторное включение – АПВ, автоматическое включение резерва – АВР и т.п.), необходимой по условиям работы электроустановки.</w:t>
      </w:r>
      <w:r>
        <w:br/>
      </w:r>
      <w:r>
        <w:rPr>
          <w:rFonts w:ascii="Times New Roman"/>
          <w:b w:val="false"/>
          <w:i w:val="false"/>
          <w:color w:val="000000"/>
          <w:sz w:val="28"/>
        </w:rPr>
        <w:t>
</w:t>
      </w:r>
      <w:r>
        <w:rPr>
          <w:rFonts w:ascii="Times New Roman"/>
          <w:b w:val="false"/>
          <w:i w:val="false"/>
          <w:color w:val="000000"/>
          <w:sz w:val="28"/>
        </w:rPr>
        <w:t>
      При использовании предохранителей или открытых плавких вставок в зависимости от уровня несимметрии в неполнофазном режиме и характера питаемой нагрузки рассматривается необходимость установки на приемной подстанции защиты от неполнофазного режима.</w:t>
      </w:r>
      <w:r>
        <w:br/>
      </w:r>
      <w:r>
        <w:rPr>
          <w:rFonts w:ascii="Times New Roman"/>
          <w:b w:val="false"/>
          <w:i w:val="false"/>
          <w:color w:val="000000"/>
          <w:sz w:val="28"/>
        </w:rPr>
        <w:t>
</w:t>
      </w:r>
      <w:r>
        <w:rPr>
          <w:rFonts w:ascii="Times New Roman"/>
          <w:b w:val="false"/>
          <w:i w:val="false"/>
          <w:color w:val="000000"/>
          <w:sz w:val="28"/>
        </w:rPr>
        <w:t>
      602. Устройства релейной защиты должны обеспечивать наименьшее возможное время отключения КЗ в целях сохранения бесперебойной работы неповрежденной части системы (устойчивая работа электрической системы и электроустановок потребителей, обеспечение возможности восстановления нормальной работы путем успешного действия АПВ и АВР, самозапуска электродвигателей, втягивания в синхронизм и пр.) и ограничения области и степени повреждения элемента.</w:t>
      </w:r>
      <w:r>
        <w:br/>
      </w:r>
      <w:r>
        <w:rPr>
          <w:rFonts w:ascii="Times New Roman"/>
          <w:b w:val="false"/>
          <w:i w:val="false"/>
          <w:color w:val="000000"/>
          <w:sz w:val="28"/>
        </w:rPr>
        <w:t>
</w:t>
      </w:r>
      <w:r>
        <w:rPr>
          <w:rFonts w:ascii="Times New Roman"/>
          <w:b w:val="false"/>
          <w:i w:val="false"/>
          <w:color w:val="000000"/>
          <w:sz w:val="28"/>
        </w:rPr>
        <w:t>
      603. Релейная защита, действующая на отключение, должна обеспечивать селективность действия, с тем, чтобы при повреждении какого-либо элемента электроустановки отключался только этот поврежденный элемент.</w:t>
      </w:r>
      <w:r>
        <w:br/>
      </w:r>
      <w:r>
        <w:rPr>
          <w:rFonts w:ascii="Times New Roman"/>
          <w:b w:val="false"/>
          <w:i w:val="false"/>
          <w:color w:val="000000"/>
          <w:sz w:val="28"/>
        </w:rPr>
        <w:t>
</w:t>
      </w:r>
      <w:r>
        <w:rPr>
          <w:rFonts w:ascii="Times New Roman"/>
          <w:b w:val="false"/>
          <w:i w:val="false"/>
          <w:color w:val="000000"/>
          <w:sz w:val="28"/>
        </w:rPr>
        <w:t>
      Допускается неселективное действие защиты (исправляемое последующим действием АПВ или АВР):</w:t>
      </w:r>
      <w:r>
        <w:br/>
      </w:r>
      <w:r>
        <w:rPr>
          <w:rFonts w:ascii="Times New Roman"/>
          <w:b w:val="false"/>
          <w:i w:val="false"/>
          <w:color w:val="000000"/>
          <w:sz w:val="28"/>
        </w:rPr>
        <w:t>
</w:t>
      </w:r>
      <w:r>
        <w:rPr>
          <w:rFonts w:ascii="Times New Roman"/>
          <w:b w:val="false"/>
          <w:i w:val="false"/>
          <w:color w:val="000000"/>
          <w:sz w:val="28"/>
        </w:rPr>
        <w:t>
      1) для обеспечения, если это необходимо, ускорения отключения КЗ;</w:t>
      </w:r>
      <w:r>
        <w:br/>
      </w:r>
      <w:r>
        <w:rPr>
          <w:rFonts w:ascii="Times New Roman"/>
          <w:b w:val="false"/>
          <w:i w:val="false"/>
          <w:color w:val="000000"/>
          <w:sz w:val="28"/>
        </w:rPr>
        <w:t>
</w:t>
      </w:r>
      <w:r>
        <w:rPr>
          <w:rFonts w:ascii="Times New Roman"/>
          <w:b w:val="false"/>
          <w:i w:val="false"/>
          <w:color w:val="000000"/>
          <w:sz w:val="28"/>
        </w:rPr>
        <w:t>
      2) при использовании упрощенных главных электрических схем с отделителями в цепях линий или трансформаторов, отключающими поврежденный элемент в бестоковую паузу.</w:t>
      </w:r>
      <w:r>
        <w:br/>
      </w:r>
      <w:r>
        <w:rPr>
          <w:rFonts w:ascii="Times New Roman"/>
          <w:b w:val="false"/>
          <w:i w:val="false"/>
          <w:color w:val="000000"/>
          <w:sz w:val="28"/>
        </w:rPr>
        <w:t>
</w:t>
      </w:r>
      <w:r>
        <w:rPr>
          <w:rFonts w:ascii="Times New Roman"/>
          <w:b w:val="false"/>
          <w:i w:val="false"/>
          <w:color w:val="000000"/>
          <w:sz w:val="28"/>
        </w:rPr>
        <w:t>
      604. Устройства релейной защиты с выдержками времени, обеспечивающими селективность действия, допускается выполнять, если:</w:t>
      </w:r>
      <w:r>
        <w:br/>
      </w:r>
      <w:r>
        <w:rPr>
          <w:rFonts w:ascii="Times New Roman"/>
          <w:b w:val="false"/>
          <w:i w:val="false"/>
          <w:color w:val="000000"/>
          <w:sz w:val="28"/>
        </w:rPr>
        <w:t>
</w:t>
      </w:r>
      <w:r>
        <w:rPr>
          <w:rFonts w:ascii="Times New Roman"/>
          <w:b w:val="false"/>
          <w:i w:val="false"/>
          <w:color w:val="000000"/>
          <w:sz w:val="28"/>
        </w:rPr>
        <w:t>
      1) при отключении КЗ с выдержками времени обеспечивается выполнение требований </w:t>
      </w:r>
      <w:r>
        <w:rPr>
          <w:rFonts w:ascii="Times New Roman"/>
          <w:b w:val="false"/>
          <w:i w:val="false"/>
          <w:color w:val="000000"/>
          <w:sz w:val="28"/>
        </w:rPr>
        <w:t>пункта 600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защита действует в качестве резервной.</w:t>
      </w:r>
      <w:r>
        <w:br/>
      </w:r>
      <w:r>
        <w:rPr>
          <w:rFonts w:ascii="Times New Roman"/>
          <w:b w:val="false"/>
          <w:i w:val="false"/>
          <w:color w:val="000000"/>
          <w:sz w:val="28"/>
        </w:rPr>
        <w:t>
</w:t>
      </w:r>
      <w:r>
        <w:rPr>
          <w:rFonts w:ascii="Times New Roman"/>
          <w:b w:val="false"/>
          <w:i w:val="false"/>
          <w:color w:val="000000"/>
          <w:sz w:val="28"/>
        </w:rPr>
        <w:t>
      Для ступенчатых защит (дистанционных, токовых от многофазных КЗ и КЗ на землю) первые ступени охватывают часть линии, и повреждения на этом участке защита будет отключать без выдержки времени (т.е. Т1 = 0,00 сек). Для последующих ступеней выдержка времени выбирается по ступенчатому принципу. При выборе выдержки времени должно учитываться время отключения силового выключателя, включая разброс, время возврата устройств защиты. В случае применения элегазовых выключателей и с учетом собственного времени работы микропроцессорных устройств защиты ступень селективности с запасом может быть принята 0,2–0,4 сек (а не 0,5 сек – как для масляных и воздушных выключателей и схем с электромеханическими реле защит).</w:t>
      </w:r>
      <w:r>
        <w:br/>
      </w:r>
      <w:r>
        <w:rPr>
          <w:rFonts w:ascii="Times New Roman"/>
          <w:b w:val="false"/>
          <w:i w:val="false"/>
          <w:color w:val="000000"/>
          <w:sz w:val="28"/>
        </w:rPr>
        <w:t>
</w:t>
      </w:r>
      <w:r>
        <w:rPr>
          <w:rFonts w:ascii="Times New Roman"/>
          <w:b w:val="false"/>
          <w:i w:val="false"/>
          <w:color w:val="000000"/>
          <w:sz w:val="28"/>
        </w:rPr>
        <w:t>
      605. Надежность функционирования релейной защиты (срабатывание при появлении условий на срабатывание и несрабатывание при их отсутствии) должна быть обеспечена применением устройств, которые по своим параметрам и исполнению соответствуют назначению, а также надлежащим обслуживанием этих устройств.</w:t>
      </w:r>
      <w:r>
        <w:br/>
      </w:r>
      <w:r>
        <w:rPr>
          <w:rFonts w:ascii="Times New Roman"/>
          <w:b w:val="false"/>
          <w:i w:val="false"/>
          <w:color w:val="000000"/>
          <w:sz w:val="28"/>
        </w:rPr>
        <w:t>
</w:t>
      </w:r>
      <w:r>
        <w:rPr>
          <w:rFonts w:ascii="Times New Roman"/>
          <w:b w:val="false"/>
          <w:i w:val="false"/>
          <w:color w:val="000000"/>
          <w:sz w:val="28"/>
        </w:rPr>
        <w:t>
      При необходимости используются специальные меры повышения надежности функционирования, в частности, схемное резервирование, непрерывный или периодический контроль состояния и др. Должна также учитываться вероятность ошибочных действий обслуживающего персонала при выполнении необходимых операций с релейной защитой.</w:t>
      </w:r>
      <w:r>
        <w:br/>
      </w:r>
      <w:r>
        <w:rPr>
          <w:rFonts w:ascii="Times New Roman"/>
          <w:b w:val="false"/>
          <w:i w:val="false"/>
          <w:color w:val="000000"/>
          <w:sz w:val="28"/>
        </w:rPr>
        <w:t>
</w:t>
      </w:r>
      <w:r>
        <w:rPr>
          <w:rFonts w:ascii="Times New Roman"/>
          <w:b w:val="false"/>
          <w:i w:val="false"/>
          <w:color w:val="000000"/>
          <w:sz w:val="28"/>
        </w:rPr>
        <w:t>
      606. При наличии релейной защиты, имеющей цепи напряжения, предусматриваются устройства:</w:t>
      </w:r>
      <w:r>
        <w:br/>
      </w:r>
      <w:r>
        <w:rPr>
          <w:rFonts w:ascii="Times New Roman"/>
          <w:b w:val="false"/>
          <w:i w:val="false"/>
          <w:color w:val="000000"/>
          <w:sz w:val="28"/>
        </w:rPr>
        <w:t>
</w:t>
      </w:r>
      <w:r>
        <w:rPr>
          <w:rFonts w:ascii="Times New Roman"/>
          <w:b w:val="false"/>
          <w:i w:val="false"/>
          <w:color w:val="000000"/>
          <w:sz w:val="28"/>
        </w:rPr>
        <w:t>
      1) автоматически выводящие защиту из действия при отключении автоматических выключателей, перегорании предохранителей и других нарушениях цепей напряжения (если эти нарушения могут привести к ложному срабатыванию защиты в нормальном режиме), а также сигнализирующие о нарушениях этих цепей;</w:t>
      </w:r>
      <w:r>
        <w:br/>
      </w:r>
      <w:r>
        <w:rPr>
          <w:rFonts w:ascii="Times New Roman"/>
          <w:b w:val="false"/>
          <w:i w:val="false"/>
          <w:color w:val="000000"/>
          <w:sz w:val="28"/>
        </w:rPr>
        <w:t>
</w:t>
      </w:r>
      <w:r>
        <w:rPr>
          <w:rFonts w:ascii="Times New Roman"/>
          <w:b w:val="false"/>
          <w:i w:val="false"/>
          <w:color w:val="000000"/>
          <w:sz w:val="28"/>
        </w:rPr>
        <w:t>
      2) сигнализирующие о нарушениях цепей напряжения, если эти нарушения не приводят к ложному срабатыванию защиты в условиях нормального режима, но могут привести к излишнему срабатыванию в других условиях.</w:t>
      </w:r>
      <w:r>
        <w:br/>
      </w:r>
      <w:r>
        <w:rPr>
          <w:rFonts w:ascii="Times New Roman"/>
          <w:b w:val="false"/>
          <w:i w:val="false"/>
          <w:color w:val="000000"/>
          <w:sz w:val="28"/>
        </w:rPr>
        <w:t>
</w:t>
      </w:r>
      <w:r>
        <w:rPr>
          <w:rFonts w:ascii="Times New Roman"/>
          <w:b w:val="false"/>
          <w:i w:val="false"/>
          <w:color w:val="000000"/>
          <w:sz w:val="28"/>
        </w:rPr>
        <w:t>
      607. При установке быстродействующей релейной защиты на линиях электропередачи с трубчатыми разрядниками должна быть предусмотрена отстройка ее от работы разрядников, для чего:</w:t>
      </w:r>
      <w:r>
        <w:br/>
      </w:r>
      <w:r>
        <w:rPr>
          <w:rFonts w:ascii="Times New Roman"/>
          <w:b w:val="false"/>
          <w:i w:val="false"/>
          <w:color w:val="000000"/>
          <w:sz w:val="28"/>
        </w:rPr>
        <w:t>
</w:t>
      </w:r>
      <w:r>
        <w:rPr>
          <w:rFonts w:ascii="Times New Roman"/>
          <w:b w:val="false"/>
          <w:i w:val="false"/>
          <w:color w:val="000000"/>
          <w:sz w:val="28"/>
        </w:rPr>
        <w:t>
      1) наименьшее время срабатывания релейной защиты до момента подачи сигнала на отключение должно быть больше времени однократного срабатывания разрядников, а именно: около 0,06–0,08 сек;</w:t>
      </w:r>
      <w:r>
        <w:br/>
      </w:r>
      <w:r>
        <w:rPr>
          <w:rFonts w:ascii="Times New Roman"/>
          <w:b w:val="false"/>
          <w:i w:val="false"/>
          <w:color w:val="000000"/>
          <w:sz w:val="28"/>
        </w:rPr>
        <w:t>
</w:t>
      </w:r>
      <w:r>
        <w:rPr>
          <w:rFonts w:ascii="Times New Roman"/>
          <w:b w:val="false"/>
          <w:i w:val="false"/>
          <w:color w:val="000000"/>
          <w:sz w:val="28"/>
        </w:rPr>
        <w:t>
      2) пусковые органы защиты, срабатывающие от импульса тока разрядников, должны иметь возможно меньшее время возврата (около 0,01 сек от момента исчезновения импульса).</w:t>
      </w:r>
      <w:r>
        <w:br/>
      </w:r>
      <w:r>
        <w:rPr>
          <w:rFonts w:ascii="Times New Roman"/>
          <w:b w:val="false"/>
          <w:i w:val="false"/>
          <w:color w:val="000000"/>
          <w:sz w:val="28"/>
        </w:rPr>
        <w:t>
</w:t>
      </w:r>
      <w:r>
        <w:rPr>
          <w:rFonts w:ascii="Times New Roman"/>
          <w:b w:val="false"/>
          <w:i w:val="false"/>
          <w:color w:val="000000"/>
          <w:sz w:val="28"/>
        </w:rPr>
        <w:t>
      608. Для релейных защит с выдержками времени в каждом конкретном случае рассматривается целесообразность обеспечения действия защиты от начального значения тока или сопротивления при КЗ для исключения отказов срабатывания защиты (из-за затухания токов КЗ во времени, в результате возникновения качаний, появления дуги в месте повреждения и др.).</w:t>
      </w:r>
      <w:r>
        <w:br/>
      </w:r>
      <w:r>
        <w:rPr>
          <w:rFonts w:ascii="Times New Roman"/>
          <w:b w:val="false"/>
          <w:i w:val="false"/>
          <w:color w:val="000000"/>
          <w:sz w:val="28"/>
        </w:rPr>
        <w:t>
</w:t>
      </w:r>
      <w:r>
        <w:rPr>
          <w:rFonts w:ascii="Times New Roman"/>
          <w:b w:val="false"/>
          <w:i w:val="false"/>
          <w:color w:val="000000"/>
          <w:sz w:val="28"/>
        </w:rPr>
        <w:t>
      609. Защиты в электрических сетях 110 кВ и выше должны иметь устройства, блокирующие их действие при качаниях или асинхронном ходе, если в указанных сетях возможны такие качания или асинхронный ход, при которых защиты могут срабатывать излишне.</w:t>
      </w:r>
      <w:r>
        <w:br/>
      </w:r>
      <w:r>
        <w:rPr>
          <w:rFonts w:ascii="Times New Roman"/>
          <w:b w:val="false"/>
          <w:i w:val="false"/>
          <w:color w:val="000000"/>
          <w:sz w:val="28"/>
        </w:rPr>
        <w:t>
</w:t>
      </w:r>
      <w:r>
        <w:rPr>
          <w:rFonts w:ascii="Times New Roman"/>
          <w:b w:val="false"/>
          <w:i w:val="false"/>
          <w:color w:val="000000"/>
          <w:sz w:val="28"/>
        </w:rPr>
        <w:t>
      Допускается применение аналогичных устройств и для линий ниже 110 кВ, связывающих между собой источники питания (исходя из вероятности возникновения качаний или асинхронного хода и возможных последствий излишних отключений).</w:t>
      </w:r>
      <w:r>
        <w:br/>
      </w:r>
      <w:r>
        <w:rPr>
          <w:rFonts w:ascii="Times New Roman"/>
          <w:b w:val="false"/>
          <w:i w:val="false"/>
          <w:color w:val="000000"/>
          <w:sz w:val="28"/>
        </w:rPr>
        <w:t>
</w:t>
      </w:r>
      <w:r>
        <w:rPr>
          <w:rFonts w:ascii="Times New Roman"/>
          <w:b w:val="false"/>
          <w:i w:val="false"/>
          <w:color w:val="000000"/>
          <w:sz w:val="28"/>
        </w:rPr>
        <w:t>
      Допускается выполнение защиты без блокировки при качаниях, если защита отстроена от качаний по времени (выдержка времени защиты – около 1,5–2 с).</w:t>
      </w:r>
      <w:r>
        <w:br/>
      </w:r>
      <w:r>
        <w:rPr>
          <w:rFonts w:ascii="Times New Roman"/>
          <w:b w:val="false"/>
          <w:i w:val="false"/>
          <w:color w:val="000000"/>
          <w:sz w:val="28"/>
        </w:rPr>
        <w:t>
</w:t>
      </w:r>
      <w:r>
        <w:rPr>
          <w:rFonts w:ascii="Times New Roman"/>
          <w:b w:val="false"/>
          <w:i w:val="false"/>
          <w:color w:val="000000"/>
          <w:sz w:val="28"/>
        </w:rPr>
        <w:t>
      610. Действие релейной защиты должно фиксироваться указательными реле, встроенными в реле указателями срабатывания, счетчиками числа срабатываний, регистраторами аварийных событий (РАС) и другими устройствами в той степени, в какой это необходимо для учета и анализа работы защит.</w:t>
      </w:r>
      <w:r>
        <w:br/>
      </w:r>
      <w:r>
        <w:rPr>
          <w:rFonts w:ascii="Times New Roman"/>
          <w:b w:val="false"/>
          <w:i w:val="false"/>
          <w:color w:val="000000"/>
          <w:sz w:val="28"/>
        </w:rPr>
        <w:t>
</w:t>
      </w:r>
      <w:r>
        <w:rPr>
          <w:rFonts w:ascii="Times New Roman"/>
          <w:b w:val="false"/>
          <w:i w:val="false"/>
          <w:color w:val="000000"/>
          <w:sz w:val="28"/>
        </w:rPr>
        <w:t>
      611. Устройства, фиксирующие действие релейной защиты на отключение, устанавливается так, чтобы сигнализировалось действие каждой защиты, а при сложной защите – отдельных ее частей (разные ступени защиты, отдельные комплекты защит от разных видов повреждения и т.п.).</w:t>
      </w:r>
      <w:r>
        <w:br/>
      </w:r>
      <w:r>
        <w:rPr>
          <w:rFonts w:ascii="Times New Roman"/>
          <w:b w:val="false"/>
          <w:i w:val="false"/>
          <w:color w:val="000000"/>
          <w:sz w:val="28"/>
        </w:rPr>
        <w:t>
</w:t>
      </w:r>
      <w:r>
        <w:rPr>
          <w:rFonts w:ascii="Times New Roman"/>
          <w:b w:val="false"/>
          <w:i w:val="false"/>
          <w:color w:val="000000"/>
          <w:sz w:val="28"/>
        </w:rPr>
        <w:t>
      612. На каждом из элементов электроустановки должна быть предусмотрена основная защита, предназначенная для ее действия при повреждениях в пределах всего защищаемого элемента с временем, меньшим, чем у других установленных на этом элементе защит.</w:t>
      </w:r>
      <w:r>
        <w:br/>
      </w:r>
      <w:r>
        <w:rPr>
          <w:rFonts w:ascii="Times New Roman"/>
          <w:b w:val="false"/>
          <w:i w:val="false"/>
          <w:color w:val="000000"/>
          <w:sz w:val="28"/>
        </w:rPr>
        <w:t>
</w:t>
      </w:r>
      <w:r>
        <w:rPr>
          <w:rFonts w:ascii="Times New Roman"/>
          <w:b w:val="false"/>
          <w:i w:val="false"/>
          <w:color w:val="000000"/>
          <w:sz w:val="28"/>
        </w:rPr>
        <w:t>
      На особо ответственных элементах электроустановки: линиях 500 кВ, автотрансформаторах связи с высшим напряжением 500 кВ, шунтирующих реакторах 500 кВ, шинах (ошиновках) 500 кВ и синхронных компенсаторах, генераторах и трансформаторах блоков АЭС или большой мощности тепловых и гидравлических станций и элементах КРУЭ, устанавливаются по две основные защиты.</w:t>
      </w:r>
      <w:r>
        <w:br/>
      </w:r>
      <w:r>
        <w:rPr>
          <w:rFonts w:ascii="Times New Roman"/>
          <w:b w:val="false"/>
          <w:i w:val="false"/>
          <w:color w:val="000000"/>
          <w:sz w:val="28"/>
        </w:rPr>
        <w:t>
</w:t>
      </w:r>
      <w:r>
        <w:rPr>
          <w:rFonts w:ascii="Times New Roman"/>
          <w:b w:val="false"/>
          <w:i w:val="false"/>
          <w:color w:val="000000"/>
          <w:sz w:val="28"/>
        </w:rPr>
        <w:t>
      613. Для действия при отказах защит или выключателей смежных элементов предусматривается резервная защита, предназначенную для обеспечения дальнего резервного действия.</w:t>
      </w:r>
      <w:r>
        <w:br/>
      </w:r>
      <w:r>
        <w:rPr>
          <w:rFonts w:ascii="Times New Roman"/>
          <w:b w:val="false"/>
          <w:i w:val="false"/>
          <w:color w:val="000000"/>
          <w:sz w:val="28"/>
        </w:rPr>
        <w:t>
</w:t>
      </w:r>
      <w:r>
        <w:rPr>
          <w:rFonts w:ascii="Times New Roman"/>
          <w:b w:val="false"/>
          <w:i w:val="false"/>
          <w:color w:val="000000"/>
          <w:sz w:val="28"/>
        </w:rPr>
        <w:t>
      Если основная защита элемента обладает абсолютной селективностью (высокочастотная защита, продольная и поперечная дифференциальные защиты), то на данном элементе должна быть установлена резервная защита, выполняющая функции не только дальнего, но и ближнего резервирования, т.е. действующая при отказе основной защиты данного элемента или вывода ее из работы. Если в качестве основной защиты от замыканий между фазами применена дифференциально-фазная защита, то в качестве резервной может быть применена ступенчатая дистанционная защита.</w:t>
      </w:r>
      <w:r>
        <w:br/>
      </w:r>
      <w:r>
        <w:rPr>
          <w:rFonts w:ascii="Times New Roman"/>
          <w:b w:val="false"/>
          <w:i w:val="false"/>
          <w:color w:val="000000"/>
          <w:sz w:val="28"/>
        </w:rPr>
        <w:t>
</w:t>
      </w:r>
      <w:r>
        <w:rPr>
          <w:rFonts w:ascii="Times New Roman"/>
          <w:b w:val="false"/>
          <w:i w:val="false"/>
          <w:color w:val="000000"/>
          <w:sz w:val="28"/>
        </w:rPr>
        <w:t>
      Если основная защита линии 110 кВ и выше обладает относительной селективностью, то:</w:t>
      </w:r>
      <w:r>
        <w:br/>
      </w:r>
      <w:r>
        <w:rPr>
          <w:rFonts w:ascii="Times New Roman"/>
          <w:b w:val="false"/>
          <w:i w:val="false"/>
          <w:color w:val="000000"/>
          <w:sz w:val="28"/>
        </w:rPr>
        <w:t>
</w:t>
      </w:r>
      <w:r>
        <w:rPr>
          <w:rFonts w:ascii="Times New Roman"/>
          <w:b w:val="false"/>
          <w:i w:val="false"/>
          <w:color w:val="000000"/>
          <w:sz w:val="28"/>
        </w:rPr>
        <w:t>
      1) отдельную резервную защиту допускается не предусматривать при условии, что дальнее резервное действие защит смежных элементов при КЗ на этой линии обеспечивается;</w:t>
      </w:r>
      <w:r>
        <w:br/>
      </w:r>
      <w:r>
        <w:rPr>
          <w:rFonts w:ascii="Times New Roman"/>
          <w:b w:val="false"/>
          <w:i w:val="false"/>
          <w:color w:val="000000"/>
          <w:sz w:val="28"/>
        </w:rPr>
        <w:t>
</w:t>
      </w:r>
      <w:r>
        <w:rPr>
          <w:rFonts w:ascii="Times New Roman"/>
          <w:b w:val="false"/>
          <w:i w:val="false"/>
          <w:color w:val="000000"/>
          <w:sz w:val="28"/>
        </w:rPr>
        <w:t>
      2) должны предусматриваться меры по обеспечению ближнего резервирования, если дальнее резервирование при КЗ на этой линии не обеспечиваются.</w:t>
      </w:r>
      <w:r>
        <w:br/>
      </w:r>
      <w:r>
        <w:rPr>
          <w:rFonts w:ascii="Times New Roman"/>
          <w:b w:val="false"/>
          <w:i w:val="false"/>
          <w:color w:val="000000"/>
          <w:sz w:val="28"/>
        </w:rPr>
        <w:t>
</w:t>
      </w:r>
      <w:r>
        <w:rPr>
          <w:rFonts w:ascii="Times New Roman"/>
          <w:b w:val="false"/>
          <w:i w:val="false"/>
          <w:color w:val="000000"/>
          <w:sz w:val="28"/>
        </w:rPr>
        <w:t>
      При 100 % «ближнем» резервировании (основная защита элемента обладает абсолютной селективностью и наличием на данном элементе резервной защиты, выполняющей функции не только дальнего, но и ближнего резервирования), при наличии УРОВ, дальнее резервирование при КЗ на этом элементе допустимо не обеспечивать.</w:t>
      </w:r>
      <w:r>
        <w:br/>
      </w:r>
      <w:r>
        <w:rPr>
          <w:rFonts w:ascii="Times New Roman"/>
          <w:b w:val="false"/>
          <w:i w:val="false"/>
          <w:color w:val="000000"/>
          <w:sz w:val="28"/>
        </w:rPr>
        <w:t>
</w:t>
      </w:r>
      <w:r>
        <w:rPr>
          <w:rFonts w:ascii="Times New Roman"/>
          <w:b w:val="false"/>
          <w:i w:val="false"/>
          <w:color w:val="000000"/>
          <w:sz w:val="28"/>
        </w:rPr>
        <w:t>
      614. Для линии электропередачи 35 кВ и выше с целью повышения надежности отключения повреждения в начале линии может быть предусмотрена в качестве дополнительной защиты токовая отсечка без выдержки времени при условии выполнения требований </w:t>
      </w:r>
      <w:r>
        <w:rPr>
          <w:rFonts w:ascii="Times New Roman"/>
          <w:b w:val="false"/>
          <w:i w:val="false"/>
          <w:color w:val="000000"/>
          <w:sz w:val="28"/>
        </w:rPr>
        <w:t>пункта 622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615. Если полное обеспечение дальнего резервирования связано со значительным усложнением защиты или технически невозможно допускается:</w:t>
      </w:r>
      <w:r>
        <w:br/>
      </w:r>
      <w:r>
        <w:rPr>
          <w:rFonts w:ascii="Times New Roman"/>
          <w:b w:val="false"/>
          <w:i w:val="false"/>
          <w:color w:val="000000"/>
          <w:sz w:val="28"/>
        </w:rPr>
        <w:t>
</w:t>
      </w:r>
      <w:r>
        <w:rPr>
          <w:rFonts w:ascii="Times New Roman"/>
          <w:b w:val="false"/>
          <w:i w:val="false"/>
          <w:color w:val="000000"/>
          <w:sz w:val="28"/>
        </w:rPr>
        <w:t>
      1) не резервировать отключения КЗ за трансформаторами, на реактированных линиях, линиях 110 кВ и выше при наличии ближнего резервирования;</w:t>
      </w:r>
      <w:r>
        <w:br/>
      </w:r>
      <w:r>
        <w:rPr>
          <w:rFonts w:ascii="Times New Roman"/>
          <w:b w:val="false"/>
          <w:i w:val="false"/>
          <w:color w:val="000000"/>
          <w:sz w:val="28"/>
        </w:rPr>
        <w:t>
</w:t>
      </w:r>
      <w:r>
        <w:rPr>
          <w:rFonts w:ascii="Times New Roman"/>
          <w:b w:val="false"/>
          <w:i w:val="false"/>
          <w:color w:val="000000"/>
          <w:sz w:val="28"/>
        </w:rPr>
        <w:t>
      2) иметь дальнее резервирование только при наиболее часто встречающихся видах повреждений, без учета редких режимов работы и при учете каскадного действия защиты;</w:t>
      </w:r>
      <w:r>
        <w:br/>
      </w:r>
      <w:r>
        <w:rPr>
          <w:rFonts w:ascii="Times New Roman"/>
          <w:b w:val="false"/>
          <w:i w:val="false"/>
          <w:color w:val="000000"/>
          <w:sz w:val="28"/>
        </w:rPr>
        <w:t>
</w:t>
      </w:r>
      <w:r>
        <w:rPr>
          <w:rFonts w:ascii="Times New Roman"/>
          <w:b w:val="false"/>
          <w:i w:val="false"/>
          <w:color w:val="000000"/>
          <w:sz w:val="28"/>
        </w:rPr>
        <w:t>
      3) предусматривать неселективное действие защиты при КЗ на смежных элементах (при дальнем резервном действии – не согласовывать последнюю ступень защиты по параметру срабатывания с защитами предыдущих элементов и т.п.) с возможностью обесточения в отдельных случаях подстанций, при этом, обеспечивается исправление этих неселективных отключений действием АПВ или АВР;</w:t>
      </w:r>
      <w:r>
        <w:br/>
      </w:r>
      <w:r>
        <w:rPr>
          <w:rFonts w:ascii="Times New Roman"/>
          <w:b w:val="false"/>
          <w:i w:val="false"/>
          <w:color w:val="000000"/>
          <w:sz w:val="28"/>
        </w:rPr>
        <w:t>
</w:t>
      </w:r>
      <w:r>
        <w:rPr>
          <w:rFonts w:ascii="Times New Roman"/>
          <w:b w:val="false"/>
          <w:i w:val="false"/>
          <w:color w:val="000000"/>
          <w:sz w:val="28"/>
        </w:rPr>
        <w:t>
      4) предусматривать на трансформаторах 110–220 кВ дополнительную максимальную токовую защиту с независимым действием.</w:t>
      </w:r>
      <w:r>
        <w:br/>
      </w:r>
      <w:r>
        <w:rPr>
          <w:rFonts w:ascii="Times New Roman"/>
          <w:b w:val="false"/>
          <w:i w:val="false"/>
          <w:color w:val="000000"/>
          <w:sz w:val="28"/>
        </w:rPr>
        <w:t>
</w:t>
      </w:r>
      <w:r>
        <w:rPr>
          <w:rFonts w:ascii="Times New Roman"/>
          <w:b w:val="false"/>
          <w:i w:val="false"/>
          <w:color w:val="000000"/>
          <w:sz w:val="28"/>
        </w:rPr>
        <w:t>
      616. Устройства резервирования при отказе выключателей (УРО3) должны предусматриваться в электроустановках 110–500 кВ.</w:t>
      </w:r>
      <w:r>
        <w:br/>
      </w:r>
      <w:r>
        <w:rPr>
          <w:rFonts w:ascii="Times New Roman"/>
          <w:b w:val="false"/>
          <w:i w:val="false"/>
          <w:color w:val="000000"/>
          <w:sz w:val="28"/>
        </w:rPr>
        <w:t>
</w:t>
      </w:r>
      <w:r>
        <w:rPr>
          <w:rFonts w:ascii="Times New Roman"/>
          <w:b w:val="false"/>
          <w:i w:val="false"/>
          <w:color w:val="000000"/>
          <w:sz w:val="28"/>
        </w:rPr>
        <w:t>
      При отказе одного из выключателей поврежденного элемента (линия, трансформатор, шины) электроустановки УРОВ должно действовать на отключение выключателей, смежных с отказавшим.</w:t>
      </w:r>
      <w:r>
        <w:br/>
      </w:r>
      <w:r>
        <w:rPr>
          <w:rFonts w:ascii="Times New Roman"/>
          <w:b w:val="false"/>
          <w:i w:val="false"/>
          <w:color w:val="000000"/>
          <w:sz w:val="28"/>
        </w:rPr>
        <w:t>
</w:t>
      </w:r>
      <w:r>
        <w:rPr>
          <w:rFonts w:ascii="Times New Roman"/>
          <w:b w:val="false"/>
          <w:i w:val="false"/>
          <w:color w:val="000000"/>
          <w:sz w:val="28"/>
        </w:rPr>
        <w:t>
      Если защиты присоединены к выносным трансформаторам тока, то УРОВ должно действовать и при КЗ в зоне между этими трансформаторами тока и выключателем.</w:t>
      </w:r>
      <w:r>
        <w:br/>
      </w:r>
      <w:r>
        <w:rPr>
          <w:rFonts w:ascii="Times New Roman"/>
          <w:b w:val="false"/>
          <w:i w:val="false"/>
          <w:color w:val="000000"/>
          <w:sz w:val="28"/>
        </w:rPr>
        <w:t>
</w:t>
      </w:r>
      <w:r>
        <w:rPr>
          <w:rFonts w:ascii="Times New Roman"/>
          <w:b w:val="false"/>
          <w:i w:val="false"/>
          <w:color w:val="000000"/>
          <w:sz w:val="28"/>
        </w:rPr>
        <w:t>
      Допускается применение упрощенных УРОВ, действующих при КЗ с отказами выключателей не на всех элементах; при напряжении 35–220 кВ, кроме того, допускается применение устройств, действующих лишь на отключение шиносоединительного (секционного) выключателя.</w:t>
      </w:r>
      <w:r>
        <w:br/>
      </w:r>
      <w:r>
        <w:rPr>
          <w:rFonts w:ascii="Times New Roman"/>
          <w:b w:val="false"/>
          <w:i w:val="false"/>
          <w:color w:val="000000"/>
          <w:sz w:val="28"/>
        </w:rPr>
        <w:t>
</w:t>
      </w:r>
      <w:r>
        <w:rPr>
          <w:rFonts w:ascii="Times New Roman"/>
          <w:b w:val="false"/>
          <w:i w:val="false"/>
          <w:color w:val="000000"/>
          <w:sz w:val="28"/>
        </w:rPr>
        <w:t>
      При недостаточной эффективности дальнего резервирования рассматривается необходимость повышения надежности ближнего резервирования в дополнение к УРОВ.</w:t>
      </w:r>
      <w:r>
        <w:br/>
      </w:r>
      <w:r>
        <w:rPr>
          <w:rFonts w:ascii="Times New Roman"/>
          <w:b w:val="false"/>
          <w:i w:val="false"/>
          <w:color w:val="000000"/>
          <w:sz w:val="28"/>
        </w:rPr>
        <w:t>
</w:t>
      </w:r>
      <w:r>
        <w:rPr>
          <w:rFonts w:ascii="Times New Roman"/>
          <w:b w:val="false"/>
          <w:i w:val="false"/>
          <w:color w:val="000000"/>
          <w:sz w:val="28"/>
        </w:rPr>
        <w:t>
      617. При выполнении резервной защиты в виде отдельного комплекта осуществляется, так, чтобы была обеспечена возможность раздельной проверки или ремонта основной или резервной защиты при работающем элементе.</w:t>
      </w:r>
      <w:r>
        <w:br/>
      </w:r>
      <w:r>
        <w:rPr>
          <w:rFonts w:ascii="Times New Roman"/>
          <w:b w:val="false"/>
          <w:i w:val="false"/>
          <w:color w:val="000000"/>
          <w:sz w:val="28"/>
        </w:rPr>
        <w:t>
</w:t>
      </w:r>
      <w:r>
        <w:rPr>
          <w:rFonts w:ascii="Times New Roman"/>
          <w:b w:val="false"/>
          <w:i w:val="false"/>
          <w:color w:val="000000"/>
          <w:sz w:val="28"/>
        </w:rPr>
        <w:t>
      В случае, если защита присоединения состоит из двух или более взаиморезервируемых систем защиты, каждая из систем защиты должна быть полностью независимой от другой, чтобы при КЗ в защищаемой зоне отказ в одной системе защиты не приводил к отказу или недопустимому увеличению времени отключения другой системой защит. Указанные устройства РЗА должны питаться от разных автоматических выключателей, должны быть разделены по дискретным входам и выходам, должны быть подключены к разным вторичным обмоткам трансформаторов тока, и по возможности разделены по цепям напряжения и источникам питания, по цепям управления на постоянном оперативном токе. При этом, цепи питания оперативным постоянным током основных и резервных защит или отдельных групп защит должны прокладываться в разных кабелях. В особо ответственных случаях (для линий и автотрансформаторов 500 кВ и т.п.) прокладываются кабели с цепями отключения от двух групп защит по разным трассам.</w:t>
      </w:r>
      <w:r>
        <w:br/>
      </w:r>
      <w:r>
        <w:rPr>
          <w:rFonts w:ascii="Times New Roman"/>
          <w:b w:val="false"/>
          <w:i w:val="false"/>
          <w:color w:val="000000"/>
          <w:sz w:val="28"/>
        </w:rPr>
        <w:t>
</w:t>
      </w:r>
      <w:r>
        <w:rPr>
          <w:rFonts w:ascii="Times New Roman"/>
          <w:b w:val="false"/>
          <w:i w:val="false"/>
          <w:color w:val="000000"/>
          <w:sz w:val="28"/>
        </w:rPr>
        <w:t>
      618. Оценка чувствительности основных типов релейных защит должна производится при помощи коэффициента чувствительности, определяемого:</w:t>
      </w:r>
      <w:r>
        <w:br/>
      </w:r>
      <w:r>
        <w:rPr>
          <w:rFonts w:ascii="Times New Roman"/>
          <w:b w:val="false"/>
          <w:i w:val="false"/>
          <w:color w:val="000000"/>
          <w:sz w:val="28"/>
        </w:rPr>
        <w:t>
</w:t>
      </w:r>
      <w:r>
        <w:rPr>
          <w:rFonts w:ascii="Times New Roman"/>
          <w:b w:val="false"/>
          <w:i w:val="false"/>
          <w:color w:val="000000"/>
          <w:sz w:val="28"/>
        </w:rPr>
        <w:t>
      1) для защит, реагирующих на величины, возрастающие в условиях повреждений, – как отношение расчетных значений этих величин (тока или напряжения) при металлическом КЗ в пределах защищаемой зоны к параметрам срабатывания защит;</w:t>
      </w:r>
      <w:r>
        <w:br/>
      </w:r>
      <w:r>
        <w:rPr>
          <w:rFonts w:ascii="Times New Roman"/>
          <w:b w:val="false"/>
          <w:i w:val="false"/>
          <w:color w:val="000000"/>
          <w:sz w:val="28"/>
        </w:rPr>
        <w:t>
</w:t>
      </w:r>
      <w:r>
        <w:rPr>
          <w:rFonts w:ascii="Times New Roman"/>
          <w:b w:val="false"/>
          <w:i w:val="false"/>
          <w:color w:val="000000"/>
          <w:sz w:val="28"/>
        </w:rPr>
        <w:t>
      2) для защит, реагирующих на величины, уменьшающиеся в условиях повреждений, – как отношение параметров срабатывания к расчетным значениям этих величин (напряжения или сопротивления) при металлическом КЗ в пределах защищаемой зоны.</w:t>
      </w:r>
      <w:r>
        <w:br/>
      </w:r>
      <w:r>
        <w:rPr>
          <w:rFonts w:ascii="Times New Roman"/>
          <w:b w:val="false"/>
          <w:i w:val="false"/>
          <w:color w:val="000000"/>
          <w:sz w:val="28"/>
        </w:rPr>
        <w:t>
</w:t>
      </w:r>
      <w:r>
        <w:rPr>
          <w:rFonts w:ascii="Times New Roman"/>
          <w:b w:val="false"/>
          <w:i w:val="false"/>
          <w:color w:val="000000"/>
          <w:sz w:val="28"/>
        </w:rPr>
        <w:t>
      Используется фиксация срабатывания предыдущей по времени ступени защиты от более чувствительной последующей ступени защиты для исключения замедления действия защиты в результате развития электрической дуги в месте повреждения.</w:t>
      </w:r>
      <w:r>
        <w:br/>
      </w:r>
      <w:r>
        <w:rPr>
          <w:rFonts w:ascii="Times New Roman"/>
          <w:b w:val="false"/>
          <w:i w:val="false"/>
          <w:color w:val="000000"/>
          <w:sz w:val="28"/>
        </w:rPr>
        <w:t>
</w:t>
      </w:r>
      <w:r>
        <w:rPr>
          <w:rFonts w:ascii="Times New Roman"/>
          <w:b w:val="false"/>
          <w:i w:val="false"/>
          <w:color w:val="000000"/>
          <w:sz w:val="28"/>
        </w:rPr>
        <w:t>
      Расчетные значения величин должны устанавливаться, исходя из наиболее неблагоприятных видов повреждения, но для реально возможного режима работы электрической системы.</w:t>
      </w:r>
      <w:r>
        <w:br/>
      </w:r>
      <w:r>
        <w:rPr>
          <w:rFonts w:ascii="Times New Roman"/>
          <w:b w:val="false"/>
          <w:i w:val="false"/>
          <w:color w:val="000000"/>
          <w:sz w:val="28"/>
        </w:rPr>
        <w:t>
</w:t>
      </w:r>
      <w:r>
        <w:rPr>
          <w:rFonts w:ascii="Times New Roman"/>
          <w:b w:val="false"/>
          <w:i w:val="false"/>
          <w:color w:val="000000"/>
          <w:sz w:val="28"/>
        </w:rPr>
        <w:t>
      619. При оценке чувствительности основных защит необходимо исходить из того, что должны обеспечиваться следующие наименьшие коэффициенты их чувствительности:</w:t>
      </w:r>
      <w:r>
        <w:br/>
      </w:r>
      <w:r>
        <w:rPr>
          <w:rFonts w:ascii="Times New Roman"/>
          <w:b w:val="false"/>
          <w:i w:val="false"/>
          <w:color w:val="000000"/>
          <w:sz w:val="28"/>
        </w:rPr>
        <w:t>
</w:t>
      </w:r>
      <w:r>
        <w:rPr>
          <w:rFonts w:ascii="Times New Roman"/>
          <w:b w:val="false"/>
          <w:i w:val="false"/>
          <w:color w:val="000000"/>
          <w:sz w:val="28"/>
        </w:rPr>
        <w:t>
      1) Максимальные токовые защиты с пуском и без пуска напряжения, направленные и ненаправленные, а также токовые одноступенчатые направленные и ненаправленные защиты, включенные на составляющие обратной или нулевой последовательностей:</w:t>
      </w:r>
      <w:r>
        <w:br/>
      </w:r>
      <w:r>
        <w:rPr>
          <w:rFonts w:ascii="Times New Roman"/>
          <w:b w:val="false"/>
          <w:i w:val="false"/>
          <w:color w:val="000000"/>
          <w:sz w:val="28"/>
        </w:rPr>
        <w:t>
</w:t>
      </w:r>
      <w:r>
        <w:rPr>
          <w:rFonts w:ascii="Times New Roman"/>
          <w:b w:val="false"/>
          <w:i w:val="false"/>
          <w:color w:val="000000"/>
          <w:sz w:val="28"/>
        </w:rPr>
        <w:t>
      для органов тока и напряжения – около 1,5;</w:t>
      </w:r>
      <w:r>
        <w:br/>
      </w:r>
      <w:r>
        <w:rPr>
          <w:rFonts w:ascii="Times New Roman"/>
          <w:b w:val="false"/>
          <w:i w:val="false"/>
          <w:color w:val="000000"/>
          <w:sz w:val="28"/>
        </w:rPr>
        <w:t>
</w:t>
      </w:r>
      <w:r>
        <w:rPr>
          <w:rFonts w:ascii="Times New Roman"/>
          <w:b w:val="false"/>
          <w:i w:val="false"/>
          <w:color w:val="000000"/>
          <w:sz w:val="28"/>
        </w:rPr>
        <w:t>
      для органов направления мощности обратной и нулевой последовательности – около 2,0 по мощности и около 1,5 по току и напряжению;</w:t>
      </w:r>
      <w:r>
        <w:br/>
      </w:r>
      <w:r>
        <w:rPr>
          <w:rFonts w:ascii="Times New Roman"/>
          <w:b w:val="false"/>
          <w:i w:val="false"/>
          <w:color w:val="000000"/>
          <w:sz w:val="28"/>
        </w:rPr>
        <w:t>
</w:t>
      </w:r>
      <w:r>
        <w:rPr>
          <w:rFonts w:ascii="Times New Roman"/>
          <w:b w:val="false"/>
          <w:i w:val="false"/>
          <w:color w:val="000000"/>
          <w:sz w:val="28"/>
        </w:rPr>
        <w:t>
      для органа направления мощности, включенного на полные ток и напряжение, не нормируется по мощности и около 1,5 по току.</w:t>
      </w:r>
      <w:r>
        <w:br/>
      </w:r>
      <w:r>
        <w:rPr>
          <w:rFonts w:ascii="Times New Roman"/>
          <w:b w:val="false"/>
          <w:i w:val="false"/>
          <w:color w:val="000000"/>
          <w:sz w:val="28"/>
        </w:rPr>
        <w:t>
</w:t>
      </w:r>
      <w:r>
        <w:rPr>
          <w:rFonts w:ascii="Times New Roman"/>
          <w:b w:val="false"/>
          <w:i w:val="false"/>
          <w:color w:val="000000"/>
          <w:sz w:val="28"/>
        </w:rPr>
        <w:t>
      для максимальных токовых защит трансформаторов с низшим напряжением 0,23–0,4 кВ наименьший коэффициент чувствительности может быть около 1,5.</w:t>
      </w:r>
      <w:r>
        <w:br/>
      </w:r>
      <w:r>
        <w:rPr>
          <w:rFonts w:ascii="Times New Roman"/>
          <w:b w:val="false"/>
          <w:i w:val="false"/>
          <w:color w:val="000000"/>
          <w:sz w:val="28"/>
        </w:rPr>
        <w:t>
</w:t>
      </w:r>
      <w:r>
        <w:rPr>
          <w:rFonts w:ascii="Times New Roman"/>
          <w:b w:val="false"/>
          <w:i w:val="false"/>
          <w:color w:val="000000"/>
          <w:sz w:val="28"/>
        </w:rPr>
        <w:t>
      2) Ступенчатые защиты тока или тока и напряжения, направленные и ненаправленные, включенные на полные токи и напряжения или на составляющие нулевой последовательности:</w:t>
      </w:r>
      <w:r>
        <w:br/>
      </w:r>
      <w:r>
        <w:rPr>
          <w:rFonts w:ascii="Times New Roman"/>
          <w:b w:val="false"/>
          <w:i w:val="false"/>
          <w:color w:val="000000"/>
          <w:sz w:val="28"/>
        </w:rPr>
        <w:t>
</w:t>
      </w:r>
      <w:r>
        <w:rPr>
          <w:rFonts w:ascii="Times New Roman"/>
          <w:b w:val="false"/>
          <w:i w:val="false"/>
          <w:color w:val="000000"/>
          <w:sz w:val="28"/>
        </w:rPr>
        <w:t>
      для органов тока и напряжения ступени защиты, предназначенной для действия при КЗ в конце защищаемого участка, без учета резервного действия – около 1,5, а при наличии надежно действующей селективной резервной ступени – около 1,3; при наличии на противоположном конце линии отдельной защиты шин соответствующие коэффициенты чувствительности (около 1,5 и около 1,3) для ступени защиты нулевой последовательности допускается обеспечивать в режиме каскадного отключения;</w:t>
      </w:r>
      <w:r>
        <w:br/>
      </w:r>
      <w:r>
        <w:rPr>
          <w:rFonts w:ascii="Times New Roman"/>
          <w:b w:val="false"/>
          <w:i w:val="false"/>
          <w:color w:val="000000"/>
          <w:sz w:val="28"/>
        </w:rPr>
        <w:t>
</w:t>
      </w:r>
      <w:r>
        <w:rPr>
          <w:rFonts w:ascii="Times New Roman"/>
          <w:b w:val="false"/>
          <w:i w:val="false"/>
          <w:color w:val="000000"/>
          <w:sz w:val="28"/>
        </w:rPr>
        <w:t>
      для органов направления мощности нулевой и обратной последовательности – около 2,0 по мощности и около 1,5 по току и напряжению;</w:t>
      </w:r>
      <w:r>
        <w:br/>
      </w:r>
      <w:r>
        <w:rPr>
          <w:rFonts w:ascii="Times New Roman"/>
          <w:b w:val="false"/>
          <w:i w:val="false"/>
          <w:color w:val="000000"/>
          <w:sz w:val="28"/>
        </w:rPr>
        <w:t>
</w:t>
      </w:r>
      <w:r>
        <w:rPr>
          <w:rFonts w:ascii="Times New Roman"/>
          <w:b w:val="false"/>
          <w:i w:val="false"/>
          <w:color w:val="000000"/>
          <w:sz w:val="28"/>
        </w:rPr>
        <w:t>
      для органа направления мощности, включенного на полные ток и напряжение, не нормируется по мощности и около 1,5 по току.</w:t>
      </w:r>
      <w:r>
        <w:br/>
      </w:r>
      <w:r>
        <w:rPr>
          <w:rFonts w:ascii="Times New Roman"/>
          <w:b w:val="false"/>
          <w:i w:val="false"/>
          <w:color w:val="000000"/>
          <w:sz w:val="28"/>
        </w:rPr>
        <w:t>
</w:t>
      </w:r>
      <w:r>
        <w:rPr>
          <w:rFonts w:ascii="Times New Roman"/>
          <w:b w:val="false"/>
          <w:i w:val="false"/>
          <w:color w:val="000000"/>
          <w:sz w:val="28"/>
        </w:rPr>
        <w:t>
      3) Дистанционные защиты от многофазных КЗ, КЗ на землю и избирательные органы устройства ОАПВ:</w:t>
      </w:r>
      <w:r>
        <w:br/>
      </w:r>
      <w:r>
        <w:rPr>
          <w:rFonts w:ascii="Times New Roman"/>
          <w:b w:val="false"/>
          <w:i w:val="false"/>
          <w:color w:val="000000"/>
          <w:sz w:val="28"/>
        </w:rPr>
        <w:t>
</w:t>
      </w:r>
      <w:r>
        <w:rPr>
          <w:rFonts w:ascii="Times New Roman"/>
          <w:b w:val="false"/>
          <w:i w:val="false"/>
          <w:color w:val="000000"/>
          <w:sz w:val="28"/>
        </w:rPr>
        <w:t>
      для пускового органа дистанционной защиты от многофазных КЗ и дистанционного органа третьей ступени – около 1,5;</w:t>
      </w:r>
      <w:r>
        <w:br/>
      </w:r>
      <w:r>
        <w:rPr>
          <w:rFonts w:ascii="Times New Roman"/>
          <w:b w:val="false"/>
          <w:i w:val="false"/>
          <w:color w:val="000000"/>
          <w:sz w:val="28"/>
        </w:rPr>
        <w:t>
</w:t>
      </w:r>
      <w:r>
        <w:rPr>
          <w:rFonts w:ascii="Times New Roman"/>
          <w:b w:val="false"/>
          <w:i w:val="false"/>
          <w:color w:val="000000"/>
          <w:sz w:val="28"/>
        </w:rPr>
        <w:t>
      для дистанционного органа второй ступени защиты от многофазных КЗ, предназначенного для действия при КЗ в конце защищаемой линии, без учета резервного действия – около 1,5, а при наличии третьей ступени защиты около 1,25;</w:t>
      </w:r>
      <w:r>
        <w:br/>
      </w:r>
      <w:r>
        <w:rPr>
          <w:rFonts w:ascii="Times New Roman"/>
          <w:b w:val="false"/>
          <w:i w:val="false"/>
          <w:color w:val="000000"/>
          <w:sz w:val="28"/>
        </w:rPr>
        <w:t>
</w:t>
      </w:r>
      <w:r>
        <w:rPr>
          <w:rFonts w:ascii="Times New Roman"/>
          <w:b w:val="false"/>
          <w:i w:val="false"/>
          <w:color w:val="000000"/>
          <w:sz w:val="28"/>
        </w:rPr>
        <w:t>
      для указанного органа чувствительность по току должна, быть около 1,3 (по отношению к току точной работы) при повреждении в той же точке.</w:t>
      </w:r>
      <w:r>
        <w:br/>
      </w:r>
      <w:r>
        <w:rPr>
          <w:rFonts w:ascii="Times New Roman"/>
          <w:b w:val="false"/>
          <w:i w:val="false"/>
          <w:color w:val="000000"/>
          <w:sz w:val="28"/>
        </w:rPr>
        <w:t>
</w:t>
      </w:r>
      <w:r>
        <w:rPr>
          <w:rFonts w:ascii="Times New Roman"/>
          <w:b w:val="false"/>
          <w:i w:val="false"/>
          <w:color w:val="000000"/>
          <w:sz w:val="28"/>
        </w:rPr>
        <w:t>
      для дистанционных органов второй ступени от КЗ на землю и избирательных органов сопротивления устройства ОАПВ:</w:t>
      </w:r>
      <w:r>
        <w:br/>
      </w:r>
      <w:r>
        <w:rPr>
          <w:rFonts w:ascii="Times New Roman"/>
          <w:b w:val="false"/>
          <w:i w:val="false"/>
          <w:color w:val="000000"/>
          <w:sz w:val="28"/>
        </w:rPr>
        <w:t>
</w:t>
      </w:r>
      <w:r>
        <w:rPr>
          <w:rFonts w:ascii="Times New Roman"/>
          <w:b w:val="false"/>
          <w:i w:val="false"/>
          <w:color w:val="000000"/>
          <w:sz w:val="28"/>
        </w:rPr>
        <w:t>
      при металлическом коротком замыкании на землю в конце защищаемой линии – 1,5;</w:t>
      </w:r>
      <w:r>
        <w:br/>
      </w:r>
      <w:r>
        <w:rPr>
          <w:rFonts w:ascii="Times New Roman"/>
          <w:b w:val="false"/>
          <w:i w:val="false"/>
          <w:color w:val="000000"/>
          <w:sz w:val="28"/>
        </w:rPr>
        <w:t>
</w:t>
      </w:r>
      <w:r>
        <w:rPr>
          <w:rFonts w:ascii="Times New Roman"/>
          <w:b w:val="false"/>
          <w:i w:val="false"/>
          <w:color w:val="000000"/>
          <w:sz w:val="28"/>
        </w:rPr>
        <w:t>
      при коротком замыкании на землю через переходное сопротивление в конце каскадно отключенной фазы защищаемой линии – 1,15;</w:t>
      </w:r>
      <w:r>
        <w:br/>
      </w:r>
      <w:r>
        <w:rPr>
          <w:rFonts w:ascii="Times New Roman"/>
          <w:b w:val="false"/>
          <w:i w:val="false"/>
          <w:color w:val="000000"/>
          <w:sz w:val="28"/>
        </w:rPr>
        <w:t>
</w:t>
      </w:r>
      <w:r>
        <w:rPr>
          <w:rFonts w:ascii="Times New Roman"/>
          <w:b w:val="false"/>
          <w:i w:val="false"/>
          <w:color w:val="000000"/>
          <w:sz w:val="28"/>
        </w:rPr>
        <w:t>
      для фильтровых избирательных органов по току и напряжению нулевой и обратной последовательности при металлическом замыкании в конце защищаемой линии – 2,0.</w:t>
      </w:r>
      <w:r>
        <w:br/>
      </w:r>
      <w:r>
        <w:rPr>
          <w:rFonts w:ascii="Times New Roman"/>
          <w:b w:val="false"/>
          <w:i w:val="false"/>
          <w:color w:val="000000"/>
          <w:sz w:val="28"/>
        </w:rPr>
        <w:t>
</w:t>
      </w:r>
      <w:r>
        <w:rPr>
          <w:rFonts w:ascii="Times New Roman"/>
          <w:b w:val="false"/>
          <w:i w:val="false"/>
          <w:color w:val="000000"/>
          <w:sz w:val="28"/>
        </w:rPr>
        <w:t>
      Блокировка от качаний не должна ограничивать зоны действия блокируемых ступеней дистанционной защиты.</w:t>
      </w:r>
      <w:r>
        <w:br/>
      </w:r>
      <w:r>
        <w:rPr>
          <w:rFonts w:ascii="Times New Roman"/>
          <w:b w:val="false"/>
          <w:i w:val="false"/>
          <w:color w:val="000000"/>
          <w:sz w:val="28"/>
        </w:rPr>
        <w:t>
</w:t>
      </w:r>
      <w:r>
        <w:rPr>
          <w:rFonts w:ascii="Times New Roman"/>
          <w:b w:val="false"/>
          <w:i w:val="false"/>
          <w:color w:val="000000"/>
          <w:sz w:val="28"/>
        </w:rPr>
        <w:t>
      4) Продольные дифференциальные защиты генераторов, трансформаторов, линий и других элементов, а также полная дифференциальная защита шин – около 2,0; для токового пускового органа неполной дифференциальной или дистанционной защиты шин генераторного напряжения чувствительность должна быть около 2,0, а для первой ступени неполной дифференциальной токовой защиты шин генераторного напряжения, выполненной в виде отсечки, – около 1,5 (при КЗ на шинах).</w:t>
      </w:r>
      <w:r>
        <w:br/>
      </w:r>
      <w:r>
        <w:rPr>
          <w:rFonts w:ascii="Times New Roman"/>
          <w:b w:val="false"/>
          <w:i w:val="false"/>
          <w:color w:val="000000"/>
          <w:sz w:val="28"/>
        </w:rPr>
        <w:t>
</w:t>
      </w:r>
      <w:r>
        <w:rPr>
          <w:rFonts w:ascii="Times New Roman"/>
          <w:b w:val="false"/>
          <w:i w:val="false"/>
          <w:color w:val="000000"/>
          <w:sz w:val="28"/>
        </w:rPr>
        <w:t>
      Для дифференциальной защиты генераторов и трансформаторов чувствительность проверяется при КЗ на выводах. При этом, вне зависимости от значений коэффициента чувствительности для гидрогенераторов и турбогенераторов с непосредственным охлаждением проводников обмоток ток срабатывания защиты принимается менее номинального тока генератора. Для автотрансформаторов и повышающих трансформаторов мощностью 63 MBЧА и более ток срабатывания без учета торможения принимается менее номинального (для автотрансформаторов – менее тока, соответствующего типовой мощности).</w:t>
      </w:r>
      <w:r>
        <w:br/>
      </w:r>
      <w:r>
        <w:rPr>
          <w:rFonts w:ascii="Times New Roman"/>
          <w:b w:val="false"/>
          <w:i w:val="false"/>
          <w:color w:val="000000"/>
          <w:sz w:val="28"/>
        </w:rPr>
        <w:t>
</w:t>
      </w:r>
      <w:r>
        <w:rPr>
          <w:rFonts w:ascii="Times New Roman"/>
          <w:b w:val="false"/>
          <w:i w:val="false"/>
          <w:color w:val="000000"/>
          <w:sz w:val="28"/>
        </w:rPr>
        <w:t>
      Для остальных трансформаторов мощностью 25 MBЧА и более ток срабатывания без учета торможения принимается не более 1,5 номинального тока трансформатора.</w:t>
      </w:r>
      <w:r>
        <w:br/>
      </w:r>
      <w:r>
        <w:rPr>
          <w:rFonts w:ascii="Times New Roman"/>
          <w:b w:val="false"/>
          <w:i w:val="false"/>
          <w:color w:val="000000"/>
          <w:sz w:val="28"/>
        </w:rPr>
        <w:t>
</w:t>
      </w:r>
      <w:r>
        <w:rPr>
          <w:rFonts w:ascii="Times New Roman"/>
          <w:b w:val="false"/>
          <w:i w:val="false"/>
          <w:color w:val="000000"/>
          <w:sz w:val="28"/>
        </w:rPr>
        <w:t>
      Допускается снижение коэффициента чувствительности для дифференциальной защиты трансформатора или блока генератор–трансформатор до значения около 1,5 в следующих случаях:</w:t>
      </w:r>
      <w:r>
        <w:br/>
      </w:r>
      <w:r>
        <w:rPr>
          <w:rFonts w:ascii="Times New Roman"/>
          <w:b w:val="false"/>
          <w:i w:val="false"/>
          <w:color w:val="000000"/>
          <w:sz w:val="28"/>
        </w:rPr>
        <w:t>
</w:t>
      </w:r>
      <w:r>
        <w:rPr>
          <w:rFonts w:ascii="Times New Roman"/>
          <w:b w:val="false"/>
          <w:i w:val="false"/>
          <w:color w:val="000000"/>
          <w:sz w:val="28"/>
        </w:rPr>
        <w:t>
      при КЗ на выводах низшего напряжения понижающих трансформаторов мощностью менее 80 MB.А (определяется с учетом регулирования напряжения);</w:t>
      </w:r>
      <w:r>
        <w:br/>
      </w:r>
      <w:r>
        <w:rPr>
          <w:rFonts w:ascii="Times New Roman"/>
          <w:b w:val="false"/>
          <w:i w:val="false"/>
          <w:color w:val="000000"/>
          <w:sz w:val="28"/>
        </w:rPr>
        <w:t>
</w:t>
      </w:r>
      <w:r>
        <w:rPr>
          <w:rFonts w:ascii="Times New Roman"/>
          <w:b w:val="false"/>
          <w:i w:val="false"/>
          <w:color w:val="000000"/>
          <w:sz w:val="28"/>
        </w:rPr>
        <w:t>
      в режиме включения трансформатора под напряжение, а также для кратковременных режимов его работы.</w:t>
      </w:r>
      <w:r>
        <w:br/>
      </w:r>
      <w:r>
        <w:rPr>
          <w:rFonts w:ascii="Times New Roman"/>
          <w:b w:val="false"/>
          <w:i w:val="false"/>
          <w:color w:val="000000"/>
          <w:sz w:val="28"/>
        </w:rPr>
        <w:t>
</w:t>
      </w:r>
      <w:r>
        <w:rPr>
          <w:rFonts w:ascii="Times New Roman"/>
          <w:b w:val="false"/>
          <w:i w:val="false"/>
          <w:color w:val="000000"/>
          <w:sz w:val="28"/>
        </w:rPr>
        <w:t>
      Для режима подачи напряжения на поврежденные шины включением одного из питающих элементов допускается снижение коэффициента чувствительности для дифференциальной защиты шин до значения около 1,5.</w:t>
      </w:r>
      <w:r>
        <w:br/>
      </w:r>
      <w:r>
        <w:rPr>
          <w:rFonts w:ascii="Times New Roman"/>
          <w:b w:val="false"/>
          <w:i w:val="false"/>
          <w:color w:val="000000"/>
          <w:sz w:val="28"/>
        </w:rPr>
        <w:t>
</w:t>
      </w:r>
      <w:r>
        <w:rPr>
          <w:rFonts w:ascii="Times New Roman"/>
          <w:b w:val="false"/>
          <w:i w:val="false"/>
          <w:color w:val="000000"/>
          <w:sz w:val="28"/>
        </w:rPr>
        <w:t>
      Указанный коэффициент 1,5 относится также к дифференциальной защите трансформатора при КЗ за реактором, установленным на стороне низшего напряжения трансформатора и входящим в зону его дифференциальной защиты. При наличии других защит, охватывающих реактор и удовлетворяющих требованиям чувствительности при КЗ за реактором, чувствительность дифференциальной защиты трансформатора при КЗ в этой точке допускается не обеспечивать.</w:t>
      </w:r>
      <w:r>
        <w:br/>
      </w:r>
      <w:r>
        <w:rPr>
          <w:rFonts w:ascii="Times New Roman"/>
          <w:b w:val="false"/>
          <w:i w:val="false"/>
          <w:color w:val="000000"/>
          <w:sz w:val="28"/>
        </w:rPr>
        <w:t>
</w:t>
      </w:r>
      <w:r>
        <w:rPr>
          <w:rFonts w:ascii="Times New Roman"/>
          <w:b w:val="false"/>
          <w:i w:val="false"/>
          <w:color w:val="000000"/>
          <w:sz w:val="28"/>
        </w:rPr>
        <w:t>
      5) Поперечные дифференциальные направленные защиты параллельных линий:</w:t>
      </w:r>
      <w:r>
        <w:br/>
      </w:r>
      <w:r>
        <w:rPr>
          <w:rFonts w:ascii="Times New Roman"/>
          <w:b w:val="false"/>
          <w:i w:val="false"/>
          <w:color w:val="000000"/>
          <w:sz w:val="28"/>
        </w:rPr>
        <w:t>
</w:t>
      </w:r>
      <w:r>
        <w:rPr>
          <w:rFonts w:ascii="Times New Roman"/>
          <w:b w:val="false"/>
          <w:i w:val="false"/>
          <w:color w:val="000000"/>
          <w:sz w:val="28"/>
        </w:rPr>
        <w:t>
      для реле тока и реле напряжения пускового органа комплексов защиты от междуфазных КЗ и замыканий на землю – около 2,0 при включенных выключателях с обеих сторон поврежденной линии (в точке одинаковой чувствительности) и около 1,5 при отключенном выключателе с противоположной стороны поврежденной линии;</w:t>
      </w:r>
      <w:r>
        <w:br/>
      </w:r>
      <w:r>
        <w:rPr>
          <w:rFonts w:ascii="Times New Roman"/>
          <w:b w:val="false"/>
          <w:i w:val="false"/>
          <w:color w:val="000000"/>
          <w:sz w:val="28"/>
        </w:rPr>
        <w:t>
</w:t>
      </w:r>
      <w:r>
        <w:rPr>
          <w:rFonts w:ascii="Times New Roman"/>
          <w:b w:val="false"/>
          <w:i w:val="false"/>
          <w:color w:val="000000"/>
          <w:sz w:val="28"/>
        </w:rPr>
        <w:t>
      для органа направления мощности нулевой последовательности – около 4,0 по мощности и около 2,0 по току и напряжению при включенных выключателях с обеих сторон и около 2,0 по мощности и около 1,5 по току и напряжению при отключенном выключателе с противоположной стороны;</w:t>
      </w:r>
      <w:r>
        <w:br/>
      </w:r>
      <w:r>
        <w:rPr>
          <w:rFonts w:ascii="Times New Roman"/>
          <w:b w:val="false"/>
          <w:i w:val="false"/>
          <w:color w:val="000000"/>
          <w:sz w:val="28"/>
        </w:rPr>
        <w:t>
</w:t>
      </w:r>
      <w:r>
        <w:rPr>
          <w:rFonts w:ascii="Times New Roman"/>
          <w:b w:val="false"/>
          <w:i w:val="false"/>
          <w:color w:val="000000"/>
          <w:sz w:val="28"/>
        </w:rPr>
        <w:t>
      для органа направления мощности, включенного на полные ток и напряжение, по мощности не нормируется, а по току – около 2,0 при включенных выключателях с обеих сторон и около 1,5 при отключенном выключателе с противоположной стороны.</w:t>
      </w:r>
      <w:r>
        <w:br/>
      </w:r>
      <w:r>
        <w:rPr>
          <w:rFonts w:ascii="Times New Roman"/>
          <w:b w:val="false"/>
          <w:i w:val="false"/>
          <w:color w:val="000000"/>
          <w:sz w:val="28"/>
        </w:rPr>
        <w:t>
</w:t>
      </w:r>
      <w:r>
        <w:rPr>
          <w:rFonts w:ascii="Times New Roman"/>
          <w:b w:val="false"/>
          <w:i w:val="false"/>
          <w:color w:val="000000"/>
          <w:sz w:val="28"/>
        </w:rPr>
        <w:t>
      6) Направленные защиты с высокочастотной блокировкой:</w:t>
      </w:r>
      <w:r>
        <w:br/>
      </w:r>
      <w:r>
        <w:rPr>
          <w:rFonts w:ascii="Times New Roman"/>
          <w:b w:val="false"/>
          <w:i w:val="false"/>
          <w:color w:val="000000"/>
          <w:sz w:val="28"/>
        </w:rPr>
        <w:t>
</w:t>
      </w:r>
      <w:r>
        <w:rPr>
          <w:rFonts w:ascii="Times New Roman"/>
          <w:b w:val="false"/>
          <w:i w:val="false"/>
          <w:color w:val="000000"/>
          <w:sz w:val="28"/>
        </w:rPr>
        <w:t>
      для органа направления мощности обратной или нулевой последовательности, контролирующего цепь отключения, – около 3,0 по мощности,</w:t>
      </w:r>
      <w:r>
        <w:br/>
      </w:r>
      <w:r>
        <w:rPr>
          <w:rFonts w:ascii="Times New Roman"/>
          <w:b w:val="false"/>
          <w:i w:val="false"/>
          <w:color w:val="000000"/>
          <w:sz w:val="28"/>
        </w:rPr>
        <w:t>
</w:t>
      </w:r>
      <w:r>
        <w:rPr>
          <w:rFonts w:ascii="Times New Roman"/>
          <w:b w:val="false"/>
          <w:i w:val="false"/>
          <w:color w:val="000000"/>
          <w:sz w:val="28"/>
        </w:rPr>
        <w:t>
      около 2,0 по току и напряжению;</w:t>
      </w:r>
      <w:r>
        <w:br/>
      </w:r>
      <w:r>
        <w:rPr>
          <w:rFonts w:ascii="Times New Roman"/>
          <w:b w:val="false"/>
          <w:i w:val="false"/>
          <w:color w:val="000000"/>
          <w:sz w:val="28"/>
        </w:rPr>
        <w:t>
</w:t>
      </w:r>
      <w:r>
        <w:rPr>
          <w:rFonts w:ascii="Times New Roman"/>
          <w:b w:val="false"/>
          <w:i w:val="false"/>
          <w:color w:val="000000"/>
          <w:sz w:val="28"/>
        </w:rPr>
        <w:t>
      для пусковых органов, контролирующих цепь отключения, – около 2,0 по току и напряжению, около 1,5 по сопротивлению.</w:t>
      </w:r>
      <w:r>
        <w:br/>
      </w:r>
      <w:r>
        <w:rPr>
          <w:rFonts w:ascii="Times New Roman"/>
          <w:b w:val="false"/>
          <w:i w:val="false"/>
          <w:color w:val="000000"/>
          <w:sz w:val="28"/>
        </w:rPr>
        <w:t>
</w:t>
      </w:r>
      <w:r>
        <w:rPr>
          <w:rFonts w:ascii="Times New Roman"/>
          <w:b w:val="false"/>
          <w:i w:val="false"/>
          <w:color w:val="000000"/>
          <w:sz w:val="28"/>
        </w:rPr>
        <w:t>
      7) Дифференциально-фазные высокочастотные защиты:</w:t>
      </w:r>
      <w:r>
        <w:br/>
      </w:r>
      <w:r>
        <w:rPr>
          <w:rFonts w:ascii="Times New Roman"/>
          <w:b w:val="false"/>
          <w:i w:val="false"/>
          <w:color w:val="000000"/>
          <w:sz w:val="28"/>
        </w:rPr>
        <w:t>
</w:t>
      </w:r>
      <w:r>
        <w:rPr>
          <w:rFonts w:ascii="Times New Roman"/>
          <w:b w:val="false"/>
          <w:i w:val="false"/>
          <w:color w:val="000000"/>
          <w:sz w:val="28"/>
        </w:rPr>
        <w:t>
      для пусковых органов, контролирующих цепь отключения, – около 2,0 по току и напряжению, около 1,5 по сопротивлению.</w:t>
      </w:r>
      <w:r>
        <w:br/>
      </w:r>
      <w:r>
        <w:rPr>
          <w:rFonts w:ascii="Times New Roman"/>
          <w:b w:val="false"/>
          <w:i w:val="false"/>
          <w:color w:val="000000"/>
          <w:sz w:val="28"/>
        </w:rPr>
        <w:t>
</w:t>
      </w:r>
      <w:r>
        <w:rPr>
          <w:rFonts w:ascii="Times New Roman"/>
          <w:b w:val="false"/>
          <w:i w:val="false"/>
          <w:color w:val="000000"/>
          <w:sz w:val="28"/>
        </w:rPr>
        <w:t>
      8) Токовые отсечки без выдержки времени, устанавливаемые на генераторах мощностью до 1 МВт и трансформаторах, при КЗ в месте установки защиты – около 2,0.</w:t>
      </w:r>
      <w:r>
        <w:br/>
      </w:r>
      <w:r>
        <w:rPr>
          <w:rFonts w:ascii="Times New Roman"/>
          <w:b w:val="false"/>
          <w:i w:val="false"/>
          <w:color w:val="000000"/>
          <w:sz w:val="28"/>
        </w:rPr>
        <w:t>
</w:t>
      </w:r>
      <w:r>
        <w:rPr>
          <w:rFonts w:ascii="Times New Roman"/>
          <w:b w:val="false"/>
          <w:i w:val="false"/>
          <w:color w:val="000000"/>
          <w:sz w:val="28"/>
        </w:rPr>
        <w:t>
      9) Защиты от замыканий на землю на кабельных линиях в сетях с изолированной нейтралью (действующие на сигнал или на отключение):</w:t>
      </w:r>
      <w:r>
        <w:br/>
      </w:r>
      <w:r>
        <w:rPr>
          <w:rFonts w:ascii="Times New Roman"/>
          <w:b w:val="false"/>
          <w:i w:val="false"/>
          <w:color w:val="000000"/>
          <w:sz w:val="28"/>
        </w:rPr>
        <w:t>
</w:t>
      </w:r>
      <w:r>
        <w:rPr>
          <w:rFonts w:ascii="Times New Roman"/>
          <w:b w:val="false"/>
          <w:i w:val="false"/>
          <w:color w:val="000000"/>
          <w:sz w:val="28"/>
        </w:rPr>
        <w:t>
      для защит, реагирующих на токи основной частоты, – около 1,25;</w:t>
      </w:r>
      <w:r>
        <w:br/>
      </w:r>
      <w:r>
        <w:rPr>
          <w:rFonts w:ascii="Times New Roman"/>
          <w:b w:val="false"/>
          <w:i w:val="false"/>
          <w:color w:val="000000"/>
          <w:sz w:val="28"/>
        </w:rPr>
        <w:t>
</w:t>
      </w:r>
      <w:r>
        <w:rPr>
          <w:rFonts w:ascii="Times New Roman"/>
          <w:b w:val="false"/>
          <w:i w:val="false"/>
          <w:color w:val="000000"/>
          <w:sz w:val="28"/>
        </w:rPr>
        <w:t>
      для защит, реагирующих на токи повышенных частот, – около 1,5.</w:t>
      </w:r>
      <w:r>
        <w:br/>
      </w:r>
      <w:r>
        <w:rPr>
          <w:rFonts w:ascii="Times New Roman"/>
          <w:b w:val="false"/>
          <w:i w:val="false"/>
          <w:color w:val="000000"/>
          <w:sz w:val="28"/>
        </w:rPr>
        <w:t>
</w:t>
      </w:r>
      <w:r>
        <w:rPr>
          <w:rFonts w:ascii="Times New Roman"/>
          <w:b w:val="false"/>
          <w:i w:val="false"/>
          <w:color w:val="000000"/>
          <w:sz w:val="28"/>
        </w:rPr>
        <w:t>
      10) Защиты от замыканий на землю на ВЛ в сетях с изолированной нейтралью, действующие на сигнал или на отключение, – около 1,5.</w:t>
      </w:r>
      <w:r>
        <w:br/>
      </w:r>
      <w:r>
        <w:rPr>
          <w:rFonts w:ascii="Times New Roman"/>
          <w:b w:val="false"/>
          <w:i w:val="false"/>
          <w:color w:val="000000"/>
          <w:sz w:val="28"/>
        </w:rPr>
        <w:t>
</w:t>
      </w:r>
      <w:r>
        <w:rPr>
          <w:rFonts w:ascii="Times New Roman"/>
          <w:b w:val="false"/>
          <w:i w:val="false"/>
          <w:color w:val="000000"/>
          <w:sz w:val="28"/>
        </w:rPr>
        <w:t>
      620. При определении коэффициентов чувствительности, указанных в подпунктах 1), 2), 5) и 7) </w:t>
      </w:r>
      <w:r>
        <w:rPr>
          <w:rFonts w:ascii="Times New Roman"/>
          <w:b w:val="false"/>
          <w:i w:val="false"/>
          <w:color w:val="000000"/>
          <w:sz w:val="28"/>
        </w:rPr>
        <w:t>пункта 617</w:t>
      </w:r>
      <w:r>
        <w:rPr>
          <w:rFonts w:ascii="Times New Roman"/>
          <w:b w:val="false"/>
          <w:i w:val="false"/>
          <w:color w:val="000000"/>
          <w:sz w:val="28"/>
        </w:rPr>
        <w:t xml:space="preserve"> настоящих Правил, необходимо учитывать следующее:</w:t>
      </w:r>
      <w:r>
        <w:br/>
      </w:r>
      <w:r>
        <w:rPr>
          <w:rFonts w:ascii="Times New Roman"/>
          <w:b w:val="false"/>
          <w:i w:val="false"/>
          <w:color w:val="000000"/>
          <w:sz w:val="28"/>
        </w:rPr>
        <w:t>
</w:t>
      </w:r>
      <w:r>
        <w:rPr>
          <w:rFonts w:ascii="Times New Roman"/>
          <w:b w:val="false"/>
          <w:i w:val="false"/>
          <w:color w:val="000000"/>
          <w:sz w:val="28"/>
        </w:rPr>
        <w:t>
      1) Чувствительность по мощности индукционного реле направления мощности проверяется только при включении его на составляющие токов и напряжений обратной и нулевой последовательностей.</w:t>
      </w:r>
      <w:r>
        <w:br/>
      </w:r>
      <w:r>
        <w:rPr>
          <w:rFonts w:ascii="Times New Roman"/>
          <w:b w:val="false"/>
          <w:i w:val="false"/>
          <w:color w:val="000000"/>
          <w:sz w:val="28"/>
        </w:rPr>
        <w:t>
</w:t>
      </w:r>
      <w:r>
        <w:rPr>
          <w:rFonts w:ascii="Times New Roman"/>
          <w:b w:val="false"/>
          <w:i w:val="false"/>
          <w:color w:val="000000"/>
          <w:sz w:val="28"/>
        </w:rPr>
        <w:t>
      2) Чувствительность реле направления мощности, выполненного по схеме сравнения (абсолютных значений или фаз), проверяется: при включении на полные ток и напряжение – по току; при включении на составляющие токов и напряжений обратной и нулевой последовательностей – по току и напряжению.</w:t>
      </w:r>
      <w:r>
        <w:br/>
      </w:r>
      <w:r>
        <w:rPr>
          <w:rFonts w:ascii="Times New Roman"/>
          <w:b w:val="false"/>
          <w:i w:val="false"/>
          <w:color w:val="000000"/>
          <w:sz w:val="28"/>
        </w:rPr>
        <w:t>
</w:t>
      </w:r>
      <w:r>
        <w:rPr>
          <w:rFonts w:ascii="Times New Roman"/>
          <w:b w:val="false"/>
          <w:i w:val="false"/>
          <w:color w:val="000000"/>
          <w:sz w:val="28"/>
        </w:rPr>
        <w:t>
      621. Для генераторов, работающих на сборные шины, чувствительность токовой защиты от замыканий на землю в обмотке статора, действующей на отключение, определяется ее током срабатывания, который должен быть не более 5 А.</w:t>
      </w:r>
      <w:r>
        <w:br/>
      </w:r>
      <w:r>
        <w:rPr>
          <w:rFonts w:ascii="Times New Roman"/>
          <w:b w:val="false"/>
          <w:i w:val="false"/>
          <w:color w:val="000000"/>
          <w:sz w:val="28"/>
        </w:rPr>
        <w:t>
</w:t>
      </w:r>
      <w:r>
        <w:rPr>
          <w:rFonts w:ascii="Times New Roman"/>
          <w:b w:val="false"/>
          <w:i w:val="false"/>
          <w:color w:val="000000"/>
          <w:sz w:val="28"/>
        </w:rPr>
        <w:t>
      Для генераторов, работающих в блоке с трансформатором, коэффициент чувствительности защиты от однофазных замыканий на землю, охватывающей всю обмотку статора, должен быть не менее 2,0; для защиты напряжения нулевой последовательности, охватывающей не всю обмотку статора, напряжение срабатывания должно быть не более 15 В.</w:t>
      </w:r>
      <w:r>
        <w:br/>
      </w:r>
      <w:r>
        <w:rPr>
          <w:rFonts w:ascii="Times New Roman"/>
          <w:b w:val="false"/>
          <w:i w:val="false"/>
          <w:color w:val="000000"/>
          <w:sz w:val="28"/>
        </w:rPr>
        <w:t>
</w:t>
      </w:r>
      <w:r>
        <w:rPr>
          <w:rFonts w:ascii="Times New Roman"/>
          <w:b w:val="false"/>
          <w:i w:val="false"/>
          <w:color w:val="000000"/>
          <w:sz w:val="28"/>
        </w:rPr>
        <w:t>
      622. Чувствительность защит на переменном оперативном токе, выполняемых по схеме с дешунтированием электромагнитов отключения, проверяется с учетом действительной токовой погрешности трансформаторов тока после дешунтирования. При этом, минимальное значение коэффициента чувствительности электромагнитов отключения, определяемое для условия их надежного срабатывания, должно быть приблизительно на 20 % больше принимаемого для соответствующих защит.</w:t>
      </w:r>
      <w:r>
        <w:br/>
      </w:r>
      <w:r>
        <w:rPr>
          <w:rFonts w:ascii="Times New Roman"/>
          <w:b w:val="false"/>
          <w:i w:val="false"/>
          <w:color w:val="000000"/>
          <w:sz w:val="28"/>
        </w:rPr>
        <w:t>
</w:t>
      </w:r>
      <w:r>
        <w:rPr>
          <w:rFonts w:ascii="Times New Roman"/>
          <w:b w:val="false"/>
          <w:i w:val="false"/>
          <w:color w:val="000000"/>
          <w:sz w:val="28"/>
        </w:rPr>
        <w:t>
      623. Наименьшие коэффициенты чувствительности для резервных защит при КЗ в конце смежного элемента или наиболее удаленного из нескольких последовательных элементов, входящих в зону резервирования, должны быть для:</w:t>
      </w:r>
      <w:r>
        <w:br/>
      </w:r>
      <w:r>
        <w:rPr>
          <w:rFonts w:ascii="Times New Roman"/>
          <w:b w:val="false"/>
          <w:i w:val="false"/>
          <w:color w:val="000000"/>
          <w:sz w:val="28"/>
        </w:rPr>
        <w:t>
</w:t>
      </w:r>
      <w:r>
        <w:rPr>
          <w:rFonts w:ascii="Times New Roman"/>
          <w:b w:val="false"/>
          <w:i w:val="false"/>
          <w:color w:val="000000"/>
          <w:sz w:val="28"/>
        </w:rPr>
        <w:t>
      1) органов тока, напряжения, сопротивления – 1,2;</w:t>
      </w:r>
      <w:r>
        <w:br/>
      </w:r>
      <w:r>
        <w:rPr>
          <w:rFonts w:ascii="Times New Roman"/>
          <w:b w:val="false"/>
          <w:i w:val="false"/>
          <w:color w:val="000000"/>
          <w:sz w:val="28"/>
        </w:rPr>
        <w:t>
</w:t>
      </w:r>
      <w:r>
        <w:rPr>
          <w:rFonts w:ascii="Times New Roman"/>
          <w:b w:val="false"/>
          <w:i w:val="false"/>
          <w:color w:val="000000"/>
          <w:sz w:val="28"/>
        </w:rPr>
        <w:t>
      2) органов направления мощности обратной и нулевой последовательностей – 1,4 по мощности и 1,2 по току и напряжению;</w:t>
      </w:r>
      <w:r>
        <w:br/>
      </w:r>
      <w:r>
        <w:rPr>
          <w:rFonts w:ascii="Times New Roman"/>
          <w:b w:val="false"/>
          <w:i w:val="false"/>
          <w:color w:val="000000"/>
          <w:sz w:val="28"/>
        </w:rPr>
        <w:t>
</w:t>
      </w:r>
      <w:r>
        <w:rPr>
          <w:rFonts w:ascii="Times New Roman"/>
          <w:b w:val="false"/>
          <w:i w:val="false"/>
          <w:color w:val="000000"/>
          <w:sz w:val="28"/>
        </w:rPr>
        <w:t>
      3) органа направления мощности, включенного на полные ток и напряжение, не нормируется по мощности и напряжению и 1,2 по току.</w:t>
      </w:r>
      <w:r>
        <w:br/>
      </w:r>
      <w:r>
        <w:rPr>
          <w:rFonts w:ascii="Times New Roman"/>
          <w:b w:val="false"/>
          <w:i w:val="false"/>
          <w:color w:val="000000"/>
          <w:sz w:val="28"/>
        </w:rPr>
        <w:t>
</w:t>
      </w:r>
      <w:r>
        <w:rPr>
          <w:rFonts w:ascii="Times New Roman"/>
          <w:b w:val="false"/>
          <w:i w:val="false"/>
          <w:color w:val="000000"/>
          <w:sz w:val="28"/>
        </w:rPr>
        <w:t>
      При оценке чувствительности ступеней резервных защит, осуществляющих ближнее резервирование, необходимо исходить из коэффициентов чувствительности, приведенных в </w:t>
      </w:r>
      <w:r>
        <w:rPr>
          <w:rFonts w:ascii="Times New Roman"/>
          <w:b w:val="false"/>
          <w:i w:val="false"/>
          <w:color w:val="000000"/>
          <w:sz w:val="28"/>
        </w:rPr>
        <w:t>пунктах 611</w:t>
      </w:r>
      <w:r>
        <w:rPr>
          <w:rFonts w:ascii="Times New Roman"/>
          <w:b w:val="false"/>
          <w:i w:val="false"/>
          <w:color w:val="000000"/>
          <w:sz w:val="28"/>
        </w:rPr>
        <w:t xml:space="preserve"> настоящих Правил для соответствующих защит.</w:t>
      </w:r>
      <w:r>
        <w:br/>
      </w:r>
      <w:r>
        <w:rPr>
          <w:rFonts w:ascii="Times New Roman"/>
          <w:b w:val="false"/>
          <w:i w:val="false"/>
          <w:color w:val="000000"/>
          <w:sz w:val="28"/>
        </w:rPr>
        <w:t>
</w:t>
      </w:r>
      <w:r>
        <w:rPr>
          <w:rFonts w:ascii="Times New Roman"/>
          <w:b w:val="false"/>
          <w:i w:val="false"/>
          <w:color w:val="000000"/>
          <w:sz w:val="28"/>
        </w:rPr>
        <w:t xml:space="preserve">
      624. Для токовых отсечек без выдержки времени, устанавливаемых на линиях и выполняющих функции дополнительных защит, коэффициент чувствительности должен быть около 1,2 при КЗ в месте установки защиты в наиболее благоприятном по условию чувствительности режиме. </w:t>
      </w:r>
      <w:r>
        <w:br/>
      </w:r>
      <w:r>
        <w:rPr>
          <w:rFonts w:ascii="Times New Roman"/>
          <w:b w:val="false"/>
          <w:i w:val="false"/>
          <w:color w:val="000000"/>
          <w:sz w:val="28"/>
        </w:rPr>
        <w:t>
</w:t>
      </w:r>
      <w:r>
        <w:rPr>
          <w:rFonts w:ascii="Times New Roman"/>
          <w:b w:val="false"/>
          <w:i w:val="false"/>
          <w:color w:val="000000"/>
          <w:sz w:val="28"/>
        </w:rPr>
        <w:t>
      625. Если действие защиты последующего элемента возможно из-за отказа вследствие недостаточной чувствительности защиты предыдущего элемента, то чувствительности этих защит необходимо согласовывать между собой.</w:t>
      </w:r>
      <w:r>
        <w:br/>
      </w:r>
      <w:r>
        <w:rPr>
          <w:rFonts w:ascii="Times New Roman"/>
          <w:b w:val="false"/>
          <w:i w:val="false"/>
          <w:color w:val="000000"/>
          <w:sz w:val="28"/>
        </w:rPr>
        <w:t>
</w:t>
      </w:r>
      <w:r>
        <w:rPr>
          <w:rFonts w:ascii="Times New Roman"/>
          <w:b w:val="false"/>
          <w:i w:val="false"/>
          <w:color w:val="000000"/>
          <w:sz w:val="28"/>
        </w:rPr>
        <w:t>
      Допускается не согласовывать между собой ступени этих защит, предназначенные для дальнего резервирования.</w:t>
      </w:r>
      <w:r>
        <w:br/>
      </w:r>
      <w:r>
        <w:rPr>
          <w:rFonts w:ascii="Times New Roman"/>
          <w:b w:val="false"/>
          <w:i w:val="false"/>
          <w:color w:val="000000"/>
          <w:sz w:val="28"/>
        </w:rPr>
        <w:t>
</w:t>
      </w:r>
      <w:r>
        <w:rPr>
          <w:rFonts w:ascii="Times New Roman"/>
          <w:b w:val="false"/>
          <w:i w:val="false"/>
          <w:color w:val="000000"/>
          <w:sz w:val="28"/>
        </w:rPr>
        <w:t>
      626. В сетях с глухозаземленной нейтралью должен быть выбран исходя из условий релейной защиты такой режим заземления нейтралей силовых трансформаторов (т.е. размещение трансформаторов с заземленной нейтралью), при котором значения токов и напряжений при замыканиях на землю обеспечивают действие релейной защиты элементов сети при всех возможных режимах эксплуатации электрической системы.</w:t>
      </w:r>
      <w:r>
        <w:br/>
      </w:r>
      <w:r>
        <w:rPr>
          <w:rFonts w:ascii="Times New Roman"/>
          <w:b w:val="false"/>
          <w:i w:val="false"/>
          <w:color w:val="000000"/>
          <w:sz w:val="28"/>
        </w:rPr>
        <w:t>
</w:t>
      </w:r>
      <w:r>
        <w:rPr>
          <w:rFonts w:ascii="Times New Roman"/>
          <w:b w:val="false"/>
          <w:i w:val="false"/>
          <w:color w:val="000000"/>
          <w:sz w:val="28"/>
        </w:rPr>
        <w:t>
      Для повышающих трансформаторов и трансформаторов с двух- и трехсторонним питанием (или существенной подпиткой от синхронных электродвигателей или синхронных компенсаторов), имеющих неполную изоляцию обмотки со стороны вывода нейтрали, должно быть исключено возникновение недопустимого для них режима работы с изолированной нейтралью на выделившиеся шины или участок сети 110–220 кВ с замыканием на землю одной фазы.</w:t>
      </w:r>
      <w:r>
        <w:br/>
      </w:r>
      <w:r>
        <w:rPr>
          <w:rFonts w:ascii="Times New Roman"/>
          <w:b w:val="false"/>
          <w:i w:val="false"/>
          <w:color w:val="000000"/>
          <w:sz w:val="28"/>
        </w:rPr>
        <w:t>
</w:t>
      </w:r>
      <w:r>
        <w:rPr>
          <w:rFonts w:ascii="Times New Roman"/>
          <w:b w:val="false"/>
          <w:i w:val="false"/>
          <w:color w:val="000000"/>
          <w:sz w:val="28"/>
        </w:rPr>
        <w:t>
      627. Трансформаторы тока, предназначенные для питания токовых цепей устройств релейной защиты от КЗ, должны удовлетворять следующим требованиям:</w:t>
      </w:r>
      <w:r>
        <w:br/>
      </w:r>
      <w:r>
        <w:rPr>
          <w:rFonts w:ascii="Times New Roman"/>
          <w:b w:val="false"/>
          <w:i w:val="false"/>
          <w:color w:val="000000"/>
          <w:sz w:val="28"/>
        </w:rPr>
        <w:t>
</w:t>
      </w:r>
      <w:r>
        <w:rPr>
          <w:rFonts w:ascii="Times New Roman"/>
          <w:b w:val="false"/>
          <w:i w:val="false"/>
          <w:color w:val="000000"/>
          <w:sz w:val="28"/>
        </w:rPr>
        <w:t>
      1) В целях предотвращения излишних срабатываний защиты при КЗ вне защищаемой зоны погрешность (полная или токовая) трансформаторов тока, не должна превышать 10 %. Более высокие погрешности допускаются при использовании защит, правильное действие которых при повышенных погрешностях обеспечивается с помощью специальных мероприятий. Указанные требования должны соблюдаться:</w:t>
      </w:r>
      <w:r>
        <w:br/>
      </w:r>
      <w:r>
        <w:rPr>
          <w:rFonts w:ascii="Times New Roman"/>
          <w:b w:val="false"/>
          <w:i w:val="false"/>
          <w:color w:val="000000"/>
          <w:sz w:val="28"/>
        </w:rPr>
        <w:t>
</w:t>
      </w:r>
      <w:r>
        <w:rPr>
          <w:rFonts w:ascii="Times New Roman"/>
          <w:b w:val="false"/>
          <w:i w:val="false"/>
          <w:color w:val="000000"/>
          <w:sz w:val="28"/>
        </w:rPr>
        <w:t>
      для ступенчатых защит – при КЗ в конце зоны действия ступени защиты, а для направленных ступенчатых защит – также и при внешнем КЗ;</w:t>
      </w:r>
      <w:r>
        <w:br/>
      </w:r>
      <w:r>
        <w:rPr>
          <w:rFonts w:ascii="Times New Roman"/>
          <w:b w:val="false"/>
          <w:i w:val="false"/>
          <w:color w:val="000000"/>
          <w:sz w:val="28"/>
        </w:rPr>
        <w:t>
</w:t>
      </w:r>
      <w:r>
        <w:rPr>
          <w:rFonts w:ascii="Times New Roman"/>
          <w:b w:val="false"/>
          <w:i w:val="false"/>
          <w:color w:val="000000"/>
          <w:sz w:val="28"/>
        </w:rPr>
        <w:t>
      для остальных защит – при внешнем КЗ или несинхронном включении.</w:t>
      </w:r>
      <w:r>
        <w:br/>
      </w:r>
      <w:r>
        <w:rPr>
          <w:rFonts w:ascii="Times New Roman"/>
          <w:b w:val="false"/>
          <w:i w:val="false"/>
          <w:color w:val="000000"/>
          <w:sz w:val="28"/>
        </w:rPr>
        <w:t>
</w:t>
      </w:r>
      <w:r>
        <w:rPr>
          <w:rFonts w:ascii="Times New Roman"/>
          <w:b w:val="false"/>
          <w:i w:val="false"/>
          <w:color w:val="000000"/>
          <w:sz w:val="28"/>
        </w:rPr>
        <w:t>
      для дифференциальных токовых защит (шин, трансформаторов, генераторов и т.п.) должна быть учтена полная погрешность, для остальных защит – токовая погрешность, а при включении последних на сумму токов двух или более трансформаторов тока и режиме внешних КЗ – полная погрешность.</w:t>
      </w:r>
      <w:r>
        <w:br/>
      </w:r>
      <w:r>
        <w:rPr>
          <w:rFonts w:ascii="Times New Roman"/>
          <w:b w:val="false"/>
          <w:i w:val="false"/>
          <w:color w:val="000000"/>
          <w:sz w:val="28"/>
        </w:rPr>
        <w:t>
</w:t>
      </w:r>
      <w:r>
        <w:rPr>
          <w:rFonts w:ascii="Times New Roman"/>
          <w:b w:val="false"/>
          <w:i w:val="false"/>
          <w:color w:val="000000"/>
          <w:sz w:val="28"/>
        </w:rPr>
        <w:t>
      При расчетах допустимых нагрузок на трансформаторы тока допускается в качестве исходной принимать полную погрешность.</w:t>
      </w:r>
      <w:r>
        <w:br/>
      </w:r>
      <w:r>
        <w:rPr>
          <w:rFonts w:ascii="Times New Roman"/>
          <w:b w:val="false"/>
          <w:i w:val="false"/>
          <w:color w:val="000000"/>
          <w:sz w:val="28"/>
        </w:rPr>
        <w:t>
</w:t>
      </w:r>
      <w:r>
        <w:rPr>
          <w:rFonts w:ascii="Times New Roman"/>
          <w:b w:val="false"/>
          <w:i w:val="false"/>
          <w:color w:val="000000"/>
          <w:sz w:val="28"/>
        </w:rPr>
        <w:t>
      2) Токовая погрешность трансформаторов тока в целях предотвращения отказов защиты при КЗ в начале защищаемой зоны не должна превышать:</w:t>
      </w:r>
      <w:r>
        <w:br/>
      </w:r>
      <w:r>
        <w:rPr>
          <w:rFonts w:ascii="Times New Roman"/>
          <w:b w:val="false"/>
          <w:i w:val="false"/>
          <w:color w:val="000000"/>
          <w:sz w:val="28"/>
        </w:rPr>
        <w:t>
</w:t>
      </w:r>
      <w:r>
        <w:rPr>
          <w:rFonts w:ascii="Times New Roman"/>
          <w:b w:val="false"/>
          <w:i w:val="false"/>
          <w:color w:val="000000"/>
          <w:sz w:val="28"/>
        </w:rPr>
        <w:t>
      по условиям повышенной вибрации контактов реле направления мощности или реле тока – значений, допустимых для выбранного типа реле;</w:t>
      </w:r>
      <w:r>
        <w:br/>
      </w:r>
      <w:r>
        <w:rPr>
          <w:rFonts w:ascii="Times New Roman"/>
          <w:b w:val="false"/>
          <w:i w:val="false"/>
          <w:color w:val="000000"/>
          <w:sz w:val="28"/>
        </w:rPr>
        <w:t>
</w:t>
      </w:r>
      <w:r>
        <w:rPr>
          <w:rFonts w:ascii="Times New Roman"/>
          <w:b w:val="false"/>
          <w:i w:val="false"/>
          <w:color w:val="000000"/>
          <w:sz w:val="28"/>
        </w:rPr>
        <w:t>
      по условиям предельно допустимой для реле направления мощности и направленных реле сопротивлений угловой погрешности – 50%.</w:t>
      </w:r>
      <w:r>
        <w:br/>
      </w:r>
      <w:r>
        <w:rPr>
          <w:rFonts w:ascii="Times New Roman"/>
          <w:b w:val="false"/>
          <w:i w:val="false"/>
          <w:color w:val="000000"/>
          <w:sz w:val="28"/>
        </w:rPr>
        <w:t>
</w:t>
      </w:r>
      <w:r>
        <w:rPr>
          <w:rFonts w:ascii="Times New Roman"/>
          <w:b w:val="false"/>
          <w:i w:val="false"/>
          <w:color w:val="000000"/>
          <w:sz w:val="28"/>
        </w:rPr>
        <w:t>
      3) Напряжение на выводах вторичной обмотки трансформаторов тока при КЗ в защищаемой зоне не должно превышать значения, допустимого для устройства РЗА.</w:t>
      </w:r>
      <w:r>
        <w:br/>
      </w:r>
      <w:r>
        <w:rPr>
          <w:rFonts w:ascii="Times New Roman"/>
          <w:b w:val="false"/>
          <w:i w:val="false"/>
          <w:color w:val="000000"/>
          <w:sz w:val="28"/>
        </w:rPr>
        <w:t>
</w:t>
      </w:r>
      <w:r>
        <w:rPr>
          <w:rFonts w:ascii="Times New Roman"/>
          <w:b w:val="false"/>
          <w:i w:val="false"/>
          <w:color w:val="000000"/>
          <w:sz w:val="28"/>
        </w:rPr>
        <w:t>
      628. Токовые цепи электроизмерительных приборов (совместно со счетчиками) и релейной защиты должны быть присоединены, к разным обмоткам трансформаторов тока.</w:t>
      </w:r>
      <w:r>
        <w:br/>
      </w:r>
      <w:r>
        <w:rPr>
          <w:rFonts w:ascii="Times New Roman"/>
          <w:b w:val="false"/>
          <w:i w:val="false"/>
          <w:color w:val="000000"/>
          <w:sz w:val="28"/>
        </w:rPr>
        <w:t>
</w:t>
      </w:r>
      <w:r>
        <w:rPr>
          <w:rFonts w:ascii="Times New Roman"/>
          <w:b w:val="false"/>
          <w:i w:val="false"/>
          <w:color w:val="000000"/>
          <w:sz w:val="28"/>
        </w:rPr>
        <w:t>
      Допускается их присоединение к одной обмотке трансформаторов тока при условии выполнения требований пунктов </w:t>
      </w:r>
      <w:r>
        <w:rPr>
          <w:rFonts w:ascii="Times New Roman"/>
          <w:b w:val="false"/>
          <w:i w:val="false"/>
          <w:color w:val="000000"/>
          <w:sz w:val="28"/>
        </w:rPr>
        <w:t>96</w:t>
      </w:r>
      <w:r>
        <w:rPr>
          <w:rFonts w:ascii="Times New Roman"/>
          <w:b w:val="false"/>
          <w:i w:val="false"/>
          <w:color w:val="000000"/>
          <w:sz w:val="28"/>
        </w:rPr>
        <w:t>, </w:t>
      </w:r>
      <w:r>
        <w:rPr>
          <w:rFonts w:ascii="Times New Roman"/>
          <w:b w:val="false"/>
          <w:i w:val="false"/>
          <w:color w:val="000000"/>
          <w:sz w:val="28"/>
        </w:rPr>
        <w:t>99</w:t>
      </w:r>
      <w:r>
        <w:rPr>
          <w:rFonts w:ascii="Times New Roman"/>
          <w:b w:val="false"/>
          <w:i w:val="false"/>
          <w:color w:val="000000"/>
          <w:sz w:val="28"/>
        </w:rPr>
        <w:t xml:space="preserve"> и </w:t>
      </w:r>
      <w:r>
        <w:rPr>
          <w:rFonts w:ascii="Times New Roman"/>
          <w:b w:val="false"/>
          <w:i w:val="false"/>
          <w:color w:val="000000"/>
          <w:sz w:val="28"/>
        </w:rPr>
        <w:t>625</w:t>
      </w:r>
      <w:r>
        <w:rPr>
          <w:rFonts w:ascii="Times New Roman"/>
          <w:b w:val="false"/>
          <w:i w:val="false"/>
          <w:color w:val="000000"/>
          <w:sz w:val="28"/>
        </w:rPr>
        <w:t xml:space="preserve"> настоящих Правил. При этом, в цепи защит, включение электроизмерительных приборов допускается только через промежуточные трансформаторы тока и при условии, что трансформаторы тока удовлетворяют требованиям </w:t>
      </w:r>
      <w:r>
        <w:rPr>
          <w:rFonts w:ascii="Times New Roman"/>
          <w:b w:val="false"/>
          <w:i w:val="false"/>
          <w:color w:val="000000"/>
          <w:sz w:val="28"/>
        </w:rPr>
        <w:t>пункта 625</w:t>
      </w:r>
      <w:r>
        <w:rPr>
          <w:rFonts w:ascii="Times New Roman"/>
          <w:b w:val="false"/>
          <w:i w:val="false"/>
          <w:color w:val="000000"/>
          <w:sz w:val="28"/>
        </w:rPr>
        <w:t xml:space="preserve"> настоящих Правил при разомкнутой вторичной цепи промежуточных трансформаторов тока.</w:t>
      </w:r>
      <w:r>
        <w:br/>
      </w:r>
      <w:r>
        <w:rPr>
          <w:rFonts w:ascii="Times New Roman"/>
          <w:b w:val="false"/>
          <w:i w:val="false"/>
          <w:color w:val="000000"/>
          <w:sz w:val="28"/>
        </w:rPr>
        <w:t>
</w:t>
      </w:r>
      <w:r>
        <w:rPr>
          <w:rFonts w:ascii="Times New Roman"/>
          <w:b w:val="false"/>
          <w:i w:val="false"/>
          <w:color w:val="000000"/>
          <w:sz w:val="28"/>
        </w:rPr>
        <w:t>
      629. Применяется защита с применением реле прямого действия, как первичных, так и вторичных, и защиты на переменном оперативном токе, если это возможно, и ведет к упрощению и удешевлению электроустановки.</w:t>
      </w:r>
      <w:r>
        <w:br/>
      </w:r>
      <w:r>
        <w:rPr>
          <w:rFonts w:ascii="Times New Roman"/>
          <w:b w:val="false"/>
          <w:i w:val="false"/>
          <w:color w:val="000000"/>
          <w:sz w:val="28"/>
        </w:rPr>
        <w:t>
</w:t>
      </w:r>
      <w:r>
        <w:rPr>
          <w:rFonts w:ascii="Times New Roman"/>
          <w:b w:val="false"/>
          <w:i w:val="false"/>
          <w:color w:val="000000"/>
          <w:sz w:val="28"/>
        </w:rPr>
        <w:t>
      630. В качестве источника переменного оперативного тока для защит от КЗ, используются трансформаторы тока защищаемого элемента. Допускается также использование трансформаторов напряжения или трансформаторов собственных нужд.</w:t>
      </w:r>
      <w:r>
        <w:br/>
      </w:r>
      <w:r>
        <w:rPr>
          <w:rFonts w:ascii="Times New Roman"/>
          <w:b w:val="false"/>
          <w:i w:val="false"/>
          <w:color w:val="000000"/>
          <w:sz w:val="28"/>
        </w:rPr>
        <w:t>
</w:t>
      </w:r>
      <w:r>
        <w:rPr>
          <w:rFonts w:ascii="Times New Roman"/>
          <w:b w:val="false"/>
          <w:i w:val="false"/>
          <w:color w:val="000000"/>
          <w:sz w:val="28"/>
        </w:rPr>
        <w:t>
      В зависимости от конкретных условий должна быть применена одна из следующих схем: с дешунтированием электромагнитов отключения выключателей, с использованием блоков питания, с использованием зарядных устройств с конденсатором.</w:t>
      </w:r>
      <w:r>
        <w:br/>
      </w:r>
      <w:r>
        <w:rPr>
          <w:rFonts w:ascii="Times New Roman"/>
          <w:b w:val="false"/>
          <w:i w:val="false"/>
          <w:color w:val="000000"/>
          <w:sz w:val="28"/>
        </w:rPr>
        <w:t>
</w:t>
      </w:r>
      <w:r>
        <w:rPr>
          <w:rFonts w:ascii="Times New Roman"/>
          <w:b w:val="false"/>
          <w:i w:val="false"/>
          <w:color w:val="000000"/>
          <w:sz w:val="28"/>
        </w:rPr>
        <w:t>
      631. Устройства релейной защиты, выводимые из работы по условиям режима сети, селективности действия или по другим причинам, должны иметь специальные приспособления для вывода их из работы оперативным персоналом.</w:t>
      </w:r>
      <w:r>
        <w:br/>
      </w:r>
      <w:r>
        <w:rPr>
          <w:rFonts w:ascii="Times New Roman"/>
          <w:b w:val="false"/>
          <w:i w:val="false"/>
          <w:color w:val="000000"/>
          <w:sz w:val="28"/>
        </w:rPr>
        <w:t>
</w:t>
      </w:r>
      <w:r>
        <w:rPr>
          <w:rFonts w:ascii="Times New Roman"/>
          <w:b w:val="false"/>
          <w:i w:val="false"/>
          <w:color w:val="000000"/>
          <w:sz w:val="28"/>
        </w:rPr>
        <w:t>
      Для обеспечения эксплуатационных проверок и испытаний в схемах защит предусматривается, где это необходимо, испытательные блоки или испытательные зажимы.</w:t>
      </w:r>
    </w:p>
    <w:bookmarkEnd w:id="226"/>
    <w:bookmarkStart w:name="z2311" w:id="227"/>
    <w:p>
      <w:pPr>
        <w:spacing w:after="0"/>
        <w:ind w:left="0"/>
        <w:jc w:val="left"/>
      </w:pPr>
      <w:r>
        <w:rPr>
          <w:rFonts w:ascii="Times New Roman"/>
          <w:b/>
          <w:i w:val="false"/>
          <w:color w:val="000000"/>
        </w:rPr>
        <w:t xml:space="preserve"> 
3. Защита генераторов, работающих непосредственно на сборные шины генераторного напряжения</w:t>
      </w:r>
    </w:p>
    <w:bookmarkEnd w:id="227"/>
    <w:bookmarkStart w:name="z2312" w:id="228"/>
    <w:p>
      <w:pPr>
        <w:spacing w:after="0"/>
        <w:ind w:left="0"/>
        <w:jc w:val="both"/>
      </w:pPr>
      <w:r>
        <w:rPr>
          <w:rFonts w:ascii="Times New Roman"/>
          <w:b w:val="false"/>
          <w:i w:val="false"/>
          <w:color w:val="000000"/>
          <w:sz w:val="28"/>
        </w:rPr>
        <w:t>
      632. Для турбогенераторов выше 1 кВ, мощностью более 1 МВт, работающих непосредственно на сборные шины генераторного напряжения, должны быть предусмотрены устройства релейной защиты от следующих видов повреждений и нарушений нормального режима работы:</w:t>
      </w:r>
      <w:r>
        <w:br/>
      </w:r>
      <w:r>
        <w:rPr>
          <w:rFonts w:ascii="Times New Roman"/>
          <w:b w:val="false"/>
          <w:i w:val="false"/>
          <w:color w:val="000000"/>
          <w:sz w:val="28"/>
        </w:rPr>
        <w:t>
</w:t>
      </w:r>
      <w:r>
        <w:rPr>
          <w:rFonts w:ascii="Times New Roman"/>
          <w:b w:val="false"/>
          <w:i w:val="false"/>
          <w:color w:val="000000"/>
          <w:sz w:val="28"/>
        </w:rPr>
        <w:t>
      1) многофазных замыканий в обмотке статора генератора и на его выводах;</w:t>
      </w:r>
      <w:r>
        <w:br/>
      </w:r>
      <w:r>
        <w:rPr>
          <w:rFonts w:ascii="Times New Roman"/>
          <w:b w:val="false"/>
          <w:i w:val="false"/>
          <w:color w:val="000000"/>
          <w:sz w:val="28"/>
        </w:rPr>
        <w:t>
</w:t>
      </w:r>
      <w:r>
        <w:rPr>
          <w:rFonts w:ascii="Times New Roman"/>
          <w:b w:val="false"/>
          <w:i w:val="false"/>
          <w:color w:val="000000"/>
          <w:sz w:val="28"/>
        </w:rPr>
        <w:t>
      2) однофазных замыканий на землю в обмотке статора;</w:t>
      </w:r>
      <w:r>
        <w:br/>
      </w:r>
      <w:r>
        <w:rPr>
          <w:rFonts w:ascii="Times New Roman"/>
          <w:b w:val="false"/>
          <w:i w:val="false"/>
          <w:color w:val="000000"/>
          <w:sz w:val="28"/>
        </w:rPr>
        <w:t>
</w:t>
      </w:r>
      <w:r>
        <w:rPr>
          <w:rFonts w:ascii="Times New Roman"/>
          <w:b w:val="false"/>
          <w:i w:val="false"/>
          <w:color w:val="000000"/>
          <w:sz w:val="28"/>
        </w:rPr>
        <w:t>
      3) двойных замыканий на землю, одно из которых возникло в обмотке статора, а второе – во внешней сети;</w:t>
      </w:r>
      <w:r>
        <w:br/>
      </w:r>
      <w:r>
        <w:rPr>
          <w:rFonts w:ascii="Times New Roman"/>
          <w:b w:val="false"/>
          <w:i w:val="false"/>
          <w:color w:val="000000"/>
          <w:sz w:val="28"/>
        </w:rPr>
        <w:t>
</w:t>
      </w:r>
      <w:r>
        <w:rPr>
          <w:rFonts w:ascii="Times New Roman"/>
          <w:b w:val="false"/>
          <w:i w:val="false"/>
          <w:color w:val="000000"/>
          <w:sz w:val="28"/>
        </w:rPr>
        <w:t>
      4) замыканий между витками одной фазы в обмотке статора (при наличии выведенных параллельных ветвей обмотки);</w:t>
      </w:r>
      <w:r>
        <w:br/>
      </w:r>
      <w:r>
        <w:rPr>
          <w:rFonts w:ascii="Times New Roman"/>
          <w:b w:val="false"/>
          <w:i w:val="false"/>
          <w:color w:val="000000"/>
          <w:sz w:val="28"/>
        </w:rPr>
        <w:t>
</w:t>
      </w:r>
      <w:r>
        <w:rPr>
          <w:rFonts w:ascii="Times New Roman"/>
          <w:b w:val="false"/>
          <w:i w:val="false"/>
          <w:color w:val="000000"/>
          <w:sz w:val="28"/>
        </w:rPr>
        <w:t>
      5) внешних коротких замыканий;</w:t>
      </w:r>
      <w:r>
        <w:br/>
      </w:r>
      <w:r>
        <w:rPr>
          <w:rFonts w:ascii="Times New Roman"/>
          <w:b w:val="false"/>
          <w:i w:val="false"/>
          <w:color w:val="000000"/>
          <w:sz w:val="28"/>
        </w:rPr>
        <w:t>
</w:t>
      </w:r>
      <w:r>
        <w:rPr>
          <w:rFonts w:ascii="Times New Roman"/>
          <w:b w:val="false"/>
          <w:i w:val="false"/>
          <w:color w:val="000000"/>
          <w:sz w:val="28"/>
        </w:rPr>
        <w:t>
      6) перегрузки токами обратной последовательности (для генераторов мощностью более 30 МВт); для всех генераторов с непосредственным охлаждением обмоток;</w:t>
      </w:r>
      <w:r>
        <w:br/>
      </w:r>
      <w:r>
        <w:rPr>
          <w:rFonts w:ascii="Times New Roman"/>
          <w:b w:val="false"/>
          <w:i w:val="false"/>
          <w:color w:val="000000"/>
          <w:sz w:val="28"/>
        </w:rPr>
        <w:t>
</w:t>
      </w:r>
      <w:r>
        <w:rPr>
          <w:rFonts w:ascii="Times New Roman"/>
          <w:b w:val="false"/>
          <w:i w:val="false"/>
          <w:color w:val="000000"/>
          <w:sz w:val="28"/>
        </w:rPr>
        <w:t>
      7) симметричной перегрузки обмотки статора;</w:t>
      </w:r>
      <w:r>
        <w:br/>
      </w:r>
      <w:r>
        <w:rPr>
          <w:rFonts w:ascii="Times New Roman"/>
          <w:b w:val="false"/>
          <w:i w:val="false"/>
          <w:color w:val="000000"/>
          <w:sz w:val="28"/>
        </w:rPr>
        <w:t>
</w:t>
      </w:r>
      <w:r>
        <w:rPr>
          <w:rFonts w:ascii="Times New Roman"/>
          <w:b w:val="false"/>
          <w:i w:val="false"/>
          <w:color w:val="000000"/>
          <w:sz w:val="28"/>
        </w:rPr>
        <w:t>
      8) перегрузки обмотки ротора током возбуждения (для генераторов с непосредственным охлаждением проводников обмоток и для гидрогенераторов);</w:t>
      </w:r>
      <w:r>
        <w:br/>
      </w:r>
      <w:r>
        <w:rPr>
          <w:rFonts w:ascii="Times New Roman"/>
          <w:b w:val="false"/>
          <w:i w:val="false"/>
          <w:color w:val="000000"/>
          <w:sz w:val="28"/>
        </w:rPr>
        <w:t>
</w:t>
      </w:r>
      <w:r>
        <w:rPr>
          <w:rFonts w:ascii="Times New Roman"/>
          <w:b w:val="false"/>
          <w:i w:val="false"/>
          <w:color w:val="000000"/>
          <w:sz w:val="28"/>
        </w:rPr>
        <w:t xml:space="preserve">
      9) асинхронного режима; </w:t>
      </w:r>
      <w:r>
        <w:br/>
      </w:r>
      <w:r>
        <w:rPr>
          <w:rFonts w:ascii="Times New Roman"/>
          <w:b w:val="false"/>
          <w:i w:val="false"/>
          <w:color w:val="000000"/>
          <w:sz w:val="28"/>
        </w:rPr>
        <w:t>
</w:t>
      </w:r>
      <w:r>
        <w:rPr>
          <w:rFonts w:ascii="Times New Roman"/>
          <w:b w:val="false"/>
          <w:i w:val="false"/>
          <w:color w:val="000000"/>
          <w:sz w:val="28"/>
        </w:rPr>
        <w:t xml:space="preserve">
      10) от замыкания на землю в одной точке цепи возбуждения; </w:t>
      </w:r>
      <w:r>
        <w:br/>
      </w:r>
      <w:r>
        <w:rPr>
          <w:rFonts w:ascii="Times New Roman"/>
          <w:b w:val="false"/>
          <w:i w:val="false"/>
          <w:color w:val="000000"/>
          <w:sz w:val="28"/>
        </w:rPr>
        <w:t>
</w:t>
      </w:r>
      <w:r>
        <w:rPr>
          <w:rFonts w:ascii="Times New Roman"/>
          <w:b w:val="false"/>
          <w:i w:val="false"/>
          <w:color w:val="000000"/>
          <w:sz w:val="28"/>
        </w:rPr>
        <w:t>
      11) замыкания на землю во второй точке цепи возбуждения (кроме турбогенераторов с бесщеточной системой возбуждения, генераторов с непосредственным охлаждением и гидрогенераторов);</w:t>
      </w:r>
      <w:r>
        <w:br/>
      </w:r>
      <w:r>
        <w:rPr>
          <w:rFonts w:ascii="Times New Roman"/>
          <w:b w:val="false"/>
          <w:i w:val="false"/>
          <w:color w:val="000000"/>
          <w:sz w:val="28"/>
        </w:rPr>
        <w:t>
</w:t>
      </w:r>
      <w:r>
        <w:rPr>
          <w:rFonts w:ascii="Times New Roman"/>
          <w:b w:val="false"/>
          <w:i w:val="false"/>
          <w:color w:val="000000"/>
          <w:sz w:val="28"/>
        </w:rPr>
        <w:t>
      12) обратной мощности;</w:t>
      </w:r>
      <w:r>
        <w:br/>
      </w:r>
      <w:r>
        <w:rPr>
          <w:rFonts w:ascii="Times New Roman"/>
          <w:b w:val="false"/>
          <w:i w:val="false"/>
          <w:color w:val="000000"/>
          <w:sz w:val="28"/>
        </w:rPr>
        <w:t>
</w:t>
      </w:r>
      <w:r>
        <w:rPr>
          <w:rFonts w:ascii="Times New Roman"/>
          <w:b w:val="false"/>
          <w:i w:val="false"/>
          <w:color w:val="000000"/>
          <w:sz w:val="28"/>
        </w:rPr>
        <w:t>
      13) от потери возбуждения;</w:t>
      </w:r>
      <w:r>
        <w:br/>
      </w:r>
      <w:r>
        <w:rPr>
          <w:rFonts w:ascii="Times New Roman"/>
          <w:b w:val="false"/>
          <w:i w:val="false"/>
          <w:color w:val="000000"/>
          <w:sz w:val="28"/>
        </w:rPr>
        <w:t>
</w:t>
      </w:r>
      <w:r>
        <w:rPr>
          <w:rFonts w:ascii="Times New Roman"/>
          <w:b w:val="false"/>
          <w:i w:val="false"/>
          <w:color w:val="000000"/>
          <w:sz w:val="28"/>
        </w:rPr>
        <w:t>
      14) от повышения напряжения (для турбогенераторов с непосредственным охлаждением обмоток и гидрогенераторов);</w:t>
      </w:r>
      <w:r>
        <w:br/>
      </w:r>
      <w:r>
        <w:rPr>
          <w:rFonts w:ascii="Times New Roman"/>
          <w:b w:val="false"/>
          <w:i w:val="false"/>
          <w:color w:val="000000"/>
          <w:sz w:val="28"/>
        </w:rPr>
        <w:t>
</w:t>
      </w:r>
      <w:r>
        <w:rPr>
          <w:rFonts w:ascii="Times New Roman"/>
          <w:b w:val="false"/>
          <w:i w:val="false"/>
          <w:color w:val="000000"/>
          <w:sz w:val="28"/>
        </w:rPr>
        <w:t>
      15) минимальная защита напряжения при использовании гидроагрегата в режиме синхронного компенсатора или двигателя агрегатов.</w:t>
      </w:r>
      <w:r>
        <w:br/>
      </w:r>
      <w:r>
        <w:rPr>
          <w:rFonts w:ascii="Times New Roman"/>
          <w:b w:val="false"/>
          <w:i w:val="false"/>
          <w:color w:val="000000"/>
          <w:sz w:val="28"/>
        </w:rPr>
        <w:t>
</w:t>
      </w:r>
      <w:r>
        <w:rPr>
          <w:rFonts w:ascii="Times New Roman"/>
          <w:b w:val="false"/>
          <w:i w:val="false"/>
          <w:color w:val="000000"/>
          <w:sz w:val="28"/>
        </w:rPr>
        <w:t>
      633. Для турбогенераторов выше 1 кВ мощностью 1 МВт и менее, работающих непосредственно на сборные шины генераторного напряжения, предусматриваются устройства релейной защиты в соответствии с подпунктами 1), 2), 3), 5), 7) </w:t>
      </w:r>
      <w:r>
        <w:rPr>
          <w:rFonts w:ascii="Times New Roman"/>
          <w:b w:val="false"/>
          <w:i w:val="false"/>
          <w:color w:val="000000"/>
          <w:sz w:val="28"/>
        </w:rPr>
        <w:t>пункта 630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Для турбогенераторов до 1 кВ мощностью до 1 МВт, работающих непосредственно на сборные шины генераторного напряжения, защита выполняется в соответствии с </w:t>
      </w:r>
      <w:r>
        <w:rPr>
          <w:rFonts w:ascii="Times New Roman"/>
          <w:b w:val="false"/>
          <w:i w:val="false"/>
          <w:color w:val="000000"/>
          <w:sz w:val="28"/>
        </w:rPr>
        <w:t>пунктом 645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634. Для защиты от многофазных замыканий в обмотке статора генераторов выше 1 кВ мощностью более 1 МВт, имеющих выводы отдельных фаз со стороны нейтрали, должна быть предусмотрена продольная дифференциальная токовая защита. Защита должна действовать на отключение всех выключателей генератора, на гашение поля, а также на останов турбины.</w:t>
      </w:r>
      <w:r>
        <w:br/>
      </w:r>
      <w:r>
        <w:rPr>
          <w:rFonts w:ascii="Times New Roman"/>
          <w:b w:val="false"/>
          <w:i w:val="false"/>
          <w:color w:val="000000"/>
          <w:sz w:val="28"/>
        </w:rPr>
        <w:t>
</w:t>
      </w:r>
      <w:r>
        <w:rPr>
          <w:rFonts w:ascii="Times New Roman"/>
          <w:b w:val="false"/>
          <w:i w:val="false"/>
          <w:color w:val="000000"/>
          <w:sz w:val="28"/>
        </w:rPr>
        <w:t>
      В зону действия защиты кроме генератора должны входить соединения генератора со сборными шинами электростанции (до выключателя).</w:t>
      </w:r>
      <w:r>
        <w:br/>
      </w:r>
      <w:r>
        <w:rPr>
          <w:rFonts w:ascii="Times New Roman"/>
          <w:b w:val="false"/>
          <w:i w:val="false"/>
          <w:color w:val="000000"/>
          <w:sz w:val="28"/>
        </w:rPr>
        <w:t>
</w:t>
      </w:r>
      <w:r>
        <w:rPr>
          <w:rFonts w:ascii="Times New Roman"/>
          <w:b w:val="false"/>
          <w:i w:val="false"/>
          <w:color w:val="000000"/>
          <w:sz w:val="28"/>
        </w:rPr>
        <w:t>
      Продольная дифференциальная токовая защита должна быть выполнена с током срабатывания не более 0,6 I</w:t>
      </w:r>
      <w:r>
        <w:rPr>
          <w:rFonts w:ascii="Times New Roman"/>
          <w:b w:val="false"/>
          <w:i w:val="false"/>
          <w:color w:val="000000"/>
          <w:vertAlign w:val="subscript"/>
        </w:rPr>
        <w:t>ном</w:t>
      </w:r>
      <w:r>
        <w:rPr>
          <w:rFonts w:ascii="Times New Roman"/>
          <w:b w:val="false"/>
          <w:i w:val="false"/>
          <w:color w:val="000000"/>
          <w:sz w:val="28"/>
        </w:rPr>
        <w:t xml:space="preserve"> . Для генераторов мощностью до 30 МВт с косвенным охлаждением – допускается выполнять защиту с током срабатывания 1,3–1,4 I</w:t>
      </w:r>
      <w:r>
        <w:rPr>
          <w:rFonts w:ascii="Times New Roman"/>
          <w:b w:val="false"/>
          <w:i w:val="false"/>
          <w:color w:val="000000"/>
          <w:vertAlign w:val="subscript"/>
        </w:rPr>
        <w:t>ном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Контроль неисправности токовых цепей защиты предусматривается при токе срабатывания защиты более I</w:t>
      </w:r>
      <w:r>
        <w:rPr>
          <w:rFonts w:ascii="Times New Roman"/>
          <w:b w:val="false"/>
          <w:i w:val="false"/>
          <w:color w:val="000000"/>
          <w:vertAlign w:val="subscript"/>
        </w:rPr>
        <w:t>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Продольная дифференциальная токовая защита должна быть осуществлена с отстройкой от переходных значений токов небаланса.</w:t>
      </w:r>
      <w:r>
        <w:br/>
      </w:r>
      <w:r>
        <w:rPr>
          <w:rFonts w:ascii="Times New Roman"/>
          <w:b w:val="false"/>
          <w:i w:val="false"/>
          <w:color w:val="000000"/>
          <w:sz w:val="28"/>
        </w:rPr>
        <w:t>
</w:t>
      </w:r>
      <w:r>
        <w:rPr>
          <w:rFonts w:ascii="Times New Roman"/>
          <w:b w:val="false"/>
          <w:i w:val="false"/>
          <w:color w:val="000000"/>
          <w:sz w:val="28"/>
        </w:rPr>
        <w:t>
      Защита выполняется трехфазной трехрелейной. Для генераторов мощностью до 30 МВт защиту допускается выполнять двухфазной двухрелейной при наличии защиты от двойных замыканий на землю.</w:t>
      </w:r>
      <w:r>
        <w:br/>
      </w:r>
      <w:r>
        <w:rPr>
          <w:rFonts w:ascii="Times New Roman"/>
          <w:b w:val="false"/>
          <w:i w:val="false"/>
          <w:color w:val="000000"/>
          <w:sz w:val="28"/>
        </w:rPr>
        <w:t>
</w:t>
      </w:r>
      <w:r>
        <w:rPr>
          <w:rFonts w:ascii="Times New Roman"/>
          <w:b w:val="false"/>
          <w:i w:val="false"/>
          <w:color w:val="000000"/>
          <w:sz w:val="28"/>
        </w:rPr>
        <w:t>
      635. Для защиты от многофазных замыканий в обмотке статора генераторов выше 1 кВ мощностью до 1 МВт, работающих параллельно с другими генераторами или электроэнергетической системой, должна быть предусмотрена токовая отсечка без выдержки времени, устанавливаемая со стороны выводов генератора к сборным шинам. Если токовая отсечка не удовлетворяет требованиям чувствительности, вместо нее допускается устанавливать продольную дифференциальную токовую защиту.</w:t>
      </w:r>
      <w:r>
        <w:br/>
      </w:r>
      <w:r>
        <w:rPr>
          <w:rFonts w:ascii="Times New Roman"/>
          <w:b w:val="false"/>
          <w:i w:val="false"/>
          <w:color w:val="000000"/>
          <w:sz w:val="28"/>
        </w:rPr>
        <w:t>
</w:t>
      </w:r>
      <w:r>
        <w:rPr>
          <w:rFonts w:ascii="Times New Roman"/>
          <w:b w:val="false"/>
          <w:i w:val="false"/>
          <w:color w:val="000000"/>
          <w:sz w:val="28"/>
        </w:rPr>
        <w:t>
      Применение токовой отсечки взамен дифференциальной защиты допускается и для генераторов большей мощности, не имеющих выводов фаз со стороны нейтрали.</w:t>
      </w:r>
      <w:r>
        <w:br/>
      </w:r>
      <w:r>
        <w:rPr>
          <w:rFonts w:ascii="Times New Roman"/>
          <w:b w:val="false"/>
          <w:i w:val="false"/>
          <w:color w:val="000000"/>
          <w:sz w:val="28"/>
        </w:rPr>
        <w:t>
</w:t>
      </w:r>
      <w:r>
        <w:rPr>
          <w:rFonts w:ascii="Times New Roman"/>
          <w:b w:val="false"/>
          <w:i w:val="false"/>
          <w:color w:val="000000"/>
          <w:sz w:val="28"/>
        </w:rPr>
        <w:t>
      Для одиночно работающих генераторов выше 1 кВ мощностью до 1 МВт в качестве защиты от многофазных замыканий в обмотке статора используется защита от внешних КЗ. Защита должна действовать на отключение выключателя генератора и гашение его поля.</w:t>
      </w:r>
      <w:r>
        <w:br/>
      </w:r>
      <w:r>
        <w:rPr>
          <w:rFonts w:ascii="Times New Roman"/>
          <w:b w:val="false"/>
          <w:i w:val="false"/>
          <w:color w:val="000000"/>
          <w:sz w:val="28"/>
        </w:rPr>
        <w:t>
</w:t>
      </w:r>
      <w:r>
        <w:rPr>
          <w:rFonts w:ascii="Times New Roman"/>
          <w:b w:val="false"/>
          <w:i w:val="false"/>
          <w:color w:val="000000"/>
          <w:sz w:val="28"/>
        </w:rPr>
        <w:t>
      636. Для защиты от однофазных замыканий на землю в обмотке статора генераторов выше 1 кВ мощностью 50 МВт и более должна быть предусмотрена селективная защита от замыканий на землю независимо от величины емкостного тока замыканий на землю и защита от двойных замыканий на землю. Защиты должны быть отстроены от переходных процессов и действовать: от замыкания на землю с выдержкой времени не более 0,5 сек – на отключение генератора, гашение его поля, останов агрегата и запрет электроторможения (для гидрогенератора); от двойных замыканий на землю без выдержки времени – аналогично защите от однофазных замыканий.</w:t>
      </w:r>
      <w:r>
        <w:br/>
      </w:r>
      <w:r>
        <w:rPr>
          <w:rFonts w:ascii="Times New Roman"/>
          <w:b w:val="false"/>
          <w:i w:val="false"/>
          <w:color w:val="000000"/>
          <w:sz w:val="28"/>
        </w:rPr>
        <w:t>
</w:t>
      </w:r>
      <w:r>
        <w:rPr>
          <w:rFonts w:ascii="Times New Roman"/>
          <w:b w:val="false"/>
          <w:i w:val="false"/>
          <w:color w:val="000000"/>
          <w:sz w:val="28"/>
        </w:rPr>
        <w:t>
      Для генераторов мощностью менее 50 МВт в качестве защиты от замыкания на землю можно использовать устройство контроля изоляции, действующее с двумя выдержками времени: с первой – на деление шин генераторного напряжения, со второй – на отключение генератора, гашение поля, останов агрегата и запрет электроторможения (для гидрогенераторов). При токе замыкания менее 5 А допускается действие защиты на сигнал.</w:t>
      </w:r>
      <w:r>
        <w:br/>
      </w:r>
      <w:r>
        <w:rPr>
          <w:rFonts w:ascii="Times New Roman"/>
          <w:b w:val="false"/>
          <w:i w:val="false"/>
          <w:color w:val="000000"/>
          <w:sz w:val="28"/>
        </w:rPr>
        <w:t>
</w:t>
      </w:r>
      <w:r>
        <w:rPr>
          <w:rFonts w:ascii="Times New Roman"/>
          <w:b w:val="false"/>
          <w:i w:val="false"/>
          <w:color w:val="000000"/>
          <w:sz w:val="28"/>
        </w:rPr>
        <w:t>
      При установке на генераторах трансформатора тока нулевой последовательности для защиты от однофазных замыканий на землю должна быть предусмотрена токовая защита от двойных замыканий на землю, присоединяемая к этому трансформатору тока.</w:t>
      </w:r>
      <w:r>
        <w:br/>
      </w:r>
      <w:r>
        <w:rPr>
          <w:rFonts w:ascii="Times New Roman"/>
          <w:b w:val="false"/>
          <w:i w:val="false"/>
          <w:color w:val="000000"/>
          <w:sz w:val="28"/>
        </w:rPr>
        <w:t>
</w:t>
      </w:r>
      <w:r>
        <w:rPr>
          <w:rFonts w:ascii="Times New Roman"/>
          <w:b w:val="false"/>
          <w:i w:val="false"/>
          <w:color w:val="000000"/>
          <w:sz w:val="28"/>
        </w:rPr>
        <w:t>
      Для повышения надежности действия при больших значениях тока применяется реле с насыщающимся трансформатором тока. Эта защита должна быть выполнена без выдержки времени и действовать как защита, указанная в </w:t>
      </w:r>
      <w:r>
        <w:rPr>
          <w:rFonts w:ascii="Times New Roman"/>
          <w:b w:val="false"/>
          <w:i w:val="false"/>
          <w:color w:val="000000"/>
          <w:sz w:val="28"/>
        </w:rPr>
        <w:t>пункте 632</w:t>
      </w:r>
      <w:r>
        <w:rPr>
          <w:rFonts w:ascii="Times New Roman"/>
          <w:b w:val="false"/>
          <w:i w:val="false"/>
          <w:color w:val="000000"/>
          <w:sz w:val="28"/>
        </w:rPr>
        <w:t xml:space="preserve"> или </w:t>
      </w:r>
      <w:r>
        <w:rPr>
          <w:rFonts w:ascii="Times New Roman"/>
          <w:b w:val="false"/>
          <w:i w:val="false"/>
          <w:color w:val="000000"/>
          <w:sz w:val="28"/>
        </w:rPr>
        <w:t>633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637. Для защиты от замыканий между витками одной фазы в обмотке статора генератора с выведенными параллельными ветвями должна предусматриваться поперечная дифференциальная токовая защита без выдержки времени, действующая как защита, указанная в </w:t>
      </w:r>
      <w:r>
        <w:rPr>
          <w:rFonts w:ascii="Times New Roman"/>
          <w:b w:val="false"/>
          <w:i w:val="false"/>
          <w:color w:val="000000"/>
          <w:sz w:val="28"/>
        </w:rPr>
        <w:t>пункте 632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638. Для защиты генераторов по подпункту 6 </w:t>
      </w:r>
      <w:r>
        <w:rPr>
          <w:rFonts w:ascii="Times New Roman"/>
          <w:b w:val="false"/>
          <w:i w:val="false"/>
          <w:color w:val="000000"/>
          <w:sz w:val="28"/>
        </w:rPr>
        <w:t>пункта 630</w:t>
      </w:r>
      <w:r>
        <w:rPr>
          <w:rFonts w:ascii="Times New Roman"/>
          <w:b w:val="false"/>
          <w:i w:val="false"/>
          <w:color w:val="000000"/>
          <w:sz w:val="28"/>
        </w:rPr>
        <w:t xml:space="preserve"> настоящих Правил, от токов, обусловленных внешними несимметричными КЗ, а также от перегрузки током обратной последовательности предусматривается токовая защита обратной последовательности, действующую на отключение с двумя выдержками времени.</w:t>
      </w:r>
      <w:r>
        <w:br/>
      </w:r>
      <w:r>
        <w:rPr>
          <w:rFonts w:ascii="Times New Roman"/>
          <w:b w:val="false"/>
          <w:i w:val="false"/>
          <w:color w:val="000000"/>
          <w:sz w:val="28"/>
        </w:rPr>
        <w:t>
</w:t>
      </w:r>
      <w:r>
        <w:rPr>
          <w:rFonts w:ascii="Times New Roman"/>
          <w:b w:val="false"/>
          <w:i w:val="false"/>
          <w:color w:val="000000"/>
          <w:sz w:val="28"/>
        </w:rPr>
        <w:t>
      Для генераторов с непосредственным охлаждением проводников обмоток защита выполняется с интегральной зависимой характеристикой, соответствующей заводской характеристике допустимых перегрузок защищаемого генератора. При этом, зависимая характеристика при вторых (более высоких) выдержках времени не должна быть выше характеристики допустимых перегрузок генератора током обратной последовательности.</w:t>
      </w:r>
      <w:r>
        <w:br/>
      </w:r>
      <w:r>
        <w:rPr>
          <w:rFonts w:ascii="Times New Roman"/>
          <w:b w:val="false"/>
          <w:i w:val="false"/>
          <w:color w:val="000000"/>
          <w:sz w:val="28"/>
        </w:rPr>
        <w:t>
</w:t>
      </w:r>
      <w:r>
        <w:rPr>
          <w:rFonts w:ascii="Times New Roman"/>
          <w:b w:val="false"/>
          <w:i w:val="false"/>
          <w:color w:val="000000"/>
          <w:sz w:val="28"/>
        </w:rPr>
        <w:t>
      Для генераторов с косвенным охлаждением проводников обмоток защита выполняется с независимой выдержкой времени с током срабатывания не более допустимого для генератора при прохождении по нему тока обратной последовательности в течение 2 мин; меньшая выдержка времени защиты не должна превышать допустимой длительности двухфазного КЗ на выводах генератора.</w:t>
      </w:r>
      <w:r>
        <w:br/>
      </w:r>
      <w:r>
        <w:rPr>
          <w:rFonts w:ascii="Times New Roman"/>
          <w:b w:val="false"/>
          <w:i w:val="false"/>
          <w:color w:val="000000"/>
          <w:sz w:val="28"/>
        </w:rPr>
        <w:t>
</w:t>
      </w:r>
      <w:r>
        <w:rPr>
          <w:rFonts w:ascii="Times New Roman"/>
          <w:b w:val="false"/>
          <w:i w:val="false"/>
          <w:color w:val="000000"/>
          <w:sz w:val="28"/>
        </w:rPr>
        <w:t>
      Токовая защита обратной последовательности, действующая на отключение, должна быть дополнена более чувствительным элементом, действующим на сигнал с независимой выдержкой времени. Ток срабатывания этого элемента должен быть не более длительно допустимого тока обратной последовательности для данного типа генератора.</w:t>
      </w:r>
      <w:r>
        <w:br/>
      </w:r>
      <w:r>
        <w:rPr>
          <w:rFonts w:ascii="Times New Roman"/>
          <w:b w:val="false"/>
          <w:i w:val="false"/>
          <w:color w:val="000000"/>
          <w:sz w:val="28"/>
        </w:rPr>
        <w:t>
</w:t>
      </w:r>
      <w:r>
        <w:rPr>
          <w:rFonts w:ascii="Times New Roman"/>
          <w:b w:val="false"/>
          <w:i w:val="false"/>
          <w:color w:val="000000"/>
          <w:sz w:val="28"/>
        </w:rPr>
        <w:t>
      На гидростанциях без постоянного дежурного персонала чувствительный орган токовой защиты обратной последовательности должен действовать на отключение с выдержкой времени не более 2 мин.</w:t>
      </w:r>
      <w:r>
        <w:br/>
      </w:r>
      <w:r>
        <w:rPr>
          <w:rFonts w:ascii="Times New Roman"/>
          <w:b w:val="false"/>
          <w:i w:val="false"/>
          <w:color w:val="000000"/>
          <w:sz w:val="28"/>
        </w:rPr>
        <w:t>
</w:t>
      </w:r>
      <w:r>
        <w:rPr>
          <w:rFonts w:ascii="Times New Roman"/>
          <w:b w:val="false"/>
          <w:i w:val="false"/>
          <w:color w:val="000000"/>
          <w:sz w:val="28"/>
        </w:rPr>
        <w:t>
      639. Для защиты генераторов с непосредственным охлаждением обмотки статора должна быть предусмотрена однорелейная дистанционная защита для защиты от внешних симметричных коротких замыканий и для резервирования защит генератора от внутренних повреждений. Для генераторов с косвенным охлаждением обмоток для этих целей может быть предусмотрена максимальная токовая защита с пуском минимального напряжения. Указанные защиты должны действовать с двумя выдержками времени.</w:t>
      </w:r>
      <w:r>
        <w:br/>
      </w:r>
      <w:r>
        <w:rPr>
          <w:rFonts w:ascii="Times New Roman"/>
          <w:b w:val="false"/>
          <w:i w:val="false"/>
          <w:color w:val="000000"/>
          <w:sz w:val="28"/>
        </w:rPr>
        <w:t>
</w:t>
      </w:r>
      <w:r>
        <w:rPr>
          <w:rFonts w:ascii="Times New Roman"/>
          <w:b w:val="false"/>
          <w:i w:val="false"/>
          <w:color w:val="000000"/>
          <w:sz w:val="28"/>
        </w:rPr>
        <w:t>
      Для защиты генераторов с непосредственным охлаждением обмотки статора от внешних симметричных КЗ и для резервирования защит генератора от внутренних повреждений в генераторе должна быть предусмотрена дистанционная защита, либо максимальная токовая защита с пуском минимального напряжения.</w:t>
      </w:r>
      <w:r>
        <w:br/>
      </w:r>
      <w:r>
        <w:rPr>
          <w:rFonts w:ascii="Times New Roman"/>
          <w:b w:val="false"/>
          <w:i w:val="false"/>
          <w:color w:val="000000"/>
          <w:sz w:val="28"/>
        </w:rPr>
        <w:t>
</w:t>
      </w:r>
      <w:r>
        <w:rPr>
          <w:rFonts w:ascii="Times New Roman"/>
          <w:b w:val="false"/>
          <w:i w:val="false"/>
          <w:color w:val="000000"/>
          <w:sz w:val="28"/>
        </w:rPr>
        <w:t>
      Ток срабатывания максимальной токовой защиты должен быть около 1,3–1,5 I</w:t>
      </w:r>
      <w:r>
        <w:rPr>
          <w:rFonts w:ascii="Times New Roman"/>
          <w:b w:val="false"/>
          <w:i w:val="false"/>
          <w:color w:val="000000"/>
          <w:vertAlign w:val="subscript"/>
        </w:rPr>
        <w:t>ном</w:t>
      </w:r>
      <w:r>
        <w:rPr>
          <w:rFonts w:ascii="Times New Roman"/>
          <w:b w:val="false"/>
          <w:i w:val="false"/>
          <w:color w:val="000000"/>
          <w:sz w:val="28"/>
        </w:rPr>
        <w:t xml:space="preserve"> , а напряжение срабатывания – для турбогенераторов около 0,5–0,6U</w:t>
      </w:r>
      <w:r>
        <w:rPr>
          <w:rFonts w:ascii="Times New Roman"/>
          <w:b w:val="false"/>
          <w:i w:val="false"/>
          <w:color w:val="000000"/>
          <w:vertAlign w:val="subscript"/>
        </w:rPr>
        <w:t>ном</w:t>
      </w:r>
      <w:r>
        <w:rPr>
          <w:rFonts w:ascii="Times New Roman"/>
          <w:b w:val="false"/>
          <w:i w:val="false"/>
          <w:color w:val="000000"/>
          <w:sz w:val="28"/>
        </w:rPr>
        <w:t xml:space="preserve"> , для гидрогенераторов – около 0,6–0,7U</w:t>
      </w:r>
      <w:r>
        <w:rPr>
          <w:rFonts w:ascii="Times New Roman"/>
          <w:b w:val="false"/>
          <w:i w:val="false"/>
          <w:color w:val="000000"/>
          <w:vertAlign w:val="subscript"/>
        </w:rPr>
        <w:t>ном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640. Для защиты генераторов с косвенным охлаждением обмоток, мощностью от 1 МВт до 30 МВт от внешних КЗ (симметричных и несимметричных) и для резервирования защит генератора от внутренних повреждений применяется максимальная токовая защита в двухфазном двухрелейном исполнении с комбинированным пуском напряжения, выполненным с одним минимальным реле напряжения, включенным на междуфазное напряжение, и одним устройством фильтр-реле напряжения обратной последовательности, разрывающим цепь минимального реле напряжения.</w:t>
      </w:r>
      <w:r>
        <w:br/>
      </w:r>
      <w:r>
        <w:rPr>
          <w:rFonts w:ascii="Times New Roman"/>
          <w:b w:val="false"/>
          <w:i w:val="false"/>
          <w:color w:val="000000"/>
          <w:sz w:val="28"/>
        </w:rPr>
        <w:t>
</w:t>
      </w:r>
      <w:r>
        <w:rPr>
          <w:rFonts w:ascii="Times New Roman"/>
          <w:b w:val="false"/>
          <w:i w:val="false"/>
          <w:color w:val="000000"/>
          <w:sz w:val="28"/>
        </w:rPr>
        <w:t>
      Ток срабатывания защиты и напряжение срабатывания минимального органа напряжения принимаются равными указанным в </w:t>
      </w:r>
      <w:r>
        <w:rPr>
          <w:rFonts w:ascii="Times New Roman"/>
          <w:b w:val="false"/>
          <w:i w:val="false"/>
          <w:color w:val="000000"/>
          <w:sz w:val="28"/>
        </w:rPr>
        <w:t>пункте 637</w:t>
      </w:r>
      <w:r>
        <w:rPr>
          <w:rFonts w:ascii="Times New Roman"/>
          <w:b w:val="false"/>
          <w:i w:val="false"/>
          <w:color w:val="000000"/>
          <w:sz w:val="28"/>
        </w:rPr>
        <w:t xml:space="preserve"> настоящих Правил, напряжение срабатывания устройства фильтр-реле напряжения обратной последовательности 0,1–0,12U</w:t>
      </w:r>
      <w:r>
        <w:rPr>
          <w:rFonts w:ascii="Times New Roman"/>
          <w:b w:val="false"/>
          <w:i w:val="false"/>
          <w:color w:val="000000"/>
          <w:vertAlign w:val="subscript"/>
        </w:rPr>
        <w:t>нoм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641. Для генераторов выше 1 кВ мощностью до 1 МВт в качестве защиты от внешних КЗ должна быть применена максимальная токовая защита, присоединяемая к трансформаторам тока со стороны нейтрали. Уставка защиты выбирается по току нагрузки с необходимым запасом. Допускается также применение упрощенной минимальной защиты напряжения (без реле тока).</w:t>
      </w:r>
      <w:r>
        <w:br/>
      </w:r>
      <w:r>
        <w:rPr>
          <w:rFonts w:ascii="Times New Roman"/>
          <w:b w:val="false"/>
          <w:i w:val="false"/>
          <w:color w:val="000000"/>
          <w:sz w:val="28"/>
        </w:rPr>
        <w:t>
</w:t>
      </w:r>
      <w:r>
        <w:rPr>
          <w:rFonts w:ascii="Times New Roman"/>
          <w:b w:val="false"/>
          <w:i w:val="false"/>
          <w:color w:val="000000"/>
          <w:sz w:val="28"/>
        </w:rPr>
        <w:t>
      642. Защита генераторов мощностью более 1 МВт от токов, обусловленных внешними КЗ, должна быть выполнена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
      1) защита присоединяется к трансформаторам тока, установленным на выводах генератора со стороны нейтрали;</w:t>
      </w:r>
      <w:r>
        <w:br/>
      </w:r>
      <w:r>
        <w:rPr>
          <w:rFonts w:ascii="Times New Roman"/>
          <w:b w:val="false"/>
          <w:i w:val="false"/>
          <w:color w:val="000000"/>
          <w:sz w:val="28"/>
        </w:rPr>
        <w:t>
</w:t>
      </w:r>
      <w:r>
        <w:rPr>
          <w:rFonts w:ascii="Times New Roman"/>
          <w:b w:val="false"/>
          <w:i w:val="false"/>
          <w:color w:val="000000"/>
          <w:sz w:val="28"/>
        </w:rPr>
        <w:t>
      2) при наличии секционирования шин генераторного напряжения защиту выполняется с двумя выдержками времени: с меньшей выдержкой – на отключение соответствующих секционных и шиносоединительного выключателей, с большей – на отключение выключателя генератора и гашение поля.</w:t>
      </w:r>
      <w:r>
        <w:br/>
      </w:r>
      <w:r>
        <w:rPr>
          <w:rFonts w:ascii="Times New Roman"/>
          <w:b w:val="false"/>
          <w:i w:val="false"/>
          <w:color w:val="000000"/>
          <w:sz w:val="28"/>
        </w:rPr>
        <w:t>
</w:t>
      </w:r>
      <w:r>
        <w:rPr>
          <w:rFonts w:ascii="Times New Roman"/>
          <w:b w:val="false"/>
          <w:i w:val="false"/>
          <w:color w:val="000000"/>
          <w:sz w:val="28"/>
        </w:rPr>
        <w:t>
      Допускается на генераторах присоединять токовую защиту обратной последовательности и дистанционную защиту к трансформаторам тока, установленным со стороны подключения генератора к сборным шинам. В этом случае должна предусматриваться дополнительная резервная защита, включаемая на трансформаторы со стороны нейтрали генератора и предназначенная для резервирования дифференциальной защиты при повреждениях генератора, отключенного от сети.</w:t>
      </w:r>
      <w:r>
        <w:br/>
      </w:r>
      <w:r>
        <w:rPr>
          <w:rFonts w:ascii="Times New Roman"/>
          <w:b w:val="false"/>
          <w:i w:val="false"/>
          <w:color w:val="000000"/>
          <w:sz w:val="28"/>
        </w:rPr>
        <w:t>
</w:t>
      </w:r>
      <w:r>
        <w:rPr>
          <w:rFonts w:ascii="Times New Roman"/>
          <w:b w:val="false"/>
          <w:i w:val="false"/>
          <w:color w:val="000000"/>
          <w:sz w:val="28"/>
        </w:rPr>
        <w:t>
      643. На генераторах с непосредственным охлаждением проводников обмоток должна быть предусмотрена защита ротора от перегрузки при работе генератора как с основным, так и с резервным возбуждением. Защита выполняется с интегрально-зависимой выдержкой времени от тока в обмотке ротора, которая соответствует характеристике допустимых перегрузок генератора током возбуждения.</w:t>
      </w:r>
      <w:r>
        <w:br/>
      </w:r>
      <w:r>
        <w:rPr>
          <w:rFonts w:ascii="Times New Roman"/>
          <w:b w:val="false"/>
          <w:i w:val="false"/>
          <w:color w:val="000000"/>
          <w:sz w:val="28"/>
        </w:rPr>
        <w:t>
</w:t>
      </w:r>
      <w:r>
        <w:rPr>
          <w:rFonts w:ascii="Times New Roman"/>
          <w:b w:val="false"/>
          <w:i w:val="false"/>
          <w:color w:val="000000"/>
          <w:sz w:val="28"/>
        </w:rPr>
        <w:t>
      При необходимости защита должна быть выполнена с независимой выдержкой времени, реагирующей на повышение напряжения в обмотке ротора.</w:t>
      </w:r>
      <w:r>
        <w:br/>
      </w:r>
      <w:r>
        <w:rPr>
          <w:rFonts w:ascii="Times New Roman"/>
          <w:b w:val="false"/>
          <w:i w:val="false"/>
          <w:color w:val="000000"/>
          <w:sz w:val="28"/>
        </w:rPr>
        <w:t>
</w:t>
      </w:r>
      <w:r>
        <w:rPr>
          <w:rFonts w:ascii="Times New Roman"/>
          <w:b w:val="false"/>
          <w:i w:val="false"/>
          <w:color w:val="000000"/>
          <w:sz w:val="28"/>
        </w:rPr>
        <w:t>
      Защита должна действовать на отключение генератора и гашение поля. С меньшей выдержкой времени от защиты должна производиться разгрузка ротора.</w:t>
      </w:r>
      <w:r>
        <w:br/>
      </w:r>
      <w:r>
        <w:rPr>
          <w:rFonts w:ascii="Times New Roman"/>
          <w:b w:val="false"/>
          <w:i w:val="false"/>
          <w:color w:val="000000"/>
          <w:sz w:val="28"/>
        </w:rPr>
        <w:t>
</w:t>
      </w:r>
      <w:r>
        <w:rPr>
          <w:rFonts w:ascii="Times New Roman"/>
          <w:b w:val="false"/>
          <w:i w:val="false"/>
          <w:color w:val="000000"/>
          <w:sz w:val="28"/>
        </w:rPr>
        <w:t>
      644. Защита от симметричных перегрузок генераторов с непосредственным охлаждением должна быть выполнена с интегральной зависимой выдержкой времени от тока одной фазы. Защита должна действовать на разгрузку и, при необходимости, на отключение генератора.</w:t>
      </w:r>
      <w:r>
        <w:br/>
      </w:r>
      <w:r>
        <w:rPr>
          <w:rFonts w:ascii="Times New Roman"/>
          <w:b w:val="false"/>
          <w:i w:val="false"/>
          <w:color w:val="000000"/>
          <w:sz w:val="28"/>
        </w:rPr>
        <w:t>
</w:t>
      </w:r>
      <w:r>
        <w:rPr>
          <w:rFonts w:ascii="Times New Roman"/>
          <w:b w:val="false"/>
          <w:i w:val="false"/>
          <w:color w:val="000000"/>
          <w:sz w:val="28"/>
        </w:rPr>
        <w:t>
      Защита должна быть дополнена чувствительным органом, действующим на сигнал с независимой выдержкой времени.</w:t>
      </w:r>
      <w:r>
        <w:br/>
      </w:r>
      <w:r>
        <w:rPr>
          <w:rFonts w:ascii="Times New Roman"/>
          <w:b w:val="false"/>
          <w:i w:val="false"/>
          <w:color w:val="000000"/>
          <w:sz w:val="28"/>
        </w:rPr>
        <w:t>
</w:t>
      </w:r>
      <w:r>
        <w:rPr>
          <w:rFonts w:ascii="Times New Roman"/>
          <w:b w:val="false"/>
          <w:i w:val="false"/>
          <w:color w:val="000000"/>
          <w:sz w:val="28"/>
        </w:rPr>
        <w:t>
      Защита от симметричных перегрузок генератора с косвенным охлаждением может быть выполнена в виде максимальной токовой защиты от тока одной фазы, действующей на сигнал с независимой выдержкой времени.</w:t>
      </w:r>
      <w:r>
        <w:br/>
      </w:r>
      <w:r>
        <w:rPr>
          <w:rFonts w:ascii="Times New Roman"/>
          <w:b w:val="false"/>
          <w:i w:val="false"/>
          <w:color w:val="000000"/>
          <w:sz w:val="28"/>
        </w:rPr>
        <w:t>
</w:t>
      </w:r>
      <w:r>
        <w:rPr>
          <w:rFonts w:ascii="Times New Roman"/>
          <w:b w:val="false"/>
          <w:i w:val="false"/>
          <w:color w:val="000000"/>
          <w:sz w:val="28"/>
        </w:rPr>
        <w:t>
      645. Защита от замыканий на землю в одной точке цепи возбуждения для турбогенераторов с косвенным охлаждением обмотки ротора должна действовать на сигнал с выдержкой времени, а для гидрогенераторов – на отключение генератора.</w:t>
      </w:r>
      <w:r>
        <w:br/>
      </w:r>
      <w:r>
        <w:rPr>
          <w:rFonts w:ascii="Times New Roman"/>
          <w:b w:val="false"/>
          <w:i w:val="false"/>
          <w:color w:val="000000"/>
          <w:sz w:val="28"/>
        </w:rPr>
        <w:t>
</w:t>
      </w:r>
      <w:r>
        <w:rPr>
          <w:rFonts w:ascii="Times New Roman"/>
          <w:b w:val="false"/>
          <w:i w:val="false"/>
          <w:color w:val="000000"/>
          <w:sz w:val="28"/>
        </w:rPr>
        <w:t>
      Защита от замыканий на землю в одной точке цепи возбуждения генераторов с непосредственным охлаждением обмотки ротора должна иметь две ступени по снижению уровня изоляции. Первая ступень должна действовать на предупредительный сигнал с выдержкой времени, вторая ступень – на аварийный сигнал или на отключение генератора в соответствии с указаниями завода-изготовителя генератора.</w:t>
      </w:r>
      <w:r>
        <w:br/>
      </w:r>
      <w:r>
        <w:rPr>
          <w:rFonts w:ascii="Times New Roman"/>
          <w:b w:val="false"/>
          <w:i w:val="false"/>
          <w:color w:val="000000"/>
          <w:sz w:val="28"/>
        </w:rPr>
        <w:t>
</w:t>
      </w:r>
      <w:r>
        <w:rPr>
          <w:rFonts w:ascii="Times New Roman"/>
          <w:b w:val="false"/>
          <w:i w:val="false"/>
          <w:color w:val="000000"/>
          <w:sz w:val="28"/>
        </w:rPr>
        <w:t>
      Защита от замыканий на землю во второй точке цепи возбуждения турбогенераторов должна быть предусмотрена в одном комплекте на несколько (но не более трех) генераторов с близкими параметрами цепей возбуждения. Защита должна включаться в работу только при появлении замыкания на землю в одной точке цепи возбуждения, выявляемого при периодическом контроле изоляции. Защита должна действовать на отключение выключателя генератора и гашение поля.</w:t>
      </w:r>
      <w:r>
        <w:br/>
      </w:r>
      <w:r>
        <w:rPr>
          <w:rFonts w:ascii="Times New Roman"/>
          <w:b w:val="false"/>
          <w:i w:val="false"/>
          <w:color w:val="000000"/>
          <w:sz w:val="28"/>
        </w:rPr>
        <w:t>
</w:t>
      </w:r>
      <w:r>
        <w:rPr>
          <w:rFonts w:ascii="Times New Roman"/>
          <w:b w:val="false"/>
          <w:i w:val="false"/>
          <w:color w:val="000000"/>
          <w:sz w:val="28"/>
        </w:rPr>
        <w:t>
      646. На турбогенераторах устанавливается защита от асинхронного режима (АР). На генераторах, допускающих АР, защита должна действовать на сигнал и разгрузку по активной мощности.</w:t>
      </w:r>
      <w:r>
        <w:br/>
      </w:r>
      <w:r>
        <w:rPr>
          <w:rFonts w:ascii="Times New Roman"/>
          <w:b w:val="false"/>
          <w:i w:val="false"/>
          <w:color w:val="000000"/>
          <w:sz w:val="28"/>
        </w:rPr>
        <w:t>
</w:t>
      </w:r>
      <w:r>
        <w:rPr>
          <w:rFonts w:ascii="Times New Roman"/>
          <w:b w:val="false"/>
          <w:i w:val="false"/>
          <w:color w:val="000000"/>
          <w:sz w:val="28"/>
        </w:rPr>
        <w:t>
      На гидрогенераторах должна предусматриваться защита от АР, действующая согласно 749.</w:t>
      </w:r>
      <w:r>
        <w:br/>
      </w:r>
      <w:r>
        <w:rPr>
          <w:rFonts w:ascii="Times New Roman"/>
          <w:b w:val="false"/>
          <w:i w:val="false"/>
          <w:color w:val="000000"/>
          <w:sz w:val="28"/>
        </w:rPr>
        <w:t>
</w:t>
      </w:r>
      <w:r>
        <w:rPr>
          <w:rFonts w:ascii="Times New Roman"/>
          <w:b w:val="false"/>
          <w:i w:val="false"/>
          <w:color w:val="000000"/>
          <w:sz w:val="28"/>
        </w:rPr>
        <w:t>
      Генераторы, не допускающие АР, а в условиях дефицита реактивной мощности в системе и остальные генераторы, потерявшие возбуждение, должны при действии защиты отключаться от сети. Может быть предусмотрена защита от потери возбуждения, которая предназначена для предотвращения АР.</w:t>
      </w:r>
      <w:r>
        <w:br/>
      </w:r>
      <w:r>
        <w:rPr>
          <w:rFonts w:ascii="Times New Roman"/>
          <w:b w:val="false"/>
          <w:i w:val="false"/>
          <w:color w:val="000000"/>
          <w:sz w:val="28"/>
        </w:rPr>
        <w:t>
</w:t>
      </w:r>
      <w:r>
        <w:rPr>
          <w:rFonts w:ascii="Times New Roman"/>
          <w:b w:val="false"/>
          <w:i w:val="false"/>
          <w:color w:val="000000"/>
          <w:sz w:val="28"/>
        </w:rPr>
        <w:t>
      Защита может быть выполнена:</w:t>
      </w:r>
      <w:r>
        <w:br/>
      </w:r>
      <w:r>
        <w:rPr>
          <w:rFonts w:ascii="Times New Roman"/>
          <w:b w:val="false"/>
          <w:i w:val="false"/>
          <w:color w:val="000000"/>
          <w:sz w:val="28"/>
        </w:rPr>
        <w:t>
</w:t>
      </w:r>
      <w:r>
        <w:rPr>
          <w:rFonts w:ascii="Times New Roman"/>
          <w:b w:val="false"/>
          <w:i w:val="false"/>
          <w:color w:val="000000"/>
          <w:sz w:val="28"/>
        </w:rPr>
        <w:t>
      по фактору отключения автомата гашения поля;</w:t>
      </w:r>
      <w:r>
        <w:br/>
      </w:r>
      <w:r>
        <w:rPr>
          <w:rFonts w:ascii="Times New Roman"/>
          <w:b w:val="false"/>
          <w:i w:val="false"/>
          <w:color w:val="000000"/>
          <w:sz w:val="28"/>
        </w:rPr>
        <w:t>
</w:t>
      </w:r>
      <w:r>
        <w:rPr>
          <w:rFonts w:ascii="Times New Roman"/>
          <w:b w:val="false"/>
          <w:i w:val="false"/>
          <w:color w:val="000000"/>
          <w:sz w:val="28"/>
        </w:rPr>
        <w:t>
      по величинам тока ротора и статора. Уставка по току ротора должна быть отстроена от уставки ограничителя минимального возбуждения регулятора возбуждения;</w:t>
      </w:r>
      <w:r>
        <w:br/>
      </w:r>
      <w:r>
        <w:rPr>
          <w:rFonts w:ascii="Times New Roman"/>
          <w:b w:val="false"/>
          <w:i w:val="false"/>
          <w:color w:val="000000"/>
          <w:sz w:val="28"/>
        </w:rPr>
        <w:t>
</w:t>
      </w:r>
      <w:r>
        <w:rPr>
          <w:rFonts w:ascii="Times New Roman"/>
          <w:b w:val="false"/>
          <w:i w:val="false"/>
          <w:color w:val="000000"/>
          <w:sz w:val="28"/>
        </w:rPr>
        <w:t xml:space="preserve">
      по принципу защиты минимального сопротивления. </w:t>
      </w:r>
      <w:r>
        <w:br/>
      </w:r>
      <w:r>
        <w:rPr>
          <w:rFonts w:ascii="Times New Roman"/>
          <w:b w:val="false"/>
          <w:i w:val="false"/>
          <w:color w:val="000000"/>
          <w:sz w:val="28"/>
        </w:rPr>
        <w:t>
</w:t>
      </w:r>
      <w:r>
        <w:rPr>
          <w:rFonts w:ascii="Times New Roman"/>
          <w:b w:val="false"/>
          <w:i w:val="false"/>
          <w:color w:val="000000"/>
          <w:sz w:val="28"/>
        </w:rPr>
        <w:t>
      647. Защита генераторов до 1 кВ мощностью до 1 МВт с незаземленной нейтралью от всех видов повреждений и ненормальных режимов работы осуществляется установкой на выводах автоматического выключателя с максимальными расцепителями или выключателя с максимальной токовой защитой в двухфазном исполнении. При наличии выводов со стороны нейтрали указанная защита, присоединяется к трансформаторам тока, установленным на этих выводах.</w:t>
      </w:r>
      <w:r>
        <w:br/>
      </w:r>
      <w:r>
        <w:rPr>
          <w:rFonts w:ascii="Times New Roman"/>
          <w:b w:val="false"/>
          <w:i w:val="false"/>
          <w:color w:val="000000"/>
          <w:sz w:val="28"/>
        </w:rPr>
        <w:t>
</w:t>
      </w:r>
      <w:r>
        <w:rPr>
          <w:rFonts w:ascii="Times New Roman"/>
          <w:b w:val="false"/>
          <w:i w:val="false"/>
          <w:color w:val="000000"/>
          <w:sz w:val="28"/>
        </w:rPr>
        <w:t>
      Для указанных генераторов с глухозаземленной нейтралью эта защита должна быть предусмотрена в трехфазном исполнении.</w:t>
      </w:r>
      <w:r>
        <w:br/>
      </w:r>
      <w:r>
        <w:rPr>
          <w:rFonts w:ascii="Times New Roman"/>
          <w:b w:val="false"/>
          <w:i w:val="false"/>
          <w:color w:val="000000"/>
          <w:sz w:val="28"/>
        </w:rPr>
        <w:t>
</w:t>
      </w:r>
      <w:r>
        <w:rPr>
          <w:rFonts w:ascii="Times New Roman"/>
          <w:b w:val="false"/>
          <w:i w:val="false"/>
          <w:color w:val="000000"/>
          <w:sz w:val="28"/>
        </w:rPr>
        <w:t>
      648. На гидрогенераторах для предотвращения повышения напряжения при сбросах нагрузки должна быть предусмотрена защита от повышения напряжения. Уставка защиты выбирается 1,5U</w:t>
      </w:r>
      <w:r>
        <w:rPr>
          <w:rFonts w:ascii="Times New Roman"/>
          <w:b w:val="false"/>
          <w:i w:val="false"/>
          <w:color w:val="000000"/>
          <w:vertAlign w:val="subscript"/>
        </w:rPr>
        <w:t>ном</w:t>
      </w:r>
      <w:r>
        <w:rPr>
          <w:rFonts w:ascii="Times New Roman"/>
          <w:b w:val="false"/>
          <w:i w:val="false"/>
          <w:color w:val="000000"/>
          <w:sz w:val="28"/>
        </w:rPr>
        <w:t>. Защита должна действовать на отключение генератора, гашение его поля, а также допускается воздействие на останов агрегата.</w:t>
      </w:r>
      <w:r>
        <w:br/>
      </w:r>
      <w:r>
        <w:rPr>
          <w:rFonts w:ascii="Times New Roman"/>
          <w:b w:val="false"/>
          <w:i w:val="false"/>
          <w:color w:val="000000"/>
          <w:sz w:val="28"/>
        </w:rPr>
        <w:t>
</w:t>
      </w:r>
      <w:r>
        <w:rPr>
          <w:rFonts w:ascii="Times New Roman"/>
          <w:b w:val="false"/>
          <w:i w:val="false"/>
          <w:color w:val="000000"/>
          <w:sz w:val="28"/>
        </w:rPr>
        <w:t xml:space="preserve">
      Для ликвидации перехода генератора в двигательный режим при самопроизвольном закрытии направляющего аппарата или неплотном закрытии стопорных клапанов турбины устанавливается защита обратной мощности. </w:t>
      </w:r>
    </w:p>
    <w:bookmarkEnd w:id="228"/>
    <w:bookmarkStart w:name="z2379" w:id="229"/>
    <w:p>
      <w:pPr>
        <w:spacing w:after="0"/>
        <w:ind w:left="0"/>
        <w:jc w:val="left"/>
      </w:pPr>
      <w:r>
        <w:rPr>
          <w:rFonts w:ascii="Times New Roman"/>
          <w:b/>
          <w:i w:val="false"/>
          <w:color w:val="000000"/>
        </w:rPr>
        <w:t xml:space="preserve"> 
4. Защита трансформаторов (автотрансформаторов) с обмоткой высшего напряжения 3 кВ и выше и шунтирующих реакторов 500 кВ</w:t>
      </w:r>
    </w:p>
    <w:bookmarkEnd w:id="229"/>
    <w:bookmarkStart w:name="z2380" w:id="230"/>
    <w:p>
      <w:pPr>
        <w:spacing w:after="0"/>
        <w:ind w:left="0"/>
        <w:jc w:val="both"/>
      </w:pPr>
      <w:r>
        <w:rPr>
          <w:rFonts w:ascii="Times New Roman"/>
          <w:b w:val="false"/>
          <w:i w:val="false"/>
          <w:color w:val="000000"/>
          <w:sz w:val="28"/>
        </w:rPr>
        <w:t xml:space="preserve">
      649. Для трансформаторов должны быть предусмотрены устройства релейной защиты от следующих видов повреждений и ненормальных режимов работы: </w:t>
      </w:r>
      <w:r>
        <w:br/>
      </w:r>
      <w:r>
        <w:rPr>
          <w:rFonts w:ascii="Times New Roman"/>
          <w:b w:val="false"/>
          <w:i w:val="false"/>
          <w:color w:val="000000"/>
          <w:sz w:val="28"/>
        </w:rPr>
        <w:t>
</w:t>
      </w:r>
      <w:r>
        <w:rPr>
          <w:rFonts w:ascii="Times New Roman"/>
          <w:b w:val="false"/>
          <w:i w:val="false"/>
          <w:color w:val="000000"/>
          <w:sz w:val="28"/>
        </w:rPr>
        <w:t>
      1) многофазных замыканий в обмотках и на выводах (ошиновка);</w:t>
      </w:r>
      <w:r>
        <w:br/>
      </w:r>
      <w:r>
        <w:rPr>
          <w:rFonts w:ascii="Times New Roman"/>
          <w:b w:val="false"/>
          <w:i w:val="false"/>
          <w:color w:val="000000"/>
          <w:sz w:val="28"/>
        </w:rPr>
        <w:t>
</w:t>
      </w:r>
      <w:r>
        <w:rPr>
          <w:rFonts w:ascii="Times New Roman"/>
          <w:b w:val="false"/>
          <w:i w:val="false"/>
          <w:color w:val="000000"/>
          <w:sz w:val="28"/>
        </w:rPr>
        <w:t>
      2) однофазных замыканий на землю в обмотке и на выводах (ошиновка), присоединенных к сети с глухозаземленной нейтралью;</w:t>
      </w:r>
      <w:r>
        <w:br/>
      </w:r>
      <w:r>
        <w:rPr>
          <w:rFonts w:ascii="Times New Roman"/>
          <w:b w:val="false"/>
          <w:i w:val="false"/>
          <w:color w:val="000000"/>
          <w:sz w:val="28"/>
        </w:rPr>
        <w:t>
</w:t>
      </w:r>
      <w:r>
        <w:rPr>
          <w:rFonts w:ascii="Times New Roman"/>
          <w:b w:val="false"/>
          <w:i w:val="false"/>
          <w:color w:val="000000"/>
          <w:sz w:val="28"/>
        </w:rPr>
        <w:t>
      3) витковых замыканий в обмотках;</w:t>
      </w:r>
      <w:r>
        <w:br/>
      </w:r>
      <w:r>
        <w:rPr>
          <w:rFonts w:ascii="Times New Roman"/>
          <w:b w:val="false"/>
          <w:i w:val="false"/>
          <w:color w:val="000000"/>
          <w:sz w:val="28"/>
        </w:rPr>
        <w:t>
</w:t>
      </w:r>
      <w:r>
        <w:rPr>
          <w:rFonts w:ascii="Times New Roman"/>
          <w:b w:val="false"/>
          <w:i w:val="false"/>
          <w:color w:val="000000"/>
          <w:sz w:val="28"/>
        </w:rPr>
        <w:t>
      4) токов в обмотках, обусловленных внешними КЗ;</w:t>
      </w:r>
      <w:r>
        <w:br/>
      </w:r>
      <w:r>
        <w:rPr>
          <w:rFonts w:ascii="Times New Roman"/>
          <w:b w:val="false"/>
          <w:i w:val="false"/>
          <w:color w:val="000000"/>
          <w:sz w:val="28"/>
        </w:rPr>
        <w:t>
</w:t>
      </w:r>
      <w:r>
        <w:rPr>
          <w:rFonts w:ascii="Times New Roman"/>
          <w:b w:val="false"/>
          <w:i w:val="false"/>
          <w:color w:val="000000"/>
          <w:sz w:val="28"/>
        </w:rPr>
        <w:t>
      5) токов в обмотках, обусловленных перегрузкой;</w:t>
      </w:r>
      <w:r>
        <w:br/>
      </w:r>
      <w:r>
        <w:rPr>
          <w:rFonts w:ascii="Times New Roman"/>
          <w:b w:val="false"/>
          <w:i w:val="false"/>
          <w:color w:val="000000"/>
          <w:sz w:val="28"/>
        </w:rPr>
        <w:t>
</w:t>
      </w:r>
      <w:r>
        <w:rPr>
          <w:rFonts w:ascii="Times New Roman"/>
          <w:b w:val="false"/>
          <w:i w:val="false"/>
          <w:color w:val="000000"/>
          <w:sz w:val="28"/>
        </w:rPr>
        <w:t>
      6) понижения уровня масла;</w:t>
      </w:r>
      <w:r>
        <w:br/>
      </w:r>
      <w:r>
        <w:rPr>
          <w:rFonts w:ascii="Times New Roman"/>
          <w:b w:val="false"/>
          <w:i w:val="false"/>
          <w:color w:val="000000"/>
          <w:sz w:val="28"/>
        </w:rPr>
        <w:t>
</w:t>
      </w:r>
      <w:r>
        <w:rPr>
          <w:rFonts w:ascii="Times New Roman"/>
          <w:b w:val="false"/>
          <w:i w:val="false"/>
          <w:color w:val="000000"/>
          <w:sz w:val="28"/>
        </w:rPr>
        <w:t>
      7) частичного пробоя изоляции вводов 500 кВ;</w:t>
      </w:r>
      <w:r>
        <w:br/>
      </w:r>
      <w:r>
        <w:rPr>
          <w:rFonts w:ascii="Times New Roman"/>
          <w:b w:val="false"/>
          <w:i w:val="false"/>
          <w:color w:val="000000"/>
          <w:sz w:val="28"/>
        </w:rPr>
        <w:t>
</w:t>
      </w:r>
      <w:r>
        <w:rPr>
          <w:rFonts w:ascii="Times New Roman"/>
          <w:b w:val="false"/>
          <w:i w:val="false"/>
          <w:color w:val="000000"/>
          <w:sz w:val="28"/>
        </w:rPr>
        <w:t>
      8) однофазных замыканий на землю на стороне 6–35кВ трансформаторов;</w:t>
      </w:r>
      <w:r>
        <w:br/>
      </w:r>
      <w:r>
        <w:rPr>
          <w:rFonts w:ascii="Times New Roman"/>
          <w:b w:val="false"/>
          <w:i w:val="false"/>
          <w:color w:val="000000"/>
          <w:sz w:val="28"/>
        </w:rPr>
        <w:t>
</w:t>
      </w:r>
      <w:r>
        <w:rPr>
          <w:rFonts w:ascii="Times New Roman"/>
          <w:b w:val="false"/>
          <w:i w:val="false"/>
          <w:color w:val="000000"/>
          <w:sz w:val="28"/>
        </w:rPr>
        <w:t>
      9) неполнофазного режима (для автотрансформаторов и блоков генератор – трансформатор).</w:t>
      </w:r>
      <w:r>
        <w:br/>
      </w:r>
      <w:r>
        <w:rPr>
          <w:rFonts w:ascii="Times New Roman"/>
          <w:b w:val="false"/>
          <w:i w:val="false"/>
          <w:color w:val="000000"/>
          <w:sz w:val="28"/>
        </w:rPr>
        <w:t>
</w:t>
      </w:r>
      <w:r>
        <w:rPr>
          <w:rFonts w:ascii="Times New Roman"/>
          <w:b w:val="false"/>
          <w:i w:val="false"/>
          <w:color w:val="000000"/>
          <w:sz w:val="28"/>
        </w:rPr>
        <w:t>
      650. Для шунтирующих реакторов 500 кВ предусматриваются устройства релейной защиты от следующих видов повреждений и ненормальных режимов работы:</w:t>
      </w:r>
      <w:r>
        <w:br/>
      </w:r>
      <w:r>
        <w:rPr>
          <w:rFonts w:ascii="Times New Roman"/>
          <w:b w:val="false"/>
          <w:i w:val="false"/>
          <w:color w:val="000000"/>
          <w:sz w:val="28"/>
        </w:rPr>
        <w:t>
</w:t>
      </w:r>
      <w:r>
        <w:rPr>
          <w:rFonts w:ascii="Times New Roman"/>
          <w:b w:val="false"/>
          <w:i w:val="false"/>
          <w:color w:val="000000"/>
          <w:sz w:val="28"/>
        </w:rPr>
        <w:t>
      1) однофазных и двухфазных замыканий на землю в обмотках и на выводах;</w:t>
      </w:r>
      <w:r>
        <w:br/>
      </w:r>
      <w:r>
        <w:rPr>
          <w:rFonts w:ascii="Times New Roman"/>
          <w:b w:val="false"/>
          <w:i w:val="false"/>
          <w:color w:val="000000"/>
          <w:sz w:val="28"/>
        </w:rPr>
        <w:t>
</w:t>
      </w:r>
      <w:r>
        <w:rPr>
          <w:rFonts w:ascii="Times New Roman"/>
          <w:b w:val="false"/>
          <w:i w:val="false"/>
          <w:color w:val="000000"/>
          <w:sz w:val="28"/>
        </w:rPr>
        <w:t>
      2) витковых замыканий в обмотках;</w:t>
      </w:r>
      <w:r>
        <w:br/>
      </w:r>
      <w:r>
        <w:rPr>
          <w:rFonts w:ascii="Times New Roman"/>
          <w:b w:val="false"/>
          <w:i w:val="false"/>
          <w:color w:val="000000"/>
          <w:sz w:val="28"/>
        </w:rPr>
        <w:t>
</w:t>
      </w:r>
      <w:r>
        <w:rPr>
          <w:rFonts w:ascii="Times New Roman"/>
          <w:b w:val="false"/>
          <w:i w:val="false"/>
          <w:color w:val="000000"/>
          <w:sz w:val="28"/>
        </w:rPr>
        <w:t>
      3) понижение уровня масла;</w:t>
      </w:r>
      <w:r>
        <w:br/>
      </w:r>
      <w:r>
        <w:rPr>
          <w:rFonts w:ascii="Times New Roman"/>
          <w:b w:val="false"/>
          <w:i w:val="false"/>
          <w:color w:val="000000"/>
          <w:sz w:val="28"/>
        </w:rPr>
        <w:t>
</w:t>
      </w:r>
      <w:r>
        <w:rPr>
          <w:rFonts w:ascii="Times New Roman"/>
          <w:b w:val="false"/>
          <w:i w:val="false"/>
          <w:color w:val="000000"/>
          <w:sz w:val="28"/>
        </w:rPr>
        <w:t>
      4)частичного пробоя изоляции вводов.</w:t>
      </w:r>
      <w:r>
        <w:br/>
      </w:r>
      <w:r>
        <w:rPr>
          <w:rFonts w:ascii="Times New Roman"/>
          <w:b w:val="false"/>
          <w:i w:val="false"/>
          <w:color w:val="000000"/>
          <w:sz w:val="28"/>
        </w:rPr>
        <w:t>
</w:t>
      </w:r>
      <w:r>
        <w:rPr>
          <w:rFonts w:ascii="Times New Roman"/>
          <w:b w:val="false"/>
          <w:i w:val="false"/>
          <w:color w:val="000000"/>
          <w:sz w:val="28"/>
        </w:rPr>
        <w:t>
      651. Газовая защита от повреждений внутри кожуха, сопровождающихся выделением газа, и от понижения уровня масла должна быть предусмотрена:</w:t>
      </w:r>
      <w:r>
        <w:br/>
      </w:r>
      <w:r>
        <w:rPr>
          <w:rFonts w:ascii="Times New Roman"/>
          <w:b w:val="false"/>
          <w:i w:val="false"/>
          <w:color w:val="000000"/>
          <w:sz w:val="28"/>
        </w:rPr>
        <w:t>
</w:t>
      </w:r>
      <w:r>
        <w:rPr>
          <w:rFonts w:ascii="Times New Roman"/>
          <w:b w:val="false"/>
          <w:i w:val="false"/>
          <w:color w:val="000000"/>
          <w:sz w:val="28"/>
        </w:rPr>
        <w:t>
      1) для трансформаторов мощностью 4 МВ</w:t>
      </w:r>
      <w:r>
        <w:rPr>
          <w:rFonts w:ascii="Times New Roman"/>
          <w:b w:val="false"/>
          <w:i w:val="false"/>
          <w:color w:val="000000"/>
          <w:vertAlign w:val="superscript"/>
        </w:rPr>
        <w:t>.</w:t>
      </w:r>
      <w:r>
        <w:rPr>
          <w:rFonts w:ascii="Times New Roman"/>
          <w:b w:val="false"/>
          <w:i w:val="false"/>
          <w:color w:val="000000"/>
          <w:sz w:val="28"/>
        </w:rPr>
        <w:t>А и более;</w:t>
      </w:r>
      <w:r>
        <w:br/>
      </w:r>
      <w:r>
        <w:rPr>
          <w:rFonts w:ascii="Times New Roman"/>
          <w:b w:val="false"/>
          <w:i w:val="false"/>
          <w:color w:val="000000"/>
          <w:sz w:val="28"/>
        </w:rPr>
        <w:t>
</w:t>
      </w:r>
      <w:r>
        <w:rPr>
          <w:rFonts w:ascii="Times New Roman"/>
          <w:b w:val="false"/>
          <w:i w:val="false"/>
          <w:color w:val="000000"/>
          <w:sz w:val="28"/>
        </w:rPr>
        <w:t>
      2) для шунтирующих реакторов напряжением 500 кВ;</w:t>
      </w:r>
      <w:r>
        <w:br/>
      </w:r>
      <w:r>
        <w:rPr>
          <w:rFonts w:ascii="Times New Roman"/>
          <w:b w:val="false"/>
          <w:i w:val="false"/>
          <w:color w:val="000000"/>
          <w:sz w:val="28"/>
        </w:rPr>
        <w:t>
</w:t>
      </w:r>
      <w:r>
        <w:rPr>
          <w:rFonts w:ascii="Times New Roman"/>
          <w:b w:val="false"/>
          <w:i w:val="false"/>
          <w:color w:val="000000"/>
          <w:sz w:val="28"/>
        </w:rPr>
        <w:t>
      3) для внутрицеховых понижающих трансформаторов мощностью 630 кВ</w:t>
      </w:r>
      <w:r>
        <w:rPr>
          <w:rFonts w:ascii="Times New Roman"/>
          <w:b w:val="false"/>
          <w:i w:val="false"/>
          <w:color w:val="000000"/>
          <w:vertAlign w:val="superscript"/>
        </w:rPr>
        <w:t>.</w:t>
      </w:r>
      <w:r>
        <w:rPr>
          <w:rFonts w:ascii="Times New Roman"/>
          <w:b w:val="false"/>
          <w:i w:val="false"/>
          <w:color w:val="000000"/>
          <w:sz w:val="28"/>
        </w:rPr>
        <w:t>А и более.</w:t>
      </w:r>
      <w:r>
        <w:br/>
      </w:r>
      <w:r>
        <w:rPr>
          <w:rFonts w:ascii="Times New Roman"/>
          <w:b w:val="false"/>
          <w:i w:val="false"/>
          <w:color w:val="000000"/>
          <w:sz w:val="28"/>
        </w:rPr>
        <w:t>
</w:t>
      </w:r>
      <w:r>
        <w:rPr>
          <w:rFonts w:ascii="Times New Roman"/>
          <w:b w:val="false"/>
          <w:i w:val="false"/>
          <w:color w:val="000000"/>
          <w:sz w:val="28"/>
        </w:rPr>
        <w:t>
      Газовую защиту можно устанавливать также на трансформаторах мощностью 1–2,5 МВ</w:t>
      </w:r>
      <w:r>
        <w:rPr>
          <w:rFonts w:ascii="Times New Roman"/>
          <w:b w:val="false"/>
          <w:i w:val="false"/>
          <w:color w:val="000000"/>
          <w:vertAlign w:val="superscript"/>
        </w:rPr>
        <w:t>.</w:t>
      </w:r>
      <w:r>
        <w:rPr>
          <w:rFonts w:ascii="Times New Roman"/>
          <w:b w:val="false"/>
          <w:i w:val="false"/>
          <w:color w:val="000000"/>
          <w:sz w:val="28"/>
        </w:rPr>
        <w:t>А.</w:t>
      </w:r>
      <w:r>
        <w:br/>
      </w:r>
      <w:r>
        <w:rPr>
          <w:rFonts w:ascii="Times New Roman"/>
          <w:b w:val="false"/>
          <w:i w:val="false"/>
          <w:color w:val="000000"/>
          <w:sz w:val="28"/>
        </w:rPr>
        <w:t>
</w:t>
      </w:r>
      <w:r>
        <w:rPr>
          <w:rFonts w:ascii="Times New Roman"/>
          <w:b w:val="false"/>
          <w:i w:val="false"/>
          <w:color w:val="000000"/>
          <w:sz w:val="28"/>
        </w:rPr>
        <w:t>
      Газовая защита должна действовать на сигнал при слабом газообразовании и понижении уровня масла и на отключение при интенсивном газообразовании и дальнейшем понижении уровня масла.</w:t>
      </w:r>
      <w:r>
        <w:br/>
      </w:r>
      <w:r>
        <w:rPr>
          <w:rFonts w:ascii="Times New Roman"/>
          <w:b w:val="false"/>
          <w:i w:val="false"/>
          <w:color w:val="000000"/>
          <w:sz w:val="28"/>
        </w:rPr>
        <w:t>
</w:t>
      </w:r>
      <w:r>
        <w:rPr>
          <w:rFonts w:ascii="Times New Roman"/>
          <w:b w:val="false"/>
          <w:i w:val="false"/>
          <w:color w:val="000000"/>
          <w:sz w:val="28"/>
        </w:rPr>
        <w:t>
      Защита от повреждений внутри кожуха трансформатора, сопровождающихся выделением газа, может быть выполнена также с использованием реле давления.</w:t>
      </w:r>
      <w:r>
        <w:br/>
      </w:r>
      <w:r>
        <w:rPr>
          <w:rFonts w:ascii="Times New Roman"/>
          <w:b w:val="false"/>
          <w:i w:val="false"/>
          <w:color w:val="000000"/>
          <w:sz w:val="28"/>
        </w:rPr>
        <w:t>
</w:t>
      </w:r>
      <w:r>
        <w:rPr>
          <w:rFonts w:ascii="Times New Roman"/>
          <w:b w:val="false"/>
          <w:i w:val="false"/>
          <w:color w:val="000000"/>
          <w:sz w:val="28"/>
        </w:rPr>
        <w:t>
      Защита от понижения уровня масла может быть выполнена также в виде отдельного реле уровня в расширителе трансформатора.</w:t>
      </w:r>
      <w:r>
        <w:br/>
      </w:r>
      <w:r>
        <w:rPr>
          <w:rFonts w:ascii="Times New Roman"/>
          <w:b w:val="false"/>
          <w:i w:val="false"/>
          <w:color w:val="000000"/>
          <w:sz w:val="28"/>
        </w:rPr>
        <w:t>
</w:t>
      </w:r>
      <w:r>
        <w:rPr>
          <w:rFonts w:ascii="Times New Roman"/>
          <w:b w:val="false"/>
          <w:i w:val="false"/>
          <w:color w:val="000000"/>
          <w:sz w:val="28"/>
        </w:rPr>
        <w:t>
      Для защиты контакторного устройства РПН с разрывом дуги в масле предусматривается отдельное газовое реле и реле давления (без перевода на сигнал).</w:t>
      </w:r>
      <w:r>
        <w:br/>
      </w:r>
      <w:r>
        <w:rPr>
          <w:rFonts w:ascii="Times New Roman"/>
          <w:b w:val="false"/>
          <w:i w:val="false"/>
          <w:color w:val="000000"/>
          <w:sz w:val="28"/>
        </w:rPr>
        <w:t>
</w:t>
      </w:r>
      <w:r>
        <w:rPr>
          <w:rFonts w:ascii="Times New Roman"/>
          <w:b w:val="false"/>
          <w:i w:val="false"/>
          <w:color w:val="000000"/>
          <w:sz w:val="28"/>
        </w:rPr>
        <w:t>
      Для защиты избирателей РПН, размещаемых в отдельном баке, предусматривается отдельное газовое реле.</w:t>
      </w:r>
      <w:r>
        <w:br/>
      </w:r>
      <w:r>
        <w:rPr>
          <w:rFonts w:ascii="Times New Roman"/>
          <w:b w:val="false"/>
          <w:i w:val="false"/>
          <w:color w:val="000000"/>
          <w:sz w:val="28"/>
        </w:rPr>
        <w:t>
</w:t>
      </w:r>
      <w:r>
        <w:rPr>
          <w:rFonts w:ascii="Times New Roman"/>
          <w:b w:val="false"/>
          <w:i w:val="false"/>
          <w:color w:val="000000"/>
          <w:sz w:val="28"/>
        </w:rPr>
        <w:t>
      Должна быть предусмотрена возможность перевода действия отключающего элемента газовой защиты на сигнал и выполнения раздельной сигнализации от сигнального и отключающих элементов газового реле (различающейся характером сигнала).</w:t>
      </w:r>
      <w:r>
        <w:br/>
      </w:r>
      <w:r>
        <w:rPr>
          <w:rFonts w:ascii="Times New Roman"/>
          <w:b w:val="false"/>
          <w:i w:val="false"/>
          <w:color w:val="000000"/>
          <w:sz w:val="28"/>
        </w:rPr>
        <w:t>
</w:t>
      </w:r>
      <w:r>
        <w:rPr>
          <w:rFonts w:ascii="Times New Roman"/>
          <w:b w:val="false"/>
          <w:i w:val="false"/>
          <w:color w:val="000000"/>
          <w:sz w:val="28"/>
        </w:rPr>
        <w:t>
      Допускается выполнение газовой защиты с действием отключающего элемента только на сигнал:</w:t>
      </w:r>
      <w:r>
        <w:br/>
      </w:r>
      <w:r>
        <w:rPr>
          <w:rFonts w:ascii="Times New Roman"/>
          <w:b w:val="false"/>
          <w:i w:val="false"/>
          <w:color w:val="000000"/>
          <w:sz w:val="28"/>
        </w:rPr>
        <w:t>
</w:t>
      </w:r>
      <w:r>
        <w:rPr>
          <w:rFonts w:ascii="Times New Roman"/>
          <w:b w:val="false"/>
          <w:i w:val="false"/>
          <w:color w:val="000000"/>
          <w:sz w:val="28"/>
        </w:rPr>
        <w:t>
      1) на трансформаторах, которые установлены в районах, подверженных землетрясениям;</w:t>
      </w:r>
      <w:r>
        <w:br/>
      </w:r>
      <w:r>
        <w:rPr>
          <w:rFonts w:ascii="Times New Roman"/>
          <w:b w:val="false"/>
          <w:i w:val="false"/>
          <w:color w:val="000000"/>
          <w:sz w:val="28"/>
        </w:rPr>
        <w:t>
</w:t>
      </w:r>
      <w:r>
        <w:rPr>
          <w:rFonts w:ascii="Times New Roman"/>
          <w:b w:val="false"/>
          <w:i w:val="false"/>
          <w:color w:val="000000"/>
          <w:sz w:val="28"/>
        </w:rPr>
        <w:t>
      2) на внутрицеховых понижающих трансформаторах мощностью 2,5 МВ</w:t>
      </w:r>
      <w:r>
        <w:rPr>
          <w:rFonts w:ascii="Times New Roman"/>
          <w:b w:val="false"/>
          <w:i w:val="false"/>
          <w:color w:val="000000"/>
          <w:vertAlign w:val="superscript"/>
        </w:rPr>
        <w:t>.</w:t>
      </w:r>
      <w:r>
        <w:rPr>
          <w:rFonts w:ascii="Times New Roman"/>
          <w:b w:val="false"/>
          <w:i w:val="false"/>
          <w:color w:val="000000"/>
          <w:sz w:val="28"/>
        </w:rPr>
        <w:t>А и менее, не имеющих выключателей со стороны высшего напряжения.</w:t>
      </w:r>
      <w:r>
        <w:br/>
      </w:r>
      <w:r>
        <w:rPr>
          <w:rFonts w:ascii="Times New Roman"/>
          <w:b w:val="false"/>
          <w:i w:val="false"/>
          <w:color w:val="000000"/>
          <w:sz w:val="28"/>
        </w:rPr>
        <w:t>
</w:t>
      </w:r>
      <w:r>
        <w:rPr>
          <w:rFonts w:ascii="Times New Roman"/>
          <w:b w:val="false"/>
          <w:i w:val="false"/>
          <w:color w:val="000000"/>
          <w:sz w:val="28"/>
        </w:rPr>
        <w:t>
      652. Для защиты от повреждений на выводах, а также от внутренних повреждений должны быть предусмотрены:</w:t>
      </w:r>
      <w:r>
        <w:br/>
      </w:r>
      <w:r>
        <w:rPr>
          <w:rFonts w:ascii="Times New Roman"/>
          <w:b w:val="false"/>
          <w:i w:val="false"/>
          <w:color w:val="000000"/>
          <w:sz w:val="28"/>
        </w:rPr>
        <w:t>
</w:t>
      </w:r>
      <w:r>
        <w:rPr>
          <w:rFonts w:ascii="Times New Roman"/>
          <w:b w:val="false"/>
          <w:i w:val="false"/>
          <w:color w:val="000000"/>
          <w:sz w:val="28"/>
        </w:rPr>
        <w:t>
      1) Продольная дифференциальная токовая защита без выдержки времени на трансформаторах мощностью 6,3 МВ</w:t>
      </w:r>
      <w:r>
        <w:rPr>
          <w:rFonts w:ascii="Times New Roman"/>
          <w:b w:val="false"/>
          <w:i w:val="false"/>
          <w:color w:val="000000"/>
          <w:vertAlign w:val="superscript"/>
        </w:rPr>
        <w:t>.</w:t>
      </w:r>
      <w:r>
        <w:rPr>
          <w:rFonts w:ascii="Times New Roman"/>
          <w:b w:val="false"/>
          <w:i w:val="false"/>
          <w:color w:val="000000"/>
          <w:sz w:val="28"/>
        </w:rPr>
        <w:t>А и более, на шунтирующих реакторах 500 кВ, а также на трансформаторах мощностью 4 МВ</w:t>
      </w:r>
      <w:r>
        <w:rPr>
          <w:rFonts w:ascii="Times New Roman"/>
          <w:b w:val="false"/>
          <w:i w:val="false"/>
          <w:color w:val="000000"/>
          <w:vertAlign w:val="superscript"/>
        </w:rPr>
        <w:t>.</w:t>
      </w:r>
      <w:r>
        <w:rPr>
          <w:rFonts w:ascii="Times New Roman"/>
          <w:b w:val="false"/>
          <w:i w:val="false"/>
          <w:color w:val="000000"/>
          <w:sz w:val="28"/>
        </w:rPr>
        <w:t>А при параллельной работе последних с целью селективного отключения поврежденного трансформатора.</w:t>
      </w:r>
      <w:r>
        <w:br/>
      </w:r>
      <w:r>
        <w:rPr>
          <w:rFonts w:ascii="Times New Roman"/>
          <w:b w:val="false"/>
          <w:i w:val="false"/>
          <w:color w:val="000000"/>
          <w:sz w:val="28"/>
        </w:rPr>
        <w:t>
</w:t>
      </w:r>
      <w:r>
        <w:rPr>
          <w:rFonts w:ascii="Times New Roman"/>
          <w:b w:val="false"/>
          <w:i w:val="false"/>
          <w:color w:val="000000"/>
          <w:sz w:val="28"/>
        </w:rPr>
        <w:t>
      Дифференциальная защита может быть предусмотрена на трансформаторах меньшей мощности, но не менее 1 MB</w:t>
      </w:r>
      <w:r>
        <w:rPr>
          <w:rFonts w:ascii="Times New Roman"/>
          <w:b w:val="false"/>
          <w:i w:val="false"/>
          <w:color w:val="000000"/>
          <w:vertAlign w:val="superscript"/>
        </w:rPr>
        <w:t>.</w:t>
      </w:r>
      <w:r>
        <w:rPr>
          <w:rFonts w:ascii="Times New Roman"/>
          <w:b w:val="false"/>
          <w:i w:val="false"/>
          <w:color w:val="000000"/>
          <w:sz w:val="28"/>
        </w:rPr>
        <w:t>А, если:</w:t>
      </w:r>
      <w:r>
        <w:br/>
      </w:r>
      <w:r>
        <w:rPr>
          <w:rFonts w:ascii="Times New Roman"/>
          <w:b w:val="false"/>
          <w:i w:val="false"/>
          <w:color w:val="000000"/>
          <w:sz w:val="28"/>
        </w:rPr>
        <w:t>
</w:t>
      </w:r>
      <w:r>
        <w:rPr>
          <w:rFonts w:ascii="Times New Roman"/>
          <w:b w:val="false"/>
          <w:i w:val="false"/>
          <w:color w:val="000000"/>
          <w:sz w:val="28"/>
        </w:rPr>
        <w:t>
      токовая отсечка не удовлетворяет требованиям чувствительности, а максимальная токовая защита имеет выдержку времени более 0,5 сек;</w:t>
      </w:r>
      <w:r>
        <w:br/>
      </w:r>
      <w:r>
        <w:rPr>
          <w:rFonts w:ascii="Times New Roman"/>
          <w:b w:val="false"/>
          <w:i w:val="false"/>
          <w:color w:val="000000"/>
          <w:sz w:val="28"/>
        </w:rPr>
        <w:t>
</w:t>
      </w:r>
      <w:r>
        <w:rPr>
          <w:rFonts w:ascii="Times New Roman"/>
          <w:b w:val="false"/>
          <w:i w:val="false"/>
          <w:color w:val="000000"/>
          <w:sz w:val="28"/>
        </w:rPr>
        <w:t>
      трансформатор установлен в районе, подверженном землетрясениям.</w:t>
      </w:r>
      <w:r>
        <w:br/>
      </w:r>
      <w:r>
        <w:rPr>
          <w:rFonts w:ascii="Times New Roman"/>
          <w:b w:val="false"/>
          <w:i w:val="false"/>
          <w:color w:val="000000"/>
          <w:sz w:val="28"/>
        </w:rPr>
        <w:t>
</w:t>
      </w:r>
      <w:r>
        <w:rPr>
          <w:rFonts w:ascii="Times New Roman"/>
          <w:b w:val="false"/>
          <w:i w:val="false"/>
          <w:color w:val="000000"/>
          <w:sz w:val="28"/>
        </w:rPr>
        <w:t>
      2) Токовая отсечка без выдержки времени, устанавливаемая со стороны питания и охватывающая часть обмотки трансформатора, если не предусматривается дифференциальная защита.</w:t>
      </w:r>
      <w:r>
        <w:br/>
      </w:r>
      <w:r>
        <w:rPr>
          <w:rFonts w:ascii="Times New Roman"/>
          <w:b w:val="false"/>
          <w:i w:val="false"/>
          <w:color w:val="000000"/>
          <w:sz w:val="28"/>
        </w:rPr>
        <w:t>
</w:t>
      </w:r>
      <w:r>
        <w:rPr>
          <w:rFonts w:ascii="Times New Roman"/>
          <w:b w:val="false"/>
          <w:i w:val="false"/>
          <w:color w:val="000000"/>
          <w:sz w:val="28"/>
        </w:rPr>
        <w:t>
      В целях повышения эффективности ближнего резервирования защиты автотрансформатора с высшим напряжением 220 кВ и выше должны выполняться с разделением на две группы, так чтобы указанные дифференциальные защиты входили в одну из групп, а газовые – в другую.</w:t>
      </w:r>
      <w:r>
        <w:br/>
      </w:r>
      <w:r>
        <w:rPr>
          <w:rFonts w:ascii="Times New Roman"/>
          <w:b w:val="false"/>
          <w:i w:val="false"/>
          <w:color w:val="000000"/>
          <w:sz w:val="28"/>
        </w:rPr>
        <w:t>
</w:t>
      </w:r>
      <w:r>
        <w:rPr>
          <w:rFonts w:ascii="Times New Roman"/>
          <w:b w:val="false"/>
          <w:i w:val="false"/>
          <w:color w:val="000000"/>
          <w:sz w:val="28"/>
        </w:rPr>
        <w:t>
      Для автотрансформаторов и шунтирующих реакторов 500 кВ необходимо предусматривать 2 комплекта дифференциальных токовых защит.</w:t>
      </w:r>
      <w:r>
        <w:br/>
      </w:r>
      <w:r>
        <w:rPr>
          <w:rFonts w:ascii="Times New Roman"/>
          <w:b w:val="false"/>
          <w:i w:val="false"/>
          <w:color w:val="000000"/>
          <w:sz w:val="28"/>
        </w:rPr>
        <w:t>
</w:t>
      </w:r>
      <w:r>
        <w:rPr>
          <w:rFonts w:ascii="Times New Roman"/>
          <w:b w:val="false"/>
          <w:i w:val="false"/>
          <w:color w:val="000000"/>
          <w:sz w:val="28"/>
        </w:rPr>
        <w:t>
      Указанные защиты должны действовать на отключение всех выключателей трансформатора.</w:t>
      </w:r>
      <w:r>
        <w:br/>
      </w:r>
      <w:r>
        <w:rPr>
          <w:rFonts w:ascii="Times New Roman"/>
          <w:b w:val="false"/>
          <w:i w:val="false"/>
          <w:color w:val="000000"/>
          <w:sz w:val="28"/>
        </w:rPr>
        <w:t>
</w:t>
      </w:r>
      <w:r>
        <w:rPr>
          <w:rFonts w:ascii="Times New Roman"/>
          <w:b w:val="false"/>
          <w:i w:val="false"/>
          <w:color w:val="000000"/>
          <w:sz w:val="28"/>
        </w:rPr>
        <w:t>
      653. Продольная дифференциальная токовая защита должна осуществляться с применением специальных реле тока, или микропроцессорных устройств, отстроенных от бросков тока намагничивания, переходных и установившихся токов небаланса.</w:t>
      </w:r>
      <w:r>
        <w:br/>
      </w:r>
      <w:r>
        <w:rPr>
          <w:rFonts w:ascii="Times New Roman"/>
          <w:b w:val="false"/>
          <w:i w:val="false"/>
          <w:color w:val="000000"/>
          <w:sz w:val="28"/>
        </w:rPr>
        <w:t>
</w:t>
      </w:r>
      <w:r>
        <w:rPr>
          <w:rFonts w:ascii="Times New Roman"/>
          <w:b w:val="false"/>
          <w:i w:val="false"/>
          <w:color w:val="000000"/>
          <w:sz w:val="28"/>
        </w:rPr>
        <w:t>
      Продольная дифференциальная защита должна быть выполнена так, чтобы в зону ее действия входили соединения трансформатора со сборными шинами.</w:t>
      </w:r>
      <w:r>
        <w:br/>
      </w:r>
      <w:r>
        <w:rPr>
          <w:rFonts w:ascii="Times New Roman"/>
          <w:b w:val="false"/>
          <w:i w:val="false"/>
          <w:color w:val="000000"/>
          <w:sz w:val="28"/>
        </w:rPr>
        <w:t>
</w:t>
      </w:r>
      <w:r>
        <w:rPr>
          <w:rFonts w:ascii="Times New Roman"/>
          <w:b w:val="false"/>
          <w:i w:val="false"/>
          <w:color w:val="000000"/>
          <w:sz w:val="28"/>
        </w:rPr>
        <w:t>
      Допускается использование для дифференциальной защиты трансформаторов тока, встроенных в трансформатор, при наличии дифзащиты ошиновки или дифзащиты шин, обеспечивающих отключение КЗ в соединениях трансформатора со сборными шинами.</w:t>
      </w:r>
      <w:r>
        <w:br/>
      </w:r>
      <w:r>
        <w:rPr>
          <w:rFonts w:ascii="Times New Roman"/>
          <w:b w:val="false"/>
          <w:i w:val="false"/>
          <w:color w:val="000000"/>
          <w:sz w:val="28"/>
        </w:rPr>
        <w:t>
</w:t>
      </w:r>
      <w:r>
        <w:rPr>
          <w:rFonts w:ascii="Times New Roman"/>
          <w:b w:val="false"/>
          <w:i w:val="false"/>
          <w:color w:val="000000"/>
          <w:sz w:val="28"/>
        </w:rPr>
        <w:t>
      Если в цепи низшего напряжения трансформатора установлен реактор и защита трансформатора не обеспечивает требования чувствительности при КЗ за реактором, допускается установка трансформаторов тока со стороны выводов низшего напряжения трансформатора для осуществления защиты реактора.</w:t>
      </w:r>
      <w:r>
        <w:br/>
      </w:r>
      <w:r>
        <w:rPr>
          <w:rFonts w:ascii="Times New Roman"/>
          <w:b w:val="false"/>
          <w:i w:val="false"/>
          <w:color w:val="000000"/>
          <w:sz w:val="28"/>
        </w:rPr>
        <w:t>
</w:t>
      </w:r>
      <w:r>
        <w:rPr>
          <w:rFonts w:ascii="Times New Roman"/>
          <w:b w:val="false"/>
          <w:i w:val="false"/>
          <w:color w:val="000000"/>
          <w:sz w:val="28"/>
        </w:rPr>
        <w:t>
      654. На дифференциальную и газовую защиты трансформаторов, автотрансформаторов и шунтирующих реакторов не должны возлагаться функции датчиков пуска установки пожаротушения. Пуск схемы пожаротушения указанных элементов должен осуществляться от специального устройства обнаружения пожара.</w:t>
      </w:r>
      <w:r>
        <w:br/>
      </w:r>
      <w:r>
        <w:rPr>
          <w:rFonts w:ascii="Times New Roman"/>
          <w:b w:val="false"/>
          <w:i w:val="false"/>
          <w:color w:val="000000"/>
          <w:sz w:val="28"/>
        </w:rPr>
        <w:t>
</w:t>
      </w:r>
      <w:r>
        <w:rPr>
          <w:rFonts w:ascii="Times New Roman"/>
          <w:b w:val="false"/>
          <w:i w:val="false"/>
          <w:color w:val="000000"/>
          <w:sz w:val="28"/>
        </w:rPr>
        <w:t>
      655. Устройство контроля изоляции вводов (КИ3) 500 кВ должно быть выполнено с действием на сигнал при снижении уровня изоляции вводов, не требующем немедленного отключения, и на отключение при повреждении изоляции ввода (до того, как произойдет полный пробой изоляции).</w:t>
      </w:r>
      <w:r>
        <w:br/>
      </w:r>
      <w:r>
        <w:rPr>
          <w:rFonts w:ascii="Times New Roman"/>
          <w:b w:val="false"/>
          <w:i w:val="false"/>
          <w:color w:val="000000"/>
          <w:sz w:val="28"/>
        </w:rPr>
        <w:t>
</w:t>
      </w:r>
      <w:r>
        <w:rPr>
          <w:rFonts w:ascii="Times New Roman"/>
          <w:b w:val="false"/>
          <w:i w:val="false"/>
          <w:color w:val="000000"/>
          <w:sz w:val="28"/>
        </w:rPr>
        <w:t>
      Должна быть предусмотрена блокировка, предотвращающая ложные срабатывания устройства КИВ при обрывах в цепях присоединения КИВ к выводам.</w:t>
      </w:r>
      <w:r>
        <w:br/>
      </w:r>
      <w:r>
        <w:rPr>
          <w:rFonts w:ascii="Times New Roman"/>
          <w:b w:val="false"/>
          <w:i w:val="false"/>
          <w:color w:val="000000"/>
          <w:sz w:val="28"/>
        </w:rPr>
        <w:t>
</w:t>
      </w:r>
      <w:r>
        <w:rPr>
          <w:rFonts w:ascii="Times New Roman"/>
          <w:b w:val="false"/>
          <w:i w:val="false"/>
          <w:color w:val="000000"/>
          <w:sz w:val="28"/>
        </w:rPr>
        <w:t>
      656. В случаях присоединения трансформаторов (кроме внутрицеховых) к линиям без выключателей для отключения повреждений в трансформаторе должно быть предусмотрено одно из следующих мероприятий:</w:t>
      </w:r>
      <w:r>
        <w:br/>
      </w:r>
      <w:r>
        <w:rPr>
          <w:rFonts w:ascii="Times New Roman"/>
          <w:b w:val="false"/>
          <w:i w:val="false"/>
          <w:color w:val="000000"/>
          <w:sz w:val="28"/>
        </w:rPr>
        <w:t>
</w:t>
      </w:r>
      <w:r>
        <w:rPr>
          <w:rFonts w:ascii="Times New Roman"/>
          <w:b w:val="false"/>
          <w:i w:val="false"/>
          <w:color w:val="000000"/>
          <w:sz w:val="28"/>
        </w:rPr>
        <w:t>
      1) Установка короткозамыкателя для искусственного замыкания на землю одной фазы (для сети с глухозаземленной нейтралью) или двух фаз между собой (для сети с изолированной нейтралью) и, если это необходимо, отделителя, автоматически отключающегося в бестоковую паузу АПВ линии. Короткозамыкатель должен быть установлен вне зоны дифференциальной защиты трансформатора.</w:t>
      </w:r>
      <w:r>
        <w:br/>
      </w:r>
      <w:r>
        <w:rPr>
          <w:rFonts w:ascii="Times New Roman"/>
          <w:b w:val="false"/>
          <w:i w:val="false"/>
          <w:color w:val="000000"/>
          <w:sz w:val="28"/>
        </w:rPr>
        <w:t>
</w:t>
      </w:r>
      <w:r>
        <w:rPr>
          <w:rFonts w:ascii="Times New Roman"/>
          <w:b w:val="false"/>
          <w:i w:val="false"/>
          <w:color w:val="000000"/>
          <w:sz w:val="28"/>
        </w:rPr>
        <w:t>
      2) Установка на стороне высшего напряжения понижающего трансформатора открытых плавких вставок, выполняющих функции короткозамыкателя и отделителя, в сочетании с АПВ линии.</w:t>
      </w:r>
      <w:r>
        <w:br/>
      </w:r>
      <w:r>
        <w:rPr>
          <w:rFonts w:ascii="Times New Roman"/>
          <w:b w:val="false"/>
          <w:i w:val="false"/>
          <w:color w:val="000000"/>
          <w:sz w:val="28"/>
        </w:rPr>
        <w:t>
</w:t>
      </w:r>
      <w:r>
        <w:rPr>
          <w:rFonts w:ascii="Times New Roman"/>
          <w:b w:val="false"/>
          <w:i w:val="false"/>
          <w:color w:val="000000"/>
          <w:sz w:val="28"/>
        </w:rPr>
        <w:t>
      3) Передача отключающего сигнала на выключатель (или выключатели) линии; при этом, если необходимо, устанавливается отделитель; для резервирования передачи отключающего сигнала допускается установка короткозамыкателя, или дублированием передачи отключающего сигнала по другому каналу.</w:t>
      </w:r>
      <w:r>
        <w:br/>
      </w:r>
      <w:r>
        <w:rPr>
          <w:rFonts w:ascii="Times New Roman"/>
          <w:b w:val="false"/>
          <w:i w:val="false"/>
          <w:color w:val="000000"/>
          <w:sz w:val="28"/>
        </w:rPr>
        <w:t>
</w:t>
      </w:r>
      <w:r>
        <w:rPr>
          <w:rFonts w:ascii="Times New Roman"/>
          <w:b w:val="false"/>
          <w:i w:val="false"/>
          <w:color w:val="000000"/>
          <w:sz w:val="28"/>
        </w:rPr>
        <w:t>
      Передача отключающего сигнала взамен мероприятий по подпунктам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пункта применяются для трансформаторов подстанций 110 кВ и выше.</w:t>
      </w:r>
      <w:r>
        <w:br/>
      </w:r>
      <w:r>
        <w:rPr>
          <w:rFonts w:ascii="Times New Roman"/>
          <w:b w:val="false"/>
          <w:i w:val="false"/>
          <w:color w:val="000000"/>
          <w:sz w:val="28"/>
        </w:rPr>
        <w:t>
</w:t>
      </w:r>
      <w:r>
        <w:rPr>
          <w:rFonts w:ascii="Times New Roman"/>
          <w:b w:val="false"/>
          <w:i w:val="false"/>
          <w:color w:val="000000"/>
          <w:sz w:val="28"/>
        </w:rPr>
        <w:t>
      4) Установка предохранителей на стороне высшего напряжения понижающего трансформатора.</w:t>
      </w:r>
      <w:r>
        <w:br/>
      </w:r>
      <w:r>
        <w:rPr>
          <w:rFonts w:ascii="Times New Roman"/>
          <w:b w:val="false"/>
          <w:i w:val="false"/>
          <w:color w:val="000000"/>
          <w:sz w:val="28"/>
        </w:rPr>
        <w:t>
</w:t>
      </w:r>
      <w:r>
        <w:rPr>
          <w:rFonts w:ascii="Times New Roman"/>
          <w:b w:val="false"/>
          <w:i w:val="false"/>
          <w:color w:val="000000"/>
          <w:sz w:val="28"/>
        </w:rPr>
        <w:t>
      Мероприятия подпунктов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настоящего пункта не предусматриваются для блоков линия – трансформатор, если при двустороннем питании трансформатор защищается общей защитой блока (высокочастотной или продольной дифференциальной специального назначения), а также при мощности трансформатора 25 МВ</w:t>
      </w:r>
      <w:r>
        <w:rPr>
          <w:rFonts w:ascii="Times New Roman"/>
          <w:b w:val="false"/>
          <w:i w:val="false"/>
          <w:color w:val="000000"/>
          <w:vertAlign w:val="superscript"/>
        </w:rPr>
        <w:t>.</w:t>
      </w:r>
      <w:r>
        <w:rPr>
          <w:rFonts w:ascii="Times New Roman"/>
          <w:b w:val="false"/>
          <w:i w:val="false"/>
          <w:color w:val="000000"/>
          <w:sz w:val="28"/>
        </w:rPr>
        <w:t>А и менее при одностороннем питании, если защита питающей линии обеспечивает также защиту трансформатора (быстродействующая защита линии частично защищает трансформатор и резервная защита линии с временем не более 1 с защищает весь трансформатор); при этом, газовая защита выполняется с действием отключающего элемента только на сигнал.</w:t>
      </w:r>
      <w:r>
        <w:br/>
      </w:r>
      <w:r>
        <w:rPr>
          <w:rFonts w:ascii="Times New Roman"/>
          <w:b w:val="false"/>
          <w:i w:val="false"/>
          <w:color w:val="000000"/>
          <w:sz w:val="28"/>
        </w:rPr>
        <w:t>
</w:t>
      </w:r>
      <w:r>
        <w:rPr>
          <w:rFonts w:ascii="Times New Roman"/>
          <w:b w:val="false"/>
          <w:i w:val="false"/>
          <w:color w:val="000000"/>
          <w:sz w:val="28"/>
        </w:rPr>
        <w:t>
      В случае применения мероприятий подпунктов </w:t>
      </w:r>
      <w:r>
        <w:rPr>
          <w:rFonts w:ascii="Times New Roman"/>
          <w:b w:val="false"/>
          <w:i w:val="false"/>
          <w:color w:val="000000"/>
          <w:sz w:val="28"/>
        </w:rPr>
        <w:t>1)</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настоящего пункта на трансформаторе должны быть установлены:</w:t>
      </w:r>
      <w:r>
        <w:br/>
      </w:r>
      <w:r>
        <w:rPr>
          <w:rFonts w:ascii="Times New Roman"/>
          <w:b w:val="false"/>
          <w:i w:val="false"/>
          <w:color w:val="000000"/>
          <w:sz w:val="28"/>
        </w:rPr>
        <w:t>
</w:t>
      </w:r>
      <w:r>
        <w:rPr>
          <w:rFonts w:ascii="Times New Roman"/>
          <w:b w:val="false"/>
          <w:i w:val="false"/>
          <w:color w:val="000000"/>
          <w:sz w:val="28"/>
        </w:rPr>
        <w:t>
      при наличии на стороне высшего напряжения трансформатора (110 кВ и выше) встроенных трансформаторов тока – защиты по пунктам </w:t>
      </w:r>
      <w:r>
        <w:rPr>
          <w:rFonts w:ascii="Times New Roman"/>
          <w:b w:val="false"/>
          <w:i w:val="false"/>
          <w:color w:val="000000"/>
          <w:sz w:val="28"/>
        </w:rPr>
        <w:t>649</w:t>
      </w:r>
      <w:r>
        <w:rPr>
          <w:rFonts w:ascii="Times New Roman"/>
          <w:b w:val="false"/>
          <w:i w:val="false"/>
          <w:color w:val="000000"/>
          <w:sz w:val="28"/>
        </w:rPr>
        <w:t>, </w:t>
      </w:r>
      <w:r>
        <w:rPr>
          <w:rFonts w:ascii="Times New Roman"/>
          <w:b w:val="false"/>
          <w:i w:val="false"/>
          <w:color w:val="000000"/>
          <w:sz w:val="28"/>
        </w:rPr>
        <w:t>650</w:t>
      </w:r>
      <w:r>
        <w:rPr>
          <w:rFonts w:ascii="Times New Roman"/>
          <w:b w:val="false"/>
          <w:i w:val="false"/>
          <w:color w:val="000000"/>
          <w:sz w:val="28"/>
        </w:rPr>
        <w:t>, </w:t>
      </w:r>
      <w:r>
        <w:rPr>
          <w:rFonts w:ascii="Times New Roman"/>
          <w:b w:val="false"/>
          <w:i w:val="false"/>
          <w:color w:val="000000"/>
          <w:sz w:val="28"/>
        </w:rPr>
        <w:t>655</w:t>
      </w:r>
      <w:r>
        <w:rPr>
          <w:rFonts w:ascii="Times New Roman"/>
          <w:b w:val="false"/>
          <w:i w:val="false"/>
          <w:color w:val="000000"/>
          <w:sz w:val="28"/>
        </w:rPr>
        <w:t xml:space="preserve"> и </w:t>
      </w:r>
      <w:r>
        <w:rPr>
          <w:rFonts w:ascii="Times New Roman"/>
          <w:b w:val="false"/>
          <w:i w:val="false"/>
          <w:color w:val="000000"/>
          <w:sz w:val="28"/>
        </w:rPr>
        <w:t>656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при отсутствии встроенных трансформаторов тока – дифференциальная (в соответствии с </w:t>
      </w:r>
      <w:r>
        <w:rPr>
          <w:rFonts w:ascii="Times New Roman"/>
          <w:b w:val="false"/>
          <w:i w:val="false"/>
          <w:color w:val="000000"/>
          <w:sz w:val="28"/>
        </w:rPr>
        <w:t>пунктом 650</w:t>
      </w:r>
      <w:r>
        <w:rPr>
          <w:rFonts w:ascii="Times New Roman"/>
          <w:b w:val="false"/>
          <w:i w:val="false"/>
          <w:color w:val="000000"/>
          <w:sz w:val="28"/>
        </w:rPr>
        <w:t xml:space="preserve"> настоящих Правил) или максимальная токовая защита, выполненная с использованием накладных или магнитных трансформаторов тока, и газовая защита по </w:t>
      </w:r>
      <w:r>
        <w:rPr>
          <w:rFonts w:ascii="Times New Roman"/>
          <w:b w:val="false"/>
          <w:i w:val="false"/>
          <w:color w:val="000000"/>
          <w:sz w:val="28"/>
        </w:rPr>
        <w:t>пункту 650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Повреждения на выводах высшего напряжения трансформаторов допускается ликвидировать защитой линии.</w:t>
      </w:r>
      <w:r>
        <w:br/>
      </w:r>
      <w:r>
        <w:rPr>
          <w:rFonts w:ascii="Times New Roman"/>
          <w:b w:val="false"/>
          <w:i w:val="false"/>
          <w:color w:val="000000"/>
          <w:sz w:val="28"/>
        </w:rPr>
        <w:t>
</w:t>
      </w:r>
      <w:r>
        <w:rPr>
          <w:rFonts w:ascii="Times New Roman"/>
          <w:b w:val="false"/>
          <w:i w:val="false"/>
          <w:color w:val="000000"/>
          <w:sz w:val="28"/>
        </w:rPr>
        <w:t>
      Если применены открытые плавкие вставки, то для повышения чувствительности действие газовой защиты может осуществляться на выполнение механическим путем искусственного КЗ на вставках.</w:t>
      </w:r>
      <w:r>
        <w:br/>
      </w:r>
      <w:r>
        <w:rPr>
          <w:rFonts w:ascii="Times New Roman"/>
          <w:b w:val="false"/>
          <w:i w:val="false"/>
          <w:color w:val="000000"/>
          <w:sz w:val="28"/>
        </w:rPr>
        <w:t>
</w:t>
      </w:r>
      <w:r>
        <w:rPr>
          <w:rFonts w:ascii="Times New Roman"/>
          <w:b w:val="false"/>
          <w:i w:val="false"/>
          <w:color w:val="000000"/>
          <w:sz w:val="28"/>
        </w:rPr>
        <w:t>
      Если в нагрузках трансформаторов подстанций содержатся синхронные электродвигатели, то должны быть приняты меры по предотвращению отключения отделителем (при КЗ в одном из трансформаторов) тока от синхронных электродвигателей, идущего через другие трансформаторы.</w:t>
      </w:r>
      <w:r>
        <w:br/>
      </w:r>
      <w:r>
        <w:rPr>
          <w:rFonts w:ascii="Times New Roman"/>
          <w:b w:val="false"/>
          <w:i w:val="false"/>
          <w:color w:val="000000"/>
          <w:sz w:val="28"/>
        </w:rPr>
        <w:t>
</w:t>
      </w:r>
      <w:r>
        <w:rPr>
          <w:rFonts w:ascii="Times New Roman"/>
          <w:b w:val="false"/>
          <w:i w:val="false"/>
          <w:color w:val="000000"/>
          <w:sz w:val="28"/>
        </w:rPr>
        <w:t>
      657. На трансформаторах мощностью 1 МВ</w:t>
      </w:r>
      <w:r>
        <w:rPr>
          <w:rFonts w:ascii="Times New Roman"/>
          <w:b w:val="false"/>
          <w:i w:val="false"/>
          <w:color w:val="000000"/>
          <w:vertAlign w:val="superscript"/>
        </w:rPr>
        <w:t>.</w:t>
      </w:r>
      <w:r>
        <w:rPr>
          <w:rFonts w:ascii="Times New Roman"/>
          <w:b w:val="false"/>
          <w:i w:val="false"/>
          <w:color w:val="000000"/>
          <w:sz w:val="28"/>
        </w:rPr>
        <w:t>А и более в качестве резервной защиты от внешних многофазных КЗ должны быть предусмотрены следующие защиты с действием на отключение:</w:t>
      </w:r>
      <w:r>
        <w:br/>
      </w:r>
      <w:r>
        <w:rPr>
          <w:rFonts w:ascii="Times New Roman"/>
          <w:b w:val="false"/>
          <w:i w:val="false"/>
          <w:color w:val="000000"/>
          <w:sz w:val="28"/>
        </w:rPr>
        <w:t>
</w:t>
      </w:r>
      <w:r>
        <w:rPr>
          <w:rFonts w:ascii="Times New Roman"/>
          <w:b w:val="false"/>
          <w:i w:val="false"/>
          <w:color w:val="000000"/>
          <w:sz w:val="28"/>
        </w:rPr>
        <w:t>
      На повышающих трансформаторах с двусторонним питанием – токовая защита обратной последовательности от несимметричных КЗ и максимальная токовая защита с минимальным пуском напряжения от симметричных КЗ или максимальная токовая защита с комбинированным пуском напряжения.</w:t>
      </w:r>
      <w:r>
        <w:br/>
      </w:r>
      <w:r>
        <w:rPr>
          <w:rFonts w:ascii="Times New Roman"/>
          <w:b w:val="false"/>
          <w:i w:val="false"/>
          <w:color w:val="000000"/>
          <w:sz w:val="28"/>
        </w:rPr>
        <w:t>
</w:t>
      </w:r>
      <w:r>
        <w:rPr>
          <w:rFonts w:ascii="Times New Roman"/>
          <w:b w:val="false"/>
          <w:i w:val="false"/>
          <w:color w:val="000000"/>
          <w:sz w:val="28"/>
        </w:rPr>
        <w:t>
      Допускается применение дистанционной защиты.</w:t>
      </w:r>
      <w:r>
        <w:br/>
      </w:r>
      <w:r>
        <w:rPr>
          <w:rFonts w:ascii="Times New Roman"/>
          <w:b w:val="false"/>
          <w:i w:val="false"/>
          <w:color w:val="000000"/>
          <w:sz w:val="28"/>
        </w:rPr>
        <w:t>
</w:t>
      </w:r>
      <w:r>
        <w:rPr>
          <w:rFonts w:ascii="Times New Roman"/>
          <w:b w:val="false"/>
          <w:i w:val="false"/>
          <w:color w:val="000000"/>
          <w:sz w:val="28"/>
        </w:rPr>
        <w:t>
      На понижающих трансформаторах – максимальная токовая защита с комбинированным пуском напряжения или без него; на мощных понижающих трансформаторах при наличии двустороннего питания можно применять токовую защиту обратной последовательности от несимметричных КЗ и максимальную токовую защиту с минимальным пуском напряжения от симметричных КЗ.</w:t>
      </w:r>
      <w:r>
        <w:br/>
      </w:r>
      <w:r>
        <w:rPr>
          <w:rFonts w:ascii="Times New Roman"/>
          <w:b w:val="false"/>
          <w:i w:val="false"/>
          <w:color w:val="000000"/>
          <w:sz w:val="28"/>
        </w:rPr>
        <w:t>
</w:t>
      </w:r>
      <w:r>
        <w:rPr>
          <w:rFonts w:ascii="Times New Roman"/>
          <w:b w:val="false"/>
          <w:i w:val="false"/>
          <w:color w:val="000000"/>
          <w:sz w:val="28"/>
        </w:rPr>
        <w:t>
      При выборе тока срабатывания максимальной токовой защиты необходимо учитывать возможные токи перегрузки при отключении параллельно работающих трансформаторов и ток самозапуска электродвигателей, питающихся от трансформаторов.</w:t>
      </w:r>
      <w:r>
        <w:br/>
      </w:r>
      <w:r>
        <w:rPr>
          <w:rFonts w:ascii="Times New Roman"/>
          <w:b w:val="false"/>
          <w:i w:val="false"/>
          <w:color w:val="000000"/>
          <w:sz w:val="28"/>
        </w:rPr>
        <w:t>
</w:t>
      </w:r>
      <w:r>
        <w:rPr>
          <w:rFonts w:ascii="Times New Roman"/>
          <w:b w:val="false"/>
          <w:i w:val="false"/>
          <w:color w:val="000000"/>
          <w:sz w:val="28"/>
        </w:rPr>
        <w:t>
      На автотрансформаторах 500 кВ предусматриваются дистанционная защита для действия при внешних многофазных КЗ (двухступенчатую на каждой из сторон ВН и СН). На автотрансформаторах 220 кВ предусматривается дистанционная защита от внешних многофазных КЗ (в случаях, когда это требуется для обеспечения дальнего резервирования или согласования защит смежных напряжений) или токовую направленную защиту обратной последовательности от несимметричных КЗ и максимальную токовую защиту с пуском минимального напряжения от симметричных КЗ.</w:t>
      </w:r>
      <w:r>
        <w:br/>
      </w:r>
      <w:r>
        <w:rPr>
          <w:rFonts w:ascii="Times New Roman"/>
          <w:b w:val="false"/>
          <w:i w:val="false"/>
          <w:color w:val="000000"/>
          <w:sz w:val="28"/>
        </w:rPr>
        <w:t>
</w:t>
      </w:r>
      <w:r>
        <w:rPr>
          <w:rFonts w:ascii="Times New Roman"/>
          <w:b w:val="false"/>
          <w:i w:val="false"/>
          <w:color w:val="000000"/>
          <w:sz w:val="28"/>
        </w:rPr>
        <w:t>
      658. На трансформаторах мощностью менее 1 MB</w:t>
      </w:r>
      <w:r>
        <w:rPr>
          <w:rFonts w:ascii="Times New Roman"/>
          <w:b w:val="false"/>
          <w:i w:val="false"/>
          <w:color w:val="000000"/>
          <w:vertAlign w:val="superscript"/>
        </w:rPr>
        <w:t>.</w:t>
      </w:r>
      <w:r>
        <w:rPr>
          <w:rFonts w:ascii="Times New Roman"/>
          <w:b w:val="false"/>
          <w:i w:val="false"/>
          <w:color w:val="000000"/>
          <w:sz w:val="28"/>
        </w:rPr>
        <w:t>А (повышающих и понижающих) в качестве защиты от токов, обусловленных внешними многофазными КЗ, должна быть предусмотрена действующая на отключение максимальная токовая защита.</w:t>
      </w:r>
      <w:r>
        <w:br/>
      </w:r>
      <w:r>
        <w:rPr>
          <w:rFonts w:ascii="Times New Roman"/>
          <w:b w:val="false"/>
          <w:i w:val="false"/>
          <w:color w:val="000000"/>
          <w:sz w:val="28"/>
        </w:rPr>
        <w:t>
</w:t>
      </w:r>
      <w:r>
        <w:rPr>
          <w:rFonts w:ascii="Times New Roman"/>
          <w:b w:val="false"/>
          <w:i w:val="false"/>
          <w:color w:val="000000"/>
          <w:sz w:val="28"/>
        </w:rPr>
        <w:t>
      659. Защиту от токов, обусловленных внешними многофазными КЗ, устанавливают:</w:t>
      </w:r>
      <w:r>
        <w:br/>
      </w:r>
      <w:r>
        <w:rPr>
          <w:rFonts w:ascii="Times New Roman"/>
          <w:b w:val="false"/>
          <w:i w:val="false"/>
          <w:color w:val="000000"/>
          <w:sz w:val="28"/>
        </w:rPr>
        <w:t>
</w:t>
      </w:r>
      <w:r>
        <w:rPr>
          <w:rFonts w:ascii="Times New Roman"/>
          <w:b w:val="false"/>
          <w:i w:val="false"/>
          <w:color w:val="000000"/>
          <w:sz w:val="28"/>
        </w:rPr>
        <w:t>
      1) на двухобмоточных трансформаторах – со стороны основного питания;</w:t>
      </w:r>
      <w:r>
        <w:br/>
      </w:r>
      <w:r>
        <w:rPr>
          <w:rFonts w:ascii="Times New Roman"/>
          <w:b w:val="false"/>
          <w:i w:val="false"/>
          <w:color w:val="000000"/>
          <w:sz w:val="28"/>
        </w:rPr>
        <w:t>
</w:t>
      </w:r>
      <w:r>
        <w:rPr>
          <w:rFonts w:ascii="Times New Roman"/>
          <w:b w:val="false"/>
          <w:i w:val="false"/>
          <w:color w:val="000000"/>
          <w:sz w:val="28"/>
        </w:rPr>
        <w:t>
      2) на многообмоточных трансформаторах, присоединенных тремя и более выключателями, – со всех сторон трансформатора;</w:t>
      </w:r>
      <w:r>
        <w:br/>
      </w:r>
      <w:r>
        <w:rPr>
          <w:rFonts w:ascii="Times New Roman"/>
          <w:b w:val="false"/>
          <w:i w:val="false"/>
          <w:color w:val="000000"/>
          <w:sz w:val="28"/>
        </w:rPr>
        <w:t>
</w:t>
      </w:r>
      <w:r>
        <w:rPr>
          <w:rFonts w:ascii="Times New Roman"/>
          <w:b w:val="false"/>
          <w:i w:val="false"/>
          <w:color w:val="000000"/>
          <w:sz w:val="28"/>
        </w:rPr>
        <w:t>
      3) на понижающем двухобмоточном трансформаторе, питающем раздельно работающие секции, – со стороны питания и со стороны каждой секции;</w:t>
      </w:r>
      <w:r>
        <w:br/>
      </w:r>
      <w:r>
        <w:rPr>
          <w:rFonts w:ascii="Times New Roman"/>
          <w:b w:val="false"/>
          <w:i w:val="false"/>
          <w:color w:val="000000"/>
          <w:sz w:val="28"/>
        </w:rPr>
        <w:t>
</w:t>
      </w:r>
      <w:r>
        <w:rPr>
          <w:rFonts w:ascii="Times New Roman"/>
          <w:b w:val="false"/>
          <w:i w:val="false"/>
          <w:color w:val="000000"/>
          <w:sz w:val="28"/>
        </w:rPr>
        <w:t>
      4) при применении накладных трансформаторов тока на стороне высшего напряжения – со стороны низшего напряжения на двухобмоточном трансформаторе и со стороны низшего и среднего напряжений – на трехобмоточном трансформаторе.</w:t>
      </w:r>
      <w:r>
        <w:br/>
      </w:r>
      <w:r>
        <w:rPr>
          <w:rFonts w:ascii="Times New Roman"/>
          <w:b w:val="false"/>
          <w:i w:val="false"/>
          <w:color w:val="000000"/>
          <w:sz w:val="28"/>
        </w:rPr>
        <w:t>
</w:t>
      </w:r>
      <w:r>
        <w:rPr>
          <w:rFonts w:ascii="Times New Roman"/>
          <w:b w:val="false"/>
          <w:i w:val="false"/>
          <w:color w:val="000000"/>
          <w:sz w:val="28"/>
        </w:rPr>
        <w:t>
      Допускается защиту от токов, обусловленных внешними многофазными КЗ, предусматривать только для резервирования защит смежных элементов и не предусматривать для действия при отказе основных защит трансформаторов, если выполнение для такого действия приводит к значительному усложнению защиты.</w:t>
      </w:r>
      <w:r>
        <w:br/>
      </w:r>
      <w:r>
        <w:rPr>
          <w:rFonts w:ascii="Times New Roman"/>
          <w:b w:val="false"/>
          <w:i w:val="false"/>
          <w:color w:val="000000"/>
          <w:sz w:val="28"/>
        </w:rPr>
        <w:t>
</w:t>
      </w:r>
      <w:r>
        <w:rPr>
          <w:rFonts w:ascii="Times New Roman"/>
          <w:b w:val="false"/>
          <w:i w:val="false"/>
          <w:color w:val="000000"/>
          <w:sz w:val="28"/>
        </w:rPr>
        <w:t>
      При выполнении защиты от токов, обусловленных внешними многофазными КЗ пo </w:t>
      </w:r>
      <w:r>
        <w:rPr>
          <w:rFonts w:ascii="Times New Roman"/>
          <w:b w:val="false"/>
          <w:i w:val="false"/>
          <w:color w:val="000000"/>
          <w:sz w:val="28"/>
        </w:rPr>
        <w:t>пункту 656</w:t>
      </w:r>
      <w:r>
        <w:rPr>
          <w:rFonts w:ascii="Times New Roman"/>
          <w:b w:val="false"/>
          <w:i w:val="false"/>
          <w:color w:val="000000"/>
          <w:sz w:val="28"/>
        </w:rPr>
        <w:t xml:space="preserve"> настоящих Правил, должны также рассматриваться необходимость и возможность дополнения ее токовой отсечкой, предназначенной для отключения с меньшей выдержкой времени КЗ на шинах среднего и низшего напряжений (исходя из уровня токов КЗ, наличия отдельной защиты шин, возможности согласования с защитами отходящих элементов).</w:t>
      </w:r>
      <w:r>
        <w:br/>
      </w:r>
      <w:r>
        <w:rPr>
          <w:rFonts w:ascii="Times New Roman"/>
          <w:b w:val="false"/>
          <w:i w:val="false"/>
          <w:color w:val="000000"/>
          <w:sz w:val="28"/>
        </w:rPr>
        <w:t>
</w:t>
      </w:r>
      <w:r>
        <w:rPr>
          <w:rFonts w:ascii="Times New Roman"/>
          <w:b w:val="false"/>
          <w:i w:val="false"/>
          <w:color w:val="000000"/>
          <w:sz w:val="28"/>
        </w:rPr>
        <w:t>
      660. Если защита повышающих трансформаторов от токов, обусловленных внешними многофазными КЗ, не обеспечивает требуемых чувствительности и селективности, то для защиты трансформатора допускается использовать реле тока соответствующей защиты генераторов.</w:t>
      </w:r>
      <w:r>
        <w:br/>
      </w:r>
      <w:r>
        <w:rPr>
          <w:rFonts w:ascii="Times New Roman"/>
          <w:b w:val="false"/>
          <w:i w:val="false"/>
          <w:color w:val="000000"/>
          <w:sz w:val="28"/>
        </w:rPr>
        <w:t>
</w:t>
      </w:r>
      <w:r>
        <w:rPr>
          <w:rFonts w:ascii="Times New Roman"/>
          <w:b w:val="false"/>
          <w:i w:val="false"/>
          <w:color w:val="000000"/>
          <w:sz w:val="28"/>
        </w:rPr>
        <w:t>
      661. На повышающих трансформаторах мощностью 1 МВ</w:t>
      </w:r>
      <w:r>
        <w:rPr>
          <w:rFonts w:ascii="Times New Roman"/>
          <w:b w:val="false"/>
          <w:i w:val="false"/>
          <w:color w:val="000000"/>
          <w:vertAlign w:val="superscript"/>
        </w:rPr>
        <w:t>.</w:t>
      </w:r>
      <w:r>
        <w:rPr>
          <w:rFonts w:ascii="Times New Roman"/>
          <w:b w:val="false"/>
          <w:i w:val="false"/>
          <w:color w:val="000000"/>
          <w:sz w:val="28"/>
        </w:rPr>
        <w:t>А и более, на трансформаторах с двух- и трехсторонним питанием и на автотрансформаторах по условию необходимости резервирования отключения замыканий на землю на смежных элементах, а на автотрансформаторах, кроме того, и по условию обеспечения селективности защит от замыканий на землю сетей разных наложений должна быть предусмотрена токовая защита нулевой последовательности от внешних замыканий на землю, устанавливаемая со стороны обмотки, присоединенной к сети с большими токами замыкания на землю.</w:t>
      </w:r>
      <w:r>
        <w:br/>
      </w:r>
      <w:r>
        <w:rPr>
          <w:rFonts w:ascii="Times New Roman"/>
          <w:b w:val="false"/>
          <w:i w:val="false"/>
          <w:color w:val="000000"/>
          <w:sz w:val="28"/>
        </w:rPr>
        <w:t>
</w:t>
      </w:r>
      <w:r>
        <w:rPr>
          <w:rFonts w:ascii="Times New Roman"/>
          <w:b w:val="false"/>
          <w:i w:val="false"/>
          <w:color w:val="000000"/>
          <w:sz w:val="28"/>
        </w:rPr>
        <w:t>
      При наличии части трансформаторов (из числа имеющих неполную изоляцию обмотки со стороны нулевого вывода) с изолированной нейтралью должно обеспечиваться предотвращение недопустимого режима нейтрали этих трансформаторов в соответствии с </w:t>
      </w:r>
      <w:r>
        <w:rPr>
          <w:rFonts w:ascii="Times New Roman"/>
          <w:b w:val="false"/>
          <w:i w:val="false"/>
          <w:color w:val="000000"/>
          <w:sz w:val="28"/>
        </w:rPr>
        <w:t>пунктом 624</w:t>
      </w:r>
      <w:r>
        <w:rPr>
          <w:rFonts w:ascii="Times New Roman"/>
          <w:b w:val="false"/>
          <w:i w:val="false"/>
          <w:color w:val="000000"/>
          <w:sz w:val="28"/>
        </w:rPr>
        <w:t xml:space="preserve"> настоящих Правил. С этой целью в случаях, когда на электростанции или подстанции установлены трансформаторы с заземлением и изолированной нейтралью, имеющие питание со сторон низших напряжений, должна быть предусмотрена защита, обеспечивающая отключение трансформатора с изолированной нейтралью.</w:t>
      </w:r>
      <w:r>
        <w:br/>
      </w:r>
      <w:r>
        <w:rPr>
          <w:rFonts w:ascii="Times New Roman"/>
          <w:b w:val="false"/>
          <w:i w:val="false"/>
          <w:color w:val="000000"/>
          <w:sz w:val="28"/>
        </w:rPr>
        <w:t>
</w:t>
      </w:r>
      <w:r>
        <w:rPr>
          <w:rFonts w:ascii="Times New Roman"/>
          <w:b w:val="false"/>
          <w:i w:val="false"/>
          <w:color w:val="000000"/>
          <w:sz w:val="28"/>
        </w:rPr>
        <w:t>
      662. На автотрансформаторах (многообмоточных трансформаторах) с питанием с нескольких сторон защиту от токов, вызванных внешними КЗ, необходимо выполнять направленной, если это требуется по условиям селективности.</w:t>
      </w:r>
      <w:r>
        <w:br/>
      </w:r>
      <w:r>
        <w:rPr>
          <w:rFonts w:ascii="Times New Roman"/>
          <w:b w:val="false"/>
          <w:i w:val="false"/>
          <w:color w:val="000000"/>
          <w:sz w:val="28"/>
        </w:rPr>
        <w:t>
</w:t>
      </w:r>
      <w:r>
        <w:rPr>
          <w:rFonts w:ascii="Times New Roman"/>
          <w:b w:val="false"/>
          <w:i w:val="false"/>
          <w:color w:val="000000"/>
          <w:sz w:val="28"/>
        </w:rPr>
        <w:t>
      663. На автотрансформаторах 220–500 кВ подстанций, блоках генератор – трансформатор 220–500 кВ и автотрансформаторах связи 220–500 кВ электростанций должна быть предусмотрена возможность оперативного ускорения защит от токов, обусловленных внешними КЗ, при выводе из действия дифференциальных защит шин или ошиновки, обеспечивающего отключение повреждений на элементах, оставшихся без быстродействующей защиты допускается не предусматривать оперативного ускорения защит от внешних КЗ при наличии двух дифзащит шин, ошиновки, автотрансформаторов и блоков генератор – трансформатор, а также ошиновки высшего напряжения автотрансформаторов 220 кВ подстанций.</w:t>
      </w:r>
      <w:r>
        <w:br/>
      </w:r>
      <w:r>
        <w:rPr>
          <w:rFonts w:ascii="Times New Roman"/>
          <w:b w:val="false"/>
          <w:i w:val="false"/>
          <w:color w:val="000000"/>
          <w:sz w:val="28"/>
        </w:rPr>
        <w:t>
</w:t>
      </w:r>
      <w:r>
        <w:rPr>
          <w:rFonts w:ascii="Times New Roman"/>
          <w:b w:val="false"/>
          <w:i w:val="false"/>
          <w:color w:val="000000"/>
          <w:sz w:val="28"/>
        </w:rPr>
        <w:t>
      664. На понижающих трансформаторах и блоках трансформатор – магистраль с высшим напряжением до 35 кВ и соединением обмотки низшего напряжения в звезду с заземленной нейтралью предусматривается защита от однофазных замыканий на землю в сети низшего напряжения, осуществляемую применением:</w:t>
      </w:r>
      <w:r>
        <w:br/>
      </w:r>
      <w:r>
        <w:rPr>
          <w:rFonts w:ascii="Times New Roman"/>
          <w:b w:val="false"/>
          <w:i w:val="false"/>
          <w:color w:val="000000"/>
          <w:sz w:val="28"/>
        </w:rPr>
        <w:t>
</w:t>
      </w:r>
      <w:r>
        <w:rPr>
          <w:rFonts w:ascii="Times New Roman"/>
          <w:b w:val="false"/>
          <w:i w:val="false"/>
          <w:color w:val="000000"/>
          <w:sz w:val="28"/>
        </w:rPr>
        <w:t>
      1) максимальной токовой защиты от внешних КЗ, устанавливаемой на стороне высшего напряжения, в трехрелейном исполнении;</w:t>
      </w:r>
      <w:r>
        <w:br/>
      </w:r>
      <w:r>
        <w:rPr>
          <w:rFonts w:ascii="Times New Roman"/>
          <w:b w:val="false"/>
          <w:i w:val="false"/>
          <w:color w:val="000000"/>
          <w:sz w:val="28"/>
        </w:rPr>
        <w:t>
</w:t>
      </w:r>
      <w:r>
        <w:rPr>
          <w:rFonts w:ascii="Times New Roman"/>
          <w:b w:val="false"/>
          <w:i w:val="false"/>
          <w:color w:val="000000"/>
          <w:sz w:val="28"/>
        </w:rPr>
        <w:t>
      2) автоматических выключателей или предохранителей на выводах низшего напряжения;</w:t>
      </w:r>
      <w:r>
        <w:br/>
      </w:r>
      <w:r>
        <w:rPr>
          <w:rFonts w:ascii="Times New Roman"/>
          <w:b w:val="false"/>
          <w:i w:val="false"/>
          <w:color w:val="000000"/>
          <w:sz w:val="28"/>
        </w:rPr>
        <w:t>
</w:t>
      </w:r>
      <w:r>
        <w:rPr>
          <w:rFonts w:ascii="Times New Roman"/>
          <w:b w:val="false"/>
          <w:i w:val="false"/>
          <w:color w:val="000000"/>
          <w:sz w:val="28"/>
        </w:rPr>
        <w:t>
      3) специальной защиты нулевой последовательности, устанавливаемой в нулевом проводе трансформатора.</w:t>
      </w:r>
      <w:r>
        <w:br/>
      </w:r>
      <w:r>
        <w:rPr>
          <w:rFonts w:ascii="Times New Roman"/>
          <w:b w:val="false"/>
          <w:i w:val="false"/>
          <w:color w:val="000000"/>
          <w:sz w:val="28"/>
        </w:rPr>
        <w:t>
</w:t>
      </w:r>
      <w:r>
        <w:rPr>
          <w:rFonts w:ascii="Times New Roman"/>
          <w:b w:val="false"/>
          <w:i w:val="false"/>
          <w:color w:val="000000"/>
          <w:sz w:val="28"/>
        </w:rPr>
        <w:t>
      Для промышленных электроустановок, если сборка на стороне низшего напряжения с аппаратами защиты присоединений находится в непосредственной близости от трансформатора (до 30 м) или соединение между трансформатором и сборкой выполнено трехфазными кабелями, допускается защиту по </w:t>
      </w:r>
      <w:r>
        <w:rPr>
          <w:rFonts w:ascii="Times New Roman"/>
          <w:b w:val="false"/>
          <w:i w:val="false"/>
          <w:color w:val="000000"/>
          <w:sz w:val="28"/>
        </w:rPr>
        <w:t>подпункту 3)</w:t>
      </w:r>
      <w:r>
        <w:rPr>
          <w:rFonts w:ascii="Times New Roman"/>
          <w:b w:val="false"/>
          <w:i w:val="false"/>
          <w:color w:val="000000"/>
          <w:sz w:val="28"/>
        </w:rPr>
        <w:t xml:space="preserve"> настоящего пункта не применять.</w:t>
      </w:r>
      <w:r>
        <w:br/>
      </w:r>
      <w:r>
        <w:rPr>
          <w:rFonts w:ascii="Times New Roman"/>
          <w:b w:val="false"/>
          <w:i w:val="false"/>
          <w:color w:val="000000"/>
          <w:sz w:val="28"/>
        </w:rPr>
        <w:t>
</w:t>
      </w:r>
      <w:r>
        <w:rPr>
          <w:rFonts w:ascii="Times New Roman"/>
          <w:b w:val="false"/>
          <w:i w:val="false"/>
          <w:color w:val="000000"/>
          <w:sz w:val="28"/>
        </w:rPr>
        <w:t>
      При применении защиты по </w:t>
      </w:r>
      <w:r>
        <w:rPr>
          <w:rFonts w:ascii="Times New Roman"/>
          <w:b w:val="false"/>
          <w:i w:val="false"/>
          <w:color w:val="000000"/>
          <w:sz w:val="28"/>
        </w:rPr>
        <w:t>подпункту 3)</w:t>
      </w:r>
      <w:r>
        <w:rPr>
          <w:rFonts w:ascii="Times New Roman"/>
          <w:b w:val="false"/>
          <w:i w:val="false"/>
          <w:color w:val="000000"/>
          <w:sz w:val="28"/>
        </w:rPr>
        <w:t xml:space="preserve"> настоящего пункта допускается не согласовывать ее с защитами элементов, отходящих от сборки на стороне низшего напряжения.</w:t>
      </w:r>
      <w:r>
        <w:br/>
      </w:r>
      <w:r>
        <w:rPr>
          <w:rFonts w:ascii="Times New Roman"/>
          <w:b w:val="false"/>
          <w:i w:val="false"/>
          <w:color w:val="000000"/>
          <w:sz w:val="28"/>
        </w:rPr>
        <w:t>
</w:t>
      </w:r>
      <w:r>
        <w:rPr>
          <w:rFonts w:ascii="Times New Roman"/>
          <w:b w:val="false"/>
          <w:i w:val="false"/>
          <w:color w:val="000000"/>
          <w:sz w:val="28"/>
        </w:rPr>
        <w:t>
      Для схемы линия – трансформатор в случае применения защиты по  </w:t>
      </w:r>
      <w:r>
        <w:rPr>
          <w:rFonts w:ascii="Times New Roman"/>
          <w:b w:val="false"/>
          <w:i w:val="false"/>
          <w:color w:val="000000"/>
          <w:sz w:val="28"/>
        </w:rPr>
        <w:t>подпункту 3)</w:t>
      </w:r>
      <w:r>
        <w:rPr>
          <w:rFonts w:ascii="Times New Roman"/>
          <w:b w:val="false"/>
          <w:i w:val="false"/>
          <w:color w:val="000000"/>
          <w:sz w:val="28"/>
        </w:rPr>
        <w:t xml:space="preserve"> настоящего пункта допускается не прокладывать специальный контрольный кабель для обеспечения действия этой защиты на выключатель со стороны высшего напряжения и выполнять ее с действием на автоматический выключатель, установленный на стороне низшего напряжения.</w:t>
      </w:r>
      <w:r>
        <w:br/>
      </w:r>
      <w:r>
        <w:rPr>
          <w:rFonts w:ascii="Times New Roman"/>
          <w:b w:val="false"/>
          <w:i w:val="false"/>
          <w:color w:val="000000"/>
          <w:sz w:val="28"/>
        </w:rPr>
        <w:t>
</w:t>
      </w:r>
      <w:r>
        <w:rPr>
          <w:rFonts w:ascii="Times New Roman"/>
          <w:b w:val="false"/>
          <w:i w:val="false"/>
          <w:color w:val="000000"/>
          <w:sz w:val="28"/>
        </w:rPr>
        <w:t>
      Требования настоящего параграфа распространяются также на защиту указанных трансформаторов предохранителями, установленными на стороне высшего напряжения.</w:t>
      </w:r>
      <w:r>
        <w:br/>
      </w:r>
      <w:r>
        <w:rPr>
          <w:rFonts w:ascii="Times New Roman"/>
          <w:b w:val="false"/>
          <w:i w:val="false"/>
          <w:color w:val="000000"/>
          <w:sz w:val="28"/>
        </w:rPr>
        <w:t>
</w:t>
      </w:r>
      <w:r>
        <w:rPr>
          <w:rFonts w:ascii="Times New Roman"/>
          <w:b w:val="false"/>
          <w:i w:val="false"/>
          <w:color w:val="000000"/>
          <w:sz w:val="28"/>
        </w:rPr>
        <w:t>
      665. На стороне низшего напряжения понижающих трансформаторов с высшим напряжением 3–10 кВ, питающих сборки с присоединениями, защищенными предохранителями, устанавливается главный предохранитель или автоматический выключатель.</w:t>
      </w:r>
      <w:r>
        <w:br/>
      </w:r>
      <w:r>
        <w:rPr>
          <w:rFonts w:ascii="Times New Roman"/>
          <w:b w:val="false"/>
          <w:i w:val="false"/>
          <w:color w:val="000000"/>
          <w:sz w:val="28"/>
        </w:rPr>
        <w:t>
</w:t>
      </w:r>
      <w:r>
        <w:rPr>
          <w:rFonts w:ascii="Times New Roman"/>
          <w:b w:val="false"/>
          <w:i w:val="false"/>
          <w:color w:val="000000"/>
          <w:sz w:val="28"/>
        </w:rPr>
        <w:t>
      Если предохранители на присоединениях низшего напряжения и предохранители (или релейная защита) на стороне высшего напряжения обслуживаются и находятся в ведении одного и того же персонала, то главный предохранитель или автоматический выключатель на стороне низшего напряжения трансформатора может не устанавливаться.</w:t>
      </w:r>
      <w:r>
        <w:br/>
      </w:r>
      <w:r>
        <w:rPr>
          <w:rFonts w:ascii="Times New Roman"/>
          <w:b w:val="false"/>
          <w:i w:val="false"/>
          <w:color w:val="000000"/>
          <w:sz w:val="28"/>
        </w:rPr>
        <w:t>
</w:t>
      </w:r>
      <w:r>
        <w:rPr>
          <w:rFonts w:ascii="Times New Roman"/>
          <w:b w:val="false"/>
          <w:i w:val="false"/>
          <w:color w:val="000000"/>
          <w:sz w:val="28"/>
        </w:rPr>
        <w:t>
      666. Защита от однофазных замыканий на землю по подпункту 8) </w:t>
      </w:r>
      <w:r>
        <w:rPr>
          <w:rFonts w:ascii="Times New Roman"/>
          <w:b w:val="false"/>
          <w:i w:val="false"/>
          <w:color w:val="000000"/>
          <w:sz w:val="28"/>
        </w:rPr>
        <w:t>пункта 647</w:t>
      </w:r>
      <w:r>
        <w:rPr>
          <w:rFonts w:ascii="Times New Roman"/>
          <w:b w:val="false"/>
          <w:i w:val="false"/>
          <w:color w:val="000000"/>
          <w:sz w:val="28"/>
        </w:rPr>
        <w:t xml:space="preserve"> настоящих Правил, должна быть выполнена в соответствии с </w:t>
      </w:r>
      <w:r>
        <w:rPr>
          <w:rFonts w:ascii="Times New Roman"/>
          <w:b w:val="false"/>
          <w:i w:val="false"/>
          <w:color w:val="000000"/>
          <w:sz w:val="28"/>
        </w:rPr>
        <w:t>пунктом 693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667. На трансформаторах мощностью 0,4 МВ</w:t>
      </w:r>
      <w:r>
        <w:rPr>
          <w:rFonts w:ascii="Times New Roman"/>
          <w:b w:val="false"/>
          <w:i w:val="false"/>
          <w:color w:val="000000"/>
          <w:vertAlign w:val="superscript"/>
        </w:rPr>
        <w:t>.</w:t>
      </w:r>
      <w:r>
        <w:rPr>
          <w:rFonts w:ascii="Times New Roman"/>
          <w:b w:val="false"/>
          <w:i w:val="false"/>
          <w:color w:val="000000"/>
          <w:sz w:val="28"/>
        </w:rPr>
        <w:t>А и более в зависимости от вероятности и значения возможной перегрузки предусматривается максимальную токовую защиту оттоков, обусловленных перегрузкой, с действием на сигнал.</w:t>
      </w:r>
      <w:r>
        <w:br/>
      </w:r>
      <w:r>
        <w:rPr>
          <w:rFonts w:ascii="Times New Roman"/>
          <w:b w:val="false"/>
          <w:i w:val="false"/>
          <w:color w:val="000000"/>
          <w:sz w:val="28"/>
        </w:rPr>
        <w:t>
</w:t>
      </w:r>
      <w:r>
        <w:rPr>
          <w:rFonts w:ascii="Times New Roman"/>
          <w:b w:val="false"/>
          <w:i w:val="false"/>
          <w:color w:val="000000"/>
          <w:sz w:val="28"/>
        </w:rPr>
        <w:t>
      Для подстанций без постоянного дежурства персонала допускается предусматривать действие этой защиты на автоматическую разгрузку или отключение (при невозможности ликвидации перегрузки другими средствами).</w:t>
      </w:r>
      <w:r>
        <w:br/>
      </w:r>
      <w:r>
        <w:rPr>
          <w:rFonts w:ascii="Times New Roman"/>
          <w:b w:val="false"/>
          <w:i w:val="false"/>
          <w:color w:val="000000"/>
          <w:sz w:val="28"/>
        </w:rPr>
        <w:t>
</w:t>
      </w:r>
      <w:r>
        <w:rPr>
          <w:rFonts w:ascii="Times New Roman"/>
          <w:b w:val="false"/>
          <w:i w:val="false"/>
          <w:color w:val="000000"/>
          <w:sz w:val="28"/>
        </w:rPr>
        <w:t>
      668. При наличии со стороны нейтрали трансформатора отдельного добавочного трансформатора для регулирования напряжения под нагрузкой необходимо предусматривать в дополнение к указанным в пунктах </w:t>
      </w:r>
      <w:r>
        <w:rPr>
          <w:rFonts w:ascii="Times New Roman"/>
          <w:b w:val="false"/>
          <w:i w:val="false"/>
          <w:color w:val="000000"/>
          <w:sz w:val="28"/>
        </w:rPr>
        <w:t>647</w:t>
      </w:r>
      <w:r>
        <w:rPr>
          <w:rFonts w:ascii="Times New Roman"/>
          <w:b w:val="false"/>
          <w:i w:val="false"/>
          <w:color w:val="000000"/>
          <w:sz w:val="28"/>
        </w:rPr>
        <w:t>–</w:t>
      </w:r>
      <w:r>
        <w:rPr>
          <w:rFonts w:ascii="Times New Roman"/>
          <w:b w:val="false"/>
          <w:i w:val="false"/>
          <w:color w:val="000000"/>
          <w:sz w:val="28"/>
        </w:rPr>
        <w:t>653</w:t>
      </w:r>
      <w:r>
        <w:rPr>
          <w:rFonts w:ascii="Times New Roman"/>
          <w:b w:val="false"/>
          <w:i w:val="false"/>
          <w:color w:val="000000"/>
          <w:sz w:val="28"/>
        </w:rPr>
        <w:t>, </w:t>
      </w:r>
      <w:r>
        <w:rPr>
          <w:rFonts w:ascii="Times New Roman"/>
          <w:b w:val="false"/>
          <w:i w:val="false"/>
          <w:color w:val="000000"/>
          <w:sz w:val="28"/>
        </w:rPr>
        <w:t>655</w:t>
      </w:r>
      <w:r>
        <w:rPr>
          <w:rFonts w:ascii="Times New Roman"/>
          <w:b w:val="false"/>
          <w:i w:val="false"/>
          <w:color w:val="000000"/>
          <w:sz w:val="28"/>
        </w:rPr>
        <w:t>, </w:t>
      </w:r>
      <w:r>
        <w:rPr>
          <w:rFonts w:ascii="Times New Roman"/>
          <w:b w:val="false"/>
          <w:i w:val="false"/>
          <w:color w:val="000000"/>
          <w:sz w:val="28"/>
        </w:rPr>
        <w:t>659</w:t>
      </w:r>
      <w:r>
        <w:rPr>
          <w:rFonts w:ascii="Times New Roman"/>
          <w:b w:val="false"/>
          <w:i w:val="false"/>
          <w:color w:val="000000"/>
          <w:sz w:val="28"/>
        </w:rPr>
        <w:t xml:space="preserve"> настоящих Правил следующие защиты:</w:t>
      </w:r>
      <w:r>
        <w:br/>
      </w:r>
      <w:r>
        <w:rPr>
          <w:rFonts w:ascii="Times New Roman"/>
          <w:b w:val="false"/>
          <w:i w:val="false"/>
          <w:color w:val="000000"/>
          <w:sz w:val="28"/>
        </w:rPr>
        <w:t>
</w:t>
      </w:r>
      <w:r>
        <w:rPr>
          <w:rFonts w:ascii="Times New Roman"/>
          <w:b w:val="false"/>
          <w:i w:val="false"/>
          <w:color w:val="000000"/>
          <w:sz w:val="28"/>
        </w:rPr>
        <w:t>
      газовую защиту добавочного трансформатора;</w:t>
      </w:r>
      <w:r>
        <w:br/>
      </w:r>
      <w:r>
        <w:rPr>
          <w:rFonts w:ascii="Times New Roman"/>
          <w:b w:val="false"/>
          <w:i w:val="false"/>
          <w:color w:val="000000"/>
          <w:sz w:val="28"/>
        </w:rPr>
        <w:t>
</w:t>
      </w:r>
      <w:r>
        <w:rPr>
          <w:rFonts w:ascii="Times New Roman"/>
          <w:b w:val="false"/>
          <w:i w:val="false"/>
          <w:color w:val="000000"/>
          <w:sz w:val="28"/>
        </w:rPr>
        <w:t>
      максимальную токовую защиту с торможением при внешних КЗ от повреждений в первичной обмотке добавочного трансформатора, за исключением случаев, когда эта обмотка включается в зону действия дифференциальной токовой защиты цепей стороны низшего напряжения автотрансформатора;</w:t>
      </w:r>
      <w:r>
        <w:br/>
      </w:r>
      <w:r>
        <w:rPr>
          <w:rFonts w:ascii="Times New Roman"/>
          <w:b w:val="false"/>
          <w:i w:val="false"/>
          <w:color w:val="000000"/>
          <w:sz w:val="28"/>
        </w:rPr>
        <w:t>
</w:t>
      </w:r>
      <w:r>
        <w:rPr>
          <w:rFonts w:ascii="Times New Roman"/>
          <w:b w:val="false"/>
          <w:i w:val="false"/>
          <w:color w:val="000000"/>
          <w:sz w:val="28"/>
        </w:rPr>
        <w:t>
      дифференциальную защиту, которая охватывает вторичную обмотку добавочного трансформатора.</w:t>
      </w:r>
      <w:r>
        <w:br/>
      </w:r>
      <w:r>
        <w:rPr>
          <w:rFonts w:ascii="Times New Roman"/>
          <w:b w:val="false"/>
          <w:i w:val="false"/>
          <w:color w:val="000000"/>
          <w:sz w:val="28"/>
        </w:rPr>
        <w:t>
</w:t>
      </w:r>
      <w:r>
        <w:rPr>
          <w:rFonts w:ascii="Times New Roman"/>
          <w:b w:val="false"/>
          <w:i w:val="false"/>
          <w:color w:val="000000"/>
          <w:sz w:val="28"/>
        </w:rPr>
        <w:t>
      669. Защиту линейного добавочного трансформатора, установленного со стороны низшего напряжения автотрансформатора, осуществляется:</w:t>
      </w:r>
      <w:r>
        <w:br/>
      </w:r>
      <w:r>
        <w:rPr>
          <w:rFonts w:ascii="Times New Roman"/>
          <w:b w:val="false"/>
          <w:i w:val="false"/>
          <w:color w:val="000000"/>
          <w:sz w:val="28"/>
        </w:rPr>
        <w:t>
</w:t>
      </w:r>
      <w:r>
        <w:rPr>
          <w:rFonts w:ascii="Times New Roman"/>
          <w:b w:val="false"/>
          <w:i w:val="false"/>
          <w:color w:val="000000"/>
          <w:sz w:val="28"/>
        </w:rPr>
        <w:t>
      газовой защитой собственно добавочного трансформатора и защитой контакторного устройства РПН, которая может быть выполнена с применением реле давления или отдельного газового реле;</w:t>
      </w:r>
      <w:r>
        <w:br/>
      </w:r>
      <w:r>
        <w:rPr>
          <w:rFonts w:ascii="Times New Roman"/>
          <w:b w:val="false"/>
          <w:i w:val="false"/>
          <w:color w:val="000000"/>
          <w:sz w:val="28"/>
        </w:rPr>
        <w:t>
</w:t>
      </w:r>
      <w:r>
        <w:rPr>
          <w:rFonts w:ascii="Times New Roman"/>
          <w:b w:val="false"/>
          <w:i w:val="false"/>
          <w:color w:val="000000"/>
          <w:sz w:val="28"/>
        </w:rPr>
        <w:t>
      дифференциальной токовой защитой цепей стороны низшего напряжения автотрансформатора.</w:t>
      </w:r>
    </w:p>
    <w:bookmarkEnd w:id="230"/>
    <w:bookmarkStart w:name="z2477" w:id="231"/>
    <w:p>
      <w:pPr>
        <w:spacing w:after="0"/>
        <w:ind w:left="0"/>
        <w:jc w:val="left"/>
      </w:pPr>
      <w:r>
        <w:rPr>
          <w:rFonts w:ascii="Times New Roman"/>
          <w:b/>
          <w:i w:val="false"/>
          <w:color w:val="000000"/>
        </w:rPr>
        <w:t xml:space="preserve"> 
5. Защита блоков генератор – трансформатор</w:t>
      </w:r>
    </w:p>
    <w:bookmarkEnd w:id="231"/>
    <w:bookmarkStart w:name="z2478" w:id="232"/>
    <w:p>
      <w:pPr>
        <w:spacing w:after="0"/>
        <w:ind w:left="0"/>
        <w:jc w:val="both"/>
      </w:pPr>
      <w:r>
        <w:rPr>
          <w:rFonts w:ascii="Times New Roman"/>
          <w:b w:val="false"/>
          <w:i w:val="false"/>
          <w:color w:val="000000"/>
          <w:sz w:val="28"/>
        </w:rPr>
        <w:t>
      670. Для блоков генератор – трансформатор должны быть предусмотрены устройства релейной защиты от следующих видов повреждений и ненормальных режимов работы:</w:t>
      </w:r>
      <w:r>
        <w:br/>
      </w:r>
      <w:r>
        <w:rPr>
          <w:rFonts w:ascii="Times New Roman"/>
          <w:b w:val="false"/>
          <w:i w:val="false"/>
          <w:color w:val="000000"/>
          <w:sz w:val="28"/>
        </w:rPr>
        <w:t>
</w:t>
      </w:r>
      <w:r>
        <w:rPr>
          <w:rFonts w:ascii="Times New Roman"/>
          <w:b w:val="false"/>
          <w:i w:val="false"/>
          <w:color w:val="000000"/>
          <w:sz w:val="28"/>
        </w:rPr>
        <w:t>
      1) замыканий на землю на стороне генераторного напряжения;</w:t>
      </w:r>
      <w:r>
        <w:br/>
      </w:r>
      <w:r>
        <w:rPr>
          <w:rFonts w:ascii="Times New Roman"/>
          <w:b w:val="false"/>
          <w:i w:val="false"/>
          <w:color w:val="000000"/>
          <w:sz w:val="28"/>
        </w:rPr>
        <w:t>
</w:t>
      </w:r>
      <w:r>
        <w:rPr>
          <w:rFonts w:ascii="Times New Roman"/>
          <w:b w:val="false"/>
          <w:i w:val="false"/>
          <w:color w:val="000000"/>
          <w:sz w:val="28"/>
        </w:rPr>
        <w:t>
      2) многофазных замыканий в обмотке статора генератора и на его выводах;</w:t>
      </w:r>
      <w:r>
        <w:br/>
      </w:r>
      <w:r>
        <w:rPr>
          <w:rFonts w:ascii="Times New Roman"/>
          <w:b w:val="false"/>
          <w:i w:val="false"/>
          <w:color w:val="000000"/>
          <w:sz w:val="28"/>
        </w:rPr>
        <w:t>
</w:t>
      </w:r>
      <w:r>
        <w:rPr>
          <w:rFonts w:ascii="Times New Roman"/>
          <w:b w:val="false"/>
          <w:i w:val="false"/>
          <w:color w:val="000000"/>
          <w:sz w:val="28"/>
        </w:rPr>
        <w:t>
      3) замыканий между витками одной фазы в обмотке статора турбогенератора (в соответствии с </w:t>
      </w:r>
      <w:r>
        <w:rPr>
          <w:rFonts w:ascii="Times New Roman"/>
          <w:b w:val="false"/>
          <w:i w:val="false"/>
          <w:color w:val="000000"/>
          <w:sz w:val="28"/>
        </w:rPr>
        <w:t>пунктом 672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 многофазных замыканий в обмотках и на выводах трансформатора;</w:t>
      </w:r>
      <w:r>
        <w:br/>
      </w:r>
      <w:r>
        <w:rPr>
          <w:rFonts w:ascii="Times New Roman"/>
          <w:b w:val="false"/>
          <w:i w:val="false"/>
          <w:color w:val="000000"/>
          <w:sz w:val="28"/>
        </w:rPr>
        <w:t>
</w:t>
      </w:r>
      <w:r>
        <w:rPr>
          <w:rFonts w:ascii="Times New Roman"/>
          <w:b w:val="false"/>
          <w:i w:val="false"/>
          <w:color w:val="000000"/>
          <w:sz w:val="28"/>
        </w:rPr>
        <w:t>
      5) однофазных замыканий на землю в обмотке трансформатора и на ее выводах, присоединенных к сети с большими токами замыкания на землю;</w:t>
      </w:r>
      <w:r>
        <w:br/>
      </w:r>
      <w:r>
        <w:rPr>
          <w:rFonts w:ascii="Times New Roman"/>
          <w:b w:val="false"/>
          <w:i w:val="false"/>
          <w:color w:val="000000"/>
          <w:sz w:val="28"/>
        </w:rPr>
        <w:t>
</w:t>
      </w:r>
      <w:r>
        <w:rPr>
          <w:rFonts w:ascii="Times New Roman"/>
          <w:b w:val="false"/>
          <w:i w:val="false"/>
          <w:color w:val="000000"/>
          <w:sz w:val="28"/>
        </w:rPr>
        <w:t>
      6) замыканий между витками в обмотках трансформатора;</w:t>
      </w:r>
      <w:r>
        <w:br/>
      </w:r>
      <w:r>
        <w:rPr>
          <w:rFonts w:ascii="Times New Roman"/>
          <w:b w:val="false"/>
          <w:i w:val="false"/>
          <w:color w:val="000000"/>
          <w:sz w:val="28"/>
        </w:rPr>
        <w:t>
</w:t>
      </w:r>
      <w:r>
        <w:rPr>
          <w:rFonts w:ascii="Times New Roman"/>
          <w:b w:val="false"/>
          <w:i w:val="false"/>
          <w:color w:val="000000"/>
          <w:sz w:val="28"/>
        </w:rPr>
        <w:t>
      7) внешних КЗ;</w:t>
      </w:r>
      <w:r>
        <w:br/>
      </w:r>
      <w:r>
        <w:rPr>
          <w:rFonts w:ascii="Times New Roman"/>
          <w:b w:val="false"/>
          <w:i w:val="false"/>
          <w:color w:val="000000"/>
          <w:sz w:val="28"/>
        </w:rPr>
        <w:t>
</w:t>
      </w:r>
      <w:r>
        <w:rPr>
          <w:rFonts w:ascii="Times New Roman"/>
          <w:b w:val="false"/>
          <w:i w:val="false"/>
          <w:color w:val="000000"/>
          <w:sz w:val="28"/>
        </w:rPr>
        <w:t>
      8) перегрузки генератора токами обратной последовательности (для блоков с генераторами с мощностью более 30 МВт) симметричной перегрузки обмотки статора генератора и обмоток трансформатора;</w:t>
      </w:r>
      <w:r>
        <w:br/>
      </w:r>
      <w:r>
        <w:rPr>
          <w:rFonts w:ascii="Times New Roman"/>
          <w:b w:val="false"/>
          <w:i w:val="false"/>
          <w:color w:val="000000"/>
          <w:sz w:val="28"/>
        </w:rPr>
        <w:t>
</w:t>
      </w:r>
      <w:r>
        <w:rPr>
          <w:rFonts w:ascii="Times New Roman"/>
          <w:b w:val="false"/>
          <w:i w:val="false"/>
          <w:color w:val="000000"/>
          <w:sz w:val="28"/>
        </w:rPr>
        <w:t>
      9) перегрузки обмотки ротора генератора током возбуждения (для турбогенераторов с непосредственным охлаждением проводников обмоток и для гидрогенераторов);</w:t>
      </w:r>
      <w:r>
        <w:br/>
      </w:r>
      <w:r>
        <w:rPr>
          <w:rFonts w:ascii="Times New Roman"/>
          <w:b w:val="false"/>
          <w:i w:val="false"/>
          <w:color w:val="000000"/>
          <w:sz w:val="28"/>
        </w:rPr>
        <w:t>
</w:t>
      </w:r>
      <w:r>
        <w:rPr>
          <w:rFonts w:ascii="Times New Roman"/>
          <w:b w:val="false"/>
          <w:i w:val="false"/>
          <w:color w:val="000000"/>
          <w:sz w:val="28"/>
        </w:rPr>
        <w:t>
      10) повышения напряжения на статоре генератора и трансформаторе блока (для блоков с турбогенератором мощностью 160 МВт и более и для всех блоков с гидрогенераторами);</w:t>
      </w:r>
      <w:r>
        <w:br/>
      </w:r>
      <w:r>
        <w:rPr>
          <w:rFonts w:ascii="Times New Roman"/>
          <w:b w:val="false"/>
          <w:i w:val="false"/>
          <w:color w:val="000000"/>
          <w:sz w:val="28"/>
        </w:rPr>
        <w:t>
</w:t>
      </w:r>
      <w:r>
        <w:rPr>
          <w:rFonts w:ascii="Times New Roman"/>
          <w:b w:val="false"/>
          <w:i w:val="false"/>
          <w:color w:val="000000"/>
          <w:sz w:val="28"/>
        </w:rPr>
        <w:t>
      11) замыканий на землю в одной точке цепи возбуждения (в соответствии с </w:t>
      </w:r>
      <w:r>
        <w:rPr>
          <w:rFonts w:ascii="Times New Roman"/>
          <w:b w:val="false"/>
          <w:i w:val="false"/>
          <w:color w:val="000000"/>
          <w:sz w:val="28"/>
        </w:rPr>
        <w:t>пунктом 681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12) замыканий на землю во второй точке цепи возбуждения турбогенератора мощностью менее 160 МВт;</w:t>
      </w:r>
      <w:r>
        <w:br/>
      </w:r>
      <w:r>
        <w:rPr>
          <w:rFonts w:ascii="Times New Roman"/>
          <w:b w:val="false"/>
          <w:i w:val="false"/>
          <w:color w:val="000000"/>
          <w:sz w:val="28"/>
        </w:rPr>
        <w:t>
</w:t>
      </w:r>
      <w:r>
        <w:rPr>
          <w:rFonts w:ascii="Times New Roman"/>
          <w:b w:val="false"/>
          <w:i w:val="false"/>
          <w:color w:val="000000"/>
          <w:sz w:val="28"/>
        </w:rPr>
        <w:t>
      13) асинхронного режима;</w:t>
      </w:r>
      <w:r>
        <w:br/>
      </w:r>
      <w:r>
        <w:rPr>
          <w:rFonts w:ascii="Times New Roman"/>
          <w:b w:val="false"/>
          <w:i w:val="false"/>
          <w:color w:val="000000"/>
          <w:sz w:val="28"/>
        </w:rPr>
        <w:t>
</w:t>
      </w:r>
      <w:r>
        <w:rPr>
          <w:rFonts w:ascii="Times New Roman"/>
          <w:b w:val="false"/>
          <w:i w:val="false"/>
          <w:color w:val="000000"/>
          <w:sz w:val="28"/>
        </w:rPr>
        <w:t>
      14) понижения уровня масла в баке трансформатора;</w:t>
      </w:r>
      <w:r>
        <w:br/>
      </w:r>
      <w:r>
        <w:rPr>
          <w:rFonts w:ascii="Times New Roman"/>
          <w:b w:val="false"/>
          <w:i w:val="false"/>
          <w:color w:val="000000"/>
          <w:sz w:val="28"/>
        </w:rPr>
        <w:t>
</w:t>
      </w:r>
      <w:r>
        <w:rPr>
          <w:rFonts w:ascii="Times New Roman"/>
          <w:b w:val="false"/>
          <w:i w:val="false"/>
          <w:color w:val="000000"/>
          <w:sz w:val="28"/>
        </w:rPr>
        <w:t>
      15) снижения уровня изоляции вводов 500 кВ трансформаторов;</w:t>
      </w:r>
      <w:r>
        <w:br/>
      </w:r>
      <w:r>
        <w:rPr>
          <w:rFonts w:ascii="Times New Roman"/>
          <w:b w:val="false"/>
          <w:i w:val="false"/>
          <w:color w:val="000000"/>
          <w:sz w:val="28"/>
        </w:rPr>
        <w:t>
</w:t>
      </w:r>
      <w:r>
        <w:rPr>
          <w:rFonts w:ascii="Times New Roman"/>
          <w:b w:val="false"/>
          <w:i w:val="false"/>
          <w:color w:val="000000"/>
          <w:sz w:val="28"/>
        </w:rPr>
        <w:t>
      16) обратной мощности;</w:t>
      </w:r>
      <w:r>
        <w:br/>
      </w:r>
      <w:r>
        <w:rPr>
          <w:rFonts w:ascii="Times New Roman"/>
          <w:b w:val="false"/>
          <w:i w:val="false"/>
          <w:color w:val="000000"/>
          <w:sz w:val="28"/>
        </w:rPr>
        <w:t>
</w:t>
      </w:r>
      <w:r>
        <w:rPr>
          <w:rFonts w:ascii="Times New Roman"/>
          <w:b w:val="false"/>
          <w:i w:val="false"/>
          <w:color w:val="000000"/>
          <w:sz w:val="28"/>
        </w:rPr>
        <w:t>
      17) потери возбуждения.</w:t>
      </w:r>
      <w:r>
        <w:br/>
      </w:r>
      <w:r>
        <w:rPr>
          <w:rFonts w:ascii="Times New Roman"/>
          <w:b w:val="false"/>
          <w:i w:val="false"/>
          <w:color w:val="000000"/>
          <w:sz w:val="28"/>
        </w:rPr>
        <w:t>
</w:t>
      </w:r>
      <w:r>
        <w:rPr>
          <w:rFonts w:ascii="Times New Roman"/>
          <w:b w:val="false"/>
          <w:i w:val="false"/>
          <w:color w:val="000000"/>
          <w:sz w:val="28"/>
        </w:rPr>
        <w:t>
      671. Указания по выполнению защиты генераторов и повышающих трансформаторов, относящихся к их раздельной работе, действительны и для того случая, когда они объединены в блок генератор – трансформатор (автотрансформатор), с учетом требований, приведенных в пунктах </w:t>
      </w:r>
      <w:r>
        <w:rPr>
          <w:rFonts w:ascii="Times New Roman"/>
          <w:b w:val="false"/>
          <w:i w:val="false"/>
          <w:color w:val="000000"/>
          <w:sz w:val="28"/>
        </w:rPr>
        <w:t>670</w:t>
      </w:r>
      <w:r>
        <w:rPr>
          <w:rFonts w:ascii="Times New Roman"/>
          <w:b w:val="false"/>
          <w:i w:val="false"/>
          <w:color w:val="000000"/>
          <w:sz w:val="28"/>
        </w:rPr>
        <w:t>–</w:t>
      </w:r>
      <w:r>
        <w:rPr>
          <w:rFonts w:ascii="Times New Roman"/>
          <w:b w:val="false"/>
          <w:i w:val="false"/>
          <w:color w:val="000000"/>
          <w:sz w:val="28"/>
        </w:rPr>
        <w:t>686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672. На блоках с генераторами мощностью более 30 МВт, предусматривается защита от замыканий на землю в цепи генераторного напряжения, охватывающая всю обмотку статора.</w:t>
      </w:r>
      <w:r>
        <w:br/>
      </w:r>
      <w:r>
        <w:rPr>
          <w:rFonts w:ascii="Times New Roman"/>
          <w:b w:val="false"/>
          <w:i w:val="false"/>
          <w:color w:val="000000"/>
          <w:sz w:val="28"/>
        </w:rPr>
        <w:t>
</w:t>
      </w:r>
      <w:r>
        <w:rPr>
          <w:rFonts w:ascii="Times New Roman"/>
          <w:b w:val="false"/>
          <w:i w:val="false"/>
          <w:color w:val="000000"/>
          <w:sz w:val="28"/>
        </w:rPr>
        <w:t>
      При мощности генератора блоков 30 МВт и менее применяется устройства, защищающие не менее 85% обмотки статора. Применение таких устройств допускается также на блоках с турбогенераторами мощностью от 30 до 160 МВт, если для защиты всей обмотки статора требуется включение в цепь генератора дополнительной аппаратуры.</w:t>
      </w:r>
      <w:r>
        <w:br/>
      </w:r>
      <w:r>
        <w:rPr>
          <w:rFonts w:ascii="Times New Roman"/>
          <w:b w:val="false"/>
          <w:i w:val="false"/>
          <w:color w:val="000000"/>
          <w:sz w:val="28"/>
        </w:rPr>
        <w:t>
</w:t>
      </w:r>
      <w:r>
        <w:rPr>
          <w:rFonts w:ascii="Times New Roman"/>
          <w:b w:val="false"/>
          <w:i w:val="false"/>
          <w:color w:val="000000"/>
          <w:sz w:val="28"/>
        </w:rPr>
        <w:t>
      Защита должна быть выполнена с действием на отключение с выдержкой времени не более 0,5 сек на всех блоках без ответвлений на генераторном напряжении и с ответвлениями к трансформаторам собственных нужд. На блоках, имеющих электрическую связь с сетью собственных нужд или потребителей, питающихся по линиям от ответвлений между генератором и трансформатором, если емкостный ток замыканий на землю составляет 5 А и более, должны быть установлены действующие на отключение защиты от замыканий на землю в обмотке статора генератора и от двойных замыканий на землю, как это предусматривается на генераторах, работающих на сборные шины; если емкостный ток замыкания на землю составляет менее 5 А, то защита от замыканий на землю может быть выполнена так же, как на блоках без ответвлений на генераторном напряжении, но с действием на сигнал.</w:t>
      </w:r>
      <w:r>
        <w:br/>
      </w:r>
      <w:r>
        <w:rPr>
          <w:rFonts w:ascii="Times New Roman"/>
          <w:b w:val="false"/>
          <w:i w:val="false"/>
          <w:color w:val="000000"/>
          <w:sz w:val="28"/>
        </w:rPr>
        <w:t>
</w:t>
      </w:r>
      <w:r>
        <w:rPr>
          <w:rFonts w:ascii="Times New Roman"/>
          <w:b w:val="false"/>
          <w:i w:val="false"/>
          <w:color w:val="000000"/>
          <w:sz w:val="28"/>
        </w:rPr>
        <w:t>
      При наличии выключателя в цепи генератора должна быть дополнительно предусмотрена сигнализация замыканий на землю на стороне генераторного напряжения трансформатора блока.</w:t>
      </w:r>
      <w:r>
        <w:br/>
      </w:r>
      <w:r>
        <w:rPr>
          <w:rFonts w:ascii="Times New Roman"/>
          <w:b w:val="false"/>
          <w:i w:val="false"/>
          <w:color w:val="000000"/>
          <w:sz w:val="28"/>
        </w:rPr>
        <w:t>
</w:t>
      </w:r>
      <w:r>
        <w:rPr>
          <w:rFonts w:ascii="Times New Roman"/>
          <w:b w:val="false"/>
          <w:i w:val="false"/>
          <w:color w:val="000000"/>
          <w:sz w:val="28"/>
        </w:rPr>
        <w:t>
      673. На блоке с генератором, имеющим косвенное охлаждение состоящем из одного генератора и одного трансформатора, при отсутствие выключателя в цепи генератора предусматривается одна общая продольная дифференциальная защита блока. При наличии выключателя в цепи генератора на генераторе и трансформаторе должна быть установлены отдельные дифференциальные защиты.</w:t>
      </w:r>
      <w:r>
        <w:br/>
      </w:r>
      <w:r>
        <w:rPr>
          <w:rFonts w:ascii="Times New Roman"/>
          <w:b w:val="false"/>
          <w:i w:val="false"/>
          <w:color w:val="000000"/>
          <w:sz w:val="28"/>
        </w:rPr>
        <w:t>
</w:t>
      </w:r>
      <w:r>
        <w:rPr>
          <w:rFonts w:ascii="Times New Roman"/>
          <w:b w:val="false"/>
          <w:i w:val="false"/>
          <w:color w:val="000000"/>
          <w:sz w:val="28"/>
        </w:rPr>
        <w:t>
      При использовании в блоке двух трансформаторов вместо одного, а также при работе двух и более генераторов без выключателей в блоке с одним трансформатором (укрупненный блок) на каждом генераторе и трансформаторе мощностью 125 MB</w:t>
      </w:r>
      <w:r>
        <w:rPr>
          <w:rFonts w:ascii="Times New Roman"/>
          <w:b w:val="false"/>
          <w:i w:val="false"/>
          <w:color w:val="000000"/>
          <w:vertAlign w:val="superscript"/>
        </w:rPr>
        <w:t>.</w:t>
      </w:r>
      <w:r>
        <w:rPr>
          <w:rFonts w:ascii="Times New Roman"/>
          <w:b w:val="false"/>
          <w:i w:val="false"/>
          <w:color w:val="000000"/>
          <w:sz w:val="28"/>
        </w:rPr>
        <w:t>А и более должна быть предусмотрена отдельная продольная дифференциальная защита. При отсутствии встроенных трансформаторов тока на вводах низшего напряжения этих трансформаторов допускается применение общей дифференциальной защиты для двух трансформаторов.</w:t>
      </w:r>
      <w:r>
        <w:br/>
      </w:r>
      <w:r>
        <w:rPr>
          <w:rFonts w:ascii="Times New Roman"/>
          <w:b w:val="false"/>
          <w:i w:val="false"/>
          <w:color w:val="000000"/>
          <w:sz w:val="28"/>
        </w:rPr>
        <w:t>
</w:t>
      </w:r>
      <w:r>
        <w:rPr>
          <w:rFonts w:ascii="Times New Roman"/>
          <w:b w:val="false"/>
          <w:i w:val="false"/>
          <w:color w:val="000000"/>
          <w:sz w:val="28"/>
        </w:rPr>
        <w:t>
      На блоке с генератором, имеющим непосредственное охлаждение проводников обмоток, предусматривается отдельная продольная дифференциальная защита генератора. При этом, если в цепи генератора имеется выключатель, то должна быть установлена отдельная дифференциальная защита трансформатора блока (или каждого трансформатора, если в блоке с генератором работают два трансформатора или более; при отсутствии встроенных трансформаторов тока на вводах низшего напряжения этих трансформаторов допускается применение общей дифференциальной защиты для трансформаторов блока), при отсутствии выключателя для защиты трансформатора блока устанавливается либо отдельная дифференциальная защита, либо общую продольную дифференциальную защиту блока (для блоков, состоящих из одного генератора и одного трансформатора, предпочтительна общая дифференциальная защита блока).</w:t>
      </w:r>
      <w:r>
        <w:br/>
      </w:r>
      <w:r>
        <w:rPr>
          <w:rFonts w:ascii="Times New Roman"/>
          <w:b w:val="false"/>
          <w:i w:val="false"/>
          <w:color w:val="000000"/>
          <w:sz w:val="28"/>
        </w:rPr>
        <w:t>
</w:t>
      </w:r>
      <w:r>
        <w:rPr>
          <w:rFonts w:ascii="Times New Roman"/>
          <w:b w:val="false"/>
          <w:i w:val="false"/>
          <w:color w:val="000000"/>
          <w:sz w:val="28"/>
        </w:rPr>
        <w:t>
      Со стороны высшего напряжения дифференциальная защита трансформатора (блока) может быть включена на трансформаторы тока встроенные в трансформатор блока. При этом, для защиты ошиновки между выключателями на стороне высшего напряжения и трансформатором блока должна быть установлена отдельная защита.</w:t>
      </w:r>
      <w:r>
        <w:br/>
      </w:r>
      <w:r>
        <w:rPr>
          <w:rFonts w:ascii="Times New Roman"/>
          <w:b w:val="false"/>
          <w:i w:val="false"/>
          <w:color w:val="000000"/>
          <w:sz w:val="28"/>
        </w:rPr>
        <w:t>
</w:t>
      </w:r>
      <w:r>
        <w:rPr>
          <w:rFonts w:ascii="Times New Roman"/>
          <w:b w:val="false"/>
          <w:i w:val="false"/>
          <w:color w:val="000000"/>
          <w:sz w:val="28"/>
        </w:rPr>
        <w:t>
      Отдельная дифференциальная защита генераторов должна быть выполнена трехфазной трехрелейной с током срабатывания аналогично указанному в </w:t>
      </w:r>
      <w:r>
        <w:rPr>
          <w:rFonts w:ascii="Times New Roman"/>
          <w:b w:val="false"/>
          <w:i w:val="false"/>
          <w:color w:val="000000"/>
          <w:sz w:val="28"/>
        </w:rPr>
        <w:t>пункте 633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Для резервирования указанных дифференциальных защит на блоках с генераторами мощностью 160 МВт и более, имеющими непосредственное охлаждение проводников обмоток, предусматривается резервная дифференциальная защита, охватывающую генератор и трансформатор блока вместе с ошиновкой на стороне высшего напряжения.</w:t>
      </w:r>
      <w:r>
        <w:br/>
      </w:r>
      <w:r>
        <w:rPr>
          <w:rFonts w:ascii="Times New Roman"/>
          <w:b w:val="false"/>
          <w:i w:val="false"/>
          <w:color w:val="000000"/>
          <w:sz w:val="28"/>
        </w:rPr>
        <w:t>
</w:t>
      </w:r>
      <w:r>
        <w:rPr>
          <w:rFonts w:ascii="Times New Roman"/>
          <w:b w:val="false"/>
          <w:i w:val="false"/>
          <w:color w:val="000000"/>
          <w:sz w:val="28"/>
        </w:rPr>
        <w:t>
      Устанавливается резервная дифференциальная защита блока и при мощности генераторов с непосредственным охлаждением проводников обмоток менее 160 МВт.</w:t>
      </w:r>
      <w:r>
        <w:br/>
      </w:r>
      <w:r>
        <w:rPr>
          <w:rFonts w:ascii="Times New Roman"/>
          <w:b w:val="false"/>
          <w:i w:val="false"/>
          <w:color w:val="000000"/>
          <w:sz w:val="28"/>
        </w:rPr>
        <w:t>
</w:t>
      </w:r>
      <w:r>
        <w:rPr>
          <w:rFonts w:ascii="Times New Roman"/>
          <w:b w:val="false"/>
          <w:i w:val="false"/>
          <w:color w:val="000000"/>
          <w:sz w:val="28"/>
        </w:rPr>
        <w:t>
      При применении резервной дифференциальной защиты на блоках без выключателя в цепи генератора предусматриваются отдельные основные дифференциальные защиты генератора и трансформатора.</w:t>
      </w:r>
      <w:r>
        <w:br/>
      </w:r>
      <w:r>
        <w:rPr>
          <w:rFonts w:ascii="Times New Roman"/>
          <w:b w:val="false"/>
          <w:i w:val="false"/>
          <w:color w:val="000000"/>
          <w:sz w:val="28"/>
        </w:rPr>
        <w:t>
</w:t>
      </w:r>
      <w:r>
        <w:rPr>
          <w:rFonts w:ascii="Times New Roman"/>
          <w:b w:val="false"/>
          <w:i w:val="false"/>
          <w:color w:val="000000"/>
          <w:sz w:val="28"/>
        </w:rPr>
        <w:t>
      При наличии выключателя в цепи генератора резервная дифференциальная защита должна выполняться с выдержкой времени 0,35 – 0,5 сек.</w:t>
      </w:r>
      <w:r>
        <w:br/>
      </w:r>
      <w:r>
        <w:rPr>
          <w:rFonts w:ascii="Times New Roman"/>
          <w:b w:val="false"/>
          <w:i w:val="false"/>
          <w:color w:val="000000"/>
          <w:sz w:val="28"/>
        </w:rPr>
        <w:t>
</w:t>
      </w:r>
      <w:r>
        <w:rPr>
          <w:rFonts w:ascii="Times New Roman"/>
          <w:b w:val="false"/>
          <w:i w:val="false"/>
          <w:color w:val="000000"/>
          <w:sz w:val="28"/>
        </w:rPr>
        <w:t>
      674. На турбогенераторах с двумя или тремя параллельными ветвями обмотки статора должна быть предусмотрена поперечная дифференциальная защита от витковых замыканий в одной фазе, действующая без выдержки времени.</w:t>
      </w:r>
      <w:r>
        <w:br/>
      </w:r>
      <w:r>
        <w:rPr>
          <w:rFonts w:ascii="Times New Roman"/>
          <w:b w:val="false"/>
          <w:i w:val="false"/>
          <w:color w:val="000000"/>
          <w:sz w:val="28"/>
        </w:rPr>
        <w:t>
</w:t>
      </w:r>
      <w:r>
        <w:rPr>
          <w:rFonts w:ascii="Times New Roman"/>
          <w:b w:val="false"/>
          <w:i w:val="false"/>
          <w:color w:val="000000"/>
          <w:sz w:val="28"/>
        </w:rPr>
        <w:t>
      675. На блоках с генераторами с непосредственным охлаждением проводников обмоток должна быть предусмотрена токовая защита обратной последовательности с интегральной зависимой характеристикой, соответствующей характеристике допустимых перегрузок защищаемого генератора токами обратной последовательности. Защита должна действовать на отключение выключателя генератора, а при его отсутствии – на отключение блока от сети.</w:t>
      </w:r>
      <w:r>
        <w:br/>
      </w:r>
      <w:r>
        <w:rPr>
          <w:rFonts w:ascii="Times New Roman"/>
          <w:b w:val="false"/>
          <w:i w:val="false"/>
          <w:color w:val="000000"/>
          <w:sz w:val="28"/>
        </w:rPr>
        <w:t>
</w:t>
      </w:r>
      <w:r>
        <w:rPr>
          <w:rFonts w:ascii="Times New Roman"/>
          <w:b w:val="false"/>
          <w:i w:val="false"/>
          <w:color w:val="000000"/>
          <w:sz w:val="28"/>
        </w:rPr>
        <w:t>
      Для резервирования защит смежных с блоками элементов указанная защита должна иметь орган с независимой выдержкой времени, действующий на отключение блока от сети и двухступенчатым действием согласно </w:t>
      </w:r>
      <w:r>
        <w:rPr>
          <w:rFonts w:ascii="Times New Roman"/>
          <w:b w:val="false"/>
          <w:i w:val="false"/>
          <w:color w:val="000000"/>
          <w:sz w:val="28"/>
        </w:rPr>
        <w:t>пункта 677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На блоках с генераторами, имеющими непосредственное охлаждение проводников обмоток, а также на блоках с генераторами мощностью более 30 МВт, имеющими косвенное охлаждение, токовую защиту обратной последовательности выполняется со ступенчатой или зависимой выдержкой времени. При этом, разные ступени защиты могут иметь одну или более выдержек времени. Указанная ступенчатая или зависимая выдержка времени должна быть согласована с характеристикой допустимых перегрузок генератора током обратной последовательности.</w:t>
      </w:r>
      <w:r>
        <w:br/>
      </w:r>
      <w:r>
        <w:rPr>
          <w:rFonts w:ascii="Times New Roman"/>
          <w:b w:val="false"/>
          <w:i w:val="false"/>
          <w:color w:val="000000"/>
          <w:sz w:val="28"/>
        </w:rPr>
        <w:t>
</w:t>
      </w:r>
      <w:r>
        <w:rPr>
          <w:rFonts w:ascii="Times New Roman"/>
          <w:b w:val="false"/>
          <w:i w:val="false"/>
          <w:color w:val="000000"/>
          <w:sz w:val="28"/>
        </w:rPr>
        <w:t>
      На блоках с турбогенераторами с косвенным охлаждением мощностью более 30 МВт защита должна быть выполнена согласно </w:t>
      </w:r>
      <w:r>
        <w:rPr>
          <w:rFonts w:ascii="Times New Roman"/>
          <w:b w:val="false"/>
          <w:i w:val="false"/>
          <w:color w:val="000000"/>
          <w:sz w:val="28"/>
        </w:rPr>
        <w:t>пункта 637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Кроме защит, действующих на отключение на всех блоках с генераторами по подпункту 8 </w:t>
      </w:r>
      <w:r>
        <w:rPr>
          <w:rFonts w:ascii="Times New Roman"/>
          <w:b w:val="false"/>
          <w:i w:val="false"/>
          <w:color w:val="000000"/>
          <w:sz w:val="28"/>
        </w:rPr>
        <w:t>пункта 668</w:t>
      </w:r>
      <w:r>
        <w:rPr>
          <w:rFonts w:ascii="Times New Roman"/>
          <w:b w:val="false"/>
          <w:i w:val="false"/>
          <w:color w:val="000000"/>
          <w:sz w:val="28"/>
        </w:rPr>
        <w:t xml:space="preserve"> настоящих Правил, должна быть предусмотрена сигнализация перегрузки токами обратной последовательности, выполняемая в соответствии с </w:t>
      </w:r>
      <w:r>
        <w:rPr>
          <w:rFonts w:ascii="Times New Roman"/>
          <w:b w:val="false"/>
          <w:i w:val="false"/>
          <w:color w:val="000000"/>
          <w:sz w:val="28"/>
        </w:rPr>
        <w:t>пунктом 637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676. На блоках с генераторами мощностью более 30 МВт защита от внешних симметричных КЗ должна быть выполнена, как указано в </w:t>
      </w:r>
      <w:r>
        <w:rPr>
          <w:rFonts w:ascii="Times New Roman"/>
          <w:b w:val="false"/>
          <w:i w:val="false"/>
          <w:color w:val="000000"/>
          <w:sz w:val="28"/>
        </w:rPr>
        <w:t>пункте 637</w:t>
      </w:r>
      <w:r>
        <w:rPr>
          <w:rFonts w:ascii="Times New Roman"/>
          <w:b w:val="false"/>
          <w:i w:val="false"/>
          <w:color w:val="000000"/>
          <w:sz w:val="28"/>
        </w:rPr>
        <w:t xml:space="preserve"> настоящих Правил. При этом, для гидрогенераторов напряжение срабатывания защиты принимается около 0,6–0,7 номинального. На блоках с турбогенераторами, имеющими резервный возбудитель, указанная защита должна быть дополнена токовым реле, включенным на ток со стороны высшего напряжения блока.</w:t>
      </w:r>
      <w:r>
        <w:br/>
      </w:r>
      <w:r>
        <w:rPr>
          <w:rFonts w:ascii="Times New Roman"/>
          <w:b w:val="false"/>
          <w:i w:val="false"/>
          <w:color w:val="000000"/>
          <w:sz w:val="28"/>
        </w:rPr>
        <w:t>
</w:t>
      </w:r>
      <w:r>
        <w:rPr>
          <w:rFonts w:ascii="Times New Roman"/>
          <w:b w:val="false"/>
          <w:i w:val="false"/>
          <w:color w:val="000000"/>
          <w:sz w:val="28"/>
        </w:rPr>
        <w:t>
      На блоках с генераторами мощностью 60 МВт и более вместо указанной защиты применяется дистанционная защита. На блоках с генераторами, имеющими непосредственное охлаждение проводников обмоток, вместо резервной дифференциальной защиты допускается устанавливать двухступенчатую дистанционную защиту от междуфазных коротких замыканий.</w:t>
      </w:r>
      <w:r>
        <w:br/>
      </w:r>
      <w:r>
        <w:rPr>
          <w:rFonts w:ascii="Times New Roman"/>
          <w:b w:val="false"/>
          <w:i w:val="false"/>
          <w:color w:val="000000"/>
          <w:sz w:val="28"/>
        </w:rPr>
        <w:t>
</w:t>
      </w:r>
      <w:r>
        <w:rPr>
          <w:rFonts w:ascii="Times New Roman"/>
          <w:b w:val="false"/>
          <w:i w:val="false"/>
          <w:color w:val="000000"/>
          <w:sz w:val="28"/>
        </w:rPr>
        <w:t>
      Первая ступень этой защиты, осуществляющая ближнее резервирование, должна выполняться с блокировкой при качаниях и действовать, как указано в подпункте 3) </w:t>
      </w:r>
      <w:r>
        <w:rPr>
          <w:rFonts w:ascii="Times New Roman"/>
          <w:b w:val="false"/>
          <w:i w:val="false"/>
          <w:color w:val="000000"/>
          <w:sz w:val="28"/>
        </w:rPr>
        <w:t>пункта 677</w:t>
      </w:r>
      <w:r>
        <w:rPr>
          <w:rFonts w:ascii="Times New Roman"/>
          <w:b w:val="false"/>
          <w:i w:val="false"/>
          <w:color w:val="000000"/>
          <w:sz w:val="28"/>
        </w:rPr>
        <w:t xml:space="preserve"> настоящих Правил, с выдержкой времени не более 1 сек. Первая ступень должна надежно охватывать трансформатор блока при обеспечении селективности с защитами смежных элементов. Резервирование первой ступенью защит генератора обязательно, если на блоке применяются отдельные дифференциальные защиты трансформатора и генератора.</w:t>
      </w:r>
      <w:r>
        <w:br/>
      </w:r>
      <w:r>
        <w:rPr>
          <w:rFonts w:ascii="Times New Roman"/>
          <w:b w:val="false"/>
          <w:i w:val="false"/>
          <w:color w:val="000000"/>
          <w:sz w:val="28"/>
        </w:rPr>
        <w:t>
</w:t>
      </w:r>
      <w:r>
        <w:rPr>
          <w:rFonts w:ascii="Times New Roman"/>
          <w:b w:val="false"/>
          <w:i w:val="false"/>
          <w:color w:val="000000"/>
          <w:sz w:val="28"/>
        </w:rPr>
        <w:t>
      Вторая ступень, осуществляющая дальнее резервирование, должна действовать, как указано в подпункте 2) </w:t>
      </w:r>
      <w:r>
        <w:rPr>
          <w:rFonts w:ascii="Times New Roman"/>
          <w:b w:val="false"/>
          <w:i w:val="false"/>
          <w:color w:val="000000"/>
          <w:sz w:val="28"/>
        </w:rPr>
        <w:t>пункта 677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Устанавливается двухступенчатая дистанционная защита и при наличии резервной дифференциальной защиты с целью увеличения эффективности дальнего резервирования. Обе ступени дистанционной защиты в этом случае должны действовать, как указано в подпункте 2) </w:t>
      </w:r>
      <w:r>
        <w:rPr>
          <w:rFonts w:ascii="Times New Roman"/>
          <w:b w:val="false"/>
          <w:i w:val="false"/>
          <w:color w:val="000000"/>
          <w:sz w:val="28"/>
        </w:rPr>
        <w:t>пункта 677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677. Защиту от внешних КЗ на блоках с генераторами мощностью 30 МВт и менее выполняется в соответствии с </w:t>
      </w:r>
      <w:r>
        <w:rPr>
          <w:rFonts w:ascii="Times New Roman"/>
          <w:b w:val="false"/>
          <w:i w:val="false"/>
          <w:color w:val="000000"/>
          <w:sz w:val="28"/>
        </w:rPr>
        <w:t>пунктом 639</w:t>
      </w:r>
      <w:r>
        <w:rPr>
          <w:rFonts w:ascii="Times New Roman"/>
          <w:b w:val="false"/>
          <w:i w:val="false"/>
          <w:color w:val="000000"/>
          <w:sz w:val="28"/>
        </w:rPr>
        <w:t xml:space="preserve"> настоящих Правил. Параметры срабатывания защиты на блоках с гидрогенераторами принимается согласно пунктам </w:t>
      </w:r>
      <w:r>
        <w:rPr>
          <w:rFonts w:ascii="Times New Roman"/>
          <w:b w:val="false"/>
          <w:i w:val="false"/>
          <w:color w:val="000000"/>
          <w:sz w:val="28"/>
        </w:rPr>
        <w:t>638</w:t>
      </w:r>
      <w:r>
        <w:rPr>
          <w:rFonts w:ascii="Times New Roman"/>
          <w:b w:val="false"/>
          <w:i w:val="false"/>
          <w:color w:val="000000"/>
          <w:sz w:val="28"/>
        </w:rPr>
        <w:t>, </w:t>
      </w:r>
      <w:r>
        <w:rPr>
          <w:rFonts w:ascii="Times New Roman"/>
          <w:b w:val="false"/>
          <w:i w:val="false"/>
          <w:color w:val="000000"/>
          <w:sz w:val="28"/>
        </w:rPr>
        <w:t>639</w:t>
      </w:r>
      <w:r>
        <w:rPr>
          <w:rFonts w:ascii="Times New Roman"/>
          <w:b w:val="false"/>
          <w:i w:val="false"/>
          <w:color w:val="000000"/>
          <w:sz w:val="28"/>
        </w:rPr>
        <w:t xml:space="preserve"> и </w:t>
      </w:r>
      <w:r>
        <w:rPr>
          <w:rFonts w:ascii="Times New Roman"/>
          <w:b w:val="false"/>
          <w:i w:val="false"/>
          <w:color w:val="000000"/>
          <w:sz w:val="28"/>
        </w:rPr>
        <w:t>674</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678. На блоках генератор – трансформатор с выключателем в цепи генератора при отсутствии резервной дифференциальной защиты блока должна быть предусмотрена максимальная токовая защита со стороны высшего напряжения блока, предназначенная для резервирования основных защит трансформатора блока при работе с отключенным генератором.</w:t>
      </w:r>
      <w:r>
        <w:br/>
      </w:r>
      <w:r>
        <w:rPr>
          <w:rFonts w:ascii="Times New Roman"/>
          <w:b w:val="false"/>
          <w:i w:val="false"/>
          <w:color w:val="000000"/>
          <w:sz w:val="28"/>
        </w:rPr>
        <w:t>
</w:t>
      </w:r>
      <w:r>
        <w:rPr>
          <w:rFonts w:ascii="Times New Roman"/>
          <w:b w:val="false"/>
          <w:i w:val="false"/>
          <w:color w:val="000000"/>
          <w:sz w:val="28"/>
        </w:rPr>
        <w:t>
      679. Резервная защита блоков генератор — трансформатор должна быть выполнена с учетом следующего:</w:t>
      </w:r>
      <w:r>
        <w:br/>
      </w:r>
      <w:r>
        <w:rPr>
          <w:rFonts w:ascii="Times New Roman"/>
          <w:b w:val="false"/>
          <w:i w:val="false"/>
          <w:color w:val="000000"/>
          <w:sz w:val="28"/>
        </w:rPr>
        <w:t>
</w:t>
      </w:r>
      <w:r>
        <w:rPr>
          <w:rFonts w:ascii="Times New Roman"/>
          <w:b w:val="false"/>
          <w:i w:val="false"/>
          <w:color w:val="000000"/>
          <w:sz w:val="28"/>
        </w:rPr>
        <w:t>
      1) на стороне генераторного напряжения трансформатора блока защита не устанавливается, а используется защита генератора;</w:t>
      </w:r>
      <w:r>
        <w:br/>
      </w:r>
      <w:r>
        <w:rPr>
          <w:rFonts w:ascii="Times New Roman"/>
          <w:b w:val="false"/>
          <w:i w:val="false"/>
          <w:color w:val="000000"/>
          <w:sz w:val="28"/>
        </w:rPr>
        <w:t>
</w:t>
      </w:r>
      <w:r>
        <w:rPr>
          <w:rFonts w:ascii="Times New Roman"/>
          <w:b w:val="false"/>
          <w:i w:val="false"/>
          <w:color w:val="000000"/>
          <w:sz w:val="28"/>
        </w:rPr>
        <w:t>
      2) при дальнем резервировании защита должна действовать, с двумя выдержками времени: с первой – на деление схемы на стороне высшего напряжения блока, со второй – на отключение блока от сети;</w:t>
      </w:r>
      <w:r>
        <w:br/>
      </w:r>
      <w:r>
        <w:rPr>
          <w:rFonts w:ascii="Times New Roman"/>
          <w:b w:val="false"/>
          <w:i w:val="false"/>
          <w:color w:val="000000"/>
          <w:sz w:val="28"/>
        </w:rPr>
        <w:t>
</w:t>
      </w:r>
      <w:r>
        <w:rPr>
          <w:rFonts w:ascii="Times New Roman"/>
          <w:b w:val="false"/>
          <w:i w:val="false"/>
          <w:color w:val="000000"/>
          <w:sz w:val="28"/>
        </w:rPr>
        <w:t>
      3) при ближнем резервировании должны производиться: отключение блока (генератор1) от сети, гашение поля генератора и останов блока, если это требуется по 800;</w:t>
      </w:r>
      <w:r>
        <w:br/>
      </w:r>
      <w:r>
        <w:rPr>
          <w:rFonts w:ascii="Times New Roman"/>
          <w:b w:val="false"/>
          <w:i w:val="false"/>
          <w:color w:val="000000"/>
          <w:sz w:val="28"/>
        </w:rPr>
        <w:t>
</w:t>
      </w:r>
      <w:r>
        <w:rPr>
          <w:rFonts w:ascii="Times New Roman"/>
          <w:b w:val="false"/>
          <w:i w:val="false"/>
          <w:color w:val="000000"/>
          <w:sz w:val="28"/>
        </w:rPr>
        <w:t>
      4) отдельные ступени или устройства резервной защиты в зависимости от их назначения и целесообразности использования при дальнем и ближнем резервировании имеют одну, две или три выдержки времени;</w:t>
      </w:r>
      <w:r>
        <w:br/>
      </w:r>
      <w:r>
        <w:rPr>
          <w:rFonts w:ascii="Times New Roman"/>
          <w:b w:val="false"/>
          <w:i w:val="false"/>
          <w:color w:val="000000"/>
          <w:sz w:val="28"/>
        </w:rPr>
        <w:t>
</w:t>
      </w:r>
      <w:r>
        <w:rPr>
          <w:rFonts w:ascii="Times New Roman"/>
          <w:b w:val="false"/>
          <w:i w:val="false"/>
          <w:color w:val="000000"/>
          <w:sz w:val="28"/>
        </w:rPr>
        <w:t>
      5) органы пуска напряжения защит по пунктам </w:t>
      </w:r>
      <w:r>
        <w:rPr>
          <w:rFonts w:ascii="Times New Roman"/>
          <w:b w:val="false"/>
          <w:i w:val="false"/>
          <w:color w:val="000000"/>
          <w:sz w:val="28"/>
        </w:rPr>
        <w:t>674</w:t>
      </w:r>
      <w:r>
        <w:rPr>
          <w:rFonts w:ascii="Times New Roman"/>
          <w:b w:val="false"/>
          <w:i w:val="false"/>
          <w:color w:val="000000"/>
          <w:sz w:val="28"/>
        </w:rPr>
        <w:t xml:space="preserve"> и </w:t>
      </w:r>
      <w:r>
        <w:rPr>
          <w:rFonts w:ascii="Times New Roman"/>
          <w:b w:val="false"/>
          <w:i w:val="false"/>
          <w:color w:val="000000"/>
          <w:sz w:val="28"/>
        </w:rPr>
        <w:t>675</w:t>
      </w:r>
      <w:r>
        <w:rPr>
          <w:rFonts w:ascii="Times New Roman"/>
          <w:b w:val="false"/>
          <w:i w:val="false"/>
          <w:color w:val="000000"/>
          <w:sz w:val="28"/>
        </w:rPr>
        <w:t xml:space="preserve"> настоящих Правил предусматривается со стороны генераторного напряжения и со стороны сети;</w:t>
      </w:r>
      <w:r>
        <w:br/>
      </w:r>
      <w:r>
        <w:rPr>
          <w:rFonts w:ascii="Times New Roman"/>
          <w:b w:val="false"/>
          <w:i w:val="false"/>
          <w:color w:val="000000"/>
          <w:sz w:val="28"/>
        </w:rPr>
        <w:t>
</w:t>
      </w:r>
      <w:r>
        <w:rPr>
          <w:rFonts w:ascii="Times New Roman"/>
          <w:b w:val="false"/>
          <w:i w:val="false"/>
          <w:color w:val="000000"/>
          <w:sz w:val="28"/>
        </w:rPr>
        <w:t>
      6) для основных и резервных защит блока, предусматриваются отдельные выходные реле и питание оперативным постоянным током от разных автоматических выключателей.</w:t>
      </w:r>
      <w:r>
        <w:br/>
      </w:r>
      <w:r>
        <w:rPr>
          <w:rFonts w:ascii="Times New Roman"/>
          <w:b w:val="false"/>
          <w:i w:val="false"/>
          <w:color w:val="000000"/>
          <w:sz w:val="28"/>
        </w:rPr>
        <w:t>
</w:t>
      </w:r>
      <w:r>
        <w:rPr>
          <w:rFonts w:ascii="Times New Roman"/>
          <w:b w:val="false"/>
          <w:i w:val="false"/>
          <w:color w:val="000000"/>
          <w:sz w:val="28"/>
        </w:rPr>
        <w:t>
      680. На блоках с турбогенераторами защиту от симметричных перегрузок статора выполняется так же, как на генераторах, работающих на сборные шины.</w:t>
      </w:r>
      <w:r>
        <w:br/>
      </w:r>
      <w:r>
        <w:rPr>
          <w:rFonts w:ascii="Times New Roman"/>
          <w:b w:val="false"/>
          <w:i w:val="false"/>
          <w:color w:val="000000"/>
          <w:sz w:val="28"/>
        </w:rPr>
        <w:t>
</w:t>
      </w:r>
      <w:r>
        <w:rPr>
          <w:rFonts w:ascii="Times New Roman"/>
          <w:b w:val="false"/>
          <w:i w:val="false"/>
          <w:color w:val="000000"/>
          <w:sz w:val="28"/>
        </w:rPr>
        <w:t>
      На гидроэлектростанциях без постоянного дежурства оперативного персонала, кроме сигнализации симметричных перегрузок, должна быть предусмотрена защита с независимой характеристикой, действующая с большей выдержкой времени на отключение блока (генератора) и с меньшей – на разгрузку. Вместо указанной защиты используются соответствующие устройства в системе регулирования возбуждения.</w:t>
      </w:r>
      <w:r>
        <w:br/>
      </w:r>
      <w:r>
        <w:rPr>
          <w:rFonts w:ascii="Times New Roman"/>
          <w:b w:val="false"/>
          <w:i w:val="false"/>
          <w:color w:val="000000"/>
          <w:sz w:val="28"/>
        </w:rPr>
        <w:t>
</w:t>
      </w:r>
      <w:r>
        <w:rPr>
          <w:rFonts w:ascii="Times New Roman"/>
          <w:b w:val="false"/>
          <w:i w:val="false"/>
          <w:color w:val="000000"/>
          <w:sz w:val="28"/>
        </w:rPr>
        <w:t>
      681. На генераторах мощностью 160 МВт и более с непосредственным охлаждением проводников обмоток защита от перегрузки обмотки ротора током возбуждения должна быть выполнена с интегральной зависимой выдержкой времени, которая соответствует характеристике допустимых перегрузок генератора током возбуждения. Эта защита должна действовать на отключение.</w:t>
      </w:r>
      <w:r>
        <w:br/>
      </w:r>
      <w:r>
        <w:rPr>
          <w:rFonts w:ascii="Times New Roman"/>
          <w:b w:val="false"/>
          <w:i w:val="false"/>
          <w:color w:val="000000"/>
          <w:sz w:val="28"/>
        </w:rPr>
        <w:t>
</w:t>
      </w:r>
      <w:r>
        <w:rPr>
          <w:rFonts w:ascii="Times New Roman"/>
          <w:b w:val="false"/>
          <w:i w:val="false"/>
          <w:color w:val="000000"/>
          <w:sz w:val="28"/>
        </w:rPr>
        <w:t>
      При невозможности включения защиты на ток ротора допускается применение защиты с независимой выдержкой времени, реагирующей на повышение напряжения в цепи возбуждения.</w:t>
      </w:r>
      <w:r>
        <w:br/>
      </w:r>
      <w:r>
        <w:rPr>
          <w:rFonts w:ascii="Times New Roman"/>
          <w:b w:val="false"/>
          <w:i w:val="false"/>
          <w:color w:val="000000"/>
          <w:sz w:val="28"/>
        </w:rPr>
        <w:t>
</w:t>
      </w:r>
      <w:r>
        <w:rPr>
          <w:rFonts w:ascii="Times New Roman"/>
          <w:b w:val="false"/>
          <w:i w:val="false"/>
          <w:color w:val="000000"/>
          <w:sz w:val="28"/>
        </w:rPr>
        <w:t>
      В защите должна быть предусмотрена возможность действия с меньшей выдержкой времени на снижение тока возбуждения. При наличии устройств ограничения перегрузки в регуляторе возбуждения действие на разгрузку может осуществляться одновременно от этих устройств и от защиты ротора. Допускается также использовать устройство ограничения перегрузки в АРВ для действия на разгрузку (с двумя выдержками времени) и отключение. При этом, защита с интегральной зависимой выдержкой времени может не устанавливаться.</w:t>
      </w:r>
      <w:r>
        <w:br/>
      </w:r>
      <w:r>
        <w:rPr>
          <w:rFonts w:ascii="Times New Roman"/>
          <w:b w:val="false"/>
          <w:i w:val="false"/>
          <w:color w:val="000000"/>
          <w:sz w:val="28"/>
        </w:rPr>
        <w:t>
</w:t>
      </w:r>
      <w:r>
        <w:rPr>
          <w:rFonts w:ascii="Times New Roman"/>
          <w:b w:val="false"/>
          <w:i w:val="false"/>
          <w:color w:val="000000"/>
          <w:sz w:val="28"/>
        </w:rPr>
        <w:t>
      На гидрогенераторах мощностью более 30 МВт с косвенным охлаждением защита выполняется аналогично тому, как указано в </w:t>
      </w:r>
      <w:r>
        <w:rPr>
          <w:rFonts w:ascii="Times New Roman"/>
          <w:b w:val="false"/>
          <w:i w:val="false"/>
          <w:color w:val="000000"/>
          <w:sz w:val="28"/>
        </w:rPr>
        <w:t>пункте 642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При наличии устройств группового управления возбуждением на генераторах выполняется защита с зависимой выдержкой времени.</w:t>
      </w:r>
      <w:r>
        <w:br/>
      </w:r>
      <w:r>
        <w:rPr>
          <w:rFonts w:ascii="Times New Roman"/>
          <w:b w:val="false"/>
          <w:i w:val="false"/>
          <w:color w:val="000000"/>
          <w:sz w:val="28"/>
        </w:rPr>
        <w:t>
</w:t>
      </w:r>
      <w:r>
        <w:rPr>
          <w:rFonts w:ascii="Times New Roman"/>
          <w:b w:val="false"/>
          <w:i w:val="false"/>
          <w:color w:val="000000"/>
          <w:sz w:val="28"/>
        </w:rPr>
        <w:t>
      При работе генераторов с резервным возбудителем защита ротора от перегрузки должна оставаться в работе. При невозможности использования защиты с зависимой выдержкой времени допускается предусматривать на резервном возбудителе защиту с независимой выдержкой времени.</w:t>
      </w:r>
      <w:r>
        <w:br/>
      </w:r>
      <w:r>
        <w:rPr>
          <w:rFonts w:ascii="Times New Roman"/>
          <w:b w:val="false"/>
          <w:i w:val="false"/>
          <w:color w:val="000000"/>
          <w:sz w:val="28"/>
        </w:rPr>
        <w:t>
</w:t>
      </w:r>
      <w:r>
        <w:rPr>
          <w:rFonts w:ascii="Times New Roman"/>
          <w:b w:val="false"/>
          <w:i w:val="false"/>
          <w:color w:val="000000"/>
          <w:sz w:val="28"/>
        </w:rPr>
        <w:t>
      682. На блоках с турбогенераторами мощностью 160 МВт и более для предотвращения повышения напряжения в режиме холостого хода должна быть предусмотрена защита от повышения напряжения, которая автоматически выводится из действия при работе генератора на сеть. При действии защиты должно быть обеспечено гашение поля генератора и возбудителя.</w:t>
      </w:r>
      <w:r>
        <w:br/>
      </w:r>
      <w:r>
        <w:rPr>
          <w:rFonts w:ascii="Times New Roman"/>
          <w:b w:val="false"/>
          <w:i w:val="false"/>
          <w:color w:val="000000"/>
          <w:sz w:val="28"/>
        </w:rPr>
        <w:t>
</w:t>
      </w:r>
      <w:r>
        <w:rPr>
          <w:rFonts w:ascii="Times New Roman"/>
          <w:b w:val="false"/>
          <w:i w:val="false"/>
          <w:color w:val="000000"/>
          <w:sz w:val="28"/>
        </w:rPr>
        <w:t>
      На блоках с гидрогенераторами для предотвращения повышения напряжения при сбросах нагрузки должна быть предусмотрена защита от повышения напряжения. Защита должна действовать на отключение блока (генератора) и гашение поля генератора. Допускается действие защиты на останов агрегата.</w:t>
      </w:r>
      <w:r>
        <w:br/>
      </w:r>
      <w:r>
        <w:rPr>
          <w:rFonts w:ascii="Times New Roman"/>
          <w:b w:val="false"/>
          <w:i w:val="false"/>
          <w:color w:val="000000"/>
          <w:sz w:val="28"/>
        </w:rPr>
        <w:t>
</w:t>
      </w:r>
      <w:r>
        <w:rPr>
          <w:rFonts w:ascii="Times New Roman"/>
          <w:b w:val="false"/>
          <w:i w:val="false"/>
          <w:color w:val="000000"/>
          <w:sz w:val="28"/>
        </w:rPr>
        <w:t>
      683. Защита от замыканий на землю в одной точке цепи возбуждения должна быть предусмотрена на гидрогенераторах, на турбогенераторах с водяным охлаждением обмотки ротора и на всех турбогенераторах мощностью 300 МВт и выше. На гидрогенераторах защита должна действовать на отключение, а на турбогенераторах – на сигнал. На генераторах с бесщеточной системой возбуждения – на отключение.</w:t>
      </w:r>
      <w:r>
        <w:br/>
      </w:r>
      <w:r>
        <w:rPr>
          <w:rFonts w:ascii="Times New Roman"/>
          <w:b w:val="false"/>
          <w:i w:val="false"/>
          <w:color w:val="000000"/>
          <w:sz w:val="28"/>
        </w:rPr>
        <w:t>
</w:t>
      </w:r>
      <w:r>
        <w:rPr>
          <w:rFonts w:ascii="Times New Roman"/>
          <w:b w:val="false"/>
          <w:i w:val="false"/>
          <w:color w:val="000000"/>
          <w:sz w:val="28"/>
        </w:rPr>
        <w:t>
      Защита от замыканий на землю во второй точке цепи возбуждения турбогенераторов должна быть установлена на блоках мощностью менее 160 МВт в соответствии с </w:t>
      </w:r>
      <w:r>
        <w:rPr>
          <w:rFonts w:ascii="Times New Roman"/>
          <w:b w:val="false"/>
          <w:i w:val="false"/>
          <w:color w:val="000000"/>
          <w:sz w:val="28"/>
        </w:rPr>
        <w:t>пунктом 644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684. На блоках с турбогенераторами мощностью 160 МВт и более, имеющими непосредственное охлаждение проводников обмоток, и с гидрогенераторами предусматриваются устройства защиты от асинхронного режима с потерей возбуждения.</w:t>
      </w:r>
      <w:r>
        <w:br/>
      </w:r>
      <w:r>
        <w:rPr>
          <w:rFonts w:ascii="Times New Roman"/>
          <w:b w:val="false"/>
          <w:i w:val="false"/>
          <w:color w:val="000000"/>
          <w:sz w:val="28"/>
        </w:rPr>
        <w:t>
</w:t>
      </w:r>
      <w:r>
        <w:rPr>
          <w:rFonts w:ascii="Times New Roman"/>
          <w:b w:val="false"/>
          <w:i w:val="false"/>
          <w:color w:val="000000"/>
          <w:sz w:val="28"/>
        </w:rPr>
        <w:t>
      Указанные устройства применяются и на турбогенераторах мощностью менее 160 МВт с непосредственным охлаждением проводников обмоток. На этих турбогенераторах допускается также предусматривать автоматическое выявление асинхронного режима только по отключенному положению устройств автоматического гашения поля (без применения защиты от асинхронного режима).</w:t>
      </w:r>
      <w:r>
        <w:br/>
      </w:r>
      <w:r>
        <w:rPr>
          <w:rFonts w:ascii="Times New Roman"/>
          <w:b w:val="false"/>
          <w:i w:val="false"/>
          <w:color w:val="000000"/>
          <w:sz w:val="28"/>
        </w:rPr>
        <w:t>
</w:t>
      </w:r>
      <w:r>
        <w:rPr>
          <w:rFonts w:ascii="Times New Roman"/>
          <w:b w:val="false"/>
          <w:i w:val="false"/>
          <w:color w:val="000000"/>
          <w:sz w:val="28"/>
        </w:rPr>
        <w:t>
      При переводе в асинхронный режим турбогенератора, потерявшего возбуждение, указанные выше устройства защиты или автоматического гашения поля должны действовать на сигнал о потере возбуждения и производить автоматическое переключение нагрузки собственных нужд с ответвлений блока, генератор которого потерял возбуждение, на резервный источник питания.</w:t>
      </w:r>
      <w:r>
        <w:br/>
      </w:r>
      <w:r>
        <w:rPr>
          <w:rFonts w:ascii="Times New Roman"/>
          <w:b w:val="false"/>
          <w:i w:val="false"/>
          <w:color w:val="000000"/>
          <w:sz w:val="28"/>
        </w:rPr>
        <w:t>
</w:t>
      </w:r>
      <w:r>
        <w:rPr>
          <w:rFonts w:ascii="Times New Roman"/>
          <w:b w:val="false"/>
          <w:i w:val="false"/>
          <w:color w:val="000000"/>
          <w:sz w:val="28"/>
        </w:rPr>
        <w:t>
      Все гидрогенераторы и турбогенераторы, не допускающие асинхронного режима, а также остальные турбогенераторы в условиях дефицита реактивной мощности в системе при действии указанных устройств должны отключаться от сети.</w:t>
      </w:r>
      <w:r>
        <w:br/>
      </w:r>
      <w:r>
        <w:rPr>
          <w:rFonts w:ascii="Times New Roman"/>
          <w:b w:val="false"/>
          <w:i w:val="false"/>
          <w:color w:val="000000"/>
          <w:sz w:val="28"/>
        </w:rPr>
        <w:t>
</w:t>
      </w:r>
      <w:r>
        <w:rPr>
          <w:rFonts w:ascii="Times New Roman"/>
          <w:b w:val="false"/>
          <w:i w:val="false"/>
          <w:color w:val="000000"/>
          <w:sz w:val="28"/>
        </w:rPr>
        <w:t>
      685. При наличии выключателя в цепи генератора с непосредственным охлаждением проводников обмоток предусматривается резервирование при отказе этого выключателя (применением УРОВ и т.п.).</w:t>
      </w:r>
      <w:r>
        <w:br/>
      </w:r>
      <w:r>
        <w:rPr>
          <w:rFonts w:ascii="Times New Roman"/>
          <w:b w:val="false"/>
          <w:i w:val="false"/>
          <w:color w:val="000000"/>
          <w:sz w:val="28"/>
        </w:rPr>
        <w:t>
</w:t>
      </w:r>
      <w:r>
        <w:rPr>
          <w:rFonts w:ascii="Times New Roman"/>
          <w:b w:val="false"/>
          <w:i w:val="false"/>
          <w:color w:val="000000"/>
          <w:sz w:val="28"/>
        </w:rPr>
        <w:t>
      686. УРОВ 110 кВ и выше на электростанциях должно быть выполнено с учетом следующего:</w:t>
      </w:r>
      <w:r>
        <w:br/>
      </w:r>
      <w:r>
        <w:rPr>
          <w:rFonts w:ascii="Times New Roman"/>
          <w:b w:val="false"/>
          <w:i w:val="false"/>
          <w:color w:val="000000"/>
          <w:sz w:val="28"/>
        </w:rPr>
        <w:t>
</w:t>
      </w:r>
      <w:r>
        <w:rPr>
          <w:rFonts w:ascii="Times New Roman"/>
          <w:b w:val="false"/>
          <w:i w:val="false"/>
          <w:color w:val="000000"/>
          <w:sz w:val="28"/>
        </w:rPr>
        <w:t>
      1) для предотвращения излишнего отключения нескольких блоков резервной защитой при возникновении на одном из них неполнофазного режима в результате отказа выключателя с пофазным приводом при его отключении на электростанциях с генераторами, имеющими непосредственное охлаждение проводников обмоток, должен быть предусмотрен ускоренный запуск УРОВ;</w:t>
      </w:r>
      <w:r>
        <w:br/>
      </w:r>
      <w:r>
        <w:rPr>
          <w:rFonts w:ascii="Times New Roman"/>
          <w:b w:val="false"/>
          <w:i w:val="false"/>
          <w:color w:val="000000"/>
          <w:sz w:val="28"/>
        </w:rPr>
        <w:t>
</w:t>
      </w:r>
      <w:r>
        <w:rPr>
          <w:rFonts w:ascii="Times New Roman"/>
          <w:b w:val="false"/>
          <w:i w:val="false"/>
          <w:color w:val="000000"/>
          <w:sz w:val="28"/>
        </w:rPr>
        <w:t>
      2) для электростанций, на которых блоки генератор – трансформатор и линии имеют общие выключатели, необходимо предусматривать устройство телеотключения для отключения выключателя и запрета АПВ на противоположном конце линии при действии УРОВ в случае его пуска от защиты блока. Кроме того, предусматривается действие УРОВ на останов передатчика высокочастотной защиты.</w:t>
      </w:r>
      <w:r>
        <w:br/>
      </w:r>
      <w:r>
        <w:rPr>
          <w:rFonts w:ascii="Times New Roman"/>
          <w:b w:val="false"/>
          <w:i w:val="false"/>
          <w:color w:val="000000"/>
          <w:sz w:val="28"/>
        </w:rPr>
        <w:t>
</w:t>
      </w:r>
      <w:r>
        <w:rPr>
          <w:rFonts w:ascii="Times New Roman"/>
          <w:b w:val="false"/>
          <w:i w:val="false"/>
          <w:color w:val="000000"/>
          <w:sz w:val="28"/>
        </w:rPr>
        <w:t>
      687. При действии на отключение защит статора генератора и трансформатора блока от внутренних повреждений, а также защит ротора генератора должно производиться отключение поврежденного элемента от сети, гашение поля генератора и возбудителя, пуск УРОВ и осуществляться воздействие на технологические защиты.</w:t>
      </w:r>
      <w:r>
        <w:br/>
      </w:r>
      <w:r>
        <w:rPr>
          <w:rFonts w:ascii="Times New Roman"/>
          <w:b w:val="false"/>
          <w:i w:val="false"/>
          <w:color w:val="000000"/>
          <w:sz w:val="28"/>
        </w:rPr>
        <w:t>
</w:t>
      </w:r>
      <w:r>
        <w:rPr>
          <w:rFonts w:ascii="Times New Roman"/>
          <w:b w:val="false"/>
          <w:i w:val="false"/>
          <w:color w:val="000000"/>
          <w:sz w:val="28"/>
        </w:rPr>
        <w:t>
      Если отключение от защиты приводит к обесточиванию нагрузки собственных нужд, присоединенной ответвлением к блоку, защита должна действовать также на отключение выключателей в цепи рабочего источника питания собственных нужд для их перевода на питание от резервного источника с помощью АВР.</w:t>
      </w:r>
      <w:r>
        <w:br/>
      </w:r>
      <w:r>
        <w:rPr>
          <w:rFonts w:ascii="Times New Roman"/>
          <w:b w:val="false"/>
          <w:i w:val="false"/>
          <w:color w:val="000000"/>
          <w:sz w:val="28"/>
        </w:rPr>
        <w:t>
</w:t>
      </w:r>
      <w:r>
        <w:rPr>
          <w:rFonts w:ascii="Times New Roman"/>
          <w:b w:val="false"/>
          <w:i w:val="false"/>
          <w:color w:val="000000"/>
          <w:sz w:val="28"/>
        </w:rPr>
        <w:t>
      Резервные защиты генератора и трансформатора блока при внешних повреждениях должны действовать в соответствии с подпунктами 2)–4) </w:t>
      </w:r>
      <w:r>
        <w:rPr>
          <w:rFonts w:ascii="Times New Roman"/>
          <w:b w:val="false"/>
          <w:i w:val="false"/>
          <w:color w:val="000000"/>
          <w:sz w:val="28"/>
        </w:rPr>
        <w:t>пункта 677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На тепловых электростанциях с блочной схемой в тепловой части в случаях отключения блока при внутренних повреждениях должен обеспечиваться полный останов блока. При внешних повреждениях, а также при действии защит в тех случаях, когда может быть быстро восстановлена работа блока, блок должен переводиться в режим холостого хода, если этот режим допускается тепломеханическим оборудованием.</w:t>
      </w:r>
      <w:r>
        <w:br/>
      </w:r>
      <w:r>
        <w:rPr>
          <w:rFonts w:ascii="Times New Roman"/>
          <w:b w:val="false"/>
          <w:i w:val="false"/>
          <w:color w:val="000000"/>
          <w:sz w:val="28"/>
        </w:rPr>
        <w:t>
</w:t>
      </w:r>
      <w:r>
        <w:rPr>
          <w:rFonts w:ascii="Times New Roman"/>
          <w:b w:val="false"/>
          <w:i w:val="false"/>
          <w:color w:val="000000"/>
          <w:sz w:val="28"/>
        </w:rPr>
        <w:t>
      На гидроэлектростанциях при внутренних повреждениях блока кроме отключения блока должен производиться останов агрегата. Действие на останов агрегата допускается осуществлять также при отключении блока в результате внешних повреждений.</w:t>
      </w:r>
      <w:r>
        <w:br/>
      </w:r>
      <w:r>
        <w:rPr>
          <w:rFonts w:ascii="Times New Roman"/>
          <w:b w:val="false"/>
          <w:i w:val="false"/>
          <w:color w:val="000000"/>
          <w:sz w:val="28"/>
        </w:rPr>
        <w:t>
</w:t>
      </w:r>
      <w:r>
        <w:rPr>
          <w:rFonts w:ascii="Times New Roman"/>
          <w:b w:val="false"/>
          <w:i w:val="false"/>
          <w:color w:val="000000"/>
          <w:sz w:val="28"/>
        </w:rPr>
        <w:t>
      688. На блоках генератор – трансформатор – линия основная защита линии и резервная защита со стороны энергосистемы должны быть выполнены в соответствии с требованиями настоящей главы по защите линий, а со стороны блока функции резервной защиты линии должны выполняться резервными защитами блока.</w:t>
      </w:r>
      <w:r>
        <w:br/>
      </w:r>
      <w:r>
        <w:rPr>
          <w:rFonts w:ascii="Times New Roman"/>
          <w:b w:val="false"/>
          <w:i w:val="false"/>
          <w:color w:val="000000"/>
          <w:sz w:val="28"/>
        </w:rPr>
        <w:t>
</w:t>
      </w:r>
      <w:r>
        <w:rPr>
          <w:rFonts w:ascii="Times New Roman"/>
          <w:b w:val="false"/>
          <w:i w:val="false"/>
          <w:color w:val="000000"/>
          <w:sz w:val="28"/>
        </w:rPr>
        <w:t>
      Защита блока должна быть выполнена согласно приведенным выше требованиям.</w:t>
      </w:r>
      <w:r>
        <w:br/>
      </w:r>
      <w:r>
        <w:rPr>
          <w:rFonts w:ascii="Times New Roman"/>
          <w:b w:val="false"/>
          <w:i w:val="false"/>
          <w:color w:val="000000"/>
          <w:sz w:val="28"/>
        </w:rPr>
        <w:t>
</w:t>
      </w:r>
      <w:r>
        <w:rPr>
          <w:rFonts w:ascii="Times New Roman"/>
          <w:b w:val="false"/>
          <w:i w:val="false"/>
          <w:color w:val="000000"/>
          <w:sz w:val="28"/>
        </w:rPr>
        <w:t>
      Действие защиты блока на отключение выключателя и пуск УРОВ со стороны энергосистемы должно передаваться с помощью двух взаиморезервируемых устройств телеотключения по высокочастотному каналу или по проводам связи. Кроме того, предусматривается одновременное действие защиты блока на останов передатчика высокочастотной защиты.</w:t>
      </w:r>
      <w:r>
        <w:br/>
      </w:r>
      <w:r>
        <w:rPr>
          <w:rFonts w:ascii="Times New Roman"/>
          <w:b w:val="false"/>
          <w:i w:val="false"/>
          <w:color w:val="000000"/>
          <w:sz w:val="28"/>
        </w:rPr>
        <w:t>
</w:t>
      </w:r>
      <w:r>
        <w:rPr>
          <w:rFonts w:ascii="Times New Roman"/>
          <w:b w:val="false"/>
          <w:i w:val="false"/>
          <w:color w:val="000000"/>
          <w:sz w:val="28"/>
        </w:rPr>
        <w:t>
      На блоках с турбогенераторами (при блочной схеме в тепловой части) со стороны энергосистемы должно передаваться с помощью устройства телеотключения на противоположный конец линии действие защиты шин (при двойной системе шин) или действие УРОВ (при полуторной схеме или схеме многоугольник1) соответственно на перевод блока в режим холостого хода или на гашение поля генератора и останов блока. Кроме того, используется устройство телеотключения для ускорения гашения поля генератора и отключение собственных нужд при действии резервных защит со стороны энергосистемы.</w:t>
      </w:r>
      <w:r>
        <w:br/>
      </w:r>
      <w:r>
        <w:rPr>
          <w:rFonts w:ascii="Times New Roman"/>
          <w:b w:val="false"/>
          <w:i w:val="false"/>
          <w:color w:val="000000"/>
          <w:sz w:val="28"/>
        </w:rPr>
        <w:t>
</w:t>
      </w:r>
      <w:r>
        <w:rPr>
          <w:rFonts w:ascii="Times New Roman"/>
          <w:b w:val="false"/>
          <w:i w:val="false"/>
          <w:color w:val="000000"/>
          <w:sz w:val="28"/>
        </w:rPr>
        <w:t>
      При неполнофазном отключении выключателя со стороны сети с большим током замыкания на землю должен производиться ускоренный запуск УРОВ так же, как это предусмотрено в подпункте 1) </w:t>
      </w:r>
      <w:r>
        <w:rPr>
          <w:rFonts w:ascii="Times New Roman"/>
          <w:b w:val="false"/>
          <w:i w:val="false"/>
          <w:color w:val="000000"/>
          <w:sz w:val="28"/>
        </w:rPr>
        <w:t>пункта 684</w:t>
      </w:r>
      <w:r>
        <w:rPr>
          <w:rFonts w:ascii="Times New Roman"/>
          <w:b w:val="false"/>
          <w:i w:val="false"/>
          <w:color w:val="000000"/>
          <w:sz w:val="28"/>
        </w:rPr>
        <w:t xml:space="preserve"> настоящих Правил.</w:t>
      </w:r>
    </w:p>
    <w:bookmarkEnd w:id="232"/>
    <w:bookmarkStart w:name="z2560" w:id="233"/>
    <w:p>
      <w:pPr>
        <w:spacing w:after="0"/>
        <w:ind w:left="0"/>
        <w:jc w:val="left"/>
      </w:pPr>
      <w:r>
        <w:rPr>
          <w:rFonts w:ascii="Times New Roman"/>
          <w:b/>
          <w:i w:val="false"/>
          <w:color w:val="000000"/>
        </w:rPr>
        <w:t xml:space="preserve"> 
6. Защита воздушных и кабельных линий в сетях напряжением 3–10 кВ с изолированной нейтралью</w:t>
      </w:r>
    </w:p>
    <w:bookmarkEnd w:id="233"/>
    <w:bookmarkStart w:name="z2561" w:id="234"/>
    <w:p>
      <w:pPr>
        <w:spacing w:after="0"/>
        <w:ind w:left="0"/>
        <w:jc w:val="both"/>
      </w:pPr>
      <w:r>
        <w:rPr>
          <w:rFonts w:ascii="Times New Roman"/>
          <w:b w:val="false"/>
          <w:i w:val="false"/>
          <w:color w:val="000000"/>
          <w:sz w:val="28"/>
        </w:rPr>
        <w:t>
      689. Для линий в сетях 3–10 кВ с изолированной нейтралью (в том числе и с нейтралью, заземленной через дугогасительный реактор) должны быть предусмотрены устройства релейной защиты от многофазных замыканий и от однофазных замыканий на землю.</w:t>
      </w:r>
      <w:r>
        <w:br/>
      </w:r>
      <w:r>
        <w:rPr>
          <w:rFonts w:ascii="Times New Roman"/>
          <w:b w:val="false"/>
          <w:i w:val="false"/>
          <w:color w:val="000000"/>
          <w:sz w:val="28"/>
        </w:rPr>
        <w:t>
</w:t>
      </w:r>
      <w:r>
        <w:rPr>
          <w:rFonts w:ascii="Times New Roman"/>
          <w:b w:val="false"/>
          <w:i w:val="false"/>
          <w:color w:val="000000"/>
          <w:sz w:val="28"/>
        </w:rPr>
        <w:t>
      690. Защиту от многофазных замыканий предусматривается в двухфазном исполнении и включать в одни и те же фазы по всей сети данного напряжения для обеспечения отключения в большинстве случаев двойных замыканий на землю только одного места повреждения.</w:t>
      </w:r>
      <w:r>
        <w:br/>
      </w:r>
      <w:r>
        <w:rPr>
          <w:rFonts w:ascii="Times New Roman"/>
          <w:b w:val="false"/>
          <w:i w:val="false"/>
          <w:color w:val="000000"/>
          <w:sz w:val="28"/>
        </w:rPr>
        <w:t>
</w:t>
      </w:r>
      <w:r>
        <w:rPr>
          <w:rFonts w:ascii="Times New Roman"/>
          <w:b w:val="false"/>
          <w:i w:val="false"/>
          <w:color w:val="000000"/>
          <w:sz w:val="28"/>
        </w:rPr>
        <w:t>
      Защита должна быть выполнена одно-, двух- или трехрелейной в зависимости от требований чувствительности и надежности.</w:t>
      </w:r>
      <w:r>
        <w:br/>
      </w:r>
      <w:r>
        <w:rPr>
          <w:rFonts w:ascii="Times New Roman"/>
          <w:b w:val="false"/>
          <w:i w:val="false"/>
          <w:color w:val="000000"/>
          <w:sz w:val="28"/>
        </w:rPr>
        <w:t>
</w:t>
      </w:r>
      <w:r>
        <w:rPr>
          <w:rFonts w:ascii="Times New Roman"/>
          <w:b w:val="false"/>
          <w:i w:val="false"/>
          <w:color w:val="000000"/>
          <w:sz w:val="28"/>
        </w:rPr>
        <w:t>
      691. На одиночных линиях с односторонним питанием от многофазных замыканий устанавливается, двухступенчатая токовая защита, первая ступень которой выполнена в виде токовой отсечки, а вторая – в виде максимальной токовой защиты с независимой или зависимой характеристикой выдержки времени.</w:t>
      </w:r>
      <w:r>
        <w:br/>
      </w:r>
      <w:r>
        <w:rPr>
          <w:rFonts w:ascii="Times New Roman"/>
          <w:b w:val="false"/>
          <w:i w:val="false"/>
          <w:color w:val="000000"/>
          <w:sz w:val="28"/>
        </w:rPr>
        <w:t>
</w:t>
      </w:r>
      <w:r>
        <w:rPr>
          <w:rFonts w:ascii="Times New Roman"/>
          <w:b w:val="false"/>
          <w:i w:val="false"/>
          <w:color w:val="000000"/>
          <w:sz w:val="28"/>
        </w:rPr>
        <w:t>
      На не реактированных кабельных линиях с односторонним питанием, отходящих от шин электростанций, токовые отсечки должны быть выполнены без выдержки времени, и зона их действия должна быть определена из условия отключения КЗ, сопровождающихся остаточным напряжением на шинах указанных электростанций ниже 0,5–0,6 номинального. Для выполнения указанного условия допускается выполнять защиту неселективной в сочетании с устройствами АПВ или АВР, исправляющими полностью или частично неселективное действие защиты. Допускается устанавливать указанные отсечки также на линиях, отходящих от шин подстанций и питающих крупные синхронные электродвигатели.</w:t>
      </w:r>
      <w:r>
        <w:br/>
      </w:r>
      <w:r>
        <w:rPr>
          <w:rFonts w:ascii="Times New Roman"/>
          <w:b w:val="false"/>
          <w:i w:val="false"/>
          <w:color w:val="000000"/>
          <w:sz w:val="28"/>
        </w:rPr>
        <w:t>
</w:t>
      </w:r>
      <w:r>
        <w:rPr>
          <w:rFonts w:ascii="Times New Roman"/>
          <w:b w:val="false"/>
          <w:i w:val="false"/>
          <w:color w:val="000000"/>
          <w:sz w:val="28"/>
        </w:rPr>
        <w:t>
      Если на не реактированных кабельных линиях с односторонним питанием, отходящих от шин электростанций, токовые отсечки не применяются по требованиям селективности, то для обеспечения быстродействия допускается предусматривать защиты по подпунктам 2) или 3) </w:t>
      </w:r>
      <w:r>
        <w:rPr>
          <w:rFonts w:ascii="Times New Roman"/>
          <w:b w:val="false"/>
          <w:i w:val="false"/>
          <w:color w:val="000000"/>
          <w:sz w:val="28"/>
        </w:rPr>
        <w:t>пункта 690</w:t>
      </w:r>
      <w:r>
        <w:rPr>
          <w:rFonts w:ascii="Times New Roman"/>
          <w:b w:val="false"/>
          <w:i w:val="false"/>
          <w:color w:val="000000"/>
          <w:sz w:val="28"/>
        </w:rPr>
        <w:t xml:space="preserve"> настоящих Правил. Применение этих защит допускается также для рабочих линий собственных нужд тепловых электростанций.</w:t>
      </w:r>
      <w:r>
        <w:br/>
      </w:r>
      <w:r>
        <w:rPr>
          <w:rFonts w:ascii="Times New Roman"/>
          <w:b w:val="false"/>
          <w:i w:val="false"/>
          <w:color w:val="000000"/>
          <w:sz w:val="28"/>
        </w:rPr>
        <w:t>
</w:t>
      </w:r>
      <w:r>
        <w:rPr>
          <w:rFonts w:ascii="Times New Roman"/>
          <w:b w:val="false"/>
          <w:i w:val="false"/>
          <w:color w:val="000000"/>
          <w:sz w:val="28"/>
        </w:rPr>
        <w:t>
      На реактированных линиях, выключатели которых не рассчитаны на отключение КЗ до реактора, токовые отсечки не допускаются.</w:t>
      </w:r>
      <w:r>
        <w:br/>
      </w:r>
      <w:r>
        <w:rPr>
          <w:rFonts w:ascii="Times New Roman"/>
          <w:b w:val="false"/>
          <w:i w:val="false"/>
          <w:color w:val="000000"/>
          <w:sz w:val="28"/>
        </w:rPr>
        <w:t>
</w:t>
      </w:r>
      <w:r>
        <w:rPr>
          <w:rFonts w:ascii="Times New Roman"/>
          <w:b w:val="false"/>
          <w:i w:val="false"/>
          <w:color w:val="000000"/>
          <w:sz w:val="28"/>
        </w:rPr>
        <w:t>
      692. На одиночных линиях с двусторонним питанием при наличии или отсутствии обходных связей, а также на линиях, входящих в кольцевую сеть с одной точкой питания, применяются те же защиты, что и на одиночных линиях с односторонним питанием, выполняя их при необходимости направленными.</w:t>
      </w:r>
      <w:r>
        <w:br/>
      </w:r>
      <w:r>
        <w:rPr>
          <w:rFonts w:ascii="Times New Roman"/>
          <w:b w:val="false"/>
          <w:i w:val="false"/>
          <w:color w:val="000000"/>
          <w:sz w:val="28"/>
        </w:rPr>
        <w:t>
</w:t>
      </w:r>
      <w:r>
        <w:rPr>
          <w:rFonts w:ascii="Times New Roman"/>
          <w:b w:val="false"/>
          <w:i w:val="false"/>
          <w:color w:val="000000"/>
          <w:sz w:val="28"/>
        </w:rPr>
        <w:t>
      В целях упрощения защит и обеспечения их селективного действия допускается применять автоматическое деление сети на радиальные участки в момент возникновения повреждения с последующим автоматическим ее восстановлением.</w:t>
      </w:r>
      <w:r>
        <w:br/>
      </w:r>
      <w:r>
        <w:rPr>
          <w:rFonts w:ascii="Times New Roman"/>
          <w:b w:val="false"/>
          <w:i w:val="false"/>
          <w:color w:val="000000"/>
          <w:sz w:val="28"/>
        </w:rPr>
        <w:t>
</w:t>
      </w:r>
      <w:r>
        <w:rPr>
          <w:rFonts w:ascii="Times New Roman"/>
          <w:b w:val="false"/>
          <w:i w:val="false"/>
          <w:color w:val="000000"/>
          <w:sz w:val="28"/>
        </w:rPr>
        <w:t>
      Если ненаправленная или направленная токовая, ступенчатая защита не обеспечивает требуемых быстродействия и селективности, допускается предусматривать следующие защиты:</w:t>
      </w:r>
      <w:r>
        <w:br/>
      </w:r>
      <w:r>
        <w:rPr>
          <w:rFonts w:ascii="Times New Roman"/>
          <w:b w:val="false"/>
          <w:i w:val="false"/>
          <w:color w:val="000000"/>
          <w:sz w:val="28"/>
        </w:rPr>
        <w:t>
</w:t>
      </w:r>
      <w:r>
        <w:rPr>
          <w:rFonts w:ascii="Times New Roman"/>
          <w:b w:val="false"/>
          <w:i w:val="false"/>
          <w:color w:val="000000"/>
          <w:sz w:val="28"/>
        </w:rPr>
        <w:t>
      1) дистанционную защиту в простейшем исполнении;</w:t>
      </w:r>
      <w:r>
        <w:br/>
      </w:r>
      <w:r>
        <w:rPr>
          <w:rFonts w:ascii="Times New Roman"/>
          <w:b w:val="false"/>
          <w:i w:val="false"/>
          <w:color w:val="000000"/>
          <w:sz w:val="28"/>
        </w:rPr>
        <w:t>
</w:t>
      </w:r>
      <w:r>
        <w:rPr>
          <w:rFonts w:ascii="Times New Roman"/>
          <w:b w:val="false"/>
          <w:i w:val="false"/>
          <w:color w:val="000000"/>
          <w:sz w:val="28"/>
        </w:rPr>
        <w:t>
      2) поперечную дифференциальную токовую защиту (для сдвоенных кабельных линий);</w:t>
      </w:r>
      <w:r>
        <w:br/>
      </w:r>
      <w:r>
        <w:rPr>
          <w:rFonts w:ascii="Times New Roman"/>
          <w:b w:val="false"/>
          <w:i w:val="false"/>
          <w:color w:val="000000"/>
          <w:sz w:val="28"/>
        </w:rPr>
        <w:t>
</w:t>
      </w:r>
      <w:r>
        <w:rPr>
          <w:rFonts w:ascii="Times New Roman"/>
          <w:b w:val="false"/>
          <w:i w:val="false"/>
          <w:color w:val="000000"/>
          <w:sz w:val="28"/>
        </w:rPr>
        <w:t>
      3) продольную дифференциальную токовую защиту для коротких участков линий; при необходимости прокладки специального кабеля только для продольной дифференциальной защиты длина его должна быть не более 3 км.</w:t>
      </w:r>
      <w:r>
        <w:br/>
      </w:r>
      <w:r>
        <w:rPr>
          <w:rFonts w:ascii="Times New Roman"/>
          <w:b w:val="false"/>
          <w:i w:val="false"/>
          <w:color w:val="000000"/>
          <w:sz w:val="28"/>
        </w:rPr>
        <w:t>
</w:t>
      </w:r>
      <w:r>
        <w:rPr>
          <w:rFonts w:ascii="Times New Roman"/>
          <w:b w:val="false"/>
          <w:i w:val="false"/>
          <w:color w:val="000000"/>
          <w:sz w:val="28"/>
        </w:rPr>
        <w:t>
      Для защит, указанных в подпунктах</w:t>
      </w:r>
      <w:r>
        <w:rPr>
          <w:rFonts w:ascii="Times New Roman"/>
          <w:b w:val="false"/>
          <w:i w:val="false"/>
          <w:color w:val="000000"/>
          <w:sz w:val="28"/>
        </w:rPr>
        <w:t xml:space="preserve">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 в качестве резервной защиты предусматривается токовая защита.</w:t>
      </w:r>
      <w:r>
        <w:br/>
      </w:r>
      <w:r>
        <w:rPr>
          <w:rFonts w:ascii="Times New Roman"/>
          <w:b w:val="false"/>
          <w:i w:val="false"/>
          <w:color w:val="000000"/>
          <w:sz w:val="28"/>
        </w:rPr>
        <w:t>
</w:t>
      </w:r>
      <w:r>
        <w:rPr>
          <w:rFonts w:ascii="Times New Roman"/>
          <w:b w:val="false"/>
          <w:i w:val="false"/>
          <w:color w:val="000000"/>
          <w:sz w:val="28"/>
        </w:rPr>
        <w:t>
      693. При выполнении защиты параллельных линий 3–10 кВ руководствоваться указаниями для параллельных линий в сетях 35 кВ.</w:t>
      </w:r>
      <w:r>
        <w:br/>
      </w:r>
      <w:r>
        <w:rPr>
          <w:rFonts w:ascii="Times New Roman"/>
          <w:b w:val="false"/>
          <w:i w:val="false"/>
          <w:color w:val="000000"/>
          <w:sz w:val="28"/>
        </w:rPr>
        <w:t>
</w:t>
      </w:r>
      <w:r>
        <w:rPr>
          <w:rFonts w:ascii="Times New Roman"/>
          <w:b w:val="false"/>
          <w:i w:val="false"/>
          <w:color w:val="000000"/>
          <w:sz w:val="28"/>
        </w:rPr>
        <w:t>
      694. Защита от однофазных замыканий на землю должна быть выполнена в виде:</w:t>
      </w:r>
      <w:r>
        <w:br/>
      </w:r>
      <w:r>
        <w:rPr>
          <w:rFonts w:ascii="Times New Roman"/>
          <w:b w:val="false"/>
          <w:i w:val="false"/>
          <w:color w:val="000000"/>
          <w:sz w:val="28"/>
        </w:rPr>
        <w:t>
</w:t>
      </w:r>
      <w:r>
        <w:rPr>
          <w:rFonts w:ascii="Times New Roman"/>
          <w:b w:val="false"/>
          <w:i w:val="false"/>
          <w:color w:val="000000"/>
          <w:sz w:val="28"/>
        </w:rPr>
        <w:t>
      1) селективной защиты (устанавливающей поврежденное направление), действующей на сигнал;</w:t>
      </w:r>
      <w:r>
        <w:br/>
      </w:r>
      <w:r>
        <w:rPr>
          <w:rFonts w:ascii="Times New Roman"/>
          <w:b w:val="false"/>
          <w:i w:val="false"/>
          <w:color w:val="000000"/>
          <w:sz w:val="28"/>
        </w:rPr>
        <w:t>
</w:t>
      </w:r>
      <w:r>
        <w:rPr>
          <w:rFonts w:ascii="Times New Roman"/>
          <w:b w:val="false"/>
          <w:i w:val="false"/>
          <w:color w:val="000000"/>
          <w:sz w:val="28"/>
        </w:rPr>
        <w:t>
      2) селективной защиты (устанавливающей поврежденное направление), действующей на отключение, когда это необходимо по требованиям безопасности; защита должна быть установлена на питающих элементах во всей электрически связанной сети;</w:t>
      </w:r>
      <w:r>
        <w:br/>
      </w:r>
      <w:r>
        <w:rPr>
          <w:rFonts w:ascii="Times New Roman"/>
          <w:b w:val="false"/>
          <w:i w:val="false"/>
          <w:color w:val="000000"/>
          <w:sz w:val="28"/>
        </w:rPr>
        <w:t>
</w:t>
      </w:r>
      <w:r>
        <w:rPr>
          <w:rFonts w:ascii="Times New Roman"/>
          <w:b w:val="false"/>
          <w:i w:val="false"/>
          <w:color w:val="000000"/>
          <w:sz w:val="28"/>
        </w:rPr>
        <w:t>
      3) устройства контроля изоляции; при этом, отыскание поврежденного элемента должно осуществляться специальными устройствами; допускается отыскание поврежденного элемента поочередным отключением присоединений.</w:t>
      </w:r>
      <w:r>
        <w:br/>
      </w:r>
      <w:r>
        <w:rPr>
          <w:rFonts w:ascii="Times New Roman"/>
          <w:b w:val="false"/>
          <w:i w:val="false"/>
          <w:color w:val="000000"/>
          <w:sz w:val="28"/>
        </w:rPr>
        <w:t>
</w:t>
      </w:r>
      <w:r>
        <w:rPr>
          <w:rFonts w:ascii="Times New Roman"/>
          <w:b w:val="false"/>
          <w:i w:val="false"/>
          <w:color w:val="000000"/>
          <w:sz w:val="28"/>
        </w:rPr>
        <w:t>
      695. Защита от однофазных замыканий на землю выполняется, с использованием трансформаторов тока нулевой последовательности. Защита, в первую очередь, должна реагировать на установившиеся замыкания на землю; допускается также применение устройств, реагирующих на кратковременные замыкания, без обеспечения повторности действия.</w:t>
      </w:r>
      <w:r>
        <w:br/>
      </w:r>
      <w:r>
        <w:rPr>
          <w:rFonts w:ascii="Times New Roman"/>
          <w:b w:val="false"/>
          <w:i w:val="false"/>
          <w:color w:val="000000"/>
          <w:sz w:val="28"/>
        </w:rPr>
        <w:t>
</w:t>
      </w:r>
      <w:r>
        <w:rPr>
          <w:rFonts w:ascii="Times New Roman"/>
          <w:b w:val="false"/>
          <w:i w:val="false"/>
          <w:color w:val="000000"/>
          <w:sz w:val="28"/>
        </w:rPr>
        <w:t>
      Защита от однофазных замыканий на землю, действующая на отключение без выдержки времени по требованиям безопасности, должна отключать только элемент, питающий поврежденный участок; при этом, в качестве резервной должна быть предусмотрена защита, выполняемая в виде защиты нулевой последовательности с выдержкой времени около 0,5 с, действующая на отключение всей электрически связанной сети – системы (секции) шин или питающего трансформатора.</w:t>
      </w:r>
      <w:r>
        <w:br/>
      </w:r>
      <w:r>
        <w:rPr>
          <w:rFonts w:ascii="Times New Roman"/>
          <w:b w:val="false"/>
          <w:i w:val="false"/>
          <w:color w:val="000000"/>
          <w:sz w:val="28"/>
        </w:rPr>
        <w:t>
</w:t>
      </w:r>
      <w:r>
        <w:rPr>
          <w:rFonts w:ascii="Times New Roman"/>
          <w:b w:val="false"/>
          <w:i w:val="false"/>
          <w:color w:val="000000"/>
          <w:sz w:val="28"/>
        </w:rPr>
        <w:t>
      Увеличение тока промышленной частоты специально для обеспечения действия защиты в сети с нейтралью, заземленной через дугогасительный реактор, не допускается предусматривать.</w:t>
      </w:r>
    </w:p>
    <w:bookmarkEnd w:id="234"/>
    <w:bookmarkStart w:name="z2583" w:id="235"/>
    <w:p>
      <w:pPr>
        <w:spacing w:after="0"/>
        <w:ind w:left="0"/>
        <w:jc w:val="left"/>
      </w:pPr>
      <w:r>
        <w:rPr>
          <w:rFonts w:ascii="Times New Roman"/>
          <w:b/>
          <w:i w:val="false"/>
          <w:color w:val="000000"/>
        </w:rPr>
        <w:t xml:space="preserve"> 
7. Защита воздушных и кабельных линий в сетях напряжением 20 и 35 кВ с изолированной нейтралью</w:t>
      </w:r>
    </w:p>
    <w:bookmarkEnd w:id="235"/>
    <w:bookmarkStart w:name="z2584" w:id="236"/>
    <w:p>
      <w:pPr>
        <w:spacing w:after="0"/>
        <w:ind w:left="0"/>
        <w:jc w:val="both"/>
      </w:pPr>
      <w:r>
        <w:rPr>
          <w:rFonts w:ascii="Times New Roman"/>
          <w:b w:val="false"/>
          <w:i w:val="false"/>
          <w:color w:val="000000"/>
          <w:sz w:val="28"/>
        </w:rPr>
        <w:t>
      696. Для линий в сетях 20 и 35 кВ с изолированной нейтралью должны быть предусмотрены устройства релейной защиты от многофазных замыканий и от однофазных замыканий на землю.</w:t>
      </w:r>
      <w:r>
        <w:br/>
      </w:r>
      <w:r>
        <w:rPr>
          <w:rFonts w:ascii="Times New Roman"/>
          <w:b w:val="false"/>
          <w:i w:val="false"/>
          <w:color w:val="000000"/>
          <w:sz w:val="28"/>
        </w:rPr>
        <w:t>
</w:t>
      </w:r>
      <w:r>
        <w:rPr>
          <w:rFonts w:ascii="Times New Roman"/>
          <w:b w:val="false"/>
          <w:i w:val="false"/>
          <w:color w:val="000000"/>
          <w:sz w:val="28"/>
        </w:rPr>
        <w:t>
      697. Защита от многофазных замыканий предусматривается в двухфазном двухрелейном исполнении и включать в одни и те же фазы по всей сети данного напряжения для обеспечения отключения в большинстве случаев двойных замыканий на землю только одного места повреждения. В целях повышения чувствительности к повреждениям за трансформаторами с соединением обмоток звезда – треугольник допускается выполнение трехрелейной защиты.</w:t>
      </w:r>
      <w:r>
        <w:br/>
      </w:r>
      <w:r>
        <w:rPr>
          <w:rFonts w:ascii="Times New Roman"/>
          <w:b w:val="false"/>
          <w:i w:val="false"/>
          <w:color w:val="000000"/>
          <w:sz w:val="28"/>
        </w:rPr>
        <w:t>
</w:t>
      </w:r>
      <w:r>
        <w:rPr>
          <w:rFonts w:ascii="Times New Roman"/>
          <w:b w:val="false"/>
          <w:i w:val="false"/>
          <w:color w:val="000000"/>
          <w:sz w:val="28"/>
        </w:rPr>
        <w:t>
      Защита от однофазных замыканий на землю выполняется, с действием на сигнал. Для осуществления защиты допускается использовать устройство контроля изоляции.</w:t>
      </w:r>
      <w:r>
        <w:br/>
      </w:r>
      <w:r>
        <w:rPr>
          <w:rFonts w:ascii="Times New Roman"/>
          <w:b w:val="false"/>
          <w:i w:val="false"/>
          <w:color w:val="000000"/>
          <w:sz w:val="28"/>
        </w:rPr>
        <w:t>
</w:t>
      </w:r>
      <w:r>
        <w:rPr>
          <w:rFonts w:ascii="Times New Roman"/>
          <w:b w:val="false"/>
          <w:i w:val="false"/>
          <w:color w:val="000000"/>
          <w:sz w:val="28"/>
        </w:rPr>
        <w:t>
      698. При выборе типа основной защиты учитываются требования обеспечения устойчивости работы энергосистемы и надежной работы потребителя аналогично тому, как это учитывается для защиты линий напряжением 110 кВ.</w:t>
      </w:r>
      <w:r>
        <w:br/>
      </w:r>
      <w:r>
        <w:rPr>
          <w:rFonts w:ascii="Times New Roman"/>
          <w:b w:val="false"/>
          <w:i w:val="false"/>
          <w:color w:val="000000"/>
          <w:sz w:val="28"/>
        </w:rPr>
        <w:t>
</w:t>
      </w:r>
      <w:r>
        <w:rPr>
          <w:rFonts w:ascii="Times New Roman"/>
          <w:b w:val="false"/>
          <w:i w:val="false"/>
          <w:color w:val="000000"/>
          <w:sz w:val="28"/>
        </w:rPr>
        <w:t>
      699. На одиночных линиях с односторонним питанием от многофазных замыканий должны быть установлены преимущественно ступенчатые защиты тока или ступенчатые защиты тока и напряжения, а если такие защиты не удовлетворяют требованиям чувствительности или быстроты отключения повреждения, на головных участках, – дистанционная, ступенчатая защита преимущественно с пуском по току. В последнем случае в качестве дополнительной защиты используется токовая отсечка без выдержки времени.</w:t>
      </w:r>
      <w:r>
        <w:br/>
      </w:r>
      <w:r>
        <w:rPr>
          <w:rFonts w:ascii="Times New Roman"/>
          <w:b w:val="false"/>
          <w:i w:val="false"/>
          <w:color w:val="000000"/>
          <w:sz w:val="28"/>
        </w:rPr>
        <w:t>
</w:t>
      </w:r>
      <w:r>
        <w:rPr>
          <w:rFonts w:ascii="Times New Roman"/>
          <w:b w:val="false"/>
          <w:i w:val="false"/>
          <w:color w:val="000000"/>
          <w:sz w:val="28"/>
        </w:rPr>
        <w:t>
      Для линий, состоящих из нескольких последовательных участков, в целях упрощения допускается использование неселективных, ступенчатых защит тока и напряжения в сочетании с устройствами поочередного АПВ.</w:t>
      </w:r>
      <w:r>
        <w:br/>
      </w:r>
      <w:r>
        <w:rPr>
          <w:rFonts w:ascii="Times New Roman"/>
          <w:b w:val="false"/>
          <w:i w:val="false"/>
          <w:color w:val="000000"/>
          <w:sz w:val="28"/>
        </w:rPr>
        <w:t>
</w:t>
      </w:r>
      <w:r>
        <w:rPr>
          <w:rFonts w:ascii="Times New Roman"/>
          <w:b w:val="false"/>
          <w:i w:val="false"/>
          <w:color w:val="000000"/>
          <w:sz w:val="28"/>
        </w:rPr>
        <w:t>
      700. На одиночных линиях, имеющих питание с двух или более сторон (последнее – на линиях с ответвлениями), как при наличии, так и при отсутствии обходных связей, а также на линиях, входящих в кольцевую сеть с одной точкой питания применяются те же защиты, что и на одиночных линиях с односторонним питанием, выполняя их при необходимости направленными, а дистанционные – с пуском от реле сопротивления. При этом, допускается неселективное отключение смежных элементов при КЗ в «мертвой» зоне по напряжению реле направления мощности, когда токовая отсечка, используемая в качестве дополнительной защиты, не устанавливается, из-за недостаточной ее чувствительности и т.п.. Защита устанавливается, только с тех сторон, откуда может быть подано питание.</w:t>
      </w:r>
      <w:r>
        <w:br/>
      </w:r>
      <w:r>
        <w:rPr>
          <w:rFonts w:ascii="Times New Roman"/>
          <w:b w:val="false"/>
          <w:i w:val="false"/>
          <w:color w:val="000000"/>
          <w:sz w:val="28"/>
        </w:rPr>
        <w:t>
</w:t>
      </w:r>
      <w:r>
        <w:rPr>
          <w:rFonts w:ascii="Times New Roman"/>
          <w:b w:val="false"/>
          <w:i w:val="false"/>
          <w:color w:val="000000"/>
          <w:sz w:val="28"/>
        </w:rPr>
        <w:t>
      701. На коротких одиночных линиях с двухсторонним питанием, когда это требуется по условию быстроты действия, допускается применение продольной дифференциальной защиты в качестве основной. При этом, длина кабеля, прокладываемого специально для этой защиты, не должна превышать 4 км. Для контроля исправности вспомогательных проводов защиты предусматриваются специальные устройства. В дополнение к продольной дифференциальной защите в качестве резервной должна быть применена одна из защит по </w:t>
      </w:r>
      <w:r>
        <w:rPr>
          <w:rFonts w:ascii="Times New Roman"/>
          <w:b w:val="false"/>
          <w:i w:val="false"/>
          <w:color w:val="000000"/>
          <w:sz w:val="28"/>
        </w:rPr>
        <w:t>пункту 698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702. На параллельных линиях, имеющих питание с двух или более сторон, а также на питающем конце параллельных линий с односторонним питанием используются те же защиты, что и на соответствующих одиночных линиях.</w:t>
      </w:r>
      <w:r>
        <w:br/>
      </w:r>
      <w:r>
        <w:rPr>
          <w:rFonts w:ascii="Times New Roman"/>
          <w:b w:val="false"/>
          <w:i w:val="false"/>
          <w:color w:val="000000"/>
          <w:sz w:val="28"/>
        </w:rPr>
        <w:t>
</w:t>
      </w:r>
      <w:r>
        <w:rPr>
          <w:rFonts w:ascii="Times New Roman"/>
          <w:b w:val="false"/>
          <w:i w:val="false"/>
          <w:color w:val="000000"/>
          <w:sz w:val="28"/>
        </w:rPr>
        <w:t>
      Для ускорения отключения повреждения, особенно при использовании токовых, ступенчатых защит или ступенчатых защит тока и напряжения, на линиях с двусторонним питанием может быть применена дополнительно защита с контролем направления мощности в параллельной линии. Эта защита может быть выполнена в виде отдельной поперечной токовой направленной защиты или только в виде цепи ускорения установленных защит (максимальной токовой, дистанционной) с контролем направления мощности в параллельной линии.</w:t>
      </w:r>
      <w:r>
        <w:br/>
      </w:r>
      <w:r>
        <w:rPr>
          <w:rFonts w:ascii="Times New Roman"/>
          <w:b w:val="false"/>
          <w:i w:val="false"/>
          <w:color w:val="000000"/>
          <w:sz w:val="28"/>
        </w:rPr>
        <w:t>
</w:t>
      </w:r>
      <w:r>
        <w:rPr>
          <w:rFonts w:ascii="Times New Roman"/>
          <w:b w:val="false"/>
          <w:i w:val="false"/>
          <w:color w:val="000000"/>
          <w:sz w:val="28"/>
        </w:rPr>
        <w:t>
      На приемном конце двух параллельных линий с односторонним питанием, используется поперечная дифференциальная направленная защита.</w:t>
      </w:r>
      <w:r>
        <w:br/>
      </w:r>
      <w:r>
        <w:rPr>
          <w:rFonts w:ascii="Times New Roman"/>
          <w:b w:val="false"/>
          <w:i w:val="false"/>
          <w:color w:val="000000"/>
          <w:sz w:val="28"/>
        </w:rPr>
        <w:t>
</w:t>
      </w:r>
      <w:r>
        <w:rPr>
          <w:rFonts w:ascii="Times New Roman"/>
          <w:b w:val="false"/>
          <w:i w:val="false"/>
          <w:color w:val="000000"/>
          <w:sz w:val="28"/>
        </w:rPr>
        <w:t>
      703. Если защита, по </w:t>
      </w:r>
      <w:r>
        <w:rPr>
          <w:rFonts w:ascii="Times New Roman"/>
          <w:b w:val="false"/>
          <w:i w:val="false"/>
          <w:color w:val="000000"/>
          <w:sz w:val="28"/>
        </w:rPr>
        <w:t>пункту 700</w:t>
      </w:r>
      <w:r>
        <w:rPr>
          <w:rFonts w:ascii="Times New Roman"/>
          <w:b w:val="false"/>
          <w:i w:val="false"/>
          <w:color w:val="000000"/>
          <w:sz w:val="28"/>
        </w:rPr>
        <w:t xml:space="preserve"> настоящих Правил не удовлетворяет требованиям быстродействия, а защита с контролем направления мощности в параллельной линии неприменима или нежелательна, в качестве основной защиты (при работе двух параллельных линий) на двух параллельных линиях с двусторонним питанием и на питающем конце двух параллельных линий с односторонним питанием применяется поперечная дифференциальная направленная защита.</w:t>
      </w:r>
      <w:r>
        <w:br/>
      </w:r>
      <w:r>
        <w:rPr>
          <w:rFonts w:ascii="Times New Roman"/>
          <w:b w:val="false"/>
          <w:i w:val="false"/>
          <w:color w:val="000000"/>
          <w:sz w:val="28"/>
        </w:rPr>
        <w:t>
</w:t>
      </w:r>
      <w:r>
        <w:rPr>
          <w:rFonts w:ascii="Times New Roman"/>
          <w:b w:val="false"/>
          <w:i w:val="false"/>
          <w:color w:val="000000"/>
          <w:sz w:val="28"/>
        </w:rPr>
        <w:t>
      При этом, в режиме работы одной линии, а также в качестве резервной при работе двух линий используется ступенчатая защита по пунктам </w:t>
      </w:r>
      <w:r>
        <w:rPr>
          <w:rFonts w:ascii="Times New Roman"/>
          <w:b w:val="false"/>
          <w:i w:val="false"/>
          <w:color w:val="000000"/>
          <w:sz w:val="28"/>
        </w:rPr>
        <w:t>697</w:t>
      </w:r>
      <w:r>
        <w:rPr>
          <w:rFonts w:ascii="Times New Roman"/>
          <w:b w:val="false"/>
          <w:i w:val="false"/>
          <w:color w:val="000000"/>
          <w:sz w:val="28"/>
        </w:rPr>
        <w:t xml:space="preserve"> и </w:t>
      </w:r>
      <w:r>
        <w:rPr>
          <w:rFonts w:ascii="Times New Roman"/>
          <w:b w:val="false"/>
          <w:i w:val="false"/>
          <w:color w:val="000000"/>
          <w:sz w:val="28"/>
        </w:rPr>
        <w:t>698</w:t>
      </w:r>
      <w:r>
        <w:rPr>
          <w:rFonts w:ascii="Times New Roman"/>
          <w:b w:val="false"/>
          <w:i w:val="false"/>
          <w:color w:val="000000"/>
          <w:sz w:val="28"/>
        </w:rPr>
        <w:t xml:space="preserve"> настоящих Правил. Допускается включение этой защиты или отдельных ее ступеней на сумму токов обеих линий. Допускается также использование поперечной дифференциальной направленной защиты в дополнение к ступенчатым токовым защитам для уменьшения времени отключения повреждения на защищаемых линиях, если по условию быстроты действия ее установка не обязательна.</w:t>
      </w:r>
      <w:r>
        <w:br/>
      </w:r>
      <w:r>
        <w:rPr>
          <w:rFonts w:ascii="Times New Roman"/>
          <w:b w:val="false"/>
          <w:i w:val="false"/>
          <w:color w:val="000000"/>
          <w:sz w:val="28"/>
        </w:rPr>
        <w:t>
</w:t>
      </w:r>
      <w:r>
        <w:rPr>
          <w:rFonts w:ascii="Times New Roman"/>
          <w:b w:val="false"/>
          <w:i w:val="false"/>
          <w:color w:val="000000"/>
          <w:sz w:val="28"/>
        </w:rPr>
        <w:t>
      В отдельных случаях на коротких параллельных линиях допускается применение продольной дифференциальной защиты.</w:t>
      </w:r>
    </w:p>
    <w:bookmarkEnd w:id="236"/>
    <w:bookmarkStart w:name="z2598" w:id="237"/>
    <w:p>
      <w:pPr>
        <w:spacing w:after="0"/>
        <w:ind w:left="0"/>
        <w:jc w:val="left"/>
      </w:pPr>
      <w:r>
        <w:rPr>
          <w:rFonts w:ascii="Times New Roman"/>
          <w:b/>
          <w:i w:val="false"/>
          <w:color w:val="000000"/>
        </w:rPr>
        <w:t xml:space="preserve"> 
8. Защита воздушных линий в сетях напряжением 110–500 кВ с эффективно заземленной нейтралью</w:t>
      </w:r>
    </w:p>
    <w:bookmarkEnd w:id="237"/>
    <w:bookmarkStart w:name="z2599" w:id="238"/>
    <w:p>
      <w:pPr>
        <w:spacing w:after="0"/>
        <w:ind w:left="0"/>
        <w:jc w:val="both"/>
      </w:pPr>
      <w:r>
        <w:rPr>
          <w:rFonts w:ascii="Times New Roman"/>
          <w:b w:val="false"/>
          <w:i w:val="false"/>
          <w:color w:val="000000"/>
          <w:sz w:val="28"/>
        </w:rPr>
        <w:t>
      704. Для линий в сетях 110–500 кВ с эффективно заземленной нейтралью должны быть предусмотрены устройства релейной защиты от многофазных замыканий и от замыканий на землю и защита от неполнофазного режима.</w:t>
      </w:r>
      <w:r>
        <w:br/>
      </w:r>
      <w:r>
        <w:rPr>
          <w:rFonts w:ascii="Times New Roman"/>
          <w:b w:val="false"/>
          <w:i w:val="false"/>
          <w:color w:val="000000"/>
          <w:sz w:val="28"/>
        </w:rPr>
        <w:t>
</w:t>
      </w:r>
      <w:r>
        <w:rPr>
          <w:rFonts w:ascii="Times New Roman"/>
          <w:b w:val="false"/>
          <w:i w:val="false"/>
          <w:color w:val="000000"/>
          <w:sz w:val="28"/>
        </w:rPr>
        <w:t>
      705. Защиты должны быть оборудованы устройствами, блокирующими их действие при качаниях, если в сети возможны качания или асинхронный ход, при которых вероятны излишние срабатывания защиты. Допускается выполнение защиты без блокирующих устройств, если она отстроена от качаний по времени (около 1,5–2 сек).</w:t>
      </w:r>
      <w:r>
        <w:br/>
      </w:r>
      <w:r>
        <w:rPr>
          <w:rFonts w:ascii="Times New Roman"/>
          <w:b w:val="false"/>
          <w:i w:val="false"/>
          <w:color w:val="000000"/>
          <w:sz w:val="28"/>
        </w:rPr>
        <w:t>
</w:t>
      </w:r>
      <w:r>
        <w:rPr>
          <w:rFonts w:ascii="Times New Roman"/>
          <w:b w:val="false"/>
          <w:i w:val="false"/>
          <w:color w:val="000000"/>
          <w:sz w:val="28"/>
        </w:rPr>
        <w:t>
      706. На линиях 500 кВ в качестве основной защиты должны быть предусмотрены два комплекта защит, действующих без замедления при КЗ в любой точке защищаемой линии. В качестве одной из этих защит может применяться защита абсолютной селективности. При этом, высокочастотные каналы этих защит должны осуществляться на разных фазах.</w:t>
      </w:r>
      <w:r>
        <w:br/>
      </w:r>
      <w:r>
        <w:rPr>
          <w:rFonts w:ascii="Times New Roman"/>
          <w:b w:val="false"/>
          <w:i w:val="false"/>
          <w:color w:val="000000"/>
          <w:sz w:val="28"/>
        </w:rPr>
        <w:t>
</w:t>
      </w:r>
      <w:r>
        <w:rPr>
          <w:rFonts w:ascii="Times New Roman"/>
          <w:b w:val="false"/>
          <w:i w:val="false"/>
          <w:color w:val="000000"/>
          <w:sz w:val="28"/>
        </w:rPr>
        <w:t>
      Для линий напряжением 110–220 кВ вопрос о типе основной защиты, в том числе о необходимости применения защиты, действующей без замедления при КЗ в любой точке защищаемого участка, должен решаться, в первую очередь, с учетом требования сохранения устойчивости работы энергосистемы. При этом, если по расчетам устойчивости работы энергосистемы не предъявляются другие, более жесткие требования, может быть принято, что указанное требование, удовлетворяется, когда трехфазные КЗ, при которых остаточное напряжение на шинах электростанций и подстанций ниже 0,6– 0,7 U</w:t>
      </w:r>
      <w:r>
        <w:rPr>
          <w:rFonts w:ascii="Times New Roman"/>
          <w:b w:val="false"/>
          <w:i w:val="false"/>
          <w:color w:val="000000"/>
          <w:vertAlign w:val="subscript"/>
        </w:rPr>
        <w:t>ном</w:t>
      </w:r>
      <w:r>
        <w:rPr>
          <w:rFonts w:ascii="Times New Roman"/>
          <w:b w:val="false"/>
          <w:i w:val="false"/>
          <w:color w:val="000000"/>
          <w:sz w:val="28"/>
        </w:rPr>
        <w:t>, отключаются без выдержки времени. Меньшее значение остаточного напряжения (0,6 U</w:t>
      </w:r>
      <w:r>
        <w:rPr>
          <w:rFonts w:ascii="Times New Roman"/>
          <w:b w:val="false"/>
          <w:i w:val="false"/>
          <w:color w:val="000000"/>
          <w:vertAlign w:val="subscript"/>
        </w:rPr>
        <w:t>ном</w:t>
      </w:r>
      <w:r>
        <w:rPr>
          <w:rFonts w:ascii="Times New Roman"/>
          <w:b w:val="false"/>
          <w:i w:val="false"/>
          <w:color w:val="000000"/>
          <w:sz w:val="28"/>
        </w:rPr>
        <w:t>) может быть допущено для линий 110 кВ, менее ответственных линий 220 кВ (в сильно разветвленных сетях, где питание потребителей надежно обеспечивается с нескольких сторон), а также для более ответственных линий 220 кВ в случаях, когда рассматриваемое КЗ не приводит к значительному сбросу нагрузки.</w:t>
      </w:r>
      <w:r>
        <w:br/>
      </w:r>
      <w:r>
        <w:rPr>
          <w:rFonts w:ascii="Times New Roman"/>
          <w:b w:val="false"/>
          <w:i w:val="false"/>
          <w:color w:val="000000"/>
          <w:sz w:val="28"/>
        </w:rPr>
        <w:t>
</w:t>
      </w:r>
      <w:r>
        <w:rPr>
          <w:rFonts w:ascii="Times New Roman"/>
          <w:b w:val="false"/>
          <w:i w:val="false"/>
          <w:color w:val="000000"/>
          <w:sz w:val="28"/>
        </w:rPr>
        <w:t>
      При выборе типа защит, устанавливаемых на линиях 110–220 кВ, кроме требования сохранения устойчивости работы энергосистемы должно быть учтено следующее:</w:t>
      </w:r>
      <w:r>
        <w:br/>
      </w:r>
      <w:r>
        <w:rPr>
          <w:rFonts w:ascii="Times New Roman"/>
          <w:b w:val="false"/>
          <w:i w:val="false"/>
          <w:color w:val="000000"/>
          <w:sz w:val="28"/>
        </w:rPr>
        <w:t>
</w:t>
      </w:r>
      <w:r>
        <w:rPr>
          <w:rFonts w:ascii="Times New Roman"/>
          <w:b w:val="false"/>
          <w:i w:val="false"/>
          <w:color w:val="000000"/>
          <w:sz w:val="28"/>
        </w:rPr>
        <w:t>
      1) на линиях 110 кВ и выше, отходящих от АЭС, а также на всех элементах прилегающей сети, на которых при многофазных КЗ остаточное напряжение прямой последовательности на стороне высшего напряжения блоков АЭС может снижаться более чем до 0,45 номинального, обеспечивается резервирование быстродействующих защит с выдержкой времени, не превышающей 1,5 сек с учетом действия УРОВ;</w:t>
      </w:r>
      <w:r>
        <w:br/>
      </w:r>
      <w:r>
        <w:rPr>
          <w:rFonts w:ascii="Times New Roman"/>
          <w:b w:val="false"/>
          <w:i w:val="false"/>
          <w:color w:val="000000"/>
          <w:sz w:val="28"/>
        </w:rPr>
        <w:t>
</w:t>
      </w:r>
      <w:r>
        <w:rPr>
          <w:rFonts w:ascii="Times New Roman"/>
          <w:b w:val="false"/>
          <w:i w:val="false"/>
          <w:color w:val="000000"/>
          <w:sz w:val="28"/>
        </w:rPr>
        <w:t>
      2) повреждения, отключение которых с выдержкой времени может привести к нарушению работы ответственных потребителей, должны отключаться без выдержки времени (повреждения, при которых остаточное напряжение на шинах электростанций и подстанций будет ниже 0,6 U</w:t>
      </w:r>
      <w:r>
        <w:rPr>
          <w:rFonts w:ascii="Times New Roman"/>
          <w:b w:val="false"/>
          <w:i w:val="false"/>
          <w:color w:val="000000"/>
          <w:vertAlign w:val="subscript"/>
        </w:rPr>
        <w:t>ном</w:t>
      </w:r>
      <w:r>
        <w:rPr>
          <w:rFonts w:ascii="Times New Roman"/>
          <w:b w:val="false"/>
          <w:i w:val="false"/>
          <w:color w:val="000000"/>
          <w:sz w:val="28"/>
        </w:rPr>
        <w:t>, если отключение их с выдержкой времени может привести к саморазгрузке вследствие лавины напряжения, или повреждения с остаточным напряжением 0,6 U</w:t>
      </w:r>
      <w:r>
        <w:rPr>
          <w:rFonts w:ascii="Times New Roman"/>
          <w:b w:val="false"/>
          <w:i w:val="false"/>
          <w:color w:val="000000"/>
          <w:vertAlign w:val="subscript"/>
        </w:rPr>
        <w:t>ном</w:t>
      </w:r>
      <w:r>
        <w:rPr>
          <w:rFonts w:ascii="Times New Roman"/>
          <w:b w:val="false"/>
          <w:i w:val="false"/>
          <w:color w:val="000000"/>
          <w:sz w:val="28"/>
        </w:rPr>
        <w:t xml:space="preserve"> и более, если отключение их с выдержкой времени может привести к нарушению технологии);</w:t>
      </w:r>
      <w:r>
        <w:br/>
      </w:r>
      <w:r>
        <w:rPr>
          <w:rFonts w:ascii="Times New Roman"/>
          <w:b w:val="false"/>
          <w:i w:val="false"/>
          <w:color w:val="000000"/>
          <w:sz w:val="28"/>
        </w:rPr>
        <w:t>
</w:t>
      </w:r>
      <w:r>
        <w:rPr>
          <w:rFonts w:ascii="Times New Roman"/>
          <w:b w:val="false"/>
          <w:i w:val="false"/>
          <w:color w:val="000000"/>
          <w:sz w:val="28"/>
        </w:rPr>
        <w:t>
      3) при отключении с выдержкой времени повреждений с токами, в несколько раз превосходящими номинальный, возможен недопустимый перегрев проводников.</w:t>
      </w:r>
      <w:r>
        <w:br/>
      </w:r>
      <w:r>
        <w:rPr>
          <w:rFonts w:ascii="Times New Roman"/>
          <w:b w:val="false"/>
          <w:i w:val="false"/>
          <w:color w:val="000000"/>
          <w:sz w:val="28"/>
        </w:rPr>
        <w:t>
</w:t>
      </w:r>
      <w:r>
        <w:rPr>
          <w:rFonts w:ascii="Times New Roman"/>
          <w:b w:val="false"/>
          <w:i w:val="false"/>
          <w:color w:val="000000"/>
          <w:sz w:val="28"/>
        </w:rPr>
        <w:t>
      Допускается применение быстродействующих защит в сложных сетях и при отсутствии изложенных выше условий, если это необходимо для обеспечения селективности.</w:t>
      </w:r>
      <w:r>
        <w:br/>
      </w:r>
      <w:r>
        <w:rPr>
          <w:rFonts w:ascii="Times New Roman"/>
          <w:b w:val="false"/>
          <w:i w:val="false"/>
          <w:color w:val="000000"/>
          <w:sz w:val="28"/>
        </w:rPr>
        <w:t>
</w:t>
      </w:r>
      <w:r>
        <w:rPr>
          <w:rFonts w:ascii="Times New Roman"/>
          <w:b w:val="false"/>
          <w:i w:val="false"/>
          <w:color w:val="000000"/>
          <w:sz w:val="28"/>
        </w:rPr>
        <w:t>
      707. При оценке обеспечения требований устойчивости, исходя из значений остаточного напряжения по </w:t>
      </w:r>
      <w:r>
        <w:rPr>
          <w:rFonts w:ascii="Times New Roman"/>
          <w:b w:val="false"/>
          <w:i w:val="false"/>
          <w:color w:val="000000"/>
          <w:sz w:val="28"/>
        </w:rPr>
        <w:t>пункту 705</w:t>
      </w:r>
      <w:r>
        <w:rPr>
          <w:rFonts w:ascii="Times New Roman"/>
          <w:b w:val="false"/>
          <w:i w:val="false"/>
          <w:color w:val="000000"/>
          <w:sz w:val="28"/>
        </w:rPr>
        <w:t xml:space="preserve"> настоящих Правил, необходимо руководствоваться следующим:</w:t>
      </w:r>
      <w:r>
        <w:br/>
      </w:r>
      <w:r>
        <w:rPr>
          <w:rFonts w:ascii="Times New Roman"/>
          <w:b w:val="false"/>
          <w:i w:val="false"/>
          <w:color w:val="000000"/>
          <w:sz w:val="28"/>
        </w:rPr>
        <w:t>
</w:t>
      </w:r>
      <w:r>
        <w:rPr>
          <w:rFonts w:ascii="Times New Roman"/>
          <w:b w:val="false"/>
          <w:i w:val="false"/>
          <w:color w:val="000000"/>
          <w:sz w:val="28"/>
        </w:rPr>
        <w:t>
      1) для одиночной связи между электростанциями или энергосистемами указанное в </w:t>
      </w:r>
      <w:r>
        <w:rPr>
          <w:rFonts w:ascii="Times New Roman"/>
          <w:b w:val="false"/>
          <w:i w:val="false"/>
          <w:color w:val="000000"/>
          <w:sz w:val="28"/>
        </w:rPr>
        <w:t>пункте 705</w:t>
      </w:r>
      <w:r>
        <w:rPr>
          <w:rFonts w:ascii="Times New Roman"/>
          <w:b w:val="false"/>
          <w:i w:val="false"/>
          <w:color w:val="000000"/>
          <w:sz w:val="28"/>
        </w:rPr>
        <w:t xml:space="preserve"> настоящих Правил остаточное напряжение должно быть проверено на шинах подстанций и электростанций, входящих в данную связь, при КЗ на линиях, отходящих от этих шин, кроме линий, образующих связь; для одиночной связи, содержащей часть участков с параллельными линиями, – также при КЗ на каждой из этих параллельных линий;</w:t>
      </w:r>
      <w:r>
        <w:br/>
      </w:r>
      <w:r>
        <w:rPr>
          <w:rFonts w:ascii="Times New Roman"/>
          <w:b w:val="false"/>
          <w:i w:val="false"/>
          <w:color w:val="000000"/>
          <w:sz w:val="28"/>
        </w:rPr>
        <w:t>
</w:t>
      </w:r>
      <w:r>
        <w:rPr>
          <w:rFonts w:ascii="Times New Roman"/>
          <w:b w:val="false"/>
          <w:i w:val="false"/>
          <w:color w:val="000000"/>
          <w:sz w:val="28"/>
        </w:rPr>
        <w:t>
      2) при наличии нескольких связей между электростанциями или энергосистемами указанное в </w:t>
      </w:r>
      <w:r>
        <w:rPr>
          <w:rFonts w:ascii="Times New Roman"/>
          <w:b w:val="false"/>
          <w:i w:val="false"/>
          <w:color w:val="000000"/>
          <w:sz w:val="28"/>
        </w:rPr>
        <w:t>пункте 705</w:t>
      </w:r>
      <w:r>
        <w:rPr>
          <w:rFonts w:ascii="Times New Roman"/>
          <w:b w:val="false"/>
          <w:i w:val="false"/>
          <w:color w:val="000000"/>
          <w:sz w:val="28"/>
        </w:rPr>
        <w:t xml:space="preserve"> настоящих Правил значение остаточного напряжения должно быть проверено на шинах только тех подстанций или электростанций, где соединяются эти связи, при КЗ на связях и на других линиях, питающихся от этих шин, а также на линиях, питающихся от шин подстанций связей;</w:t>
      </w:r>
      <w:r>
        <w:br/>
      </w:r>
      <w:r>
        <w:rPr>
          <w:rFonts w:ascii="Times New Roman"/>
          <w:b w:val="false"/>
          <w:i w:val="false"/>
          <w:color w:val="000000"/>
          <w:sz w:val="28"/>
        </w:rPr>
        <w:t>
</w:t>
      </w:r>
      <w:r>
        <w:rPr>
          <w:rFonts w:ascii="Times New Roman"/>
          <w:b w:val="false"/>
          <w:i w:val="false"/>
          <w:color w:val="000000"/>
          <w:sz w:val="28"/>
        </w:rPr>
        <w:t>
      3) остаточное напряжение должно быть проверено при КЗ в конце зоны, охватываемой первой ступенью защиты в режиме каскадного отключения повреждения, т.е. после отключения выключателя с противоположного конца линии защитой без выдержки времени.</w:t>
      </w:r>
      <w:r>
        <w:br/>
      </w:r>
      <w:r>
        <w:rPr>
          <w:rFonts w:ascii="Times New Roman"/>
          <w:b w:val="false"/>
          <w:i w:val="false"/>
          <w:color w:val="000000"/>
          <w:sz w:val="28"/>
        </w:rPr>
        <w:t>
</w:t>
      </w:r>
      <w:r>
        <w:rPr>
          <w:rFonts w:ascii="Times New Roman"/>
          <w:b w:val="false"/>
          <w:i w:val="false"/>
          <w:color w:val="000000"/>
          <w:sz w:val="28"/>
        </w:rPr>
        <w:t>
      708. На одиночных линиях 110–220 кВ с односторонним питанием от многофазных замыканий устанавливаются ступенчатые токовые защиты или ступенчатые защиты тока и напряжения. Если такие защиты не удовлетворяют требованиям чувствительности или быстроты отключения повреждения, на головных участках, или если это целесообразно по условию согласования защит смежных участков с защитой рассматриваемого участка, предусматривается ступенчатая дистанционная защита. В последнем случае в качестве дополнительной защиты используется токовая отсечка без выдержки времени.</w:t>
      </w:r>
      <w:r>
        <w:br/>
      </w:r>
      <w:r>
        <w:rPr>
          <w:rFonts w:ascii="Times New Roman"/>
          <w:b w:val="false"/>
          <w:i w:val="false"/>
          <w:color w:val="000000"/>
          <w:sz w:val="28"/>
        </w:rPr>
        <w:t>
</w:t>
      </w:r>
      <w:r>
        <w:rPr>
          <w:rFonts w:ascii="Times New Roman"/>
          <w:b w:val="false"/>
          <w:i w:val="false"/>
          <w:color w:val="000000"/>
          <w:sz w:val="28"/>
        </w:rPr>
        <w:t>
      От замыканий на землю предусматривается, ступенчатая токовая направленная или ненаправленная защита нулевой последовательности. Защита устанавливается, только с тех сторон, откуда может быть подано питание.</w:t>
      </w:r>
      <w:r>
        <w:br/>
      </w:r>
      <w:r>
        <w:rPr>
          <w:rFonts w:ascii="Times New Roman"/>
          <w:b w:val="false"/>
          <w:i w:val="false"/>
          <w:color w:val="000000"/>
          <w:sz w:val="28"/>
        </w:rPr>
        <w:t>
</w:t>
      </w:r>
      <w:r>
        <w:rPr>
          <w:rFonts w:ascii="Times New Roman"/>
          <w:b w:val="false"/>
          <w:i w:val="false"/>
          <w:color w:val="000000"/>
          <w:sz w:val="28"/>
        </w:rPr>
        <w:t>
      Для линий, состоящих из нескольких последовательных участков, с целью упрощения допускается использование неселективных, ступенчатых защит тока и напряжения (от многофазных замыканий) и ступенчатых токовых защит нулевой последовательности (от замыканий на землю) в сочетании с устройствами поочередного АПВ.</w:t>
      </w:r>
      <w:r>
        <w:br/>
      </w:r>
      <w:r>
        <w:rPr>
          <w:rFonts w:ascii="Times New Roman"/>
          <w:b w:val="false"/>
          <w:i w:val="false"/>
          <w:color w:val="000000"/>
          <w:sz w:val="28"/>
        </w:rPr>
        <w:t>
</w:t>
      </w:r>
      <w:r>
        <w:rPr>
          <w:rFonts w:ascii="Times New Roman"/>
          <w:b w:val="false"/>
          <w:i w:val="false"/>
          <w:color w:val="000000"/>
          <w:sz w:val="28"/>
        </w:rPr>
        <w:t>
      709. На одиночных линиях, имеющих питание с двух или более сторон, как при наличии, так и при отсутствии обходных связей, а также на линиях, входящих в кольцевую сеть с одной точкой питания, от многофазных замыканий должна быть применена ступенчатая дистанционная защита, используемая в качестве резервной или основной (последнее – только на линиях 110–220 кВ).</w:t>
      </w:r>
      <w:r>
        <w:br/>
      </w:r>
      <w:r>
        <w:rPr>
          <w:rFonts w:ascii="Times New Roman"/>
          <w:b w:val="false"/>
          <w:i w:val="false"/>
          <w:color w:val="000000"/>
          <w:sz w:val="28"/>
        </w:rPr>
        <w:t>
</w:t>
      </w:r>
      <w:r>
        <w:rPr>
          <w:rFonts w:ascii="Times New Roman"/>
          <w:b w:val="false"/>
          <w:i w:val="false"/>
          <w:color w:val="000000"/>
          <w:sz w:val="28"/>
        </w:rPr>
        <w:t>
      В качестве дополнительной защиты используется токовая отсечка без выдержки времени.</w:t>
      </w:r>
      <w:r>
        <w:br/>
      </w:r>
      <w:r>
        <w:rPr>
          <w:rFonts w:ascii="Times New Roman"/>
          <w:b w:val="false"/>
          <w:i w:val="false"/>
          <w:color w:val="000000"/>
          <w:sz w:val="28"/>
        </w:rPr>
        <w:t>
</w:t>
      </w:r>
      <w:r>
        <w:rPr>
          <w:rFonts w:ascii="Times New Roman"/>
          <w:b w:val="false"/>
          <w:i w:val="false"/>
          <w:color w:val="000000"/>
          <w:sz w:val="28"/>
        </w:rPr>
        <w:t>
      От замыканий на землю предусматривается, ступенчатая токовая направленная или ненаправленная защита нулевой последовательности.</w:t>
      </w:r>
      <w:r>
        <w:br/>
      </w:r>
      <w:r>
        <w:rPr>
          <w:rFonts w:ascii="Times New Roman"/>
          <w:b w:val="false"/>
          <w:i w:val="false"/>
          <w:color w:val="000000"/>
          <w:sz w:val="28"/>
        </w:rPr>
        <w:t>
</w:t>
      </w:r>
      <w:r>
        <w:rPr>
          <w:rFonts w:ascii="Times New Roman"/>
          <w:b w:val="false"/>
          <w:i w:val="false"/>
          <w:color w:val="000000"/>
          <w:sz w:val="28"/>
        </w:rPr>
        <w:t>
      710. В качестве основной защиты от многофазных замыканий на приемном конце головных участков кольцевой сети с одной точкой питания применяется ступенчатая токовая направленная защита, на других одиночных линиях (преимущественно 110 кВ) допускается в отдельных случаях применять ступенчатые токовые защиты или ступенчатую защиту тока и напряжения, выполняя их в случае необходимости направленными. Защита устанавливается, только с тех сторон, откуда может быть подано питание.</w:t>
      </w:r>
      <w:r>
        <w:br/>
      </w:r>
      <w:r>
        <w:rPr>
          <w:rFonts w:ascii="Times New Roman"/>
          <w:b w:val="false"/>
          <w:i w:val="false"/>
          <w:color w:val="000000"/>
          <w:sz w:val="28"/>
        </w:rPr>
        <w:t>
</w:t>
      </w:r>
      <w:r>
        <w:rPr>
          <w:rFonts w:ascii="Times New Roman"/>
          <w:b w:val="false"/>
          <w:i w:val="false"/>
          <w:color w:val="000000"/>
          <w:sz w:val="28"/>
        </w:rPr>
        <w:t>
      711. На параллельных линиях, имеющих питание с двух или более сторон, а также на питающем конце параллельных линий с односторонним питанием используются те же защиты, что и на соответствующих одиночных линиях.</w:t>
      </w:r>
      <w:r>
        <w:br/>
      </w:r>
      <w:r>
        <w:rPr>
          <w:rFonts w:ascii="Times New Roman"/>
          <w:b w:val="false"/>
          <w:i w:val="false"/>
          <w:color w:val="000000"/>
          <w:sz w:val="28"/>
        </w:rPr>
        <w:t>
</w:t>
      </w:r>
      <w:r>
        <w:rPr>
          <w:rFonts w:ascii="Times New Roman"/>
          <w:b w:val="false"/>
          <w:i w:val="false"/>
          <w:color w:val="000000"/>
          <w:sz w:val="28"/>
        </w:rPr>
        <w:t>
      Для ускорения отключения замыканий на землю, а в отдельных случаях и замыканий между фазами на линиях с двусторонним питанием, может быть применена дополнительная защита с контролем направления мощности в параллельной линии. Эта защита может быть выполнена в виде отдельной поперечной токовой защиты (с включением реле на ток нулевой последовательности или на фазные токи) или только в виде цепи ускорения установленных защит (токовой нулевой последовательности, максимальной токовой, дистанционной и т.п.) с контролем направления мощности в параллельных линиях.</w:t>
      </w:r>
      <w:r>
        <w:br/>
      </w:r>
      <w:r>
        <w:rPr>
          <w:rFonts w:ascii="Times New Roman"/>
          <w:b w:val="false"/>
          <w:i w:val="false"/>
          <w:color w:val="000000"/>
          <w:sz w:val="28"/>
        </w:rPr>
        <w:t>
</w:t>
      </w:r>
      <w:r>
        <w:rPr>
          <w:rFonts w:ascii="Times New Roman"/>
          <w:b w:val="false"/>
          <w:i w:val="false"/>
          <w:color w:val="000000"/>
          <w:sz w:val="28"/>
        </w:rPr>
        <w:t>
      С целью повышения чувствительности защиты нулевой последовательности допускается предусматривать выведение из работы отдельных ее ступеней при отключении выключателя параллельной линии.</w:t>
      </w:r>
      <w:r>
        <w:br/>
      </w:r>
      <w:r>
        <w:rPr>
          <w:rFonts w:ascii="Times New Roman"/>
          <w:b w:val="false"/>
          <w:i w:val="false"/>
          <w:color w:val="000000"/>
          <w:sz w:val="28"/>
        </w:rPr>
        <w:t>
</w:t>
      </w:r>
      <w:r>
        <w:rPr>
          <w:rFonts w:ascii="Times New Roman"/>
          <w:b w:val="false"/>
          <w:i w:val="false"/>
          <w:color w:val="000000"/>
          <w:sz w:val="28"/>
        </w:rPr>
        <w:t>
      На приемном конце двух параллельных линий с односторонним питанием, предусматривается поперечная дифференциальная направленная защита.</w:t>
      </w:r>
      <w:r>
        <w:br/>
      </w:r>
      <w:r>
        <w:rPr>
          <w:rFonts w:ascii="Times New Roman"/>
          <w:b w:val="false"/>
          <w:i w:val="false"/>
          <w:color w:val="000000"/>
          <w:sz w:val="28"/>
        </w:rPr>
        <w:t>
</w:t>
      </w:r>
      <w:r>
        <w:rPr>
          <w:rFonts w:ascii="Times New Roman"/>
          <w:b w:val="false"/>
          <w:i w:val="false"/>
          <w:color w:val="000000"/>
          <w:sz w:val="28"/>
        </w:rPr>
        <w:t>
      712. В целях повышения эффективности дальнего резервирования допускается включать отдельные ступени многоступенчатых защит на сумму токов параллельных линий.</w:t>
      </w:r>
      <w:r>
        <w:br/>
      </w:r>
      <w:r>
        <w:rPr>
          <w:rFonts w:ascii="Times New Roman"/>
          <w:b w:val="false"/>
          <w:i w:val="false"/>
          <w:color w:val="000000"/>
          <w:sz w:val="28"/>
        </w:rPr>
        <w:t>
</w:t>
      </w:r>
      <w:r>
        <w:rPr>
          <w:rFonts w:ascii="Times New Roman"/>
          <w:b w:val="false"/>
          <w:i w:val="false"/>
          <w:color w:val="000000"/>
          <w:sz w:val="28"/>
        </w:rPr>
        <w:t>
      713. Для одиночных и параллельных линий напряжением 110–220 кВ с двух и многосторонним питанием должны предусматриваться основные защиты абсолютной селективности (высокочастотные или продольные дифференциальные) в соответствии с </w:t>
      </w:r>
      <w:r>
        <w:rPr>
          <w:rFonts w:ascii="Times New Roman"/>
          <w:b w:val="false"/>
          <w:i w:val="false"/>
          <w:color w:val="000000"/>
          <w:sz w:val="28"/>
        </w:rPr>
        <w:t>пунктом 705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При необходимости прокладки специального кабеля использование продольной дифференциальной защиты должно быть обосновано.</w:t>
      </w:r>
      <w:r>
        <w:br/>
      </w:r>
      <w:r>
        <w:rPr>
          <w:rFonts w:ascii="Times New Roman"/>
          <w:b w:val="false"/>
          <w:i w:val="false"/>
          <w:color w:val="000000"/>
          <w:sz w:val="28"/>
        </w:rPr>
        <w:t>
</w:t>
      </w:r>
      <w:r>
        <w:rPr>
          <w:rFonts w:ascii="Times New Roman"/>
          <w:b w:val="false"/>
          <w:i w:val="false"/>
          <w:color w:val="000000"/>
          <w:sz w:val="28"/>
        </w:rPr>
        <w:t>
      Должен быть предусмотрен контроль исправности вспомогательных проводов защиты.</w:t>
      </w:r>
      <w:r>
        <w:br/>
      </w:r>
      <w:r>
        <w:rPr>
          <w:rFonts w:ascii="Times New Roman"/>
          <w:b w:val="false"/>
          <w:i w:val="false"/>
          <w:color w:val="000000"/>
          <w:sz w:val="28"/>
        </w:rPr>
        <w:t>
</w:t>
      </w:r>
      <w:r>
        <w:rPr>
          <w:rFonts w:ascii="Times New Roman"/>
          <w:b w:val="false"/>
          <w:i w:val="false"/>
          <w:color w:val="000000"/>
          <w:sz w:val="28"/>
        </w:rPr>
        <w:t>
      В отдельных случаях, когда это требуется по условиям быстродействия или чувствительности (на линиях с ответвлениями), вместо вышеуказанных защит предусматривается быстродействующая защита линии, выполненная с ускорением ступеней резервных защит линии с помощью передачи ВЧ сигналов.</w:t>
      </w:r>
      <w:r>
        <w:br/>
      </w:r>
      <w:r>
        <w:rPr>
          <w:rFonts w:ascii="Times New Roman"/>
          <w:b w:val="false"/>
          <w:i w:val="false"/>
          <w:color w:val="000000"/>
          <w:sz w:val="28"/>
        </w:rPr>
        <w:t>
</w:t>
      </w:r>
      <w:r>
        <w:rPr>
          <w:rFonts w:ascii="Times New Roman"/>
          <w:b w:val="false"/>
          <w:i w:val="false"/>
          <w:color w:val="000000"/>
          <w:sz w:val="28"/>
        </w:rPr>
        <w:t>
      Для особо ответственных линий напряжением 110–220 кВ на случай отказа срабатывания или выведения из действия основной быстродействующей защиты, когда отключение короткого замыкания на линии резервной защитой с выдержкой времени может привести к нарушению устойчивости нагрузки, к нарушению технологии особо ответственных производств, надежной работы атомных станций, а также требований экологии, предусматриваются, при наличии специального обоснования, вторую быстродействующую защиту линии.</w:t>
      </w:r>
      <w:r>
        <w:br/>
      </w:r>
      <w:r>
        <w:rPr>
          <w:rFonts w:ascii="Times New Roman"/>
          <w:b w:val="false"/>
          <w:i w:val="false"/>
          <w:color w:val="000000"/>
          <w:sz w:val="28"/>
        </w:rPr>
        <w:t>
</w:t>
      </w:r>
      <w:r>
        <w:rPr>
          <w:rFonts w:ascii="Times New Roman"/>
          <w:b w:val="false"/>
          <w:i w:val="false"/>
          <w:color w:val="000000"/>
          <w:sz w:val="28"/>
        </w:rPr>
        <w:t>
      На кабельных, кабельно-воздушных линиях, а также на воздушных линиях напряжением 110–220 кВ в местах массовой застройки (при достаточном обосновании) должны устанавливаться две основные быстродействующие защиты и максимальная защита от перегрузки.</w:t>
      </w:r>
      <w:r>
        <w:br/>
      </w:r>
      <w:r>
        <w:rPr>
          <w:rFonts w:ascii="Times New Roman"/>
          <w:b w:val="false"/>
          <w:i w:val="false"/>
          <w:color w:val="000000"/>
          <w:sz w:val="28"/>
        </w:rPr>
        <w:t>
</w:t>
      </w:r>
      <w:r>
        <w:rPr>
          <w:rFonts w:ascii="Times New Roman"/>
          <w:b w:val="false"/>
          <w:i w:val="false"/>
          <w:color w:val="000000"/>
          <w:sz w:val="28"/>
        </w:rPr>
        <w:t>
      714. При выполнении основной защиты по пунктам </w:t>
      </w:r>
      <w:r>
        <w:rPr>
          <w:rFonts w:ascii="Times New Roman"/>
          <w:b w:val="false"/>
          <w:i w:val="false"/>
          <w:color w:val="000000"/>
          <w:sz w:val="28"/>
        </w:rPr>
        <w:t>705</w:t>
      </w:r>
      <w:r>
        <w:rPr>
          <w:rFonts w:ascii="Times New Roman"/>
          <w:b w:val="false"/>
          <w:i w:val="false"/>
          <w:color w:val="000000"/>
          <w:sz w:val="28"/>
        </w:rPr>
        <w:t xml:space="preserve"> и </w:t>
      </w:r>
      <w:r>
        <w:rPr>
          <w:rFonts w:ascii="Times New Roman"/>
          <w:b w:val="false"/>
          <w:i w:val="false"/>
          <w:color w:val="000000"/>
          <w:sz w:val="28"/>
        </w:rPr>
        <w:t>712</w:t>
      </w:r>
      <w:r>
        <w:rPr>
          <w:rFonts w:ascii="Times New Roman"/>
          <w:b w:val="false"/>
          <w:i w:val="false"/>
          <w:color w:val="000000"/>
          <w:sz w:val="28"/>
        </w:rPr>
        <w:t xml:space="preserve"> настоящих Правил в качестве резервных применяется:</w:t>
      </w:r>
      <w:r>
        <w:br/>
      </w:r>
      <w:r>
        <w:rPr>
          <w:rFonts w:ascii="Times New Roman"/>
          <w:b w:val="false"/>
          <w:i w:val="false"/>
          <w:color w:val="000000"/>
          <w:sz w:val="28"/>
        </w:rPr>
        <w:t>
</w:t>
      </w:r>
      <w:r>
        <w:rPr>
          <w:rFonts w:ascii="Times New Roman"/>
          <w:b w:val="false"/>
          <w:i w:val="false"/>
          <w:color w:val="000000"/>
          <w:sz w:val="28"/>
        </w:rPr>
        <w:t>
      1) от многофазных КЗ, (ступенчатые) дистанционные защиты;</w:t>
      </w:r>
      <w:r>
        <w:br/>
      </w:r>
      <w:r>
        <w:rPr>
          <w:rFonts w:ascii="Times New Roman"/>
          <w:b w:val="false"/>
          <w:i w:val="false"/>
          <w:color w:val="000000"/>
          <w:sz w:val="28"/>
        </w:rPr>
        <w:t>
</w:t>
      </w:r>
      <w:r>
        <w:rPr>
          <w:rFonts w:ascii="Times New Roman"/>
          <w:b w:val="false"/>
          <w:i w:val="false"/>
          <w:color w:val="000000"/>
          <w:sz w:val="28"/>
        </w:rPr>
        <w:t>
      2) от замыканий на землю – ступенчатые токовые направленные или ненаправленные защиты нулевой последовательности, а также дистанционные защиты от замыканий на землю.</w:t>
      </w:r>
      <w:r>
        <w:br/>
      </w:r>
      <w:r>
        <w:rPr>
          <w:rFonts w:ascii="Times New Roman"/>
          <w:b w:val="false"/>
          <w:i w:val="false"/>
          <w:color w:val="000000"/>
          <w:sz w:val="28"/>
        </w:rPr>
        <w:t>
</w:t>
      </w:r>
      <w:r>
        <w:rPr>
          <w:rFonts w:ascii="Times New Roman"/>
          <w:b w:val="false"/>
          <w:i w:val="false"/>
          <w:color w:val="000000"/>
          <w:sz w:val="28"/>
        </w:rPr>
        <w:t>
      На случай длительного выведения из действия основной защиты, когда эта защита установлена по требованию быстроты отключения повреждения, допускается предусматривать неселективное ускорение отдельных ступеней резервных защит.</w:t>
      </w:r>
      <w:r>
        <w:br/>
      </w:r>
      <w:r>
        <w:rPr>
          <w:rFonts w:ascii="Times New Roman"/>
          <w:b w:val="false"/>
          <w:i w:val="false"/>
          <w:color w:val="000000"/>
          <w:sz w:val="28"/>
        </w:rPr>
        <w:t>
</w:t>
      </w:r>
      <w:r>
        <w:rPr>
          <w:rFonts w:ascii="Times New Roman"/>
          <w:b w:val="false"/>
          <w:i w:val="false"/>
          <w:color w:val="000000"/>
          <w:sz w:val="28"/>
        </w:rPr>
        <w:t>
      На линиях 500 кВ предусматривается защита от неполнофазного режима, возникающего при отключении или включении линии не всеми фазами.</w:t>
      </w:r>
      <w:r>
        <w:br/>
      </w:r>
      <w:r>
        <w:rPr>
          <w:rFonts w:ascii="Times New Roman"/>
          <w:b w:val="false"/>
          <w:i w:val="false"/>
          <w:color w:val="000000"/>
          <w:sz w:val="28"/>
        </w:rPr>
        <w:t>
</w:t>
      </w:r>
      <w:r>
        <w:rPr>
          <w:rFonts w:ascii="Times New Roman"/>
          <w:b w:val="false"/>
          <w:i w:val="false"/>
          <w:color w:val="000000"/>
          <w:sz w:val="28"/>
        </w:rPr>
        <w:t>
      715. Измерительные органы основных защит, быстродействующие ступени резервных защит и измерительные органы устройства ОАПВ для линий 500 кВ должны быть специального исполнения, обеспечивающего их нормальное функционирование (с заданными параметрами) в условиях интенсивных переходных электромагнитных процессов и значительных емкостных проводимостей линий.</w:t>
      </w:r>
      <w:r>
        <w:br/>
      </w:r>
      <w:r>
        <w:rPr>
          <w:rFonts w:ascii="Times New Roman"/>
          <w:b w:val="false"/>
          <w:i w:val="false"/>
          <w:color w:val="000000"/>
          <w:sz w:val="28"/>
        </w:rPr>
        <w:t>
</w:t>
      </w:r>
      <w:r>
        <w:rPr>
          <w:rFonts w:ascii="Times New Roman"/>
          <w:b w:val="false"/>
          <w:i w:val="false"/>
          <w:color w:val="000000"/>
          <w:sz w:val="28"/>
        </w:rPr>
        <w:t>
      При включении быстродействующих защит на сумму токов двух или более трансформаторов тока, в случае невозможности выполнения требований </w:t>
      </w:r>
      <w:r>
        <w:rPr>
          <w:rFonts w:ascii="Times New Roman"/>
          <w:b w:val="false"/>
          <w:i w:val="false"/>
          <w:color w:val="000000"/>
          <w:sz w:val="28"/>
        </w:rPr>
        <w:t>пункта 625</w:t>
      </w:r>
      <w:r>
        <w:rPr>
          <w:rFonts w:ascii="Times New Roman"/>
          <w:b w:val="false"/>
          <w:i w:val="false"/>
          <w:color w:val="000000"/>
          <w:sz w:val="28"/>
        </w:rPr>
        <w:t xml:space="preserve"> настоящих Правил, предусматриваются специальные мероприятия для исключения излишнего срабатывания защит при внешних повреждениях (загрубление защит и т.п.) или устанавливать в цепи линии отдельный комплект трансформаторов тока для питания защиты.</w:t>
      </w:r>
      <w:r>
        <w:br/>
      </w:r>
      <w:r>
        <w:rPr>
          <w:rFonts w:ascii="Times New Roman"/>
          <w:b w:val="false"/>
          <w:i w:val="false"/>
          <w:color w:val="000000"/>
          <w:sz w:val="28"/>
        </w:rPr>
        <w:t>
</w:t>
      </w:r>
      <w:r>
        <w:rPr>
          <w:rFonts w:ascii="Times New Roman"/>
          <w:b w:val="false"/>
          <w:i w:val="false"/>
          <w:color w:val="000000"/>
          <w:sz w:val="28"/>
        </w:rPr>
        <w:t>
      В защитах, установленных на линиях 500 кВ, оборудованных устройствами продольной емкостной компенсации, должны быть предусмотрены мероприятия для предотвращения излишнего срабатывания защиты при внешних повреждениях, обусловленного влиянием указанных устройств.</w:t>
      </w:r>
      <w:r>
        <w:br/>
      </w:r>
      <w:r>
        <w:rPr>
          <w:rFonts w:ascii="Times New Roman"/>
          <w:b w:val="false"/>
          <w:i w:val="false"/>
          <w:color w:val="000000"/>
          <w:sz w:val="28"/>
        </w:rPr>
        <w:t>
</w:t>
      </w:r>
      <w:r>
        <w:rPr>
          <w:rFonts w:ascii="Times New Roman"/>
          <w:b w:val="false"/>
          <w:i w:val="false"/>
          <w:color w:val="000000"/>
          <w:sz w:val="28"/>
        </w:rPr>
        <w:t>
      716. В случае применения ОАПВ устройства релейной защиты должны быть выполнены так, чтобы:</w:t>
      </w:r>
      <w:r>
        <w:br/>
      </w:r>
      <w:r>
        <w:rPr>
          <w:rFonts w:ascii="Times New Roman"/>
          <w:b w:val="false"/>
          <w:i w:val="false"/>
          <w:color w:val="000000"/>
          <w:sz w:val="28"/>
        </w:rPr>
        <w:t>
</w:t>
      </w:r>
      <w:r>
        <w:rPr>
          <w:rFonts w:ascii="Times New Roman"/>
          <w:b w:val="false"/>
          <w:i w:val="false"/>
          <w:color w:val="000000"/>
          <w:sz w:val="28"/>
        </w:rPr>
        <w:t>
      1) при замыканиях на землю одной фазы, а в отдельных случаях и при замыканиях между двумя фазами, было обеспечено отключение только одной фазы (с последующим ее автоматическим повторным включением);</w:t>
      </w:r>
      <w:r>
        <w:br/>
      </w:r>
      <w:r>
        <w:rPr>
          <w:rFonts w:ascii="Times New Roman"/>
          <w:b w:val="false"/>
          <w:i w:val="false"/>
          <w:color w:val="000000"/>
          <w:sz w:val="28"/>
        </w:rPr>
        <w:t>
</w:t>
      </w:r>
      <w:r>
        <w:rPr>
          <w:rFonts w:ascii="Times New Roman"/>
          <w:b w:val="false"/>
          <w:i w:val="false"/>
          <w:color w:val="000000"/>
          <w:sz w:val="28"/>
        </w:rPr>
        <w:t>
      2) при неуспешном повторном включении на повреждения, указанные в </w:t>
      </w:r>
      <w:r>
        <w:rPr>
          <w:rFonts w:ascii="Times New Roman"/>
          <w:b w:val="false"/>
          <w:i w:val="false"/>
          <w:color w:val="000000"/>
          <w:sz w:val="28"/>
        </w:rPr>
        <w:t>подпункте 1)</w:t>
      </w:r>
      <w:r>
        <w:rPr>
          <w:rFonts w:ascii="Times New Roman"/>
          <w:b w:val="false"/>
          <w:i w:val="false"/>
          <w:color w:val="000000"/>
          <w:sz w:val="28"/>
        </w:rPr>
        <w:t xml:space="preserve"> настоящего пункта, производилось отключение одной или трех фаз в зависимости от того, предусматривается длительный неполнофазный режим работы линии или не предусматривается;</w:t>
      </w:r>
      <w:r>
        <w:br/>
      </w:r>
      <w:r>
        <w:rPr>
          <w:rFonts w:ascii="Times New Roman"/>
          <w:b w:val="false"/>
          <w:i w:val="false"/>
          <w:color w:val="000000"/>
          <w:sz w:val="28"/>
        </w:rPr>
        <w:t>
</w:t>
      </w:r>
      <w:r>
        <w:rPr>
          <w:rFonts w:ascii="Times New Roman"/>
          <w:b w:val="false"/>
          <w:i w:val="false"/>
          <w:color w:val="000000"/>
          <w:sz w:val="28"/>
        </w:rPr>
        <w:t>
      3) при других видах повреждения защита действовала на отключение трех фаз.</w:t>
      </w:r>
    </w:p>
    <w:bookmarkEnd w:id="238"/>
    <w:bookmarkStart w:name="z2642" w:id="239"/>
    <w:p>
      <w:pPr>
        <w:spacing w:after="0"/>
        <w:ind w:left="0"/>
        <w:jc w:val="left"/>
      </w:pPr>
      <w:r>
        <w:rPr>
          <w:rFonts w:ascii="Times New Roman"/>
          <w:b/>
          <w:i w:val="false"/>
          <w:color w:val="000000"/>
        </w:rPr>
        <w:t xml:space="preserve"> 
9. Защита шин. Защита на обходном, шиносоединительном и секционном выключателях</w:t>
      </w:r>
    </w:p>
    <w:bookmarkEnd w:id="239"/>
    <w:bookmarkStart w:name="z2643" w:id="240"/>
    <w:p>
      <w:pPr>
        <w:spacing w:after="0"/>
        <w:ind w:left="0"/>
        <w:jc w:val="both"/>
      </w:pPr>
      <w:r>
        <w:rPr>
          <w:rFonts w:ascii="Times New Roman"/>
          <w:b w:val="false"/>
          <w:i w:val="false"/>
          <w:color w:val="000000"/>
          <w:sz w:val="28"/>
        </w:rPr>
        <w:t>
      717. Для сборных шин 110 кВ и выше электростанций и подстанций должны быть предусмотрены отдельные устройства релейной защиты шин.</w:t>
      </w:r>
      <w:r>
        <w:br/>
      </w:r>
      <w:r>
        <w:rPr>
          <w:rFonts w:ascii="Times New Roman"/>
          <w:b w:val="false"/>
          <w:i w:val="false"/>
          <w:color w:val="000000"/>
          <w:sz w:val="28"/>
        </w:rPr>
        <w:t>
</w:t>
      </w:r>
      <w:r>
        <w:rPr>
          <w:rFonts w:ascii="Times New Roman"/>
          <w:b w:val="false"/>
          <w:i w:val="false"/>
          <w:color w:val="000000"/>
          <w:sz w:val="28"/>
        </w:rPr>
        <w:t>
      718. Для сборных шин 35 кВ электростанций и подстанций отдельные устройства релейной защиты должны быть предусмотрены:</w:t>
      </w:r>
      <w:r>
        <w:br/>
      </w:r>
      <w:r>
        <w:rPr>
          <w:rFonts w:ascii="Times New Roman"/>
          <w:b w:val="false"/>
          <w:i w:val="false"/>
          <w:color w:val="000000"/>
          <w:sz w:val="28"/>
        </w:rPr>
        <w:t>
</w:t>
      </w:r>
      <w:r>
        <w:rPr>
          <w:rFonts w:ascii="Times New Roman"/>
          <w:b w:val="false"/>
          <w:i w:val="false"/>
          <w:color w:val="000000"/>
          <w:sz w:val="28"/>
        </w:rPr>
        <w:t>
      1) по условиям, приведенным в </w:t>
      </w:r>
      <w:r>
        <w:rPr>
          <w:rFonts w:ascii="Times New Roman"/>
          <w:b w:val="false"/>
          <w:i w:val="false"/>
          <w:color w:val="000000"/>
          <w:sz w:val="28"/>
        </w:rPr>
        <w:t>пункте 705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для двух систем или секций шин, если при использовании для их разделения защиты, установленной на шиносоединительном (секционном) выключателе, или защит, установленных на элементах, которые питают данные шины, не удовлетворяются требования надежности питания потребителей (с учетом возможностей, обеспечиваемых устройствами АПВ и АВР).</w:t>
      </w:r>
      <w:r>
        <w:br/>
      </w:r>
      <w:r>
        <w:rPr>
          <w:rFonts w:ascii="Times New Roman"/>
          <w:b w:val="false"/>
          <w:i w:val="false"/>
          <w:color w:val="000000"/>
          <w:sz w:val="28"/>
        </w:rPr>
        <w:t>
</w:t>
      </w:r>
      <w:r>
        <w:rPr>
          <w:rFonts w:ascii="Times New Roman"/>
          <w:b w:val="false"/>
          <w:i w:val="false"/>
          <w:color w:val="000000"/>
          <w:sz w:val="28"/>
        </w:rPr>
        <w:t>
      719. В качестве защиты сборных шин электростанций и подстанций 35 кВ и выше предусматривается, дифференциальная токовая защита без выдержки времени, охватывающую все элементы, которые присоединены к системе или секции шин. Защита должна осуществляться с применением специальных реле тока, отстроенных от переходных и установившихся токов небаланса (реле, включенных через насыщающиеся трансформаторы тока, реле с торможением и т.п.).</w:t>
      </w:r>
      <w:r>
        <w:br/>
      </w:r>
      <w:r>
        <w:rPr>
          <w:rFonts w:ascii="Times New Roman"/>
          <w:b w:val="false"/>
          <w:i w:val="false"/>
          <w:color w:val="000000"/>
          <w:sz w:val="28"/>
        </w:rPr>
        <w:t>
</w:t>
      </w:r>
      <w:r>
        <w:rPr>
          <w:rFonts w:ascii="Times New Roman"/>
          <w:b w:val="false"/>
          <w:i w:val="false"/>
          <w:color w:val="000000"/>
          <w:sz w:val="28"/>
        </w:rPr>
        <w:t>
      При присоединении трансформатора (автотрансформатора) 220 кВ и выше более чем через один выключатель предусматривается дифференциальная токовая защита ошиновки. Для защиты шин и ошиновки 500 кВ необходимо предусматривать два комплекта дифференциальной токовой защиты шин (ошиновки).</w:t>
      </w:r>
      <w:r>
        <w:br/>
      </w:r>
      <w:r>
        <w:rPr>
          <w:rFonts w:ascii="Times New Roman"/>
          <w:b w:val="false"/>
          <w:i w:val="false"/>
          <w:color w:val="000000"/>
          <w:sz w:val="28"/>
        </w:rPr>
        <w:t>
</w:t>
      </w:r>
      <w:r>
        <w:rPr>
          <w:rFonts w:ascii="Times New Roman"/>
          <w:b w:val="false"/>
          <w:i w:val="false"/>
          <w:color w:val="000000"/>
          <w:sz w:val="28"/>
        </w:rPr>
        <w:t>
      720. Для двойной системы шин электростанций и подстанций 35 кВ и выше с одним выключателем на присоединенный элемент дифференциальная защита должна быть предусмотрена в исполнении для фиксированного распределения элементов.</w:t>
      </w:r>
      <w:r>
        <w:br/>
      </w:r>
      <w:r>
        <w:rPr>
          <w:rFonts w:ascii="Times New Roman"/>
          <w:b w:val="false"/>
          <w:i w:val="false"/>
          <w:color w:val="000000"/>
          <w:sz w:val="28"/>
        </w:rPr>
        <w:t>
</w:t>
      </w:r>
      <w:r>
        <w:rPr>
          <w:rFonts w:ascii="Times New Roman"/>
          <w:b w:val="false"/>
          <w:i w:val="false"/>
          <w:color w:val="000000"/>
          <w:sz w:val="28"/>
        </w:rPr>
        <w:t>
      В защите шин 110 кВ и выше и в УРОВ предусматривается возможность изменения фиксации при переводе присоединения с одной системы шин на другую.</w:t>
      </w:r>
      <w:r>
        <w:br/>
      </w:r>
      <w:r>
        <w:rPr>
          <w:rFonts w:ascii="Times New Roman"/>
          <w:b w:val="false"/>
          <w:i w:val="false"/>
          <w:color w:val="000000"/>
          <w:sz w:val="28"/>
        </w:rPr>
        <w:t>
</w:t>
      </w:r>
      <w:r>
        <w:rPr>
          <w:rFonts w:ascii="Times New Roman"/>
          <w:b w:val="false"/>
          <w:i w:val="false"/>
          <w:color w:val="000000"/>
          <w:sz w:val="28"/>
        </w:rPr>
        <w:t>
      721. Дифференциальная защита, указанная в </w:t>
      </w:r>
      <w:r>
        <w:rPr>
          <w:rFonts w:ascii="Times New Roman"/>
          <w:b w:val="false"/>
          <w:i w:val="false"/>
          <w:color w:val="000000"/>
          <w:sz w:val="28"/>
        </w:rPr>
        <w:t>пунктах 718</w:t>
      </w:r>
      <w:r>
        <w:rPr>
          <w:rFonts w:ascii="Times New Roman"/>
          <w:b w:val="false"/>
          <w:i w:val="false"/>
          <w:color w:val="000000"/>
          <w:sz w:val="28"/>
        </w:rPr>
        <w:t xml:space="preserve"> и  </w:t>
      </w:r>
      <w:r>
        <w:rPr>
          <w:rFonts w:ascii="Times New Roman"/>
          <w:b w:val="false"/>
          <w:i w:val="false"/>
          <w:color w:val="000000"/>
          <w:sz w:val="28"/>
        </w:rPr>
        <w:t>719</w:t>
      </w:r>
      <w:r>
        <w:rPr>
          <w:rFonts w:ascii="Times New Roman"/>
          <w:b w:val="false"/>
          <w:i w:val="false"/>
          <w:color w:val="000000"/>
          <w:sz w:val="28"/>
        </w:rPr>
        <w:t xml:space="preserve"> настоящих Правил, выполняется с устройством контроля исправности вторичных цепей задействованных трансформаторов тока, действующим с выдержкой времени на вывод защиты из работы и на сигнал.</w:t>
      </w:r>
      <w:r>
        <w:br/>
      </w:r>
      <w:r>
        <w:rPr>
          <w:rFonts w:ascii="Times New Roman"/>
          <w:b w:val="false"/>
          <w:i w:val="false"/>
          <w:color w:val="000000"/>
          <w:sz w:val="28"/>
        </w:rPr>
        <w:t>
</w:t>
      </w:r>
      <w:r>
        <w:rPr>
          <w:rFonts w:ascii="Times New Roman"/>
          <w:b w:val="false"/>
          <w:i w:val="false"/>
          <w:color w:val="000000"/>
          <w:sz w:val="28"/>
        </w:rPr>
        <w:t>
      722. Для секционированных шин 6–10 кВ электростанций должна быть предусмотрена двухступенчатая неполная дифференциальная защита, первая ступень которой выполнена в виде токовой отсечки по току и напряжению или дистанционной защите, а вторая – в виде максимальной токовой защиты. Защита должна действовать на отключение питающих элементов и трансформатора собственных нужд.</w:t>
      </w:r>
      <w:r>
        <w:br/>
      </w:r>
      <w:r>
        <w:rPr>
          <w:rFonts w:ascii="Times New Roman"/>
          <w:b w:val="false"/>
          <w:i w:val="false"/>
          <w:color w:val="000000"/>
          <w:sz w:val="28"/>
        </w:rPr>
        <w:t>
</w:t>
      </w:r>
      <w:r>
        <w:rPr>
          <w:rFonts w:ascii="Times New Roman"/>
          <w:b w:val="false"/>
          <w:i w:val="false"/>
          <w:color w:val="000000"/>
          <w:sz w:val="28"/>
        </w:rPr>
        <w:t>
      Если при указанном выполнении второй ступени защиты не обеспечивается требуемая чувствительность при КЗ в конце питаемых реактированных линий (нагрузка на шинах генераторного напряжения большая, выключатели питаемых линий установлены за реакторами), выполняется в виде отдельных комплектов максимальных токовых защит с пуском или без пуска напряжения, устанавливаемых в цепях реакторов; действие этих комплектов на отключение питающих элементов должно контролироваться дополнительным устройством, срабатывающим при возникновении КЗ. При этом, на секционном выключателе должна быть предусмотрена защита (предназначенная для ликвидации повреждений между реактором и выключателем), вводимая в действие при отключении этого выключателя. При выделении части питающих элементов на резервную систему шин должна быть предусмотрена неполная дифференциальная защита шин в исполнении для фиксированного распределения элементов.</w:t>
      </w:r>
      <w:r>
        <w:br/>
      </w:r>
      <w:r>
        <w:rPr>
          <w:rFonts w:ascii="Times New Roman"/>
          <w:b w:val="false"/>
          <w:i w:val="false"/>
          <w:color w:val="000000"/>
          <w:sz w:val="28"/>
        </w:rPr>
        <w:t>
</w:t>
      </w:r>
      <w:r>
        <w:rPr>
          <w:rFonts w:ascii="Times New Roman"/>
          <w:b w:val="false"/>
          <w:i w:val="false"/>
          <w:color w:val="000000"/>
          <w:sz w:val="28"/>
        </w:rPr>
        <w:t>
      Если возможны частые режимы работы с разделением питающих элементов на разные системы шин, допускается предусматривать отдельные дистанционные защиты, устанавливаемые на всех питающих элементах, кроме генераторов.</w:t>
      </w:r>
      <w:r>
        <w:br/>
      </w:r>
      <w:r>
        <w:rPr>
          <w:rFonts w:ascii="Times New Roman"/>
          <w:b w:val="false"/>
          <w:i w:val="false"/>
          <w:color w:val="000000"/>
          <w:sz w:val="28"/>
        </w:rPr>
        <w:t>
</w:t>
      </w:r>
      <w:r>
        <w:rPr>
          <w:rFonts w:ascii="Times New Roman"/>
          <w:b w:val="false"/>
          <w:i w:val="false"/>
          <w:color w:val="000000"/>
          <w:sz w:val="28"/>
        </w:rPr>
        <w:t>
      723. Для секционированных шин 6–10 кВ электростанций с генераторами мощностью 12 МВт и менее допускается не предусматривать специальную защиту; при этом, ликвидация КЗ на шинах должна осуществляться действием максимальных токовых защит генераторов.</w:t>
      </w:r>
      <w:r>
        <w:br/>
      </w:r>
      <w:r>
        <w:rPr>
          <w:rFonts w:ascii="Times New Roman"/>
          <w:b w:val="false"/>
          <w:i w:val="false"/>
          <w:color w:val="000000"/>
          <w:sz w:val="28"/>
        </w:rPr>
        <w:t>
</w:t>
      </w:r>
      <w:r>
        <w:rPr>
          <w:rFonts w:ascii="Times New Roman"/>
          <w:b w:val="false"/>
          <w:i w:val="false"/>
          <w:color w:val="000000"/>
          <w:sz w:val="28"/>
        </w:rPr>
        <w:t>
      724. Специальные устройства релейной защиты для одиночной секционированной и двойной систем шин 6–10 кВ понижающих подстанций, не предусматриваются, а ликвидация КЗ на шинах должна осуществляться действием защит трансформаторов от внешних КЗ и защит, установленных на секционном или шиносоединительном выключателе. В целях повышения чувствительности и ускорения действия защиты шин мощных подстанций допускается применять защиту, включенную на сумму токов питающих элементов. При наличии реакторов на линиях, отходящих от шин подстанций, допускается защиту шин выполнять по аналогии с защитой шин электростанций.</w:t>
      </w:r>
      <w:r>
        <w:br/>
      </w:r>
      <w:r>
        <w:rPr>
          <w:rFonts w:ascii="Times New Roman"/>
          <w:b w:val="false"/>
          <w:i w:val="false"/>
          <w:color w:val="000000"/>
          <w:sz w:val="28"/>
        </w:rPr>
        <w:t>
</w:t>
      </w:r>
      <w:r>
        <w:rPr>
          <w:rFonts w:ascii="Times New Roman"/>
          <w:b w:val="false"/>
          <w:i w:val="false"/>
          <w:color w:val="000000"/>
          <w:sz w:val="28"/>
        </w:rPr>
        <w:t>
      725. При наличии трансформаторов тока, встроенных в выключатели, для дифференциальной защиты шин и для защит присоединений, отходящих от этих шин, должны быть использованы трансформаторы тока, размещенные с разных сторон выключателя, чтобы повреждения в выключателе входили в зоны действия этих защит.</w:t>
      </w:r>
      <w:r>
        <w:br/>
      </w:r>
      <w:r>
        <w:rPr>
          <w:rFonts w:ascii="Times New Roman"/>
          <w:b w:val="false"/>
          <w:i w:val="false"/>
          <w:color w:val="000000"/>
          <w:sz w:val="28"/>
        </w:rPr>
        <w:t>
</w:t>
      </w:r>
      <w:r>
        <w:rPr>
          <w:rFonts w:ascii="Times New Roman"/>
          <w:b w:val="false"/>
          <w:i w:val="false"/>
          <w:color w:val="000000"/>
          <w:sz w:val="28"/>
        </w:rPr>
        <w:t>
      Если выключатели не имеют встроенных трансформаторов тока, то в целях экономии предусматриваются выносные трансформаторы тока только с одной стороны выключателя и устанавливать их по возможности так, чтобы выключатели входили в зону действия дифференциальной защиты шин. При этом, в защите двойной системы шин с фиксированным распределением элементов должно быть предусмотрено использование двух сердечников трансформаторов тока в цепи шиносоединительного выключателя.</w:t>
      </w:r>
      <w:r>
        <w:br/>
      </w:r>
      <w:r>
        <w:rPr>
          <w:rFonts w:ascii="Times New Roman"/>
          <w:b w:val="false"/>
          <w:i w:val="false"/>
          <w:color w:val="000000"/>
          <w:sz w:val="28"/>
        </w:rPr>
        <w:t>
</w:t>
      </w:r>
      <w:r>
        <w:rPr>
          <w:rFonts w:ascii="Times New Roman"/>
          <w:b w:val="false"/>
          <w:i w:val="false"/>
          <w:color w:val="000000"/>
          <w:sz w:val="28"/>
        </w:rPr>
        <w:t>
      При применении отдельных дистанционных защит в качестве защиты шин трансформаторы тока этих защит в цепи секционного выключателя должны быть установлены между секцией шин и реактором.</w:t>
      </w:r>
      <w:r>
        <w:br/>
      </w:r>
      <w:r>
        <w:rPr>
          <w:rFonts w:ascii="Times New Roman"/>
          <w:b w:val="false"/>
          <w:i w:val="false"/>
          <w:color w:val="000000"/>
          <w:sz w:val="28"/>
        </w:rPr>
        <w:t>
</w:t>
      </w:r>
      <w:r>
        <w:rPr>
          <w:rFonts w:ascii="Times New Roman"/>
          <w:b w:val="false"/>
          <w:i w:val="false"/>
          <w:color w:val="000000"/>
          <w:sz w:val="28"/>
        </w:rPr>
        <w:t>
      726. Защита шин выполняется так, чтобы при опробовании поврежденной системы или секции шин обеспечивалось селективное отключение системы (секции) без выдержки времени.</w:t>
      </w:r>
      <w:r>
        <w:br/>
      </w:r>
      <w:r>
        <w:rPr>
          <w:rFonts w:ascii="Times New Roman"/>
          <w:b w:val="false"/>
          <w:i w:val="false"/>
          <w:color w:val="000000"/>
          <w:sz w:val="28"/>
        </w:rPr>
        <w:t>
</w:t>
      </w:r>
      <w:r>
        <w:rPr>
          <w:rFonts w:ascii="Times New Roman"/>
          <w:b w:val="false"/>
          <w:i w:val="false"/>
          <w:color w:val="000000"/>
          <w:sz w:val="28"/>
        </w:rPr>
        <w:t>
      727. На обходном выключателе 110 кВ должны быть предусмотрены защиты (используемые при проверке и ремонте защиты, выключателя и трансформаторов тока любого из элементов, присоединенных к шинам):</w:t>
      </w:r>
      <w:r>
        <w:br/>
      </w:r>
      <w:r>
        <w:rPr>
          <w:rFonts w:ascii="Times New Roman"/>
          <w:b w:val="false"/>
          <w:i w:val="false"/>
          <w:color w:val="000000"/>
          <w:sz w:val="28"/>
        </w:rPr>
        <w:t>
</w:t>
      </w:r>
      <w:r>
        <w:rPr>
          <w:rFonts w:ascii="Times New Roman"/>
          <w:b w:val="false"/>
          <w:i w:val="false"/>
          <w:color w:val="000000"/>
          <w:sz w:val="28"/>
        </w:rPr>
        <w:t>
      1) ступенчатая дистанционная защита и токовая отсечка от многофазных КЗ;</w:t>
      </w:r>
      <w:r>
        <w:br/>
      </w:r>
      <w:r>
        <w:rPr>
          <w:rFonts w:ascii="Times New Roman"/>
          <w:b w:val="false"/>
          <w:i w:val="false"/>
          <w:color w:val="000000"/>
          <w:sz w:val="28"/>
        </w:rPr>
        <w:t>
</w:t>
      </w:r>
      <w:r>
        <w:rPr>
          <w:rFonts w:ascii="Times New Roman"/>
          <w:b w:val="false"/>
          <w:i w:val="false"/>
          <w:color w:val="000000"/>
          <w:sz w:val="28"/>
        </w:rPr>
        <w:t>
      2) ступенчатая токовая направленная защита нулевой последовательности от замыкания на землю и дистанционная защита от КЗ на землю.</w:t>
      </w:r>
      <w:r>
        <w:br/>
      </w:r>
      <w:r>
        <w:rPr>
          <w:rFonts w:ascii="Times New Roman"/>
          <w:b w:val="false"/>
          <w:i w:val="false"/>
          <w:color w:val="000000"/>
          <w:sz w:val="28"/>
        </w:rPr>
        <w:t>
</w:t>
      </w:r>
      <w:r>
        <w:rPr>
          <w:rFonts w:ascii="Times New Roman"/>
          <w:b w:val="false"/>
          <w:i w:val="false"/>
          <w:color w:val="000000"/>
          <w:sz w:val="28"/>
        </w:rPr>
        <w:t>
      При этом, на шиносоединительном (секционном) выключателе должны быть предусмотрены защиты (используемые для разделения систем или секций шин при отсутствии УРОВ или выведении его или защиты шин из действия, а также для повышения эффективности дальнего резервирования):</w:t>
      </w:r>
      <w:r>
        <w:br/>
      </w:r>
      <w:r>
        <w:rPr>
          <w:rFonts w:ascii="Times New Roman"/>
          <w:b w:val="false"/>
          <w:i w:val="false"/>
          <w:color w:val="000000"/>
          <w:sz w:val="28"/>
        </w:rPr>
        <w:t>
</w:t>
      </w:r>
      <w:r>
        <w:rPr>
          <w:rFonts w:ascii="Times New Roman"/>
          <w:b w:val="false"/>
          <w:i w:val="false"/>
          <w:color w:val="000000"/>
          <w:sz w:val="28"/>
        </w:rPr>
        <w:t>
      1) ступенчатая токовая защита от многофазных КЗ;</w:t>
      </w:r>
      <w:r>
        <w:br/>
      </w:r>
      <w:r>
        <w:rPr>
          <w:rFonts w:ascii="Times New Roman"/>
          <w:b w:val="false"/>
          <w:i w:val="false"/>
          <w:color w:val="000000"/>
          <w:sz w:val="28"/>
        </w:rPr>
        <w:t>
</w:t>
      </w:r>
      <w:r>
        <w:rPr>
          <w:rFonts w:ascii="Times New Roman"/>
          <w:b w:val="false"/>
          <w:i w:val="false"/>
          <w:color w:val="000000"/>
          <w:sz w:val="28"/>
        </w:rPr>
        <w:t>
      2) ступенчатая токовая защита нулевой последовательности от замыканий на землю.</w:t>
      </w:r>
      <w:r>
        <w:br/>
      </w:r>
      <w:r>
        <w:rPr>
          <w:rFonts w:ascii="Times New Roman"/>
          <w:b w:val="false"/>
          <w:i w:val="false"/>
          <w:color w:val="000000"/>
          <w:sz w:val="28"/>
        </w:rPr>
        <w:t>
</w:t>
      </w:r>
      <w:r>
        <w:rPr>
          <w:rFonts w:ascii="Times New Roman"/>
          <w:b w:val="false"/>
          <w:i w:val="false"/>
          <w:color w:val="000000"/>
          <w:sz w:val="28"/>
        </w:rPr>
        <w:t>
      В случае необходимости допускается применение направленных токовых или дистанционных защит.</w:t>
      </w:r>
      <w:r>
        <w:br/>
      </w:r>
      <w:r>
        <w:rPr>
          <w:rFonts w:ascii="Times New Roman"/>
          <w:b w:val="false"/>
          <w:i w:val="false"/>
          <w:color w:val="000000"/>
          <w:sz w:val="28"/>
        </w:rPr>
        <w:t>
</w:t>
      </w:r>
      <w:r>
        <w:rPr>
          <w:rFonts w:ascii="Times New Roman"/>
          <w:b w:val="false"/>
          <w:i w:val="false"/>
          <w:color w:val="000000"/>
          <w:sz w:val="28"/>
        </w:rPr>
        <w:t>
      На шиносоединительном (секционном) выключателе 110 кВ и выше, предназначенном для выполнения функции обходного выключателя, должны быть предусмотрены те же защиты, что на обходном.</w:t>
      </w:r>
      <w:r>
        <w:br/>
      </w:r>
      <w:r>
        <w:rPr>
          <w:rFonts w:ascii="Times New Roman"/>
          <w:b w:val="false"/>
          <w:i w:val="false"/>
          <w:color w:val="000000"/>
          <w:sz w:val="28"/>
        </w:rPr>
        <w:t>
</w:t>
      </w:r>
      <w:r>
        <w:rPr>
          <w:rFonts w:ascii="Times New Roman"/>
          <w:b w:val="false"/>
          <w:i w:val="false"/>
          <w:color w:val="000000"/>
          <w:sz w:val="28"/>
        </w:rPr>
        <w:t>
      Предусматривается перевод основных быстродействующих защит линий 110 кВ и выше на обходной выключатель.</w:t>
      </w:r>
      <w:r>
        <w:br/>
      </w:r>
      <w:r>
        <w:rPr>
          <w:rFonts w:ascii="Times New Roman"/>
          <w:b w:val="false"/>
          <w:i w:val="false"/>
          <w:color w:val="000000"/>
          <w:sz w:val="28"/>
        </w:rPr>
        <w:t>
</w:t>
      </w:r>
      <w:r>
        <w:rPr>
          <w:rFonts w:ascii="Times New Roman"/>
          <w:b w:val="false"/>
          <w:i w:val="false"/>
          <w:color w:val="000000"/>
          <w:sz w:val="28"/>
        </w:rPr>
        <w:t>
      На шиносоединительном (секционном) выключателе 3–35 кВ должна быть предусмотрена двухступенчатая токовая защита от многофазных КЗ.</w:t>
      </w:r>
      <w:r>
        <w:br/>
      </w:r>
      <w:r>
        <w:rPr>
          <w:rFonts w:ascii="Times New Roman"/>
          <w:b w:val="false"/>
          <w:i w:val="false"/>
          <w:color w:val="000000"/>
          <w:sz w:val="28"/>
        </w:rPr>
        <w:t>
</w:t>
      </w:r>
      <w:r>
        <w:rPr>
          <w:rFonts w:ascii="Times New Roman"/>
          <w:b w:val="false"/>
          <w:i w:val="false"/>
          <w:color w:val="000000"/>
          <w:sz w:val="28"/>
        </w:rPr>
        <w:t>
      728. Отдельную панель защиты, предназначенную специально для использования вместо выводимой на проверку защиты линии, предусматриваются при схемах электрических соединений, в которых отсутствует обходной выключатель (четырехугольник, полуторная схема и т.п.); такую отдельную панель защиты предусматриваются для линий 220 кВ, не имеющих отдельной основной защиты; для линий 500 кВ.</w:t>
      </w:r>
      <w:r>
        <w:br/>
      </w:r>
      <w:r>
        <w:rPr>
          <w:rFonts w:ascii="Times New Roman"/>
          <w:b w:val="false"/>
          <w:i w:val="false"/>
          <w:color w:val="000000"/>
          <w:sz w:val="28"/>
        </w:rPr>
        <w:t>
</w:t>
      </w:r>
      <w:r>
        <w:rPr>
          <w:rFonts w:ascii="Times New Roman"/>
          <w:b w:val="false"/>
          <w:i w:val="false"/>
          <w:color w:val="000000"/>
          <w:sz w:val="28"/>
        </w:rPr>
        <w:t>
      Допускается предусматривать отдельную панель защиты для линий 110 кВ, не имеющих отдельной основной защиты, при схемах электрических соединений «мостик» с выключателями в цепях линий и «многоугольник», если при проверке защиты линии ликвидировать повреждения на ней в соответствии с предъявляемыми требованиями более простыми средствами технически невозможно.</w:t>
      </w:r>
    </w:p>
    <w:bookmarkEnd w:id="240"/>
    <w:bookmarkStart w:name="z2673" w:id="241"/>
    <w:p>
      <w:pPr>
        <w:spacing w:after="0"/>
        <w:ind w:left="0"/>
        <w:jc w:val="left"/>
      </w:pPr>
      <w:r>
        <w:rPr>
          <w:rFonts w:ascii="Times New Roman"/>
          <w:b/>
          <w:i w:val="false"/>
          <w:color w:val="000000"/>
        </w:rPr>
        <w:t xml:space="preserve"> 
10. Защита синхронных компенсаторов</w:t>
      </w:r>
    </w:p>
    <w:bookmarkEnd w:id="241"/>
    <w:bookmarkStart w:name="z2674" w:id="242"/>
    <w:p>
      <w:pPr>
        <w:spacing w:after="0"/>
        <w:ind w:left="0"/>
        <w:jc w:val="both"/>
      </w:pPr>
      <w:r>
        <w:rPr>
          <w:rFonts w:ascii="Times New Roman"/>
          <w:b w:val="false"/>
          <w:i w:val="false"/>
          <w:color w:val="000000"/>
          <w:sz w:val="28"/>
        </w:rPr>
        <w:t>
      729. Устройства релейной защиты синхронных компенсаторов выполняются аналогично предусматриваемым для турбогенераторов соответствующих мощностей со следующими отличиями:</w:t>
      </w:r>
      <w:r>
        <w:br/>
      </w:r>
      <w:r>
        <w:rPr>
          <w:rFonts w:ascii="Times New Roman"/>
          <w:b w:val="false"/>
          <w:i w:val="false"/>
          <w:color w:val="000000"/>
          <w:sz w:val="28"/>
        </w:rPr>
        <w:t>
</w:t>
      </w:r>
      <w:r>
        <w:rPr>
          <w:rFonts w:ascii="Times New Roman"/>
          <w:b w:val="false"/>
          <w:i w:val="false"/>
          <w:color w:val="000000"/>
          <w:sz w:val="28"/>
        </w:rPr>
        <w:t>
      1) защита от токов, обусловленных симметричной перегрузкой, действующая на сигнал, должна выводиться на период пуска, если в этом режиме возможно ее действие;</w:t>
      </w:r>
      <w:r>
        <w:br/>
      </w:r>
      <w:r>
        <w:rPr>
          <w:rFonts w:ascii="Times New Roman"/>
          <w:b w:val="false"/>
          <w:i w:val="false"/>
          <w:color w:val="000000"/>
          <w:sz w:val="28"/>
        </w:rPr>
        <w:t>
</w:t>
      </w:r>
      <w:r>
        <w:rPr>
          <w:rFonts w:ascii="Times New Roman"/>
          <w:b w:val="false"/>
          <w:i w:val="false"/>
          <w:color w:val="000000"/>
          <w:sz w:val="28"/>
        </w:rPr>
        <w:t>
      2) предусматривается минимальная защита напряжения, действующая на отключение выключателя синхронного компенсатора. Напряжение срабатывания защиты должно быть принято равным 0,1–02 U</w:t>
      </w:r>
      <w:r>
        <w:rPr>
          <w:rFonts w:ascii="Times New Roman"/>
          <w:b w:val="false"/>
          <w:i w:val="false"/>
          <w:color w:val="000000"/>
          <w:vertAlign w:val="subscript"/>
        </w:rPr>
        <w:t>ном</w:t>
      </w:r>
      <w:r>
        <w:rPr>
          <w:rFonts w:ascii="Times New Roman"/>
          <w:b w:val="false"/>
          <w:i w:val="false"/>
          <w:color w:val="000000"/>
          <w:sz w:val="28"/>
        </w:rPr>
        <w:t>, выдержка времени – около 10 с.;</w:t>
      </w:r>
      <w:r>
        <w:br/>
      </w:r>
      <w:r>
        <w:rPr>
          <w:rFonts w:ascii="Times New Roman"/>
          <w:b w:val="false"/>
          <w:i w:val="false"/>
          <w:color w:val="000000"/>
          <w:sz w:val="28"/>
        </w:rPr>
        <w:t>
</w:t>
      </w:r>
      <w:r>
        <w:rPr>
          <w:rFonts w:ascii="Times New Roman"/>
          <w:b w:val="false"/>
          <w:i w:val="false"/>
          <w:color w:val="000000"/>
          <w:sz w:val="28"/>
        </w:rPr>
        <w:t>
      3) должна быть предусмотрена защита, действующая при кратковременном исчезновении питания подстанции (бестоковую паузу АПВ питающей линии и т.п.). Защита должна выполняться в виде минимальной защиты частоты и действовать на отключение выключателя синхронного компенсатора или на АГП. Допускается использование защиты, выполненной на других принципах, реагирующей на скорость снижения частоты;</w:t>
      </w:r>
      <w:r>
        <w:br/>
      </w:r>
      <w:r>
        <w:rPr>
          <w:rFonts w:ascii="Times New Roman"/>
          <w:b w:val="false"/>
          <w:i w:val="false"/>
          <w:color w:val="000000"/>
          <w:sz w:val="28"/>
        </w:rPr>
        <w:t>
</w:t>
      </w:r>
      <w:r>
        <w:rPr>
          <w:rFonts w:ascii="Times New Roman"/>
          <w:b w:val="false"/>
          <w:i w:val="false"/>
          <w:color w:val="000000"/>
          <w:sz w:val="28"/>
        </w:rPr>
        <w:t>
      4) на синхронных компенсаторах мощностью 50 Мвар и более предусматривается защита от потери возбуждения (снижения тока возбуждения ниже допустимого предела) с действием на отключение синхронного компенсатора или на сигнал. Для синхронных компенсаторов, на которых предусматривается возможность перевода на режим работы с отрицательным током ротора, эту защиту допускается не применять;</w:t>
      </w:r>
      <w:r>
        <w:br/>
      </w:r>
      <w:r>
        <w:rPr>
          <w:rFonts w:ascii="Times New Roman"/>
          <w:b w:val="false"/>
          <w:i w:val="false"/>
          <w:color w:val="000000"/>
          <w:sz w:val="28"/>
        </w:rPr>
        <w:t>
</w:t>
      </w:r>
      <w:r>
        <w:rPr>
          <w:rFonts w:ascii="Times New Roman"/>
          <w:b w:val="false"/>
          <w:i w:val="false"/>
          <w:color w:val="000000"/>
          <w:sz w:val="28"/>
        </w:rPr>
        <w:t>
      5) для синхронного компенсатора, работающего в блоке с трансформатором, при замыкании на землю в обмотке статора должно быть предусмотрено действие защиты, установленной на стороне низшего напряжения трансформатора.</w:t>
      </w:r>
      <w:r>
        <w:br/>
      </w:r>
      <w:r>
        <w:rPr>
          <w:rFonts w:ascii="Times New Roman"/>
          <w:b w:val="false"/>
          <w:i w:val="false"/>
          <w:color w:val="000000"/>
          <w:sz w:val="28"/>
        </w:rPr>
        <w:t>
</w:t>
      </w:r>
      <w:r>
        <w:rPr>
          <w:rFonts w:ascii="Times New Roman"/>
          <w:b w:val="false"/>
          <w:i w:val="false"/>
          <w:color w:val="000000"/>
          <w:sz w:val="28"/>
        </w:rPr>
        <w:t>
      Если ток замыкания на землю на стороне низшего напряжения трансформатора превышает 5 А, допускается не устанавливать дугогасящий реактор и выполнять защиту с двумя выдержками времени: с меньшей выдержкой времени предусматривается отключение выключателя синхронного компенсатора, а с большей – подача сигнала.</w:t>
      </w:r>
      <w:r>
        <w:br/>
      </w:r>
      <w:r>
        <w:rPr>
          <w:rFonts w:ascii="Times New Roman"/>
          <w:b w:val="false"/>
          <w:i w:val="false"/>
          <w:color w:val="000000"/>
          <w:sz w:val="28"/>
        </w:rPr>
        <w:t>
</w:t>
      </w:r>
      <w:r>
        <w:rPr>
          <w:rFonts w:ascii="Times New Roman"/>
          <w:b w:val="false"/>
          <w:i w:val="false"/>
          <w:color w:val="000000"/>
          <w:sz w:val="28"/>
        </w:rPr>
        <w:t>
      При токе замыкания на землю до 5 А защита должна быть выполнена с одной выдержкой времени и с действием на сигнал. Для синхронных компенсаторов мощностью 50 Мвар и более должна быть предусмотрена возможность действия защиты на сигнал или на отключение.</w:t>
      </w:r>
      <w:r>
        <w:br/>
      </w:r>
      <w:r>
        <w:rPr>
          <w:rFonts w:ascii="Times New Roman"/>
          <w:b w:val="false"/>
          <w:i w:val="false"/>
          <w:color w:val="000000"/>
          <w:sz w:val="28"/>
        </w:rPr>
        <w:t>
</w:t>
      </w:r>
      <w:r>
        <w:rPr>
          <w:rFonts w:ascii="Times New Roman"/>
          <w:b w:val="false"/>
          <w:i w:val="false"/>
          <w:color w:val="000000"/>
          <w:sz w:val="28"/>
        </w:rPr>
        <w:t>
      730. На подстанциях без постоянного дежурства персонала защита от перегрузки синхронного компенсатора должна выполняться с независимой выдержкой времени и действовать с меньшей выдержкой времени на сигнал и снижение тока возбуждения, а с большей – на отключение синхронного компенсатора (если предотвращение длительных перегрузок не обеспечивается устройствами автоматического регулирования возбуждения).</w:t>
      </w:r>
      <w:r>
        <w:br/>
      </w:r>
      <w:r>
        <w:rPr>
          <w:rFonts w:ascii="Times New Roman"/>
          <w:b w:val="false"/>
          <w:i w:val="false"/>
          <w:color w:val="000000"/>
          <w:sz w:val="28"/>
        </w:rPr>
        <w:t>
</w:t>
      </w:r>
      <w:r>
        <w:rPr>
          <w:rFonts w:ascii="Times New Roman"/>
          <w:b w:val="false"/>
          <w:i w:val="false"/>
          <w:color w:val="000000"/>
          <w:sz w:val="28"/>
        </w:rPr>
        <w:t>
      Защита от замыканий на землю в цепи возбуждения синхронного компенсатора выполняются так же, как для гидрогенераторов.</w:t>
      </w:r>
    </w:p>
    <w:bookmarkEnd w:id="242"/>
    <w:bookmarkStart w:name="z2684" w:id="243"/>
    <w:p>
      <w:pPr>
        <w:spacing w:after="0"/>
        <w:ind w:left="0"/>
        <w:jc w:val="left"/>
      </w:pPr>
      <w:r>
        <w:rPr>
          <w:rFonts w:ascii="Times New Roman"/>
          <w:b/>
          <w:i w:val="false"/>
          <w:color w:val="000000"/>
        </w:rPr>
        <w:t xml:space="preserve"> 
14. Автоматика и телемеханика</w:t>
      </w:r>
    </w:p>
    <w:bookmarkEnd w:id="243"/>
    <w:bookmarkStart w:name="z2685" w:id="244"/>
    <w:p>
      <w:pPr>
        <w:spacing w:after="0"/>
        <w:ind w:left="0"/>
        <w:jc w:val="left"/>
      </w:pPr>
      <w:r>
        <w:rPr>
          <w:rFonts w:ascii="Times New Roman"/>
          <w:b/>
          <w:i w:val="false"/>
          <w:color w:val="000000"/>
        </w:rPr>
        <w:t xml:space="preserve"> 
1. Область применения. Общие положения</w:t>
      </w:r>
    </w:p>
    <w:bookmarkEnd w:id="244"/>
    <w:bookmarkStart w:name="z2686" w:id="245"/>
    <w:p>
      <w:pPr>
        <w:spacing w:after="0"/>
        <w:ind w:left="0"/>
        <w:jc w:val="both"/>
      </w:pPr>
      <w:r>
        <w:rPr>
          <w:rFonts w:ascii="Times New Roman"/>
          <w:b w:val="false"/>
          <w:i w:val="false"/>
          <w:color w:val="000000"/>
          <w:sz w:val="28"/>
        </w:rPr>
        <w:t>
      731. Настоящая глава Правил распространяется на автоматические и телемеханические устройства электростанций, энергосистем, сетей и электроснабжения промышленных и других электроустановок, предназначенные для осуществления:</w:t>
      </w:r>
      <w:r>
        <w:br/>
      </w:r>
      <w:r>
        <w:rPr>
          <w:rFonts w:ascii="Times New Roman"/>
          <w:b w:val="false"/>
          <w:i w:val="false"/>
          <w:color w:val="000000"/>
          <w:sz w:val="28"/>
        </w:rPr>
        <w:t>
</w:t>
      </w:r>
      <w:r>
        <w:rPr>
          <w:rFonts w:ascii="Times New Roman"/>
          <w:b w:val="false"/>
          <w:i w:val="false"/>
          <w:color w:val="000000"/>
          <w:sz w:val="28"/>
        </w:rPr>
        <w:t>
      1) АПВ линий или фаз линий, шин и прочих электроустановок после их автоматического отключения;</w:t>
      </w:r>
      <w:r>
        <w:br/>
      </w:r>
      <w:r>
        <w:rPr>
          <w:rFonts w:ascii="Times New Roman"/>
          <w:b w:val="false"/>
          <w:i w:val="false"/>
          <w:color w:val="000000"/>
          <w:sz w:val="28"/>
        </w:rPr>
        <w:t>
</w:t>
      </w:r>
      <w:r>
        <w:rPr>
          <w:rFonts w:ascii="Times New Roman"/>
          <w:b w:val="false"/>
          <w:i w:val="false"/>
          <w:color w:val="000000"/>
          <w:sz w:val="28"/>
        </w:rPr>
        <w:t>
      2) АВР резервного питания или оборудования;</w:t>
      </w:r>
      <w:r>
        <w:br/>
      </w:r>
      <w:r>
        <w:rPr>
          <w:rFonts w:ascii="Times New Roman"/>
          <w:b w:val="false"/>
          <w:i w:val="false"/>
          <w:color w:val="000000"/>
          <w:sz w:val="28"/>
        </w:rPr>
        <w:t>
</w:t>
      </w:r>
      <w:r>
        <w:rPr>
          <w:rFonts w:ascii="Times New Roman"/>
          <w:b w:val="false"/>
          <w:i w:val="false"/>
          <w:color w:val="000000"/>
          <w:sz w:val="28"/>
        </w:rPr>
        <w:t>
      3) включения синхронных генераторов и синхронных компенсаторов на параллельную работу;</w:t>
      </w:r>
      <w:r>
        <w:br/>
      </w:r>
      <w:r>
        <w:rPr>
          <w:rFonts w:ascii="Times New Roman"/>
          <w:b w:val="false"/>
          <w:i w:val="false"/>
          <w:color w:val="000000"/>
          <w:sz w:val="28"/>
        </w:rPr>
        <w:t>
</w:t>
      </w:r>
      <w:r>
        <w:rPr>
          <w:rFonts w:ascii="Times New Roman"/>
          <w:b w:val="false"/>
          <w:i w:val="false"/>
          <w:color w:val="000000"/>
          <w:sz w:val="28"/>
        </w:rPr>
        <w:t>
      4) регулирования возбуждения, напряжения и реактивной мощности;</w:t>
      </w:r>
      <w:r>
        <w:br/>
      </w:r>
      <w:r>
        <w:rPr>
          <w:rFonts w:ascii="Times New Roman"/>
          <w:b w:val="false"/>
          <w:i w:val="false"/>
          <w:color w:val="000000"/>
          <w:sz w:val="28"/>
        </w:rPr>
        <w:t>
</w:t>
      </w:r>
      <w:r>
        <w:rPr>
          <w:rFonts w:ascii="Times New Roman"/>
          <w:b w:val="false"/>
          <w:i w:val="false"/>
          <w:color w:val="000000"/>
          <w:sz w:val="28"/>
        </w:rPr>
        <w:t>
      5) регулирования частоты и активной мощности;</w:t>
      </w:r>
      <w:r>
        <w:br/>
      </w:r>
      <w:r>
        <w:rPr>
          <w:rFonts w:ascii="Times New Roman"/>
          <w:b w:val="false"/>
          <w:i w:val="false"/>
          <w:color w:val="000000"/>
          <w:sz w:val="28"/>
        </w:rPr>
        <w:t>
</w:t>
      </w:r>
      <w:r>
        <w:rPr>
          <w:rFonts w:ascii="Times New Roman"/>
          <w:b w:val="false"/>
          <w:i w:val="false"/>
          <w:color w:val="000000"/>
          <w:sz w:val="28"/>
        </w:rPr>
        <w:t>
      6) предотвращения нарушений устойчивости;</w:t>
      </w:r>
      <w:r>
        <w:br/>
      </w:r>
      <w:r>
        <w:rPr>
          <w:rFonts w:ascii="Times New Roman"/>
          <w:b w:val="false"/>
          <w:i w:val="false"/>
          <w:color w:val="000000"/>
          <w:sz w:val="28"/>
        </w:rPr>
        <w:t>
</w:t>
      </w:r>
      <w:r>
        <w:rPr>
          <w:rFonts w:ascii="Times New Roman"/>
          <w:b w:val="false"/>
          <w:i w:val="false"/>
          <w:color w:val="000000"/>
          <w:sz w:val="28"/>
        </w:rPr>
        <w:t>
      7) прекращения асинхронного режима;</w:t>
      </w:r>
      <w:r>
        <w:br/>
      </w:r>
      <w:r>
        <w:rPr>
          <w:rFonts w:ascii="Times New Roman"/>
          <w:b w:val="false"/>
          <w:i w:val="false"/>
          <w:color w:val="000000"/>
          <w:sz w:val="28"/>
        </w:rPr>
        <w:t>
</w:t>
      </w:r>
      <w:r>
        <w:rPr>
          <w:rFonts w:ascii="Times New Roman"/>
          <w:b w:val="false"/>
          <w:i w:val="false"/>
          <w:color w:val="000000"/>
          <w:sz w:val="28"/>
        </w:rPr>
        <w:t>
      8) ограничения снижения частоты;</w:t>
      </w:r>
      <w:r>
        <w:br/>
      </w:r>
      <w:r>
        <w:rPr>
          <w:rFonts w:ascii="Times New Roman"/>
          <w:b w:val="false"/>
          <w:i w:val="false"/>
          <w:color w:val="000000"/>
          <w:sz w:val="28"/>
        </w:rPr>
        <w:t>
</w:t>
      </w:r>
      <w:r>
        <w:rPr>
          <w:rFonts w:ascii="Times New Roman"/>
          <w:b w:val="false"/>
          <w:i w:val="false"/>
          <w:color w:val="000000"/>
          <w:sz w:val="28"/>
        </w:rPr>
        <w:t>
      9) ограничения повышения частоты;</w:t>
      </w:r>
      <w:r>
        <w:br/>
      </w:r>
      <w:r>
        <w:rPr>
          <w:rFonts w:ascii="Times New Roman"/>
          <w:b w:val="false"/>
          <w:i w:val="false"/>
          <w:color w:val="000000"/>
          <w:sz w:val="28"/>
        </w:rPr>
        <w:t>
</w:t>
      </w:r>
      <w:r>
        <w:rPr>
          <w:rFonts w:ascii="Times New Roman"/>
          <w:b w:val="false"/>
          <w:i w:val="false"/>
          <w:color w:val="000000"/>
          <w:sz w:val="28"/>
        </w:rPr>
        <w:t>
      10) ограничения снижения напряжения;</w:t>
      </w:r>
      <w:r>
        <w:br/>
      </w:r>
      <w:r>
        <w:rPr>
          <w:rFonts w:ascii="Times New Roman"/>
          <w:b w:val="false"/>
          <w:i w:val="false"/>
          <w:color w:val="000000"/>
          <w:sz w:val="28"/>
        </w:rPr>
        <w:t>
</w:t>
      </w:r>
      <w:r>
        <w:rPr>
          <w:rFonts w:ascii="Times New Roman"/>
          <w:b w:val="false"/>
          <w:i w:val="false"/>
          <w:color w:val="000000"/>
          <w:sz w:val="28"/>
        </w:rPr>
        <w:t>
      11) ограничения повышения напряжения;</w:t>
      </w:r>
      <w:r>
        <w:br/>
      </w:r>
      <w:r>
        <w:rPr>
          <w:rFonts w:ascii="Times New Roman"/>
          <w:b w:val="false"/>
          <w:i w:val="false"/>
          <w:color w:val="000000"/>
          <w:sz w:val="28"/>
        </w:rPr>
        <w:t>
</w:t>
      </w:r>
      <w:r>
        <w:rPr>
          <w:rFonts w:ascii="Times New Roman"/>
          <w:b w:val="false"/>
          <w:i w:val="false"/>
          <w:color w:val="000000"/>
          <w:sz w:val="28"/>
        </w:rPr>
        <w:t>
      12) предотвращения перегрузки оборудования;</w:t>
      </w:r>
      <w:r>
        <w:br/>
      </w:r>
      <w:r>
        <w:rPr>
          <w:rFonts w:ascii="Times New Roman"/>
          <w:b w:val="false"/>
          <w:i w:val="false"/>
          <w:color w:val="000000"/>
          <w:sz w:val="28"/>
        </w:rPr>
        <w:t>
</w:t>
      </w:r>
      <w:r>
        <w:rPr>
          <w:rFonts w:ascii="Times New Roman"/>
          <w:b w:val="false"/>
          <w:i w:val="false"/>
          <w:color w:val="000000"/>
          <w:sz w:val="28"/>
        </w:rPr>
        <w:t>
      13) диспетчерского контроля и управления.</w:t>
      </w:r>
      <w:r>
        <w:br/>
      </w:r>
      <w:r>
        <w:rPr>
          <w:rFonts w:ascii="Times New Roman"/>
          <w:b w:val="false"/>
          <w:i w:val="false"/>
          <w:color w:val="000000"/>
          <w:sz w:val="28"/>
        </w:rPr>
        <w:t>
</w:t>
      </w:r>
      <w:r>
        <w:rPr>
          <w:rFonts w:ascii="Times New Roman"/>
          <w:b w:val="false"/>
          <w:i w:val="false"/>
          <w:color w:val="000000"/>
          <w:sz w:val="28"/>
        </w:rPr>
        <w:t>
      Функции устройств по подпунктам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настоящего пункта определяются полностью или частично условиями работы энергосистемы в целом. Эти устройства должны проектироваться и эксплуатироваться соответствующими организациями, имеющими лицензии и опыт работы в электроэнергетике.</w:t>
      </w:r>
      <w:r>
        <w:br/>
      </w:r>
      <w:r>
        <w:rPr>
          <w:rFonts w:ascii="Times New Roman"/>
          <w:b w:val="false"/>
          <w:i w:val="false"/>
          <w:color w:val="000000"/>
          <w:sz w:val="28"/>
        </w:rPr>
        <w:t>
</w:t>
      </w:r>
      <w:r>
        <w:rPr>
          <w:rFonts w:ascii="Times New Roman"/>
          <w:b w:val="false"/>
          <w:i w:val="false"/>
          <w:color w:val="000000"/>
          <w:sz w:val="28"/>
        </w:rPr>
        <w:t>
      В энергосистемах и на энергообъектах устанавливаются устройства автоматического управления, не охватываемые настоящей главой Правил и регламентируемые другими документами. Действия этих устройств должны быть согласованы между собой, а также с действием устройств и систем, рассматриваемых в данной главе.</w:t>
      </w:r>
      <w:r>
        <w:br/>
      </w:r>
      <w:r>
        <w:rPr>
          <w:rFonts w:ascii="Times New Roman"/>
          <w:b w:val="false"/>
          <w:i w:val="false"/>
          <w:color w:val="000000"/>
          <w:sz w:val="28"/>
        </w:rPr>
        <w:t>
</w:t>
      </w:r>
      <w:r>
        <w:rPr>
          <w:rFonts w:ascii="Times New Roman"/>
          <w:b w:val="false"/>
          <w:i w:val="false"/>
          <w:color w:val="000000"/>
          <w:sz w:val="28"/>
        </w:rPr>
        <w:t>
      В электрических сетях предприятий-потребителей электроэнергии применяются такие устройства автоматики, которые по возможности не допускают нарушений наиболее ответственных технологических процессов при кратковременных перерывах электроснабжения, обусловленных действием защит и автоматики в сети внешнего и внутреннего электроснабжения.</w:t>
      </w:r>
    </w:p>
    <w:bookmarkEnd w:id="245"/>
    <w:bookmarkStart w:name="z2703" w:id="246"/>
    <w:p>
      <w:pPr>
        <w:spacing w:after="0"/>
        <w:ind w:left="0"/>
        <w:jc w:val="left"/>
      </w:pPr>
      <w:r>
        <w:rPr>
          <w:rFonts w:ascii="Times New Roman"/>
          <w:b/>
          <w:i w:val="false"/>
          <w:color w:val="000000"/>
        </w:rPr>
        <w:t xml:space="preserve"> 
2. Автоматическое повторное включение (АПВ)</w:t>
      </w:r>
    </w:p>
    <w:bookmarkEnd w:id="246"/>
    <w:bookmarkStart w:name="z2704" w:id="247"/>
    <w:p>
      <w:pPr>
        <w:spacing w:after="0"/>
        <w:ind w:left="0"/>
        <w:jc w:val="both"/>
      </w:pPr>
      <w:r>
        <w:rPr>
          <w:rFonts w:ascii="Times New Roman"/>
          <w:b w:val="false"/>
          <w:i w:val="false"/>
          <w:color w:val="000000"/>
          <w:sz w:val="28"/>
        </w:rPr>
        <w:t>
      732. Устройства АПВ должны предусматриваться для быстрого восстановления питания потребителей или межсистемных и внутрисистемных связей путем автоматического включения выключателей, отключенных устройствами релейной защиты.</w:t>
      </w:r>
      <w:r>
        <w:br/>
      </w:r>
      <w:r>
        <w:rPr>
          <w:rFonts w:ascii="Times New Roman"/>
          <w:b w:val="false"/>
          <w:i w:val="false"/>
          <w:color w:val="000000"/>
          <w:sz w:val="28"/>
        </w:rPr>
        <w:t>
</w:t>
      </w:r>
      <w:r>
        <w:rPr>
          <w:rFonts w:ascii="Times New Roman"/>
          <w:b w:val="false"/>
          <w:i w:val="false"/>
          <w:color w:val="000000"/>
          <w:sz w:val="28"/>
        </w:rPr>
        <w:t>
      Должно предусматриваться автоматическое повторное включение:</w:t>
      </w:r>
      <w:r>
        <w:br/>
      </w:r>
      <w:r>
        <w:rPr>
          <w:rFonts w:ascii="Times New Roman"/>
          <w:b w:val="false"/>
          <w:i w:val="false"/>
          <w:color w:val="000000"/>
          <w:sz w:val="28"/>
        </w:rPr>
        <w:t>
</w:t>
      </w:r>
      <w:r>
        <w:rPr>
          <w:rFonts w:ascii="Times New Roman"/>
          <w:b w:val="false"/>
          <w:i w:val="false"/>
          <w:color w:val="000000"/>
          <w:sz w:val="28"/>
        </w:rPr>
        <w:t>
      1) воздушных и смешанных (кабельно-воздушных) линий всех типов напряжением выше 1 кВ. Отказ от применения АПВ должен быть в каждом отдельном случае обоснован. На кабельных линиях 35 кВ и ниже АПВ применяется в случаях, когда оно может быть эффективным в связи со значительной вероятностью повреждений с образованием открытой дуги (наличие нескольких промежуточных сборок, питание по одной линии нескольких подстанций и т.п.), а также с целью исправления неселективного действия защиты. Вопрос о применении АПВ на кабельных линиях 110 кВ и выше должен решаться при проектировании в каждом отдельном случае с учетом конкретных условий;</w:t>
      </w:r>
      <w:r>
        <w:br/>
      </w:r>
      <w:r>
        <w:rPr>
          <w:rFonts w:ascii="Times New Roman"/>
          <w:b w:val="false"/>
          <w:i w:val="false"/>
          <w:color w:val="000000"/>
          <w:sz w:val="28"/>
        </w:rPr>
        <w:t>
</w:t>
      </w:r>
      <w:r>
        <w:rPr>
          <w:rFonts w:ascii="Times New Roman"/>
          <w:b w:val="false"/>
          <w:i w:val="false"/>
          <w:color w:val="000000"/>
          <w:sz w:val="28"/>
        </w:rPr>
        <w:t>
      2) шин электростанций и подстанций;</w:t>
      </w:r>
      <w:r>
        <w:br/>
      </w:r>
      <w:r>
        <w:rPr>
          <w:rFonts w:ascii="Times New Roman"/>
          <w:b w:val="false"/>
          <w:i w:val="false"/>
          <w:color w:val="000000"/>
          <w:sz w:val="28"/>
        </w:rPr>
        <w:t>
</w:t>
      </w:r>
      <w:r>
        <w:rPr>
          <w:rFonts w:ascii="Times New Roman"/>
          <w:b w:val="false"/>
          <w:i w:val="false"/>
          <w:color w:val="000000"/>
          <w:sz w:val="28"/>
        </w:rPr>
        <w:t>
      3) трансформаторов;</w:t>
      </w:r>
      <w:r>
        <w:br/>
      </w:r>
      <w:r>
        <w:rPr>
          <w:rFonts w:ascii="Times New Roman"/>
          <w:b w:val="false"/>
          <w:i w:val="false"/>
          <w:color w:val="000000"/>
          <w:sz w:val="28"/>
        </w:rPr>
        <w:t>
</w:t>
      </w:r>
      <w:r>
        <w:rPr>
          <w:rFonts w:ascii="Times New Roman"/>
          <w:b w:val="false"/>
          <w:i w:val="false"/>
          <w:color w:val="000000"/>
          <w:sz w:val="28"/>
        </w:rPr>
        <w:t>
      4) ответственных электродвигателей, отключаемых для обеспечения самозапуска других электродвигателей.</w:t>
      </w:r>
      <w:r>
        <w:br/>
      </w:r>
      <w:r>
        <w:rPr>
          <w:rFonts w:ascii="Times New Roman"/>
          <w:b w:val="false"/>
          <w:i w:val="false"/>
          <w:color w:val="000000"/>
          <w:sz w:val="28"/>
        </w:rPr>
        <w:t>
</w:t>
      </w:r>
      <w:r>
        <w:rPr>
          <w:rFonts w:ascii="Times New Roman"/>
          <w:b w:val="false"/>
          <w:i w:val="false"/>
          <w:color w:val="000000"/>
          <w:sz w:val="28"/>
        </w:rPr>
        <w:t>
      Для осуществления АПВ по подпунктам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настоящего пункта должны также предусматриваться устройства АПВ на обходных, шиносоединительных и секционных выключателях.</w:t>
      </w:r>
      <w:r>
        <w:br/>
      </w:r>
      <w:r>
        <w:rPr>
          <w:rFonts w:ascii="Times New Roman"/>
          <w:b w:val="false"/>
          <w:i w:val="false"/>
          <w:color w:val="000000"/>
          <w:sz w:val="28"/>
        </w:rPr>
        <w:t>
</w:t>
      </w:r>
      <w:r>
        <w:rPr>
          <w:rFonts w:ascii="Times New Roman"/>
          <w:b w:val="false"/>
          <w:i w:val="false"/>
          <w:color w:val="000000"/>
          <w:sz w:val="28"/>
        </w:rPr>
        <w:t>
      733. Устройства АПВ должны быть выполнены так, чтобы они не действовали при:</w:t>
      </w:r>
      <w:r>
        <w:br/>
      </w:r>
      <w:r>
        <w:rPr>
          <w:rFonts w:ascii="Times New Roman"/>
          <w:b w:val="false"/>
          <w:i w:val="false"/>
          <w:color w:val="000000"/>
          <w:sz w:val="28"/>
        </w:rPr>
        <w:t>
</w:t>
      </w:r>
      <w:r>
        <w:rPr>
          <w:rFonts w:ascii="Times New Roman"/>
          <w:b w:val="false"/>
          <w:i w:val="false"/>
          <w:color w:val="000000"/>
          <w:sz w:val="28"/>
        </w:rPr>
        <w:t>
      1) отключении выключателя персоналом дистанционно или при помощи телеуправления;</w:t>
      </w:r>
      <w:r>
        <w:br/>
      </w:r>
      <w:r>
        <w:rPr>
          <w:rFonts w:ascii="Times New Roman"/>
          <w:b w:val="false"/>
          <w:i w:val="false"/>
          <w:color w:val="000000"/>
          <w:sz w:val="28"/>
        </w:rPr>
        <w:t>
</w:t>
      </w:r>
      <w:r>
        <w:rPr>
          <w:rFonts w:ascii="Times New Roman"/>
          <w:b w:val="false"/>
          <w:i w:val="false"/>
          <w:color w:val="000000"/>
          <w:sz w:val="28"/>
        </w:rPr>
        <w:t>
      2) автоматическом отключении от релейной защиты непосредственно после включения персоналом дистанционно или при помощи телеуправления;</w:t>
      </w:r>
      <w:r>
        <w:br/>
      </w:r>
      <w:r>
        <w:rPr>
          <w:rFonts w:ascii="Times New Roman"/>
          <w:b w:val="false"/>
          <w:i w:val="false"/>
          <w:color w:val="000000"/>
          <w:sz w:val="28"/>
        </w:rPr>
        <w:t>
</w:t>
      </w:r>
      <w:r>
        <w:rPr>
          <w:rFonts w:ascii="Times New Roman"/>
          <w:b w:val="false"/>
          <w:i w:val="false"/>
          <w:color w:val="000000"/>
          <w:sz w:val="28"/>
        </w:rPr>
        <w:t>
      3) отключении выключателя защитой от внутренних повреждений трансформаторов и вращающихся машин, устройствами противоаварийной автоматики, а также в других случаях отключений выключателя, когда действие АПВ недопустимо. АПВ после действия АЧР (ЧАПВ) должно выполняться в соответствии с </w:t>
      </w:r>
      <w:r>
        <w:rPr>
          <w:rFonts w:ascii="Times New Roman"/>
          <w:b w:val="false"/>
          <w:i w:val="false"/>
          <w:color w:val="000000"/>
          <w:sz w:val="28"/>
        </w:rPr>
        <w:t>пунктом 810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Устройства АПВ должны быть выполнены так, чтобы была исключена возможностью многократного включения на КЗ при любой неисправности в схеме устройства.</w:t>
      </w:r>
      <w:r>
        <w:br/>
      </w:r>
      <w:r>
        <w:rPr>
          <w:rFonts w:ascii="Times New Roman"/>
          <w:b w:val="false"/>
          <w:i w:val="false"/>
          <w:color w:val="000000"/>
          <w:sz w:val="28"/>
        </w:rPr>
        <w:t>
</w:t>
      </w:r>
      <w:r>
        <w:rPr>
          <w:rFonts w:ascii="Times New Roman"/>
          <w:b w:val="false"/>
          <w:i w:val="false"/>
          <w:color w:val="000000"/>
          <w:sz w:val="28"/>
        </w:rPr>
        <w:t>
      Устройства АПВ должны выполняться с автоматическим возвратом.</w:t>
      </w:r>
      <w:r>
        <w:br/>
      </w:r>
      <w:r>
        <w:rPr>
          <w:rFonts w:ascii="Times New Roman"/>
          <w:b w:val="false"/>
          <w:i w:val="false"/>
          <w:color w:val="000000"/>
          <w:sz w:val="28"/>
        </w:rPr>
        <w:t>
</w:t>
      </w:r>
      <w:r>
        <w:rPr>
          <w:rFonts w:ascii="Times New Roman"/>
          <w:b w:val="false"/>
          <w:i w:val="false"/>
          <w:color w:val="000000"/>
          <w:sz w:val="28"/>
        </w:rPr>
        <w:t>
      734. При применении АПВ предусматривается ускорение действия релейной защиты на случай неуспешного АПВ. Ускорение действия релейной защиты после неуспешного АПВ выполняется с помощью устройства ускорения после включения выключателя, которое, используется и при включении выключателя по другим причинам (от ключа управления, телеуправления или устройства АВР). При ускорении защиты после включения выключателя должны быть приняты меры против возможного отключения выключателя защитой под действием толчка тока при включении из-за неодновременного включения фаз выключателя.</w:t>
      </w:r>
      <w:r>
        <w:br/>
      </w:r>
      <w:r>
        <w:rPr>
          <w:rFonts w:ascii="Times New Roman"/>
          <w:b w:val="false"/>
          <w:i w:val="false"/>
          <w:color w:val="000000"/>
          <w:sz w:val="28"/>
        </w:rPr>
        <w:t>
</w:t>
      </w:r>
      <w:r>
        <w:rPr>
          <w:rFonts w:ascii="Times New Roman"/>
          <w:b w:val="false"/>
          <w:i w:val="false"/>
          <w:color w:val="000000"/>
          <w:sz w:val="28"/>
        </w:rPr>
        <w:t>
      Не допускается ускорение защиты после включения выключателя, когда линия уже включена под напряжение другим своим выключателем (т.е. при наличии симметричного напряжения на линии).</w:t>
      </w:r>
      <w:r>
        <w:br/>
      </w:r>
      <w:r>
        <w:rPr>
          <w:rFonts w:ascii="Times New Roman"/>
          <w:b w:val="false"/>
          <w:i w:val="false"/>
          <w:color w:val="000000"/>
          <w:sz w:val="28"/>
        </w:rPr>
        <w:t>
</w:t>
      </w:r>
      <w:r>
        <w:rPr>
          <w:rFonts w:ascii="Times New Roman"/>
          <w:b w:val="false"/>
          <w:i w:val="false"/>
          <w:color w:val="000000"/>
          <w:sz w:val="28"/>
        </w:rPr>
        <w:t>
      Допускается не ускорять после АПВ действие защит линий 35 кВ и ниже, выполненных на переменном оперативном токе, если для этого требуется значительное усложнение защит и время их действия при металлическом КЗ вблизи места установки не превосходит 1,5 сек.</w:t>
      </w:r>
      <w:r>
        <w:br/>
      </w:r>
      <w:r>
        <w:rPr>
          <w:rFonts w:ascii="Times New Roman"/>
          <w:b w:val="false"/>
          <w:i w:val="false"/>
          <w:color w:val="000000"/>
          <w:sz w:val="28"/>
        </w:rPr>
        <w:t>
</w:t>
      </w:r>
      <w:r>
        <w:rPr>
          <w:rFonts w:ascii="Times New Roman"/>
          <w:b w:val="false"/>
          <w:i w:val="false"/>
          <w:color w:val="000000"/>
          <w:sz w:val="28"/>
        </w:rPr>
        <w:t>
      735. Устройства трехфазного АПВ (ТАПВ) должны осуществляться преимущественно с пуском при несоответствии между ранее поданной оперативной командой и отключенным положением выключателя; допускается также пуск устройства АПВ от защиты.</w:t>
      </w:r>
      <w:r>
        <w:br/>
      </w:r>
      <w:r>
        <w:rPr>
          <w:rFonts w:ascii="Times New Roman"/>
          <w:b w:val="false"/>
          <w:i w:val="false"/>
          <w:color w:val="000000"/>
          <w:sz w:val="28"/>
        </w:rPr>
        <w:t>
</w:t>
      </w:r>
      <w:r>
        <w:rPr>
          <w:rFonts w:ascii="Times New Roman"/>
          <w:b w:val="false"/>
          <w:i w:val="false"/>
          <w:color w:val="000000"/>
          <w:sz w:val="28"/>
        </w:rPr>
        <w:t>
      736. Применяются, устройства ТАПВ однократного или двукратного действия (последнее – если это допустимо по условиям работы выключателя). Устройство ТАПВ двукратного действия принимаются для воздушных линий, в особенности для одиночных с односторонним питанием. В сетях 35 кВ и ниже устройства ТАПВ двукратного действия применяется, в первую очередь, для линий, не имеющих резервирования по сети.</w:t>
      </w:r>
      <w:r>
        <w:br/>
      </w:r>
      <w:r>
        <w:rPr>
          <w:rFonts w:ascii="Times New Roman"/>
          <w:b w:val="false"/>
          <w:i w:val="false"/>
          <w:color w:val="000000"/>
          <w:sz w:val="28"/>
        </w:rPr>
        <w:t>
</w:t>
      </w:r>
      <w:r>
        <w:rPr>
          <w:rFonts w:ascii="Times New Roman"/>
          <w:b w:val="false"/>
          <w:i w:val="false"/>
          <w:color w:val="000000"/>
          <w:sz w:val="28"/>
        </w:rPr>
        <w:t>
      В сетях с изолированной или компенсированной нейтралью, применяется блокировка второго цикла АПВ в случае замыкания на землю после АПВ первого цикла (по наличию напряжений нулевой последовательности). Выдержка времени ТАПВ во втором цикле должна быть не менее 15–20 с.</w:t>
      </w:r>
      <w:r>
        <w:br/>
      </w:r>
      <w:r>
        <w:rPr>
          <w:rFonts w:ascii="Times New Roman"/>
          <w:b w:val="false"/>
          <w:i w:val="false"/>
          <w:color w:val="000000"/>
          <w:sz w:val="28"/>
        </w:rPr>
        <w:t>
</w:t>
      </w:r>
      <w:r>
        <w:rPr>
          <w:rFonts w:ascii="Times New Roman"/>
          <w:b w:val="false"/>
          <w:i w:val="false"/>
          <w:color w:val="000000"/>
          <w:sz w:val="28"/>
        </w:rPr>
        <w:t>
      737. Для ускорения восстановления нормального режима работы электропередачи выдержка времени устройства ТАПВ (в особенности для первого цикла АПВ двукратного действия на линиях с односторонним питанием) должна приниматься минимально возможной с учетом времени погасания дуги и деионизации среды в месте повреждения, а также с учетом времени готовности выключателя и его привода к повторному включению.</w:t>
      </w:r>
      <w:r>
        <w:br/>
      </w:r>
      <w:r>
        <w:rPr>
          <w:rFonts w:ascii="Times New Roman"/>
          <w:b w:val="false"/>
          <w:i w:val="false"/>
          <w:color w:val="000000"/>
          <w:sz w:val="28"/>
        </w:rPr>
        <w:t>
</w:t>
      </w:r>
      <w:r>
        <w:rPr>
          <w:rFonts w:ascii="Times New Roman"/>
          <w:b w:val="false"/>
          <w:i w:val="false"/>
          <w:color w:val="000000"/>
          <w:sz w:val="28"/>
        </w:rPr>
        <w:t>
      Выдержка времени устройства ТАПВ на линии с двусторонним питанием должна выбираться также с учетом возможного неодновременного отключения повреждения с обоих концов линии; при этом, время действия защит, предназначенных для дальнего резервирования, учитываться не должно. Допускается не учитывать разновременности отключения выключателей по концам линии, когда они отключаются в результате срабатывания высокочастотной защиты.</w:t>
      </w:r>
      <w:r>
        <w:br/>
      </w:r>
      <w:r>
        <w:rPr>
          <w:rFonts w:ascii="Times New Roman"/>
          <w:b w:val="false"/>
          <w:i w:val="false"/>
          <w:color w:val="000000"/>
          <w:sz w:val="28"/>
        </w:rPr>
        <w:t>
</w:t>
      </w:r>
      <w:r>
        <w:rPr>
          <w:rFonts w:ascii="Times New Roman"/>
          <w:b w:val="false"/>
          <w:i w:val="false"/>
          <w:color w:val="000000"/>
          <w:sz w:val="28"/>
        </w:rPr>
        <w:t>
      С целью повышения эффективности ТАПВ однократного действия допускается увеличивать его выдержку времени (по возможности с учетом работы потребителя).</w:t>
      </w:r>
      <w:r>
        <w:br/>
      </w:r>
      <w:r>
        <w:rPr>
          <w:rFonts w:ascii="Times New Roman"/>
          <w:b w:val="false"/>
          <w:i w:val="false"/>
          <w:color w:val="000000"/>
          <w:sz w:val="28"/>
        </w:rPr>
        <w:t>
</w:t>
      </w:r>
      <w:r>
        <w:rPr>
          <w:rFonts w:ascii="Times New Roman"/>
          <w:b w:val="false"/>
          <w:i w:val="false"/>
          <w:color w:val="000000"/>
          <w:sz w:val="28"/>
        </w:rPr>
        <w:t>
      738. На одиночных линиях 110 кВ и выше с односторонним питанием, для которых допустим в случае неуспешного ТАПВ переход на длительную работу двумя фазами, предусматривается ТАПВ двукратного действия на питающем конце линии. Перевод линии на работу двумя фазами может производиться персоналом на месте или при помощи телеуправления.</w:t>
      </w:r>
      <w:r>
        <w:br/>
      </w:r>
      <w:r>
        <w:rPr>
          <w:rFonts w:ascii="Times New Roman"/>
          <w:b w:val="false"/>
          <w:i w:val="false"/>
          <w:color w:val="000000"/>
          <w:sz w:val="28"/>
        </w:rPr>
        <w:t>
</w:t>
      </w:r>
      <w:r>
        <w:rPr>
          <w:rFonts w:ascii="Times New Roman"/>
          <w:b w:val="false"/>
          <w:i w:val="false"/>
          <w:color w:val="000000"/>
          <w:sz w:val="28"/>
        </w:rPr>
        <w:t>
      Для перевода линии после неуспешного АПВ на работу двумя фазами предусматривается пофазное управление разъединителями или выключателями на питающем и приемном концах линии.</w:t>
      </w:r>
      <w:r>
        <w:br/>
      </w:r>
      <w:r>
        <w:rPr>
          <w:rFonts w:ascii="Times New Roman"/>
          <w:b w:val="false"/>
          <w:i w:val="false"/>
          <w:color w:val="000000"/>
          <w:sz w:val="28"/>
        </w:rPr>
        <w:t>
</w:t>
      </w:r>
      <w:r>
        <w:rPr>
          <w:rFonts w:ascii="Times New Roman"/>
          <w:b w:val="false"/>
          <w:i w:val="false"/>
          <w:color w:val="000000"/>
          <w:sz w:val="28"/>
        </w:rPr>
        <w:t>
      При переводе линии на длительную работу двумя фазами принимаются меры к уменьшению помех в работе линий связи из-за неполнофазного режима работы линии. С этой целью допускается ограничение мощности, передаваемой по линии в неполнофазном режиме (если это возможно по условиям работы потребителя).</w:t>
      </w:r>
      <w:r>
        <w:br/>
      </w:r>
      <w:r>
        <w:rPr>
          <w:rFonts w:ascii="Times New Roman"/>
          <w:b w:val="false"/>
          <w:i w:val="false"/>
          <w:color w:val="000000"/>
          <w:sz w:val="28"/>
        </w:rPr>
        <w:t>
</w:t>
      </w:r>
      <w:r>
        <w:rPr>
          <w:rFonts w:ascii="Times New Roman"/>
          <w:b w:val="false"/>
          <w:i w:val="false"/>
          <w:color w:val="000000"/>
          <w:sz w:val="28"/>
        </w:rPr>
        <w:t>
      В отдельных случаях при наличии специального обоснования допускается также перерыв в работе линии связи на время неполнофазного режима.</w:t>
      </w:r>
      <w:r>
        <w:br/>
      </w:r>
      <w:r>
        <w:rPr>
          <w:rFonts w:ascii="Times New Roman"/>
          <w:b w:val="false"/>
          <w:i w:val="false"/>
          <w:color w:val="000000"/>
          <w:sz w:val="28"/>
        </w:rPr>
        <w:t>
</w:t>
      </w:r>
      <w:r>
        <w:rPr>
          <w:rFonts w:ascii="Times New Roman"/>
          <w:b w:val="false"/>
          <w:i w:val="false"/>
          <w:color w:val="000000"/>
          <w:sz w:val="28"/>
        </w:rPr>
        <w:t>
      739. На линиях, отключение которых не приводит к нарушению электрической связи между генерирующими источниками, на параллельных линиях с односторонним питанием, устанавливаются устройства ТАПВ без проверки синхронизма.</w:t>
      </w:r>
      <w:r>
        <w:br/>
      </w:r>
      <w:r>
        <w:rPr>
          <w:rFonts w:ascii="Times New Roman"/>
          <w:b w:val="false"/>
          <w:i w:val="false"/>
          <w:color w:val="000000"/>
          <w:sz w:val="28"/>
        </w:rPr>
        <w:t>
</w:t>
      </w:r>
      <w:r>
        <w:rPr>
          <w:rFonts w:ascii="Times New Roman"/>
          <w:b w:val="false"/>
          <w:i w:val="false"/>
          <w:color w:val="000000"/>
          <w:sz w:val="28"/>
        </w:rPr>
        <w:t>
      740. На одиночных линиях с двусторонним питанием (при отсутствии шунтирующих связей) должен предусматриваться один из следующих видов трехфазного АПВ (или их комбинаций):</w:t>
      </w:r>
      <w:r>
        <w:br/>
      </w:r>
      <w:r>
        <w:rPr>
          <w:rFonts w:ascii="Times New Roman"/>
          <w:b w:val="false"/>
          <w:i w:val="false"/>
          <w:color w:val="000000"/>
          <w:sz w:val="28"/>
        </w:rPr>
        <w:t>
</w:t>
      </w:r>
      <w:r>
        <w:rPr>
          <w:rFonts w:ascii="Times New Roman"/>
          <w:b w:val="false"/>
          <w:i w:val="false"/>
          <w:color w:val="000000"/>
          <w:sz w:val="28"/>
        </w:rPr>
        <w:t>
      1) быстродействующее ТАПВ (БАПВ);</w:t>
      </w:r>
      <w:r>
        <w:br/>
      </w:r>
      <w:r>
        <w:rPr>
          <w:rFonts w:ascii="Times New Roman"/>
          <w:b w:val="false"/>
          <w:i w:val="false"/>
          <w:color w:val="000000"/>
          <w:sz w:val="28"/>
        </w:rPr>
        <w:t>
</w:t>
      </w:r>
      <w:r>
        <w:rPr>
          <w:rFonts w:ascii="Times New Roman"/>
          <w:b w:val="false"/>
          <w:i w:val="false"/>
          <w:color w:val="000000"/>
          <w:sz w:val="28"/>
        </w:rPr>
        <w:t>
      2) несинхронное ТАПВ (НАПВ);</w:t>
      </w:r>
      <w:r>
        <w:br/>
      </w:r>
      <w:r>
        <w:rPr>
          <w:rFonts w:ascii="Times New Roman"/>
          <w:b w:val="false"/>
          <w:i w:val="false"/>
          <w:color w:val="000000"/>
          <w:sz w:val="28"/>
        </w:rPr>
        <w:t>
</w:t>
      </w:r>
      <w:r>
        <w:rPr>
          <w:rFonts w:ascii="Times New Roman"/>
          <w:b w:val="false"/>
          <w:i w:val="false"/>
          <w:color w:val="000000"/>
          <w:sz w:val="28"/>
        </w:rPr>
        <w:t>
      3) ТАПВ с улавливанием синхронизма (ТАПВ УС).</w:t>
      </w:r>
      <w:r>
        <w:br/>
      </w:r>
      <w:r>
        <w:rPr>
          <w:rFonts w:ascii="Times New Roman"/>
          <w:b w:val="false"/>
          <w:i w:val="false"/>
          <w:color w:val="000000"/>
          <w:sz w:val="28"/>
        </w:rPr>
        <w:t>
</w:t>
      </w:r>
      <w:r>
        <w:rPr>
          <w:rFonts w:ascii="Times New Roman"/>
          <w:b w:val="false"/>
          <w:i w:val="false"/>
          <w:color w:val="000000"/>
          <w:sz w:val="28"/>
        </w:rPr>
        <w:t>
      Кроме того, может предусматриваться однофазное АПВ (ОАПВ) в сочетании с различными видами ТАПВ, если выключатели оборудованы пофазным управлением и не нарушается устойчивость параллельной работы частей энергосистемы в цикле ОАПВ.</w:t>
      </w:r>
      <w:r>
        <w:br/>
      </w:r>
      <w:r>
        <w:rPr>
          <w:rFonts w:ascii="Times New Roman"/>
          <w:b w:val="false"/>
          <w:i w:val="false"/>
          <w:color w:val="000000"/>
          <w:sz w:val="28"/>
        </w:rPr>
        <w:t>
</w:t>
      </w:r>
      <w:r>
        <w:rPr>
          <w:rFonts w:ascii="Times New Roman"/>
          <w:b w:val="false"/>
          <w:i w:val="false"/>
          <w:color w:val="000000"/>
          <w:sz w:val="28"/>
        </w:rPr>
        <w:t>
      Выбор видов АПВ производится, исходя из совокупности конкретных условий работы системы и оборудования, с учетом указаний в пунктах </w:t>
      </w:r>
      <w:r>
        <w:rPr>
          <w:rFonts w:ascii="Times New Roman"/>
          <w:b w:val="false"/>
          <w:i w:val="false"/>
          <w:color w:val="000000"/>
          <w:sz w:val="28"/>
        </w:rPr>
        <w:t>739</w:t>
      </w:r>
      <w:r>
        <w:rPr>
          <w:rFonts w:ascii="Times New Roman"/>
          <w:b w:val="false"/>
          <w:i w:val="false"/>
          <w:color w:val="000000"/>
          <w:sz w:val="28"/>
        </w:rPr>
        <w:t>–</w:t>
      </w:r>
      <w:r>
        <w:rPr>
          <w:rFonts w:ascii="Times New Roman"/>
          <w:b w:val="false"/>
          <w:i w:val="false"/>
          <w:color w:val="000000"/>
          <w:sz w:val="28"/>
        </w:rPr>
        <w:t>743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741. Быстродействующее АПВ, или БАПВ (одновременное включение с минимальной выдержкой времени с обоих концов), предусматривается на линиях по </w:t>
      </w:r>
      <w:r>
        <w:rPr>
          <w:rFonts w:ascii="Times New Roman"/>
          <w:b w:val="false"/>
          <w:i w:val="false"/>
          <w:color w:val="000000"/>
          <w:sz w:val="28"/>
        </w:rPr>
        <w:t>пункту 738</w:t>
      </w:r>
      <w:r>
        <w:rPr>
          <w:rFonts w:ascii="Times New Roman"/>
          <w:b w:val="false"/>
          <w:i w:val="false"/>
          <w:color w:val="000000"/>
          <w:sz w:val="28"/>
        </w:rPr>
        <w:t xml:space="preserve"> настоящих Правил для автоматического повторного включения, при небольшом расхождении угла между векторами ЭДС соединяемых систем. БАПВ может применяться при наличии выключателей, допускающих БАПВ, если после включения обеспечивается сохранение синхронной параллельной работы систем и максимальный электромагнитный момент синхронных генераторов и компенсаторов меньше (с учетом необходимого запаса) электромагнитного момента, возникающего при трехфазном КЗ на выводах машины.</w:t>
      </w:r>
      <w:r>
        <w:br/>
      </w:r>
      <w:r>
        <w:rPr>
          <w:rFonts w:ascii="Times New Roman"/>
          <w:b w:val="false"/>
          <w:i w:val="false"/>
          <w:color w:val="000000"/>
          <w:sz w:val="28"/>
        </w:rPr>
        <w:t>
</w:t>
      </w:r>
      <w:r>
        <w:rPr>
          <w:rFonts w:ascii="Times New Roman"/>
          <w:b w:val="false"/>
          <w:i w:val="false"/>
          <w:color w:val="000000"/>
          <w:sz w:val="28"/>
        </w:rPr>
        <w:t>
      Оценка максимального электромагнитного момента должна производиться для предельно возможного расхождения угла за время БАПВ. Соответственно запуск БАПВ должен производиться лишь при срабатывании быстродействующей защиты, зона действия которой охватывает всю линию. БАПВ должно блокироваться при срабатывании резервных защит и блокироваться или задерживаться при работе УРОВ.</w:t>
      </w:r>
      <w:r>
        <w:br/>
      </w:r>
      <w:r>
        <w:rPr>
          <w:rFonts w:ascii="Times New Roman"/>
          <w:b w:val="false"/>
          <w:i w:val="false"/>
          <w:color w:val="000000"/>
          <w:sz w:val="28"/>
        </w:rPr>
        <w:t>
</w:t>
      </w:r>
      <w:r>
        <w:rPr>
          <w:rFonts w:ascii="Times New Roman"/>
          <w:b w:val="false"/>
          <w:i w:val="false"/>
          <w:color w:val="000000"/>
          <w:sz w:val="28"/>
        </w:rPr>
        <w:t>
      Если для сохранения устойчивости энергосистемы при неуспешном БАПВ требуется большой объем воздействий от противоаварийной автоматики, применение БАПВ не допускается.</w:t>
      </w:r>
      <w:r>
        <w:br/>
      </w:r>
      <w:r>
        <w:rPr>
          <w:rFonts w:ascii="Times New Roman"/>
          <w:b w:val="false"/>
          <w:i w:val="false"/>
          <w:color w:val="000000"/>
          <w:sz w:val="28"/>
        </w:rPr>
        <w:t>
</w:t>
      </w:r>
      <w:r>
        <w:rPr>
          <w:rFonts w:ascii="Times New Roman"/>
          <w:b w:val="false"/>
          <w:i w:val="false"/>
          <w:color w:val="000000"/>
          <w:sz w:val="28"/>
        </w:rPr>
        <w:t>
      742. Несинхронное АПВ (НАПВ) может применяться на линиях по </w:t>
      </w:r>
      <w:r>
        <w:rPr>
          <w:rFonts w:ascii="Times New Roman"/>
          <w:b w:val="false"/>
          <w:i w:val="false"/>
          <w:color w:val="000000"/>
          <w:sz w:val="28"/>
        </w:rPr>
        <w:t>пунктам 738</w:t>
      </w:r>
      <w:r>
        <w:rPr>
          <w:rFonts w:ascii="Times New Roman"/>
          <w:b w:val="false"/>
          <w:i w:val="false"/>
          <w:color w:val="000000"/>
          <w:sz w:val="28"/>
        </w:rPr>
        <w:t xml:space="preserve"> настоящих Правил (в основном 110–220 кВ), если:</w:t>
      </w:r>
      <w:r>
        <w:br/>
      </w:r>
      <w:r>
        <w:rPr>
          <w:rFonts w:ascii="Times New Roman"/>
          <w:b w:val="false"/>
          <w:i w:val="false"/>
          <w:color w:val="000000"/>
          <w:sz w:val="28"/>
        </w:rPr>
        <w:t>
</w:t>
      </w:r>
      <w:r>
        <w:rPr>
          <w:rFonts w:ascii="Times New Roman"/>
          <w:b w:val="false"/>
          <w:i w:val="false"/>
          <w:color w:val="000000"/>
          <w:sz w:val="28"/>
        </w:rPr>
        <w:t xml:space="preserve">
      1) максимальный электромагнитный момент синхронных генераторов и компенсаторов, возникающий при несинхронном включении, меньше (с учетом необходимого запаса) электромагнитного момента, возникающего при трехфазном КЗ на выводах машины, при этом, в качестве практических критериев оценки допустимости НАПВ принимаются расчетные начальные значения периодических составляющих токов статора при угле включения 180 </w:t>
      </w:r>
      <w:r>
        <w:rPr>
          <w:rFonts w:ascii="Times New Roman"/>
          <w:b w:val="false"/>
          <w:i w:val="false"/>
          <w:color w:val="000000"/>
          <w:vertAlign w:val="superscript"/>
        </w:rPr>
        <w:t>0</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максимальный ток через трансформатор (автотрансформатор) при угле включения 180 </w:t>
      </w:r>
      <w:r>
        <w:rPr>
          <w:rFonts w:ascii="Times New Roman"/>
          <w:b w:val="false"/>
          <w:i w:val="false"/>
          <w:color w:val="000000"/>
          <w:vertAlign w:val="superscript"/>
        </w:rPr>
        <w:t>0</w:t>
      </w:r>
      <w:r>
        <w:rPr>
          <w:rFonts w:ascii="Times New Roman"/>
          <w:b w:val="false"/>
          <w:i w:val="false"/>
          <w:color w:val="000000"/>
          <w:sz w:val="28"/>
        </w:rPr>
        <w:t xml:space="preserve"> меньше тока КЗ на его выводах при питании от шин бесконечной мощности;</w:t>
      </w:r>
      <w:r>
        <w:br/>
      </w:r>
      <w:r>
        <w:rPr>
          <w:rFonts w:ascii="Times New Roman"/>
          <w:b w:val="false"/>
          <w:i w:val="false"/>
          <w:color w:val="000000"/>
          <w:sz w:val="28"/>
        </w:rPr>
        <w:t>
</w:t>
      </w:r>
      <w:r>
        <w:rPr>
          <w:rFonts w:ascii="Times New Roman"/>
          <w:b w:val="false"/>
          <w:i w:val="false"/>
          <w:color w:val="000000"/>
          <w:sz w:val="28"/>
        </w:rPr>
        <w:t>
      3) после АПВ обеспечивается достаточно быстрая ресинхронизация; если в результате несинхронного автоматического повторного включения возможно возникновение длительного асинхронного хода, должны применяться специальные мероприятия для его предотвращения или прекращения.</w:t>
      </w:r>
      <w:r>
        <w:br/>
      </w:r>
      <w:r>
        <w:rPr>
          <w:rFonts w:ascii="Times New Roman"/>
          <w:b w:val="false"/>
          <w:i w:val="false"/>
          <w:color w:val="000000"/>
          <w:sz w:val="28"/>
        </w:rPr>
        <w:t>
</w:t>
      </w:r>
      <w:r>
        <w:rPr>
          <w:rFonts w:ascii="Times New Roman"/>
          <w:b w:val="false"/>
          <w:i w:val="false"/>
          <w:color w:val="000000"/>
          <w:sz w:val="28"/>
        </w:rPr>
        <w:t>
      При соблюдении этих условий НАПВ допускается применять также в режиме ремонта на параллельных линиях.</w:t>
      </w:r>
      <w:r>
        <w:br/>
      </w:r>
      <w:r>
        <w:rPr>
          <w:rFonts w:ascii="Times New Roman"/>
          <w:b w:val="false"/>
          <w:i w:val="false"/>
          <w:color w:val="000000"/>
          <w:sz w:val="28"/>
        </w:rPr>
        <w:t>
</w:t>
      </w:r>
      <w:r>
        <w:rPr>
          <w:rFonts w:ascii="Times New Roman"/>
          <w:b w:val="false"/>
          <w:i w:val="false"/>
          <w:color w:val="000000"/>
          <w:sz w:val="28"/>
        </w:rPr>
        <w:t>
      При выполнении НАПВ необходимо принять меры по предотвращению излишнего срабатывания защиты. С этой целью, в частности, осуществляется включение выключателей при НАПВ в определенной последовательности, выполнением АПВ с одной из сторон линии с контролем наличия напряжения на ней после успешного ТАПВ с противоположной стороны.</w:t>
      </w:r>
      <w:r>
        <w:br/>
      </w:r>
      <w:r>
        <w:rPr>
          <w:rFonts w:ascii="Times New Roman"/>
          <w:b w:val="false"/>
          <w:i w:val="false"/>
          <w:color w:val="000000"/>
          <w:sz w:val="28"/>
        </w:rPr>
        <w:t>
</w:t>
      </w:r>
      <w:r>
        <w:rPr>
          <w:rFonts w:ascii="Times New Roman"/>
          <w:b w:val="false"/>
          <w:i w:val="false"/>
          <w:color w:val="000000"/>
          <w:sz w:val="28"/>
        </w:rPr>
        <w:t>
      743. АПВ с улавливанием синхронизма может применяться на линиях по </w:t>
      </w:r>
      <w:r>
        <w:rPr>
          <w:rFonts w:ascii="Times New Roman"/>
          <w:b w:val="false"/>
          <w:i w:val="false"/>
          <w:color w:val="000000"/>
          <w:sz w:val="28"/>
        </w:rPr>
        <w:t>пункту 738</w:t>
      </w:r>
      <w:r>
        <w:rPr>
          <w:rFonts w:ascii="Times New Roman"/>
          <w:b w:val="false"/>
          <w:i w:val="false"/>
          <w:color w:val="000000"/>
          <w:sz w:val="28"/>
        </w:rPr>
        <w:t xml:space="preserve"> настоящих Правил для включения линии при значительных (примерно до 4 %) скольжениях и допустимом угле.</w:t>
      </w:r>
      <w:r>
        <w:br/>
      </w:r>
      <w:r>
        <w:rPr>
          <w:rFonts w:ascii="Times New Roman"/>
          <w:b w:val="false"/>
          <w:i w:val="false"/>
          <w:color w:val="000000"/>
          <w:sz w:val="28"/>
        </w:rPr>
        <w:t>
</w:t>
      </w:r>
      <w:r>
        <w:rPr>
          <w:rFonts w:ascii="Times New Roman"/>
          <w:b w:val="false"/>
          <w:i w:val="false"/>
          <w:color w:val="000000"/>
          <w:sz w:val="28"/>
        </w:rPr>
        <w:t>
      Возможно также следующее выполнение АПВ. На конце линии, который должен включаться первым, производится ускоренное ТАПВ (с фиксацией срабатывания быстродействующей защиты, зона действия которой охватывает всю линию) без контроля напряжения на линии (УТАПВ БК) или ТАПВ с контролем отсутствия напряжения на линии (ТАПВ ОН), а на другом ее конце – ТАПВ с улавливанием синхронизма. Последнее производится при условии, что включение первого конца было успешным (это может быть определено, при помощи контроля наличия напряжения на линии и т.п.).</w:t>
      </w:r>
      <w:r>
        <w:br/>
      </w:r>
      <w:r>
        <w:rPr>
          <w:rFonts w:ascii="Times New Roman"/>
          <w:b w:val="false"/>
          <w:i w:val="false"/>
          <w:color w:val="000000"/>
          <w:sz w:val="28"/>
        </w:rPr>
        <w:t>
</w:t>
      </w:r>
      <w:r>
        <w:rPr>
          <w:rFonts w:ascii="Times New Roman"/>
          <w:b w:val="false"/>
          <w:i w:val="false"/>
          <w:color w:val="000000"/>
          <w:sz w:val="28"/>
        </w:rPr>
        <w:t>
      Для улавливания синхронизма применяются устройства, построенные по принципу синхронизатора с постоянным углом опережения.</w:t>
      </w:r>
      <w:r>
        <w:br/>
      </w:r>
      <w:r>
        <w:rPr>
          <w:rFonts w:ascii="Times New Roman"/>
          <w:b w:val="false"/>
          <w:i w:val="false"/>
          <w:color w:val="000000"/>
          <w:sz w:val="28"/>
        </w:rPr>
        <w:t>
</w:t>
      </w:r>
      <w:r>
        <w:rPr>
          <w:rFonts w:ascii="Times New Roman"/>
          <w:b w:val="false"/>
          <w:i w:val="false"/>
          <w:color w:val="000000"/>
          <w:sz w:val="28"/>
        </w:rPr>
        <w:t>
      Устройства АПВ выполняются так, чтобы имелась возможность изменять очередность включения выключателей по концам линии.</w:t>
      </w:r>
      <w:r>
        <w:br/>
      </w:r>
      <w:r>
        <w:rPr>
          <w:rFonts w:ascii="Times New Roman"/>
          <w:b w:val="false"/>
          <w:i w:val="false"/>
          <w:color w:val="000000"/>
          <w:sz w:val="28"/>
        </w:rPr>
        <w:t>
</w:t>
      </w:r>
      <w:r>
        <w:rPr>
          <w:rFonts w:ascii="Times New Roman"/>
          <w:b w:val="false"/>
          <w:i w:val="false"/>
          <w:color w:val="000000"/>
          <w:sz w:val="28"/>
        </w:rPr>
        <w:t>
      При выполнении устройства АПВ УС необходимо стремиться к обеспечению его действия при возможно большей разности частот. Максимальный допустимый угол включения при применении АПВ УС должен приниматься с учетом условий, указанных в </w:t>
      </w:r>
      <w:r>
        <w:rPr>
          <w:rFonts w:ascii="Times New Roman"/>
          <w:b w:val="false"/>
          <w:i w:val="false"/>
          <w:color w:val="000000"/>
          <w:sz w:val="28"/>
        </w:rPr>
        <w:t>пункте 740</w:t>
      </w:r>
      <w:r>
        <w:rPr>
          <w:rFonts w:ascii="Times New Roman"/>
          <w:b w:val="false"/>
          <w:i w:val="false"/>
          <w:color w:val="000000"/>
          <w:sz w:val="28"/>
        </w:rPr>
        <w:t xml:space="preserve"> настоящих Правил. При применении устройства АПВ УС используется для включения линии персоналом (полуавтоматическая синхронизация).</w:t>
      </w:r>
      <w:r>
        <w:br/>
      </w:r>
      <w:r>
        <w:rPr>
          <w:rFonts w:ascii="Times New Roman"/>
          <w:b w:val="false"/>
          <w:i w:val="false"/>
          <w:color w:val="000000"/>
          <w:sz w:val="28"/>
        </w:rPr>
        <w:t>
</w:t>
      </w:r>
      <w:r>
        <w:rPr>
          <w:rFonts w:ascii="Times New Roman"/>
          <w:b w:val="false"/>
          <w:i w:val="false"/>
          <w:color w:val="000000"/>
          <w:sz w:val="28"/>
        </w:rPr>
        <w:t>
      744. На линиях, оборудованных трансформаторами напряжения, для контроля отсутствия напряжения (КОН) и контроля наличия напряжения (КНН) на линии при различных видах ТАПВ используются органы, реагирующие на линейное (фазное) напряжение и на напряжения обратной и нулевой последовательностей (на линиях без шунтирующих реакторов, можно не использовать напряжение нулевой последовательности и.т.п.).</w:t>
      </w:r>
      <w:r>
        <w:br/>
      </w:r>
      <w:r>
        <w:rPr>
          <w:rFonts w:ascii="Times New Roman"/>
          <w:b w:val="false"/>
          <w:i w:val="false"/>
          <w:color w:val="000000"/>
          <w:sz w:val="28"/>
        </w:rPr>
        <w:t>
</w:t>
      </w:r>
      <w:r>
        <w:rPr>
          <w:rFonts w:ascii="Times New Roman"/>
          <w:b w:val="false"/>
          <w:i w:val="false"/>
          <w:color w:val="000000"/>
          <w:sz w:val="28"/>
        </w:rPr>
        <w:t>
      745. Однофазное автоматическое повторное включение (ОАПВ) может применяться только в сетях с большим током замыкания на землю. ОАПВ без автоматического перевода линии на длительный неполно-фазный режим при устойчивом повреждении фазы применяется:</w:t>
      </w:r>
      <w:r>
        <w:br/>
      </w:r>
      <w:r>
        <w:rPr>
          <w:rFonts w:ascii="Times New Roman"/>
          <w:b w:val="false"/>
          <w:i w:val="false"/>
          <w:color w:val="000000"/>
          <w:sz w:val="28"/>
        </w:rPr>
        <w:t>
</w:t>
      </w:r>
      <w:r>
        <w:rPr>
          <w:rFonts w:ascii="Times New Roman"/>
          <w:b w:val="false"/>
          <w:i w:val="false"/>
          <w:color w:val="000000"/>
          <w:sz w:val="28"/>
        </w:rPr>
        <w:t>
      1) на одиночных сильно нагруженных межсистемных или внутрисистемных линиях электропередачи;</w:t>
      </w:r>
      <w:r>
        <w:br/>
      </w:r>
      <w:r>
        <w:rPr>
          <w:rFonts w:ascii="Times New Roman"/>
          <w:b w:val="false"/>
          <w:i w:val="false"/>
          <w:color w:val="000000"/>
          <w:sz w:val="28"/>
        </w:rPr>
        <w:t>
</w:t>
      </w:r>
      <w:r>
        <w:rPr>
          <w:rFonts w:ascii="Times New Roman"/>
          <w:b w:val="false"/>
          <w:i w:val="false"/>
          <w:color w:val="000000"/>
          <w:sz w:val="28"/>
        </w:rPr>
        <w:t>
      2) на сильно нагруженных межсистемных линиях 220 кВ и выше с двумя и более обходными связями при условии, что отключение одной из них может привести к нарушению динамической устойчивости энергосистемы;</w:t>
      </w:r>
      <w:r>
        <w:br/>
      </w:r>
      <w:r>
        <w:rPr>
          <w:rFonts w:ascii="Times New Roman"/>
          <w:b w:val="false"/>
          <w:i w:val="false"/>
          <w:color w:val="000000"/>
          <w:sz w:val="28"/>
        </w:rPr>
        <w:t>
</w:t>
      </w:r>
      <w:r>
        <w:rPr>
          <w:rFonts w:ascii="Times New Roman"/>
          <w:b w:val="false"/>
          <w:i w:val="false"/>
          <w:color w:val="000000"/>
          <w:sz w:val="28"/>
        </w:rPr>
        <w:t>
      3) на межсистемных и внутрисистемных линиях разных классов напряжения, если трехфазное отключение линии высшего напряжения может привести к недопустимой перегрузке линий низшего напряжения с возможностью нарушения устойчивости энергосистемы;</w:t>
      </w:r>
      <w:r>
        <w:br/>
      </w:r>
      <w:r>
        <w:rPr>
          <w:rFonts w:ascii="Times New Roman"/>
          <w:b w:val="false"/>
          <w:i w:val="false"/>
          <w:color w:val="000000"/>
          <w:sz w:val="28"/>
        </w:rPr>
        <w:t>
</w:t>
      </w:r>
      <w:r>
        <w:rPr>
          <w:rFonts w:ascii="Times New Roman"/>
          <w:b w:val="false"/>
          <w:i w:val="false"/>
          <w:color w:val="000000"/>
          <w:sz w:val="28"/>
        </w:rPr>
        <w:t>
      4) на линиях, связывающих с системой крупные блочные электростанции без значительной местной нагрузки;</w:t>
      </w:r>
      <w:r>
        <w:br/>
      </w:r>
      <w:r>
        <w:rPr>
          <w:rFonts w:ascii="Times New Roman"/>
          <w:b w:val="false"/>
          <w:i w:val="false"/>
          <w:color w:val="000000"/>
          <w:sz w:val="28"/>
        </w:rPr>
        <w:t>
</w:t>
      </w:r>
      <w:r>
        <w:rPr>
          <w:rFonts w:ascii="Times New Roman"/>
          <w:b w:val="false"/>
          <w:i w:val="false"/>
          <w:color w:val="000000"/>
          <w:sz w:val="28"/>
        </w:rPr>
        <w:t>
      5) на линиях электропередачи, где осуществление ТАПВ сопряжено со значительным сбросом нагрузки вследствие понижения напряжения.</w:t>
      </w:r>
      <w:r>
        <w:br/>
      </w:r>
      <w:r>
        <w:rPr>
          <w:rFonts w:ascii="Times New Roman"/>
          <w:b w:val="false"/>
          <w:i w:val="false"/>
          <w:color w:val="000000"/>
          <w:sz w:val="28"/>
        </w:rPr>
        <w:t>
</w:t>
      </w:r>
      <w:r>
        <w:rPr>
          <w:rFonts w:ascii="Times New Roman"/>
          <w:b w:val="false"/>
          <w:i w:val="false"/>
          <w:color w:val="000000"/>
          <w:sz w:val="28"/>
        </w:rPr>
        <w:t>
      Устройство ОАПВ должно выполняться так, чтобы при выводе его из работы или исчезновении питания автоматически осуществлялся перевод действия защит линии на отключение трех фаз помимо устройства.</w:t>
      </w:r>
      <w:r>
        <w:br/>
      </w:r>
      <w:r>
        <w:rPr>
          <w:rFonts w:ascii="Times New Roman"/>
          <w:b w:val="false"/>
          <w:i w:val="false"/>
          <w:color w:val="000000"/>
          <w:sz w:val="28"/>
        </w:rPr>
        <w:t>
</w:t>
      </w:r>
      <w:r>
        <w:rPr>
          <w:rFonts w:ascii="Times New Roman"/>
          <w:b w:val="false"/>
          <w:i w:val="false"/>
          <w:color w:val="000000"/>
          <w:sz w:val="28"/>
        </w:rPr>
        <w:t>
      Выбор поврежденных фаз при КЗ на землю должен осуществляться при помощи избирательных органов, которые также используются в качестве дополнительной быстродействующей защиты линии в цикле ОАПВ, при ТАПВ, БАПВ и одностороннем включении линии оперативным персоналом.</w:t>
      </w:r>
      <w:r>
        <w:br/>
      </w:r>
      <w:r>
        <w:rPr>
          <w:rFonts w:ascii="Times New Roman"/>
          <w:b w:val="false"/>
          <w:i w:val="false"/>
          <w:color w:val="000000"/>
          <w:sz w:val="28"/>
        </w:rPr>
        <w:t>
</w:t>
      </w:r>
      <w:r>
        <w:rPr>
          <w:rFonts w:ascii="Times New Roman"/>
          <w:b w:val="false"/>
          <w:i w:val="false"/>
          <w:color w:val="000000"/>
          <w:sz w:val="28"/>
        </w:rPr>
        <w:t>
      Выдержка временем ОАПВ должна отстраиваться от времени погасания дуги и деионизации среды в месте однофазного КЗ в неполно-фазном режиме с учетом возможности неодновременного срабатывания защиты по концам линии, а также каскадного действия избирательных органов.</w:t>
      </w:r>
      <w:r>
        <w:br/>
      </w:r>
      <w:r>
        <w:rPr>
          <w:rFonts w:ascii="Times New Roman"/>
          <w:b w:val="false"/>
          <w:i w:val="false"/>
          <w:color w:val="000000"/>
          <w:sz w:val="28"/>
        </w:rPr>
        <w:t>
</w:t>
      </w:r>
      <w:r>
        <w:rPr>
          <w:rFonts w:ascii="Times New Roman"/>
          <w:b w:val="false"/>
          <w:i w:val="false"/>
          <w:color w:val="000000"/>
          <w:sz w:val="28"/>
        </w:rPr>
        <w:t>
      746. На линиях по </w:t>
      </w:r>
      <w:r>
        <w:rPr>
          <w:rFonts w:ascii="Times New Roman"/>
          <w:b w:val="false"/>
          <w:i w:val="false"/>
          <w:color w:val="000000"/>
          <w:sz w:val="28"/>
        </w:rPr>
        <w:t>пункту 743</w:t>
      </w:r>
      <w:r>
        <w:rPr>
          <w:rFonts w:ascii="Times New Roman"/>
          <w:b w:val="false"/>
          <w:i w:val="false"/>
          <w:color w:val="000000"/>
          <w:sz w:val="28"/>
        </w:rPr>
        <w:t xml:space="preserve"> настоящих Правил ОАПВ должно применяться в сочетании с различными видами ТАПВ. При этом, должна быть предусмотрена возможность запрета ТАПВ во всех случаях ОАПВ или только при неуспешном ОАПВ. В зависимости от конкретных условий допускается осуществление ТАПВ после неуспешного ОАПВ. В этих случаях предусматривается действие ТАПВ сначала на одном конце линии с контролем отсутствия напряжения на линии и с увеличенной выдержкой времени.</w:t>
      </w:r>
      <w:r>
        <w:br/>
      </w:r>
      <w:r>
        <w:rPr>
          <w:rFonts w:ascii="Times New Roman"/>
          <w:b w:val="false"/>
          <w:i w:val="false"/>
          <w:color w:val="000000"/>
          <w:sz w:val="28"/>
        </w:rPr>
        <w:t>
</w:t>
      </w:r>
      <w:r>
        <w:rPr>
          <w:rFonts w:ascii="Times New Roman"/>
          <w:b w:val="false"/>
          <w:i w:val="false"/>
          <w:color w:val="000000"/>
          <w:sz w:val="28"/>
        </w:rPr>
        <w:t>
      747. На одиночных линиях с двусторонним питанием, связывающих систему с электростанцией небольшой мощности, применяются ТАПВ с автоматической самосинхронизацией (АПВС) гидрогенераторов для гидроэлектростанций и ТАПВ в сочетании с делительными устройствами – для гидро- и теплоэлектростанций.</w:t>
      </w:r>
      <w:r>
        <w:br/>
      </w:r>
      <w:r>
        <w:rPr>
          <w:rFonts w:ascii="Times New Roman"/>
          <w:b w:val="false"/>
          <w:i w:val="false"/>
          <w:color w:val="000000"/>
          <w:sz w:val="28"/>
        </w:rPr>
        <w:t>
</w:t>
      </w:r>
      <w:r>
        <w:rPr>
          <w:rFonts w:ascii="Times New Roman"/>
          <w:b w:val="false"/>
          <w:i w:val="false"/>
          <w:color w:val="000000"/>
          <w:sz w:val="28"/>
        </w:rPr>
        <w:t>
      748. На линиях с двусторонним питанием при наличии нескольких обходных связей применяются:</w:t>
      </w:r>
      <w:r>
        <w:br/>
      </w:r>
      <w:r>
        <w:rPr>
          <w:rFonts w:ascii="Times New Roman"/>
          <w:b w:val="false"/>
          <w:i w:val="false"/>
          <w:color w:val="000000"/>
          <w:sz w:val="28"/>
        </w:rPr>
        <w:t>
</w:t>
      </w:r>
      <w:r>
        <w:rPr>
          <w:rFonts w:ascii="Times New Roman"/>
          <w:b w:val="false"/>
          <w:i w:val="false"/>
          <w:color w:val="000000"/>
          <w:sz w:val="28"/>
        </w:rPr>
        <w:t>
      1) при наличии двух связей, а также при наличии трех связей, если вероятно одновременное длительное отключение двух из этих связей:</w:t>
      </w:r>
      <w:r>
        <w:br/>
      </w:r>
      <w:r>
        <w:rPr>
          <w:rFonts w:ascii="Times New Roman"/>
          <w:b w:val="false"/>
          <w:i w:val="false"/>
          <w:color w:val="000000"/>
          <w:sz w:val="28"/>
        </w:rPr>
        <w:t>
</w:t>
      </w:r>
      <w:r>
        <w:rPr>
          <w:rFonts w:ascii="Times New Roman"/>
          <w:b w:val="false"/>
          <w:i w:val="false"/>
          <w:color w:val="000000"/>
          <w:sz w:val="28"/>
        </w:rPr>
        <w:t>
      несинхронное АПВ (в основном для линий 110–220 кВ и при соблюдении условий, указанных в </w:t>
      </w:r>
      <w:r>
        <w:rPr>
          <w:rFonts w:ascii="Times New Roman"/>
          <w:b w:val="false"/>
          <w:i w:val="false"/>
          <w:color w:val="000000"/>
          <w:sz w:val="28"/>
        </w:rPr>
        <w:t>пункте 740</w:t>
      </w:r>
      <w:r>
        <w:rPr>
          <w:rFonts w:ascii="Times New Roman"/>
          <w:b w:val="false"/>
          <w:i w:val="false"/>
          <w:color w:val="000000"/>
          <w:sz w:val="28"/>
        </w:rPr>
        <w:t xml:space="preserve"> настоящих Правил, но для случая отключения всех связей);</w:t>
      </w:r>
      <w:r>
        <w:br/>
      </w:r>
      <w:r>
        <w:rPr>
          <w:rFonts w:ascii="Times New Roman"/>
          <w:b w:val="false"/>
          <w:i w:val="false"/>
          <w:color w:val="000000"/>
          <w:sz w:val="28"/>
        </w:rPr>
        <w:t>
</w:t>
      </w:r>
      <w:r>
        <w:rPr>
          <w:rFonts w:ascii="Times New Roman"/>
          <w:b w:val="false"/>
          <w:i w:val="false"/>
          <w:color w:val="000000"/>
          <w:sz w:val="28"/>
        </w:rPr>
        <w:t>
      АПВ с проверкой синхронизма (при невозможности выполнения несинхронного АПВ по причинам, указанным в </w:t>
      </w:r>
      <w:r>
        <w:rPr>
          <w:rFonts w:ascii="Times New Roman"/>
          <w:b w:val="false"/>
          <w:i w:val="false"/>
          <w:color w:val="000000"/>
          <w:sz w:val="28"/>
        </w:rPr>
        <w:t>пункте 740</w:t>
      </w:r>
      <w:r>
        <w:rPr>
          <w:rFonts w:ascii="Times New Roman"/>
          <w:b w:val="false"/>
          <w:i w:val="false"/>
          <w:color w:val="000000"/>
          <w:sz w:val="28"/>
        </w:rPr>
        <w:t xml:space="preserve"> настоящих Правил, но для случая отключения всех связей).</w:t>
      </w:r>
      <w:r>
        <w:br/>
      </w:r>
      <w:r>
        <w:rPr>
          <w:rFonts w:ascii="Times New Roman"/>
          <w:b w:val="false"/>
          <w:i w:val="false"/>
          <w:color w:val="000000"/>
          <w:sz w:val="28"/>
        </w:rPr>
        <w:t>
</w:t>
      </w:r>
      <w:r>
        <w:rPr>
          <w:rFonts w:ascii="Times New Roman"/>
          <w:b w:val="false"/>
          <w:i w:val="false"/>
          <w:color w:val="000000"/>
          <w:sz w:val="28"/>
        </w:rPr>
        <w:t>
      Для ответственных линий при наличии двух связей, а также при наличии трех связей, две из которых – двухцепная линия, при невозможности применения НАПВ по причинам, указанным в </w:t>
      </w:r>
      <w:r>
        <w:rPr>
          <w:rFonts w:ascii="Times New Roman"/>
          <w:b w:val="false"/>
          <w:i w:val="false"/>
          <w:color w:val="000000"/>
          <w:sz w:val="28"/>
        </w:rPr>
        <w:t>пункте 740</w:t>
      </w:r>
      <w:r>
        <w:rPr>
          <w:rFonts w:ascii="Times New Roman"/>
          <w:b w:val="false"/>
          <w:i w:val="false"/>
          <w:color w:val="000000"/>
          <w:sz w:val="28"/>
        </w:rPr>
        <w:t xml:space="preserve"> настоящих Правил, разрешается применять устройства ОАПВ, БАПВ или АПВ УС. При этом, устройства ОАПВ и БАПВ дополняются устройством АПВ с проверкой синхронизма;</w:t>
      </w:r>
      <w:r>
        <w:br/>
      </w:r>
      <w:r>
        <w:rPr>
          <w:rFonts w:ascii="Times New Roman"/>
          <w:b w:val="false"/>
          <w:i w:val="false"/>
          <w:color w:val="000000"/>
          <w:sz w:val="28"/>
        </w:rPr>
        <w:t>
</w:t>
      </w:r>
      <w:r>
        <w:rPr>
          <w:rFonts w:ascii="Times New Roman"/>
          <w:b w:val="false"/>
          <w:i w:val="false"/>
          <w:color w:val="000000"/>
          <w:sz w:val="28"/>
        </w:rPr>
        <w:t>
      2) при наличии четырех и более связей, а также при наличии трех связей, если в последнем случае одновременное длительное отключение двух из этих связей маловероятно (если все линии одноцепные), – АПВ без проверки синхронизма.</w:t>
      </w:r>
      <w:r>
        <w:br/>
      </w:r>
      <w:r>
        <w:rPr>
          <w:rFonts w:ascii="Times New Roman"/>
          <w:b w:val="false"/>
          <w:i w:val="false"/>
          <w:color w:val="000000"/>
          <w:sz w:val="28"/>
        </w:rPr>
        <w:t>
</w:t>
      </w:r>
      <w:r>
        <w:rPr>
          <w:rFonts w:ascii="Times New Roman"/>
          <w:b w:val="false"/>
          <w:i w:val="false"/>
          <w:color w:val="000000"/>
          <w:sz w:val="28"/>
        </w:rPr>
        <w:t>
      749. Устройства АПВ с проверкой синхронизма выполняются на одном конце линии с контролем отсутствия напряжения на линии и с контролем наличия синхронизма, на другом конце – только с контролем наличия синхронизма. Схемы устройства АПВ с проверкой синхронизма линии должны выполняться одинаковыми на обоих концах с учетом возможности изменения очередности включения выключателей линии при АПВ.</w:t>
      </w:r>
      <w:r>
        <w:br/>
      </w:r>
      <w:r>
        <w:rPr>
          <w:rFonts w:ascii="Times New Roman"/>
          <w:b w:val="false"/>
          <w:i w:val="false"/>
          <w:color w:val="000000"/>
          <w:sz w:val="28"/>
        </w:rPr>
        <w:t>
</w:t>
      </w:r>
      <w:r>
        <w:rPr>
          <w:rFonts w:ascii="Times New Roman"/>
          <w:b w:val="false"/>
          <w:i w:val="false"/>
          <w:color w:val="000000"/>
          <w:sz w:val="28"/>
        </w:rPr>
        <w:t>
      Используется устройство АПВ с проверкой синхронизма для проверки синхронизма соединяемых систем при включении линии персоналом.</w:t>
      </w:r>
      <w:r>
        <w:br/>
      </w:r>
      <w:r>
        <w:rPr>
          <w:rFonts w:ascii="Times New Roman"/>
          <w:b w:val="false"/>
          <w:i w:val="false"/>
          <w:color w:val="000000"/>
          <w:sz w:val="28"/>
        </w:rPr>
        <w:t>
</w:t>
      </w:r>
      <w:r>
        <w:rPr>
          <w:rFonts w:ascii="Times New Roman"/>
          <w:b w:val="false"/>
          <w:i w:val="false"/>
          <w:color w:val="000000"/>
          <w:sz w:val="28"/>
        </w:rPr>
        <w:t>
      750. Допускается совместное применение нескольких видов трехфазного АПВ на линии, БАПВ и ТАПВ с проверкой синхронизма. Допускается также использовать различные виды устройств АПВ на разных концах линии, УТАПВБК на одном конце линии и ТАПВ с контролем наличия напряжения и синхронизма на другом.</w:t>
      </w:r>
      <w:r>
        <w:br/>
      </w:r>
      <w:r>
        <w:rPr>
          <w:rFonts w:ascii="Times New Roman"/>
          <w:b w:val="false"/>
          <w:i w:val="false"/>
          <w:color w:val="000000"/>
          <w:sz w:val="28"/>
        </w:rPr>
        <w:t>
</w:t>
      </w:r>
      <w:r>
        <w:rPr>
          <w:rFonts w:ascii="Times New Roman"/>
          <w:b w:val="false"/>
          <w:i w:val="false"/>
          <w:color w:val="000000"/>
          <w:sz w:val="28"/>
        </w:rPr>
        <w:t>
      751. Допускается сочетание ТАПВ с неселективными быстродействующими защитами для исправления неселективного действия последних. В сетях, состоящих из ряда последовательно включенных линий, при применении для них неселективных быстродействующих защит для исправления их действия применяется поочередное АПВ, также применяются устройства АПВ с ускорением защиты до АПВ или с кратностью действия (не более трех), возрастающей по направлению к источнику питания.</w:t>
      </w:r>
      <w:r>
        <w:br/>
      </w:r>
      <w:r>
        <w:rPr>
          <w:rFonts w:ascii="Times New Roman"/>
          <w:b w:val="false"/>
          <w:i w:val="false"/>
          <w:color w:val="000000"/>
          <w:sz w:val="28"/>
        </w:rPr>
        <w:t>
</w:t>
      </w:r>
      <w:r>
        <w:rPr>
          <w:rFonts w:ascii="Times New Roman"/>
          <w:b w:val="false"/>
          <w:i w:val="false"/>
          <w:color w:val="000000"/>
          <w:sz w:val="28"/>
        </w:rPr>
        <w:t>
      752. При применении трехфазного однократного АПВ линий, питающих трансформаторы, со стороны высшего напряжения которых устанавливаются короткозамыкатели и отделители, для отключения отделителя в бестоковую паузу время действия устройства АПВ должно быть отстроено от суммарного времени включения короткозамыкателя и отключения отделителя. При применении трехфазного АПВ двукратного действия время действия АПВ в первом цикле по указанному условию не должно увеличиваться, если отключение отделителя предусматривается в бестоковую паузу второго цикла АПВ.</w:t>
      </w:r>
      <w:r>
        <w:br/>
      </w:r>
      <w:r>
        <w:rPr>
          <w:rFonts w:ascii="Times New Roman"/>
          <w:b w:val="false"/>
          <w:i w:val="false"/>
          <w:color w:val="000000"/>
          <w:sz w:val="28"/>
        </w:rPr>
        <w:t>
</w:t>
      </w:r>
      <w:r>
        <w:rPr>
          <w:rFonts w:ascii="Times New Roman"/>
          <w:b w:val="false"/>
          <w:i w:val="false"/>
          <w:color w:val="000000"/>
          <w:sz w:val="28"/>
        </w:rPr>
        <w:t>
      Для линий, на которые вместо выключателей устанавливаются отделители, отключение отделителей в случае неуспешного АПВ в первом цикле должно производиться в бестоковую паузу второго цикла АПВ.</w:t>
      </w:r>
      <w:r>
        <w:br/>
      </w:r>
      <w:r>
        <w:rPr>
          <w:rFonts w:ascii="Times New Roman"/>
          <w:b w:val="false"/>
          <w:i w:val="false"/>
          <w:color w:val="000000"/>
          <w:sz w:val="28"/>
        </w:rPr>
        <w:t>
</w:t>
      </w:r>
      <w:r>
        <w:rPr>
          <w:rFonts w:ascii="Times New Roman"/>
          <w:b w:val="false"/>
          <w:i w:val="false"/>
          <w:color w:val="000000"/>
          <w:sz w:val="28"/>
        </w:rPr>
        <w:t>
      753. Если в результате действия АПВ возможно несинхронное включение синхронных компенсаторов или синхронных электродвигателей и если такое включение для них недопустимо, а также для исключения подпитки от этих машин места повреждения, предусматривать автоматическое отключение этих синхронных машин необходимо при исчезновении питания или переводить их в асинхронный режим отключением АГП с последующим автоматическим включением или ресинхронизацией после восстановления напряжения в результате успешного АПВ.</w:t>
      </w:r>
      <w:r>
        <w:br/>
      </w:r>
      <w:r>
        <w:rPr>
          <w:rFonts w:ascii="Times New Roman"/>
          <w:b w:val="false"/>
          <w:i w:val="false"/>
          <w:color w:val="000000"/>
          <w:sz w:val="28"/>
        </w:rPr>
        <w:t>
</w:t>
      </w:r>
      <w:r>
        <w:rPr>
          <w:rFonts w:ascii="Times New Roman"/>
          <w:b w:val="false"/>
          <w:i w:val="false"/>
          <w:color w:val="000000"/>
          <w:sz w:val="28"/>
        </w:rPr>
        <w:t>
      Для подстанций с синхронными компенсаторами или синхронными электродвигателями должны применяться меры, предотвращающие излишние срабатывания АЧР при действии АПВ.</w:t>
      </w:r>
      <w:r>
        <w:br/>
      </w:r>
      <w:r>
        <w:rPr>
          <w:rFonts w:ascii="Times New Roman"/>
          <w:b w:val="false"/>
          <w:i w:val="false"/>
          <w:color w:val="000000"/>
          <w:sz w:val="28"/>
        </w:rPr>
        <w:t>
</w:t>
      </w:r>
      <w:r>
        <w:rPr>
          <w:rFonts w:ascii="Times New Roman"/>
          <w:b w:val="false"/>
          <w:i w:val="false"/>
          <w:color w:val="000000"/>
          <w:sz w:val="28"/>
        </w:rPr>
        <w:t>
      754. АПВ шин электростанций и подстанций при наличии специальной защиты шин и выключателей, допускающих АПВ, должно выполняться по одному из двух вариантов:</w:t>
      </w:r>
      <w:r>
        <w:br/>
      </w:r>
      <w:r>
        <w:rPr>
          <w:rFonts w:ascii="Times New Roman"/>
          <w:b w:val="false"/>
          <w:i w:val="false"/>
          <w:color w:val="000000"/>
          <w:sz w:val="28"/>
        </w:rPr>
        <w:t>
</w:t>
      </w:r>
      <w:r>
        <w:rPr>
          <w:rFonts w:ascii="Times New Roman"/>
          <w:b w:val="false"/>
          <w:i w:val="false"/>
          <w:color w:val="000000"/>
          <w:sz w:val="28"/>
        </w:rPr>
        <w:t xml:space="preserve">
      1) автоматическим опробованием (постановка шин под напряжение выключателем от АПВ одного из питающих элементов); </w:t>
      </w:r>
      <w:r>
        <w:br/>
      </w:r>
      <w:r>
        <w:rPr>
          <w:rFonts w:ascii="Times New Roman"/>
          <w:b w:val="false"/>
          <w:i w:val="false"/>
          <w:color w:val="000000"/>
          <w:sz w:val="28"/>
        </w:rPr>
        <w:t>
</w:t>
      </w:r>
      <w:r>
        <w:rPr>
          <w:rFonts w:ascii="Times New Roman"/>
          <w:b w:val="false"/>
          <w:i w:val="false"/>
          <w:color w:val="000000"/>
          <w:sz w:val="28"/>
        </w:rPr>
        <w:t>
      2) автоматической сборкой схемы; при этом, первым от устройства АПВ включается один из питающих элементов, при успешном включении этого элемента производится последующее, возможно более полное автоматическое восстановление схемы доаварийного режима путем включения других элементов. АПВ шин по этому варианту применяется первая очередь, для подстанций без постоянного дежурства персонала.</w:t>
      </w:r>
      <w:r>
        <w:br/>
      </w:r>
      <w:r>
        <w:rPr>
          <w:rFonts w:ascii="Times New Roman"/>
          <w:b w:val="false"/>
          <w:i w:val="false"/>
          <w:color w:val="000000"/>
          <w:sz w:val="28"/>
        </w:rPr>
        <w:t>
</w:t>
      </w:r>
      <w:r>
        <w:rPr>
          <w:rFonts w:ascii="Times New Roman"/>
          <w:b w:val="false"/>
          <w:i w:val="false"/>
          <w:color w:val="000000"/>
          <w:sz w:val="28"/>
        </w:rPr>
        <w:t>
      При выполнении АПВ шин должны применяться меры, исключающие несинхронное включение (если оно является недопустимым).</w:t>
      </w:r>
      <w:r>
        <w:br/>
      </w:r>
      <w:r>
        <w:rPr>
          <w:rFonts w:ascii="Times New Roman"/>
          <w:b w:val="false"/>
          <w:i w:val="false"/>
          <w:color w:val="000000"/>
          <w:sz w:val="28"/>
        </w:rPr>
        <w:t>
</w:t>
      </w:r>
      <w:r>
        <w:rPr>
          <w:rFonts w:ascii="Times New Roman"/>
          <w:b w:val="false"/>
          <w:i w:val="false"/>
          <w:color w:val="000000"/>
          <w:sz w:val="28"/>
        </w:rPr>
        <w:t>
      Должна обеспечиваться достаточная чувствительность защиты шин на случай неуспешного АПВ.</w:t>
      </w:r>
      <w:r>
        <w:br/>
      </w:r>
      <w:r>
        <w:rPr>
          <w:rFonts w:ascii="Times New Roman"/>
          <w:b w:val="false"/>
          <w:i w:val="false"/>
          <w:color w:val="000000"/>
          <w:sz w:val="28"/>
        </w:rPr>
        <w:t>
</w:t>
      </w:r>
      <w:r>
        <w:rPr>
          <w:rFonts w:ascii="Times New Roman"/>
          <w:b w:val="false"/>
          <w:i w:val="false"/>
          <w:color w:val="000000"/>
          <w:sz w:val="28"/>
        </w:rPr>
        <w:t>
      755. На двухтрансформаторных понижающих подстанциях при раздельной работе трансформаторов, предусматриваются устройства АПВ шин среднего и низшего напряжений в сочетании с устройствами АВР; при внутренних повреждениях трансформаторов должно действовать АВР, при прочих повреждениях – АПВ.</w:t>
      </w:r>
      <w:r>
        <w:br/>
      </w:r>
      <w:r>
        <w:rPr>
          <w:rFonts w:ascii="Times New Roman"/>
          <w:b w:val="false"/>
          <w:i w:val="false"/>
          <w:color w:val="000000"/>
          <w:sz w:val="28"/>
        </w:rPr>
        <w:t>
</w:t>
      </w:r>
      <w:r>
        <w:rPr>
          <w:rFonts w:ascii="Times New Roman"/>
          <w:b w:val="false"/>
          <w:i w:val="false"/>
          <w:color w:val="000000"/>
          <w:sz w:val="28"/>
        </w:rPr>
        <w:t>
      Допускается для двухтрансформаторной подстанции, в нормальном режиме которой предусматривается параллельная работа трансформаторов на шинах данного напряжения, устанавливать дополнительно к устройству АПВ устройство АВР, предназначенное для режима, когда один из трансформаторов выведен в резерв.</w:t>
      </w:r>
      <w:r>
        <w:br/>
      </w:r>
      <w:r>
        <w:rPr>
          <w:rFonts w:ascii="Times New Roman"/>
          <w:b w:val="false"/>
          <w:i w:val="false"/>
          <w:color w:val="000000"/>
          <w:sz w:val="28"/>
        </w:rPr>
        <w:t>
</w:t>
      </w:r>
      <w:r>
        <w:rPr>
          <w:rFonts w:ascii="Times New Roman"/>
          <w:b w:val="false"/>
          <w:i w:val="false"/>
          <w:color w:val="000000"/>
          <w:sz w:val="28"/>
        </w:rPr>
        <w:t>
      756. Устройствами АПВ должны быть оборудованы все одиночные понижающие трансформаторы мощностью более 1 МВ</w:t>
      </w:r>
      <w:r>
        <w:rPr>
          <w:rFonts w:ascii="Times New Roman"/>
          <w:b w:val="false"/>
          <w:i w:val="false"/>
          <w:color w:val="000000"/>
          <w:vertAlign w:val="superscript"/>
        </w:rPr>
        <w:t>.</w:t>
      </w:r>
      <w:r>
        <w:rPr>
          <w:rFonts w:ascii="Times New Roman"/>
          <w:b w:val="false"/>
          <w:i w:val="false"/>
          <w:color w:val="000000"/>
          <w:sz w:val="28"/>
        </w:rPr>
        <w:t>А на подстанциях энергосистем, имеющие выключатель и максимальную токовую защиту с питающей стороны, когда отключение трансформатора приводит к обесточению электроустановок потребителей. Допускается в отдельных случаях действие АПВ и при отключении трансформатора защитой от внутренних повреждений.</w:t>
      </w:r>
      <w:r>
        <w:br/>
      </w:r>
      <w:r>
        <w:rPr>
          <w:rFonts w:ascii="Times New Roman"/>
          <w:b w:val="false"/>
          <w:i w:val="false"/>
          <w:color w:val="000000"/>
          <w:sz w:val="28"/>
        </w:rPr>
        <w:t>
</w:t>
      </w:r>
      <w:r>
        <w:rPr>
          <w:rFonts w:ascii="Times New Roman"/>
          <w:b w:val="false"/>
          <w:i w:val="false"/>
          <w:color w:val="000000"/>
          <w:sz w:val="28"/>
        </w:rPr>
        <w:t>
      757. При неуспешном АПВ, включаемого первым выключателем элемента, присоединенного двумя или более выключателями, АПВ остальных выключателей этого элемента, запрещается.</w:t>
      </w:r>
      <w:r>
        <w:br/>
      </w:r>
      <w:r>
        <w:rPr>
          <w:rFonts w:ascii="Times New Roman"/>
          <w:b w:val="false"/>
          <w:i w:val="false"/>
          <w:color w:val="000000"/>
          <w:sz w:val="28"/>
        </w:rPr>
        <w:t>
</w:t>
      </w:r>
      <w:r>
        <w:rPr>
          <w:rFonts w:ascii="Times New Roman"/>
          <w:b w:val="false"/>
          <w:i w:val="false"/>
          <w:color w:val="000000"/>
          <w:sz w:val="28"/>
        </w:rPr>
        <w:t>
      758. При наличии на подстанции или электростанции выключателей с электромагнитным приводом, если от устройства АПВ могут быть одновременно включены два или более выключателей, для обеспечения необходимого уровня напряжения аккумуляторной батареи при включении и для снижения сечения кабелей цепей питания электромагнитов включения выполняются АПВ так, чтобы одновременное включение нескольких выключателей было исключено.</w:t>
      </w:r>
      <w:r>
        <w:br/>
      </w:r>
      <w:r>
        <w:rPr>
          <w:rFonts w:ascii="Times New Roman"/>
          <w:b w:val="false"/>
          <w:i w:val="false"/>
          <w:color w:val="000000"/>
          <w:sz w:val="28"/>
        </w:rPr>
        <w:t>
</w:t>
      </w:r>
      <w:r>
        <w:rPr>
          <w:rFonts w:ascii="Times New Roman"/>
          <w:b w:val="false"/>
          <w:i w:val="false"/>
          <w:color w:val="000000"/>
          <w:sz w:val="28"/>
        </w:rPr>
        <w:t>
      Допускается в отдельных случаях (преимущественно при напряжении 110 кВ и большом числе присоединений, оборудованных АПВ) одновременное включение от АПВ двух выключателей.</w:t>
      </w:r>
      <w:r>
        <w:br/>
      </w:r>
      <w:r>
        <w:rPr>
          <w:rFonts w:ascii="Times New Roman"/>
          <w:b w:val="false"/>
          <w:i w:val="false"/>
          <w:color w:val="000000"/>
          <w:sz w:val="28"/>
        </w:rPr>
        <w:t>
</w:t>
      </w:r>
      <w:r>
        <w:rPr>
          <w:rFonts w:ascii="Times New Roman"/>
          <w:b w:val="false"/>
          <w:i w:val="false"/>
          <w:color w:val="000000"/>
          <w:sz w:val="28"/>
        </w:rPr>
        <w:t>
      759. Действие устройств АПВ должно фиксироваться указательными реле, встроенными в реле указателями срабатывания, счетчиками числа срабатываний или другими устройствами аналогичного назначения.</w:t>
      </w:r>
    </w:p>
    <w:bookmarkEnd w:id="247"/>
    <w:bookmarkStart w:name="z2789" w:id="248"/>
    <w:p>
      <w:pPr>
        <w:spacing w:after="0"/>
        <w:ind w:left="0"/>
        <w:jc w:val="left"/>
      </w:pPr>
      <w:r>
        <w:rPr>
          <w:rFonts w:ascii="Times New Roman"/>
          <w:b/>
          <w:i w:val="false"/>
          <w:color w:val="000000"/>
        </w:rPr>
        <w:t xml:space="preserve"> 
3. Автоматическое включение резервного питания и оборудования (АВР)</w:t>
      </w:r>
    </w:p>
    <w:bookmarkEnd w:id="248"/>
    <w:bookmarkStart w:name="z2790" w:id="249"/>
    <w:p>
      <w:pPr>
        <w:spacing w:after="0"/>
        <w:ind w:left="0"/>
        <w:jc w:val="both"/>
      </w:pPr>
      <w:r>
        <w:rPr>
          <w:rFonts w:ascii="Times New Roman"/>
          <w:b w:val="false"/>
          <w:i w:val="false"/>
          <w:color w:val="000000"/>
          <w:sz w:val="28"/>
        </w:rPr>
        <w:t>
      760. Устройства АВР должны предусматриваться для восстановления питания потребителей путем автоматического присоединения резервного источника питания при отключении рабочего источника питания, приводящем к обесточению электроустановок потребителя. Устройства АВР должны предусматриваться также для автоматического включения резервного оборудования при отключении рабочего оборудования, приводящем к нарушению нормального технологического процесса.</w:t>
      </w:r>
      <w:r>
        <w:br/>
      </w:r>
      <w:r>
        <w:rPr>
          <w:rFonts w:ascii="Times New Roman"/>
          <w:b w:val="false"/>
          <w:i w:val="false"/>
          <w:color w:val="000000"/>
          <w:sz w:val="28"/>
        </w:rPr>
        <w:t>
</w:t>
      </w:r>
      <w:r>
        <w:rPr>
          <w:rFonts w:ascii="Times New Roman"/>
          <w:b w:val="false"/>
          <w:i w:val="false"/>
          <w:color w:val="000000"/>
          <w:sz w:val="28"/>
        </w:rPr>
        <w:t>
      Устройства АВР также предусматривается, если при их применении возможно упрощение релейной защиты, снижение токов КЗ и удешевление аппаратуры за счет замены кольцевых сетей радиально-секционированными и т.п.</w:t>
      </w:r>
      <w:r>
        <w:br/>
      </w:r>
      <w:r>
        <w:rPr>
          <w:rFonts w:ascii="Times New Roman"/>
          <w:b w:val="false"/>
          <w:i w:val="false"/>
          <w:color w:val="000000"/>
          <w:sz w:val="28"/>
        </w:rPr>
        <w:t>
</w:t>
      </w:r>
      <w:r>
        <w:rPr>
          <w:rFonts w:ascii="Times New Roman"/>
          <w:b w:val="false"/>
          <w:i w:val="false"/>
          <w:color w:val="000000"/>
          <w:sz w:val="28"/>
        </w:rPr>
        <w:t>
      Устройства АВР устанавливаются на трансформаторах, линиях, секционных и шиносоединительных выключателях, электродвигателях и т.п.</w:t>
      </w:r>
      <w:r>
        <w:br/>
      </w:r>
      <w:r>
        <w:rPr>
          <w:rFonts w:ascii="Times New Roman"/>
          <w:b w:val="false"/>
          <w:i w:val="false"/>
          <w:color w:val="000000"/>
          <w:sz w:val="28"/>
        </w:rPr>
        <w:t>
</w:t>
      </w:r>
      <w:r>
        <w:rPr>
          <w:rFonts w:ascii="Times New Roman"/>
          <w:b w:val="false"/>
          <w:i w:val="false"/>
          <w:color w:val="000000"/>
          <w:sz w:val="28"/>
        </w:rPr>
        <w:t>
      761. Устройство АВР, должно обеспечивать возможность его действия при исчезновении напряжения на шинах питаемого элемента, вызванном любой причиной, в том числе КЗ на этих шинах (последнее – при отсутствии АПВ шин).</w:t>
      </w:r>
      <w:r>
        <w:br/>
      </w:r>
      <w:r>
        <w:rPr>
          <w:rFonts w:ascii="Times New Roman"/>
          <w:b w:val="false"/>
          <w:i w:val="false"/>
          <w:color w:val="000000"/>
          <w:sz w:val="28"/>
        </w:rPr>
        <w:t>
</w:t>
      </w:r>
      <w:r>
        <w:rPr>
          <w:rFonts w:ascii="Times New Roman"/>
          <w:b w:val="false"/>
          <w:i w:val="false"/>
          <w:color w:val="000000"/>
          <w:sz w:val="28"/>
        </w:rPr>
        <w:t>
      762. Устройство АВР при отключении выключателя рабочего источника питания должно включать, без дополнительной выдержки времени, выключатель резервного источника питания. При этом, должна быть обеспечена однократность действия устройства.</w:t>
      </w:r>
      <w:r>
        <w:br/>
      </w:r>
      <w:r>
        <w:rPr>
          <w:rFonts w:ascii="Times New Roman"/>
          <w:b w:val="false"/>
          <w:i w:val="false"/>
          <w:color w:val="000000"/>
          <w:sz w:val="28"/>
        </w:rPr>
        <w:t>
</w:t>
      </w:r>
      <w:r>
        <w:rPr>
          <w:rFonts w:ascii="Times New Roman"/>
          <w:b w:val="false"/>
          <w:i w:val="false"/>
          <w:color w:val="000000"/>
          <w:sz w:val="28"/>
        </w:rPr>
        <w:t>
      763. Для обеспечения действия АВР при обесточении питаемого элемента в связи с исчезновением напряжения со стороны питания рабочего источника, а также при отключении выключателя с приемной стороны в схеме АВР в дополнение к указанному в </w:t>
      </w:r>
      <w:r>
        <w:rPr>
          <w:rFonts w:ascii="Times New Roman"/>
          <w:b w:val="false"/>
          <w:i w:val="false"/>
          <w:color w:val="000000"/>
          <w:sz w:val="28"/>
        </w:rPr>
        <w:t>пункте 760</w:t>
      </w:r>
      <w:r>
        <w:rPr>
          <w:rFonts w:ascii="Times New Roman"/>
          <w:b w:val="false"/>
          <w:i w:val="false"/>
          <w:color w:val="000000"/>
          <w:sz w:val="28"/>
        </w:rPr>
        <w:t xml:space="preserve"> настоящих Правил должен предусматриваться пусковой орган напряжения. Указанный пусковой орган при исчезновении напряжения на питаемом элементе и при наличии напряжения со стороны питания резервного источника должен действовать с выдержкой времени на отключение выключателя рабочего источника питания с приемной стороны. Пусковой орган напряжения АВР не должен предусматриваться, если рабочий и резервный элементы имеют один источник питания.</w:t>
      </w:r>
      <w:r>
        <w:br/>
      </w:r>
      <w:r>
        <w:rPr>
          <w:rFonts w:ascii="Times New Roman"/>
          <w:b w:val="false"/>
          <w:i w:val="false"/>
          <w:color w:val="000000"/>
          <w:sz w:val="28"/>
        </w:rPr>
        <w:t>
</w:t>
      </w:r>
      <w:r>
        <w:rPr>
          <w:rFonts w:ascii="Times New Roman"/>
          <w:b w:val="false"/>
          <w:i w:val="false"/>
          <w:color w:val="000000"/>
          <w:sz w:val="28"/>
        </w:rPr>
        <w:t>
      764. Для трансформаторов и линий малой протяженности с целью ускорения действия АВР целесообразно выполнять релейную защиту с действием на отключение не только выключателя со стороны питания, но и выключателя с приемной стороны. С этой же целью в наиболее ответственных случаях при отключении по каким-либо причинам выключателя только со стороны питания должно быть обеспечено немедленное отключение выключателя с приемной стороны по цепи блокировки.</w:t>
      </w:r>
      <w:r>
        <w:br/>
      </w:r>
      <w:r>
        <w:rPr>
          <w:rFonts w:ascii="Times New Roman"/>
          <w:b w:val="false"/>
          <w:i w:val="false"/>
          <w:color w:val="000000"/>
          <w:sz w:val="28"/>
        </w:rPr>
        <w:t>
</w:t>
      </w:r>
      <w:r>
        <w:rPr>
          <w:rFonts w:ascii="Times New Roman"/>
          <w:b w:val="false"/>
          <w:i w:val="false"/>
          <w:color w:val="000000"/>
          <w:sz w:val="28"/>
        </w:rPr>
        <w:t>
      765. Минимальный элемент напряжения пускового органа АВР, реагирующий на исчезновение напряжения рабочего источника, должен быть отстроен от режима самозапуска электродвигателей и от снижения напряжения при удаленных КЗ. Напряжение срабатывания элемента контроля напряжения на шинах резервного источника пускового органа АВР должно выбираться по возможности, исходя из условия самозапуска электродвигателей. Время действия пускового органа АВР должно быть больше времени отключения внешних КЗ, при которых снижение напряжения вызывает срабатывание элемента минимального напряжения пускового органа, больше времени действия АПВ со стороны питания.</w:t>
      </w:r>
      <w:r>
        <w:br/>
      </w:r>
      <w:r>
        <w:rPr>
          <w:rFonts w:ascii="Times New Roman"/>
          <w:b w:val="false"/>
          <w:i w:val="false"/>
          <w:color w:val="000000"/>
          <w:sz w:val="28"/>
        </w:rPr>
        <w:t>
</w:t>
      </w:r>
      <w:r>
        <w:rPr>
          <w:rFonts w:ascii="Times New Roman"/>
          <w:b w:val="false"/>
          <w:i w:val="false"/>
          <w:color w:val="000000"/>
          <w:sz w:val="28"/>
        </w:rPr>
        <w:t>
      Минимальный элемент напряжения пускового органа АВР, должен быть выполнен так, чтобы исключалась его ложная работа при перегорании одного из предохранителей трансформатора напряжения со стороны обмотки высшего или низшего напряжения; при защите обмотки низшего напряжения автоматическим выключателем при его отключении действие пускового органа должно блокироваться. Допускается не учитывать данное требование при выполнении устройств АВР в распределительных сетях 6–10 кВ, если для этого требуется специальная установка трансформатора напряжения.</w:t>
      </w:r>
      <w:r>
        <w:br/>
      </w:r>
      <w:r>
        <w:rPr>
          <w:rFonts w:ascii="Times New Roman"/>
          <w:b w:val="false"/>
          <w:i w:val="false"/>
          <w:color w:val="000000"/>
          <w:sz w:val="28"/>
        </w:rPr>
        <w:t>
</w:t>
      </w:r>
      <w:r>
        <w:rPr>
          <w:rFonts w:ascii="Times New Roman"/>
          <w:b w:val="false"/>
          <w:i w:val="false"/>
          <w:color w:val="000000"/>
          <w:sz w:val="28"/>
        </w:rPr>
        <w:t>
      766. Если при использовании пуска АВР по напряжению время его действия может оказаться недопустимо большим (при наличии в составе нагрузки значительной доли синхронных электродвигателей), применяется в дополнение к пусковому органу напряжения пусковые органы других типов (реагирующие на исчезновение тока, снижение частоты, изменение направления мощности и т.п.).</w:t>
      </w:r>
      <w:r>
        <w:br/>
      </w:r>
      <w:r>
        <w:rPr>
          <w:rFonts w:ascii="Times New Roman"/>
          <w:b w:val="false"/>
          <w:i w:val="false"/>
          <w:color w:val="000000"/>
          <w:sz w:val="28"/>
        </w:rPr>
        <w:t>
</w:t>
      </w:r>
      <w:r>
        <w:rPr>
          <w:rFonts w:ascii="Times New Roman"/>
          <w:b w:val="false"/>
          <w:i w:val="false"/>
          <w:color w:val="000000"/>
          <w:sz w:val="28"/>
        </w:rPr>
        <w:t>
      В случае применения пускового органа частоты последний при снижении частоты со стороны рабочего источника питания до заданного значения и при нормальной частоте со стороны резервного питания должен действовать с выдержкой времени на отключение выключателя рабочего источника питания.</w:t>
      </w:r>
      <w:r>
        <w:br/>
      </w:r>
      <w:r>
        <w:rPr>
          <w:rFonts w:ascii="Times New Roman"/>
          <w:b w:val="false"/>
          <w:i w:val="false"/>
          <w:color w:val="000000"/>
          <w:sz w:val="28"/>
        </w:rPr>
        <w:t>
</w:t>
      </w:r>
      <w:r>
        <w:rPr>
          <w:rFonts w:ascii="Times New Roman"/>
          <w:b w:val="false"/>
          <w:i w:val="false"/>
          <w:color w:val="000000"/>
          <w:sz w:val="28"/>
        </w:rPr>
        <w:t>
      При технологической необходимости может выполняться пуск устройства автоматического включения резервного оборудования от различных специальных датчиков (давления, уровня и т.п.).</w:t>
      </w:r>
      <w:r>
        <w:br/>
      </w:r>
      <w:r>
        <w:rPr>
          <w:rFonts w:ascii="Times New Roman"/>
          <w:b w:val="false"/>
          <w:i w:val="false"/>
          <w:color w:val="000000"/>
          <w:sz w:val="28"/>
        </w:rPr>
        <w:t>
</w:t>
      </w:r>
      <w:r>
        <w:rPr>
          <w:rFonts w:ascii="Times New Roman"/>
          <w:b w:val="false"/>
          <w:i w:val="false"/>
          <w:color w:val="000000"/>
          <w:sz w:val="28"/>
        </w:rPr>
        <w:t>
      767. Схема устройства АВР источников питания собственных нужд электростанций после включения резервного источника питания взамен одного из отключающихся рабочих источников должна сохранять возможность действия при отключении других рабочих источников питания.</w:t>
      </w:r>
      <w:r>
        <w:br/>
      </w:r>
      <w:r>
        <w:rPr>
          <w:rFonts w:ascii="Times New Roman"/>
          <w:b w:val="false"/>
          <w:i w:val="false"/>
          <w:color w:val="000000"/>
          <w:sz w:val="28"/>
        </w:rPr>
        <w:t>
</w:t>
      </w:r>
      <w:r>
        <w:rPr>
          <w:rFonts w:ascii="Times New Roman"/>
          <w:b w:val="false"/>
          <w:i w:val="false"/>
          <w:color w:val="000000"/>
          <w:sz w:val="28"/>
        </w:rPr>
        <w:t>
      768. При выполнении устройств АВР проверяются условия перегрузки резервного источника питания и самозапуска электродвигателей и, если имеет место чрезмерная перегрузка или не обеспечивается самозапуск, выполнять разгрузку при действии АВР (отключение неответственных, а в некоторых случаях и части ответственных электродвигателей; для последних применяется АПВ и т.п.).</w:t>
      </w:r>
      <w:r>
        <w:br/>
      </w:r>
      <w:r>
        <w:rPr>
          <w:rFonts w:ascii="Times New Roman"/>
          <w:b w:val="false"/>
          <w:i w:val="false"/>
          <w:color w:val="000000"/>
          <w:sz w:val="28"/>
        </w:rPr>
        <w:t>
</w:t>
      </w:r>
      <w:r>
        <w:rPr>
          <w:rFonts w:ascii="Times New Roman"/>
          <w:b w:val="false"/>
          <w:i w:val="false"/>
          <w:color w:val="000000"/>
          <w:sz w:val="28"/>
        </w:rPr>
        <w:t>
      769. При выполнении АВР должна учитываться недопустимость его действия на включение потребителей, отключенных устройствами АЧР. С этой целью должны применяться специальные мероприятия; в отдельных случаях, при специальном обосновании невозможности выполнения указанных мероприятий, допускается не предусматривать АВР.</w:t>
      </w:r>
      <w:r>
        <w:br/>
      </w:r>
      <w:r>
        <w:rPr>
          <w:rFonts w:ascii="Times New Roman"/>
          <w:b w:val="false"/>
          <w:i w:val="false"/>
          <w:color w:val="000000"/>
          <w:sz w:val="28"/>
        </w:rPr>
        <w:t>
</w:t>
      </w:r>
      <w:r>
        <w:rPr>
          <w:rFonts w:ascii="Times New Roman"/>
          <w:b w:val="false"/>
          <w:i w:val="false"/>
          <w:color w:val="000000"/>
          <w:sz w:val="28"/>
        </w:rPr>
        <w:t>
      770. При действии устройства АВР, когда возможно включение выключателя на КЗ, предусматривается ускорение действия защиты этого выключателя. При этом, должны быть приняты меры для предотвращения отключений резервного питания по цепи ускорения защиты за счет бросков тока включения.</w:t>
      </w:r>
      <w:r>
        <w:br/>
      </w:r>
      <w:r>
        <w:rPr>
          <w:rFonts w:ascii="Times New Roman"/>
          <w:b w:val="false"/>
          <w:i w:val="false"/>
          <w:color w:val="000000"/>
          <w:sz w:val="28"/>
        </w:rPr>
        <w:t>
</w:t>
      </w:r>
      <w:r>
        <w:rPr>
          <w:rFonts w:ascii="Times New Roman"/>
          <w:b w:val="false"/>
          <w:i w:val="false"/>
          <w:color w:val="000000"/>
          <w:sz w:val="28"/>
        </w:rPr>
        <w:t>
      С этой целью на выключателях источников резервного питания собственных нужд электростанций ускорение защиты должно предусматриваться только в случае, если ее выдержка времени превышает 1–1,2 сек; при этом, в цепь ускорения должна быть введена выдержка времени около 0,5 сек. Для прочих электроустановок значения выдержек времени принимаются, исходя из конкретных условий.</w:t>
      </w:r>
      <w:r>
        <w:br/>
      </w:r>
      <w:r>
        <w:rPr>
          <w:rFonts w:ascii="Times New Roman"/>
          <w:b w:val="false"/>
          <w:i w:val="false"/>
          <w:color w:val="000000"/>
          <w:sz w:val="28"/>
        </w:rPr>
        <w:t>
</w:t>
      </w:r>
      <w:r>
        <w:rPr>
          <w:rFonts w:ascii="Times New Roman"/>
          <w:b w:val="false"/>
          <w:i w:val="false"/>
          <w:color w:val="000000"/>
          <w:sz w:val="28"/>
        </w:rPr>
        <w:t>
      771. В случаях, если в результате действия АВР возможно несинхронное включение синхронных компенсаторов или синхронных электродвигателей и если оно для них недопустимо, а также для исключения подпитки от этих машин места повреждения при исчезновении питания автоматически отключаются синхронные машины или переводятся их в асинхронный режим отключением АГП с последующим автоматическим включением или ресинхронизацией после восстановления напряжения в результате успешного АВР.</w:t>
      </w:r>
      <w:r>
        <w:br/>
      </w:r>
      <w:r>
        <w:rPr>
          <w:rFonts w:ascii="Times New Roman"/>
          <w:b w:val="false"/>
          <w:i w:val="false"/>
          <w:color w:val="000000"/>
          <w:sz w:val="28"/>
        </w:rPr>
        <w:t>
</w:t>
      </w:r>
      <w:r>
        <w:rPr>
          <w:rFonts w:ascii="Times New Roman"/>
          <w:b w:val="false"/>
          <w:i w:val="false"/>
          <w:color w:val="000000"/>
          <w:sz w:val="28"/>
        </w:rPr>
        <w:t>
      Для предотвращения включения резервного источника от АВР до отключения синхронных машин допускается применять замедление АВР. Если последнее недопустимо для остальной нагрузки, допускается при специальном обосновании отключать от пускового органа АВР линию, связывающую шины рабочего питания с нагрузкой, содержащей синхронные электродвигатели.</w:t>
      </w:r>
      <w:r>
        <w:br/>
      </w:r>
      <w:r>
        <w:rPr>
          <w:rFonts w:ascii="Times New Roman"/>
          <w:b w:val="false"/>
          <w:i w:val="false"/>
          <w:color w:val="000000"/>
          <w:sz w:val="28"/>
        </w:rPr>
        <w:t>
</w:t>
      </w:r>
      <w:r>
        <w:rPr>
          <w:rFonts w:ascii="Times New Roman"/>
          <w:b w:val="false"/>
          <w:i w:val="false"/>
          <w:color w:val="000000"/>
          <w:sz w:val="28"/>
        </w:rPr>
        <w:t>
      Для подстанций с асинхронными компенсаторами или синхронными электродвигателями должны применяться меры, предотвращающие неправильную работу АЧР при действии АВР.</w:t>
      </w:r>
      <w:r>
        <w:br/>
      </w:r>
      <w:r>
        <w:rPr>
          <w:rFonts w:ascii="Times New Roman"/>
          <w:b w:val="false"/>
          <w:i w:val="false"/>
          <w:color w:val="000000"/>
          <w:sz w:val="28"/>
        </w:rPr>
        <w:t>
</w:t>
      </w:r>
      <w:r>
        <w:rPr>
          <w:rFonts w:ascii="Times New Roman"/>
          <w:b w:val="false"/>
          <w:i w:val="false"/>
          <w:color w:val="000000"/>
          <w:sz w:val="28"/>
        </w:rPr>
        <w:t>
      772. С целью предотвращения включения резервного источника питания на КЗ при неявном резерве, предотвращения его перегрузки, облегчения самозапуска, а также восстановления наиболее простыми средствами нормальной схемы электроустановки после аварийного отключения и действия устройства автоматики применяется сочетание устройств АВР и АПВ. Устройства АВР должны действовать при внутренних повреждениях рабочего источника, АПВ – при прочих повреждениях.</w:t>
      </w:r>
      <w:r>
        <w:br/>
      </w:r>
      <w:r>
        <w:rPr>
          <w:rFonts w:ascii="Times New Roman"/>
          <w:b w:val="false"/>
          <w:i w:val="false"/>
          <w:color w:val="000000"/>
          <w:sz w:val="28"/>
        </w:rPr>
        <w:t>
</w:t>
      </w:r>
      <w:r>
        <w:rPr>
          <w:rFonts w:ascii="Times New Roman"/>
          <w:b w:val="false"/>
          <w:i w:val="false"/>
          <w:color w:val="000000"/>
          <w:sz w:val="28"/>
        </w:rPr>
        <w:t>
      После успешного действия устройств АПВ или АВР должно, обеспечиваться более полное автоматическое восстановление схемы доаварийного режима (для подстанций с упрощенными схемами электрических соединений со стороны высшего напряжения – отключение включенного при действии АВР секционного выключателя на стороне низшего напряжения после успешного АПВ питающей линии и т.п.).</w:t>
      </w:r>
    </w:p>
    <w:bookmarkEnd w:id="249"/>
    <w:bookmarkStart w:name="z2812" w:id="250"/>
    <w:p>
      <w:pPr>
        <w:spacing w:after="0"/>
        <w:ind w:left="0"/>
        <w:jc w:val="left"/>
      </w:pPr>
      <w:r>
        <w:rPr>
          <w:rFonts w:ascii="Times New Roman"/>
          <w:b/>
          <w:i w:val="false"/>
          <w:color w:val="000000"/>
        </w:rPr>
        <w:t xml:space="preserve"> 
4. Включение генераторов</w:t>
      </w:r>
    </w:p>
    <w:bookmarkEnd w:id="250"/>
    <w:bookmarkStart w:name="z2813" w:id="251"/>
    <w:p>
      <w:pPr>
        <w:spacing w:after="0"/>
        <w:ind w:left="0"/>
        <w:jc w:val="both"/>
      </w:pPr>
      <w:r>
        <w:rPr>
          <w:rFonts w:ascii="Times New Roman"/>
          <w:b w:val="false"/>
          <w:i w:val="false"/>
          <w:color w:val="000000"/>
          <w:sz w:val="28"/>
        </w:rPr>
        <w:t>
      773. Включение генераторов на параллельную работу должно производиться одним из следующих способов: точной синхронизацией (ручной, полуавтоматической и автоматической) и самосинхронизацией (ручной, полуавтоматической и автоматической).</w:t>
      </w:r>
      <w:r>
        <w:br/>
      </w:r>
      <w:r>
        <w:rPr>
          <w:rFonts w:ascii="Times New Roman"/>
          <w:b w:val="false"/>
          <w:i w:val="false"/>
          <w:color w:val="000000"/>
          <w:sz w:val="28"/>
        </w:rPr>
        <w:t>
</w:t>
      </w:r>
      <w:r>
        <w:rPr>
          <w:rFonts w:ascii="Times New Roman"/>
          <w:b w:val="false"/>
          <w:i w:val="false"/>
          <w:color w:val="000000"/>
          <w:sz w:val="28"/>
        </w:rPr>
        <w:t>
      774. Способ точной автоматической или полуавтоматической синхронизации как основной способ включения на параллельную работу при нормальных режимах должен предусматриваться для:</w:t>
      </w:r>
      <w:r>
        <w:br/>
      </w:r>
      <w:r>
        <w:rPr>
          <w:rFonts w:ascii="Times New Roman"/>
          <w:b w:val="false"/>
          <w:i w:val="false"/>
          <w:color w:val="000000"/>
          <w:sz w:val="28"/>
        </w:rPr>
        <w:t>
</w:t>
      </w:r>
      <w:r>
        <w:rPr>
          <w:rFonts w:ascii="Times New Roman"/>
          <w:b w:val="false"/>
          <w:i w:val="false"/>
          <w:color w:val="000000"/>
          <w:sz w:val="28"/>
        </w:rPr>
        <w:t>
      1) турбогенераторов с косвенным охлаждением обмоток мощностью более 3 МВт, работающих непосредственно на сборные шины генераторного напряжения, и при значении периодической составляющей переходного тока более 3,5 I</w:t>
      </w:r>
      <w:r>
        <w:rPr>
          <w:rFonts w:ascii="Times New Roman"/>
          <w:b w:val="false"/>
          <w:i w:val="false"/>
          <w:color w:val="000000"/>
          <w:vertAlign w:val="subscript"/>
        </w:rPr>
        <w:t>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турбогенераторов с непосредственным охлаждением обмоток типов ТВВ, ТВФ, ТГВ и ТВМ;</w:t>
      </w:r>
      <w:r>
        <w:br/>
      </w:r>
      <w:r>
        <w:rPr>
          <w:rFonts w:ascii="Times New Roman"/>
          <w:b w:val="false"/>
          <w:i w:val="false"/>
          <w:color w:val="000000"/>
          <w:sz w:val="28"/>
        </w:rPr>
        <w:t>
</w:t>
      </w:r>
      <w:r>
        <w:rPr>
          <w:rFonts w:ascii="Times New Roman"/>
          <w:b w:val="false"/>
          <w:i w:val="false"/>
          <w:color w:val="000000"/>
          <w:sz w:val="28"/>
        </w:rPr>
        <w:t>
      3) гидрогенераторов мощностью 50 МВт и более.</w:t>
      </w:r>
      <w:r>
        <w:br/>
      </w:r>
      <w:r>
        <w:rPr>
          <w:rFonts w:ascii="Times New Roman"/>
          <w:b w:val="false"/>
          <w:i w:val="false"/>
          <w:color w:val="000000"/>
          <w:sz w:val="28"/>
        </w:rPr>
        <w:t>
</w:t>
      </w:r>
      <w:r>
        <w:rPr>
          <w:rFonts w:ascii="Times New Roman"/>
          <w:b w:val="false"/>
          <w:i w:val="false"/>
          <w:color w:val="000000"/>
          <w:sz w:val="28"/>
        </w:rPr>
        <w:t>
      При аварийных режимах в электрической системе включение на параллельную работу всех генераторов вне зависимости от системы охлаждения и мощности может производиться способом самосинхронизации.</w:t>
      </w:r>
      <w:r>
        <w:br/>
      </w:r>
      <w:r>
        <w:rPr>
          <w:rFonts w:ascii="Times New Roman"/>
          <w:b w:val="false"/>
          <w:i w:val="false"/>
          <w:color w:val="000000"/>
          <w:sz w:val="28"/>
        </w:rPr>
        <w:t>
</w:t>
      </w:r>
      <w:r>
        <w:rPr>
          <w:rFonts w:ascii="Times New Roman"/>
          <w:b w:val="false"/>
          <w:i w:val="false"/>
          <w:color w:val="000000"/>
          <w:sz w:val="28"/>
        </w:rPr>
        <w:t>
      775. Способ самосинхронизации как основной способ включения на параллельную работу может предусматриваться для:</w:t>
      </w:r>
      <w:r>
        <w:br/>
      </w:r>
      <w:r>
        <w:rPr>
          <w:rFonts w:ascii="Times New Roman"/>
          <w:b w:val="false"/>
          <w:i w:val="false"/>
          <w:color w:val="000000"/>
          <w:sz w:val="28"/>
        </w:rPr>
        <w:t>
</w:t>
      </w:r>
      <w:r>
        <w:rPr>
          <w:rFonts w:ascii="Times New Roman"/>
          <w:b w:val="false"/>
          <w:i w:val="false"/>
          <w:color w:val="000000"/>
          <w:sz w:val="28"/>
        </w:rPr>
        <w:t>
      1) турбогенераторов мощностью до 3 МВт;</w:t>
      </w:r>
      <w:r>
        <w:br/>
      </w:r>
      <w:r>
        <w:rPr>
          <w:rFonts w:ascii="Times New Roman"/>
          <w:b w:val="false"/>
          <w:i w:val="false"/>
          <w:color w:val="000000"/>
          <w:sz w:val="28"/>
        </w:rPr>
        <w:t>
</w:t>
      </w:r>
      <w:r>
        <w:rPr>
          <w:rFonts w:ascii="Times New Roman"/>
          <w:b w:val="false"/>
          <w:i w:val="false"/>
          <w:color w:val="000000"/>
          <w:sz w:val="28"/>
        </w:rPr>
        <w:t>
      2) турбогенераторов с косвенным охлаждением мощностью более 3 МВт, работающих непосредственно на сборные шины, если периодическая составляющая переходного тока при включении в сеть способом самосинхронизации не превосходит 3,5 I</w:t>
      </w:r>
      <w:r>
        <w:rPr>
          <w:rFonts w:ascii="Times New Roman"/>
          <w:b w:val="false"/>
          <w:i w:val="false"/>
          <w:color w:val="000000"/>
          <w:vertAlign w:val="subscript"/>
        </w:rPr>
        <w:t>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турбогенераторов с косвенным охлаждением, работающих в блоке с трансформаторами;</w:t>
      </w:r>
      <w:r>
        <w:br/>
      </w:r>
      <w:r>
        <w:rPr>
          <w:rFonts w:ascii="Times New Roman"/>
          <w:b w:val="false"/>
          <w:i w:val="false"/>
          <w:color w:val="000000"/>
          <w:sz w:val="28"/>
        </w:rPr>
        <w:t>
</w:t>
      </w:r>
      <w:r>
        <w:rPr>
          <w:rFonts w:ascii="Times New Roman"/>
          <w:b w:val="false"/>
          <w:i w:val="false"/>
          <w:color w:val="000000"/>
          <w:sz w:val="28"/>
        </w:rPr>
        <w:t>
      4) гидрогенераторов мощностью до 50 МВт;</w:t>
      </w:r>
      <w:r>
        <w:br/>
      </w:r>
      <w:r>
        <w:rPr>
          <w:rFonts w:ascii="Times New Roman"/>
          <w:b w:val="false"/>
          <w:i w:val="false"/>
          <w:color w:val="000000"/>
          <w:sz w:val="28"/>
        </w:rPr>
        <w:t>
</w:t>
      </w:r>
      <w:r>
        <w:rPr>
          <w:rFonts w:ascii="Times New Roman"/>
          <w:b w:val="false"/>
          <w:i w:val="false"/>
          <w:color w:val="000000"/>
          <w:sz w:val="28"/>
        </w:rPr>
        <w:t>
      5) гидрогенераторов, электрически жестко связанных между собой и работающих через общий выключатель при их суммарной мощности до 50 МВт.</w:t>
      </w:r>
      <w:r>
        <w:br/>
      </w:r>
      <w:r>
        <w:rPr>
          <w:rFonts w:ascii="Times New Roman"/>
          <w:b w:val="false"/>
          <w:i w:val="false"/>
          <w:color w:val="000000"/>
          <w:sz w:val="28"/>
        </w:rPr>
        <w:t>
</w:t>
      </w:r>
      <w:r>
        <w:rPr>
          <w:rFonts w:ascii="Times New Roman"/>
          <w:b w:val="false"/>
          <w:i w:val="false"/>
          <w:color w:val="000000"/>
          <w:sz w:val="28"/>
        </w:rPr>
        <w:t>
      В указанных случаях не предусматриваются устройства полуавтоматической и автоматической точной синхронизации.</w:t>
      </w:r>
      <w:r>
        <w:br/>
      </w:r>
      <w:r>
        <w:rPr>
          <w:rFonts w:ascii="Times New Roman"/>
          <w:b w:val="false"/>
          <w:i w:val="false"/>
          <w:color w:val="000000"/>
          <w:sz w:val="28"/>
        </w:rPr>
        <w:t>
</w:t>
      </w:r>
      <w:r>
        <w:rPr>
          <w:rFonts w:ascii="Times New Roman"/>
          <w:b w:val="false"/>
          <w:i w:val="false"/>
          <w:color w:val="000000"/>
          <w:sz w:val="28"/>
        </w:rPr>
        <w:t>
      776. При использовании способа самосинхронизации как основного способа включения генераторов на параллельную работу предусматривается установка на гидрогенераторах устройств автоматической самосинхронизации, на турбогенераторах – устройств ручной или полуавтоматической самосинхронизации.</w:t>
      </w:r>
      <w:r>
        <w:br/>
      </w:r>
      <w:r>
        <w:rPr>
          <w:rFonts w:ascii="Times New Roman"/>
          <w:b w:val="false"/>
          <w:i w:val="false"/>
          <w:color w:val="000000"/>
          <w:sz w:val="28"/>
        </w:rPr>
        <w:t>
</w:t>
      </w:r>
      <w:r>
        <w:rPr>
          <w:rFonts w:ascii="Times New Roman"/>
          <w:b w:val="false"/>
          <w:i w:val="false"/>
          <w:color w:val="000000"/>
          <w:sz w:val="28"/>
        </w:rPr>
        <w:t>
      777. При использовании способа точной синхронизации в качестве основного способа включения генераторов на параллельную работу, предусматривается установку устройств автоматической и полуавтоматической точной синхронизации. Для генераторов мощностью до 15 МВт допускается применение ручной точной синхронизации с блокировкой от несинхронного включения.</w:t>
      </w:r>
      <w:r>
        <w:br/>
      </w:r>
      <w:r>
        <w:rPr>
          <w:rFonts w:ascii="Times New Roman"/>
          <w:b w:val="false"/>
          <w:i w:val="false"/>
          <w:color w:val="000000"/>
          <w:sz w:val="28"/>
        </w:rPr>
        <w:t>
</w:t>
      </w:r>
      <w:r>
        <w:rPr>
          <w:rFonts w:ascii="Times New Roman"/>
          <w:b w:val="false"/>
          <w:i w:val="false"/>
          <w:color w:val="000000"/>
          <w:sz w:val="28"/>
        </w:rPr>
        <w:t>
      778. В соответствии с указанными положениями все генераторы должны быть оборудованы соответствующими устройствами синхронизации, расположенными на центральном пункте управления или на местном пункте управления для гидроэлектростанций, на главном щите управления или на блочных щитах управления для теплоэлектростанций.</w:t>
      </w:r>
      <w:r>
        <w:br/>
      </w:r>
      <w:r>
        <w:rPr>
          <w:rFonts w:ascii="Times New Roman"/>
          <w:b w:val="false"/>
          <w:i w:val="false"/>
          <w:color w:val="000000"/>
          <w:sz w:val="28"/>
        </w:rPr>
        <w:t>
</w:t>
      </w:r>
      <w:r>
        <w:rPr>
          <w:rFonts w:ascii="Times New Roman"/>
          <w:b w:val="false"/>
          <w:i w:val="false"/>
          <w:color w:val="000000"/>
          <w:sz w:val="28"/>
        </w:rPr>
        <w:t>
      Вне зависимости от применяемого способа синхронизации все генераторы должны быть оборудованы устройствами, позволяющими в необходимых случаях производить ручную точную синхронизацию с блокировкой от несинхронного включения.</w:t>
      </w:r>
      <w:r>
        <w:br/>
      </w:r>
      <w:r>
        <w:rPr>
          <w:rFonts w:ascii="Times New Roman"/>
          <w:b w:val="false"/>
          <w:i w:val="false"/>
          <w:color w:val="000000"/>
          <w:sz w:val="28"/>
        </w:rPr>
        <w:t>
</w:t>
      </w:r>
      <w:r>
        <w:rPr>
          <w:rFonts w:ascii="Times New Roman"/>
          <w:b w:val="false"/>
          <w:i w:val="false"/>
          <w:color w:val="000000"/>
          <w:sz w:val="28"/>
        </w:rPr>
        <w:t>
      779. При включении в сеть способом точной синхронизации двух или более гидрогенераторов, работающих через один выключатель, генераторы предварительно синхронизируются между собой способом самосинхронизации и с сетью – способом точной синхронизации.</w:t>
      </w:r>
      <w:r>
        <w:br/>
      </w:r>
      <w:r>
        <w:rPr>
          <w:rFonts w:ascii="Times New Roman"/>
          <w:b w:val="false"/>
          <w:i w:val="false"/>
          <w:color w:val="000000"/>
          <w:sz w:val="28"/>
        </w:rPr>
        <w:t>
</w:t>
      </w:r>
      <w:r>
        <w:rPr>
          <w:rFonts w:ascii="Times New Roman"/>
          <w:b w:val="false"/>
          <w:i w:val="false"/>
          <w:color w:val="000000"/>
          <w:sz w:val="28"/>
        </w:rPr>
        <w:t>
      780. На транзитных подстанциях основной сети и электростанциях, где требуется синхронизация отдельных частей электрической системы, должны предусматриваться устройства для полуавтоматической или ручной точной синхронизации.</w:t>
      </w:r>
    </w:p>
    <w:bookmarkEnd w:id="251"/>
    <w:bookmarkStart w:name="z2832" w:id="252"/>
    <w:p>
      <w:pPr>
        <w:spacing w:after="0"/>
        <w:ind w:left="0"/>
        <w:jc w:val="left"/>
      </w:pPr>
      <w:r>
        <w:rPr>
          <w:rFonts w:ascii="Times New Roman"/>
          <w:b/>
          <w:i w:val="false"/>
          <w:color w:val="000000"/>
        </w:rPr>
        <w:t xml:space="preserve"> 
5. Автоматическое регулирование возбуждения, напряжения и реактивной мощности</w:t>
      </w:r>
    </w:p>
    <w:bookmarkEnd w:id="252"/>
    <w:bookmarkStart w:name="z2833" w:id="253"/>
    <w:p>
      <w:pPr>
        <w:spacing w:after="0"/>
        <w:ind w:left="0"/>
        <w:jc w:val="both"/>
      </w:pPr>
      <w:r>
        <w:rPr>
          <w:rFonts w:ascii="Times New Roman"/>
          <w:b w:val="false"/>
          <w:i w:val="false"/>
          <w:color w:val="000000"/>
          <w:sz w:val="28"/>
        </w:rPr>
        <w:t>
      781. Устройства автоматического регулирования возбуждения, напряжения и реактивной мощности предназначены для:</w:t>
      </w:r>
      <w:r>
        <w:br/>
      </w:r>
      <w:r>
        <w:rPr>
          <w:rFonts w:ascii="Times New Roman"/>
          <w:b w:val="false"/>
          <w:i w:val="false"/>
          <w:color w:val="000000"/>
          <w:sz w:val="28"/>
        </w:rPr>
        <w:t>
</w:t>
      </w:r>
      <w:r>
        <w:rPr>
          <w:rFonts w:ascii="Times New Roman"/>
          <w:b w:val="false"/>
          <w:i w:val="false"/>
          <w:color w:val="000000"/>
          <w:sz w:val="28"/>
        </w:rPr>
        <w:t>
      1) поддержания напряжения в электрической системе и у электроприемников по заданным характеристикам при нормальной работе электроэнергетической системы;</w:t>
      </w:r>
      <w:r>
        <w:br/>
      </w:r>
      <w:r>
        <w:rPr>
          <w:rFonts w:ascii="Times New Roman"/>
          <w:b w:val="false"/>
          <w:i w:val="false"/>
          <w:color w:val="000000"/>
          <w:sz w:val="28"/>
        </w:rPr>
        <w:t>
</w:t>
      </w:r>
      <w:r>
        <w:rPr>
          <w:rFonts w:ascii="Times New Roman"/>
          <w:b w:val="false"/>
          <w:i w:val="false"/>
          <w:color w:val="000000"/>
          <w:sz w:val="28"/>
        </w:rPr>
        <w:t>
      2) распределения реактивной нагрузки между источниками реактивной мощности по заданному закону;</w:t>
      </w:r>
      <w:r>
        <w:br/>
      </w:r>
      <w:r>
        <w:rPr>
          <w:rFonts w:ascii="Times New Roman"/>
          <w:b w:val="false"/>
          <w:i w:val="false"/>
          <w:color w:val="000000"/>
          <w:sz w:val="28"/>
        </w:rPr>
        <w:t>
</w:t>
      </w:r>
      <w:r>
        <w:rPr>
          <w:rFonts w:ascii="Times New Roman"/>
          <w:b w:val="false"/>
          <w:i w:val="false"/>
          <w:color w:val="000000"/>
          <w:sz w:val="28"/>
        </w:rPr>
        <w:t>
      3) повышения статической и динамической устойчивости электрических систем и демпфирования колебаний в переходных режимах.</w:t>
      </w:r>
      <w:r>
        <w:br/>
      </w:r>
      <w:r>
        <w:rPr>
          <w:rFonts w:ascii="Times New Roman"/>
          <w:b w:val="false"/>
          <w:i w:val="false"/>
          <w:color w:val="000000"/>
          <w:sz w:val="28"/>
        </w:rPr>
        <w:t>
</w:t>
      </w:r>
      <w:r>
        <w:rPr>
          <w:rFonts w:ascii="Times New Roman"/>
          <w:b w:val="false"/>
          <w:i w:val="false"/>
          <w:color w:val="000000"/>
          <w:sz w:val="28"/>
        </w:rPr>
        <w:t>
      782. Синхронные машины (генераторы, компенсаторы, электродвигатели) должны быть оборудованы устройствами АРВ. Автоматические регуляторы возбуждения должны соответствовать требованиям на системы возбуждения и техническим условиям на оборудование систем возбуждения.</w:t>
      </w:r>
      <w:r>
        <w:br/>
      </w:r>
      <w:r>
        <w:rPr>
          <w:rFonts w:ascii="Times New Roman"/>
          <w:b w:val="false"/>
          <w:i w:val="false"/>
          <w:color w:val="000000"/>
          <w:sz w:val="28"/>
        </w:rPr>
        <w:t>
</w:t>
      </w:r>
      <w:r>
        <w:rPr>
          <w:rFonts w:ascii="Times New Roman"/>
          <w:b w:val="false"/>
          <w:i w:val="false"/>
          <w:color w:val="000000"/>
          <w:sz w:val="28"/>
        </w:rPr>
        <w:t>
      Для генераторов и синхронных компенсаторов мощностью менее 2,5 МВт, за исключением генераторов электростанций, работающих изолированно или в энергосистеме небольшой мощности, допускается применять только устройства релейной форсировки возбуждения. Синхронные электродвигатели должны быть оборудованы устройствами АРВ в соответствии с пунктами </w:t>
      </w:r>
      <w:r>
        <w:rPr>
          <w:rFonts w:ascii="Times New Roman"/>
          <w:b w:val="false"/>
          <w:i w:val="false"/>
          <w:color w:val="000000"/>
          <w:sz w:val="28"/>
        </w:rPr>
        <w:t>740</w:t>
      </w:r>
      <w:r>
        <w:rPr>
          <w:rFonts w:ascii="Times New Roman"/>
          <w:b w:val="false"/>
          <w:i w:val="false"/>
          <w:color w:val="000000"/>
          <w:sz w:val="28"/>
        </w:rPr>
        <w:t xml:space="preserve"> и </w:t>
      </w:r>
      <w:r>
        <w:rPr>
          <w:rFonts w:ascii="Times New Roman"/>
          <w:b w:val="false"/>
          <w:i w:val="false"/>
          <w:color w:val="000000"/>
          <w:sz w:val="28"/>
        </w:rPr>
        <w:t>741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783. Должна быть обеспечена высокая надежность питания АРВ и других устройств системы возбуждения от трансформаторов напряжения, а также высокая надежность соответствующих цепей.</w:t>
      </w:r>
      <w:r>
        <w:br/>
      </w:r>
      <w:r>
        <w:rPr>
          <w:rFonts w:ascii="Times New Roman"/>
          <w:b w:val="false"/>
          <w:i w:val="false"/>
          <w:color w:val="000000"/>
          <w:sz w:val="28"/>
        </w:rPr>
        <w:t>
</w:t>
      </w:r>
      <w:r>
        <w:rPr>
          <w:rFonts w:ascii="Times New Roman"/>
          <w:b w:val="false"/>
          <w:i w:val="false"/>
          <w:color w:val="000000"/>
          <w:sz w:val="28"/>
        </w:rPr>
        <w:t>
      При подключении АРВ к трансформатору напряжения, имеющему предохранители на первичной стороне:</w:t>
      </w:r>
      <w:r>
        <w:br/>
      </w:r>
      <w:r>
        <w:rPr>
          <w:rFonts w:ascii="Times New Roman"/>
          <w:b w:val="false"/>
          <w:i w:val="false"/>
          <w:color w:val="000000"/>
          <w:sz w:val="28"/>
        </w:rPr>
        <w:t>
</w:t>
      </w:r>
      <w:r>
        <w:rPr>
          <w:rFonts w:ascii="Times New Roman"/>
          <w:b w:val="false"/>
          <w:i w:val="false"/>
          <w:color w:val="000000"/>
          <w:sz w:val="28"/>
        </w:rPr>
        <w:t>
      1) АРВ и другие устройства системы возбуждения, потеря питания которых может привести к перегрузке или недопустимому снижению возбуждения машины, должны присоединяться к их вторичным выводам без предохранителей и автоматических выключателей;</w:t>
      </w:r>
      <w:r>
        <w:br/>
      </w:r>
      <w:r>
        <w:rPr>
          <w:rFonts w:ascii="Times New Roman"/>
          <w:b w:val="false"/>
          <w:i w:val="false"/>
          <w:color w:val="000000"/>
          <w:sz w:val="28"/>
        </w:rPr>
        <w:t>
</w:t>
      </w:r>
      <w:r>
        <w:rPr>
          <w:rFonts w:ascii="Times New Roman"/>
          <w:b w:val="false"/>
          <w:i w:val="false"/>
          <w:color w:val="000000"/>
          <w:sz w:val="28"/>
        </w:rPr>
        <w:t>
      2) устройство релейной форсировки должно выполняться так, чтобы исключалась возможность его ложной работы при перегорании одного из предохранителей с первичной стороны трансформаторов напряжения.</w:t>
      </w:r>
      <w:r>
        <w:br/>
      </w:r>
      <w:r>
        <w:rPr>
          <w:rFonts w:ascii="Times New Roman"/>
          <w:b w:val="false"/>
          <w:i w:val="false"/>
          <w:color w:val="000000"/>
          <w:sz w:val="28"/>
        </w:rPr>
        <w:t>
</w:t>
      </w:r>
      <w:r>
        <w:rPr>
          <w:rFonts w:ascii="Times New Roman"/>
          <w:b w:val="false"/>
          <w:i w:val="false"/>
          <w:color w:val="000000"/>
          <w:sz w:val="28"/>
        </w:rPr>
        <w:t>
      При подключении АРВ к трансформатору напряжения, не имеющему предохранителей на первичной стороне:</w:t>
      </w:r>
      <w:r>
        <w:br/>
      </w:r>
      <w:r>
        <w:rPr>
          <w:rFonts w:ascii="Times New Roman"/>
          <w:b w:val="false"/>
          <w:i w:val="false"/>
          <w:color w:val="000000"/>
          <w:sz w:val="28"/>
        </w:rPr>
        <w:t>
</w:t>
      </w:r>
      <w:r>
        <w:rPr>
          <w:rFonts w:ascii="Times New Roman"/>
          <w:b w:val="false"/>
          <w:i w:val="false"/>
          <w:color w:val="000000"/>
          <w:sz w:val="28"/>
        </w:rPr>
        <w:t>
      1) АРВ и другие устройства системы возбуждения должны присоединяться к их вторичным выводам через автоматические выключатели;</w:t>
      </w:r>
      <w:r>
        <w:br/>
      </w:r>
      <w:r>
        <w:rPr>
          <w:rFonts w:ascii="Times New Roman"/>
          <w:b w:val="false"/>
          <w:i w:val="false"/>
          <w:color w:val="000000"/>
          <w:sz w:val="28"/>
        </w:rPr>
        <w:t>
</w:t>
      </w:r>
      <w:r>
        <w:rPr>
          <w:rFonts w:ascii="Times New Roman"/>
          <w:b w:val="false"/>
          <w:i w:val="false"/>
          <w:color w:val="000000"/>
          <w:sz w:val="28"/>
        </w:rPr>
        <w:t>
      2) должны быть предусмотрены мероприятия по использованию вспомогательных контактов автоматического выключателя, исключающие перегрузку или недопустимое снижение возбуждения машины в случае отключения автоматического выключателя.</w:t>
      </w:r>
      <w:r>
        <w:br/>
      </w:r>
      <w:r>
        <w:rPr>
          <w:rFonts w:ascii="Times New Roman"/>
          <w:b w:val="false"/>
          <w:i w:val="false"/>
          <w:color w:val="000000"/>
          <w:sz w:val="28"/>
        </w:rPr>
        <w:t>
</w:t>
      </w:r>
      <w:r>
        <w:rPr>
          <w:rFonts w:ascii="Times New Roman"/>
          <w:b w:val="false"/>
          <w:i w:val="false"/>
          <w:color w:val="000000"/>
          <w:sz w:val="28"/>
        </w:rPr>
        <w:t>
      К трансформаторам напряжения, к которым подключаются АРВ и другие устройства системы возбуждения, не должны присоединяться другие устройства и приборы. В отдельных случаях допускается присоединение этих устройств и приборов через отдельные автоматические выключатели или предохранители.</w:t>
      </w:r>
      <w:r>
        <w:br/>
      </w:r>
      <w:r>
        <w:rPr>
          <w:rFonts w:ascii="Times New Roman"/>
          <w:b w:val="false"/>
          <w:i w:val="false"/>
          <w:color w:val="000000"/>
          <w:sz w:val="28"/>
        </w:rPr>
        <w:t>
</w:t>
      </w:r>
      <w:r>
        <w:rPr>
          <w:rFonts w:ascii="Times New Roman"/>
          <w:b w:val="false"/>
          <w:i w:val="false"/>
          <w:color w:val="000000"/>
          <w:sz w:val="28"/>
        </w:rPr>
        <w:t>
      784. Устройства АРВ гидрогенераторов должны быть выполнены так, чтобы в случае сброса нагрузки при исправном регуляторе скорости исключалось срабатывание защиты от повышения напряжения. При необходимости устройство АРВ может быть дополнено релейным устройством быстродействующего развозбуждения.</w:t>
      </w:r>
      <w:r>
        <w:br/>
      </w:r>
      <w:r>
        <w:rPr>
          <w:rFonts w:ascii="Times New Roman"/>
          <w:b w:val="false"/>
          <w:i w:val="false"/>
          <w:color w:val="000000"/>
          <w:sz w:val="28"/>
        </w:rPr>
        <w:t>
</w:t>
      </w:r>
      <w:r>
        <w:rPr>
          <w:rFonts w:ascii="Times New Roman"/>
          <w:b w:val="false"/>
          <w:i w:val="false"/>
          <w:color w:val="000000"/>
          <w:sz w:val="28"/>
        </w:rPr>
        <w:t>
      785. Схема устройства релейной форсировки возбуждения должна предусматривать возможность перевода его действия на резервный возбудитель при замене им основного возбудителя.</w:t>
      </w:r>
      <w:r>
        <w:br/>
      </w:r>
      <w:r>
        <w:rPr>
          <w:rFonts w:ascii="Times New Roman"/>
          <w:b w:val="false"/>
          <w:i w:val="false"/>
          <w:color w:val="000000"/>
          <w:sz w:val="28"/>
        </w:rPr>
        <w:t>
</w:t>
      </w:r>
      <w:r>
        <w:rPr>
          <w:rFonts w:ascii="Times New Roman"/>
          <w:b w:val="false"/>
          <w:i w:val="false"/>
          <w:color w:val="000000"/>
          <w:sz w:val="28"/>
        </w:rPr>
        <w:t>
      786. Устройства компаундирования возбуждения должны присоединяться к трансформаторам тока со стороны вывода генератора или синхронного компенсатора (со стороны шин).</w:t>
      </w:r>
      <w:r>
        <w:br/>
      </w:r>
      <w:r>
        <w:rPr>
          <w:rFonts w:ascii="Times New Roman"/>
          <w:b w:val="false"/>
          <w:i w:val="false"/>
          <w:color w:val="000000"/>
          <w:sz w:val="28"/>
        </w:rPr>
        <w:t>
</w:t>
      </w:r>
      <w:r>
        <w:rPr>
          <w:rFonts w:ascii="Times New Roman"/>
          <w:b w:val="false"/>
          <w:i w:val="false"/>
          <w:color w:val="000000"/>
          <w:sz w:val="28"/>
        </w:rPr>
        <w:t>
      787. Для синхронных генераторов и компенсаторов с непосредственным охлаждением, генераторов мощностью 15 МВт и более и компенсаторов мощностью 15 Мвар и более, электростанций и подстанций без постоянного дежурства персонала в помещении щита управления должно быть предусмотрено автоматическое ограничение перегрузки с выдержкой времени, зависящей от кратности перегрузки.</w:t>
      </w:r>
      <w:r>
        <w:br/>
      </w:r>
      <w:r>
        <w:rPr>
          <w:rFonts w:ascii="Times New Roman"/>
          <w:b w:val="false"/>
          <w:i w:val="false"/>
          <w:color w:val="000000"/>
          <w:sz w:val="28"/>
        </w:rPr>
        <w:t>
</w:t>
      </w:r>
      <w:r>
        <w:rPr>
          <w:rFonts w:ascii="Times New Roman"/>
          <w:b w:val="false"/>
          <w:i w:val="false"/>
          <w:color w:val="000000"/>
          <w:sz w:val="28"/>
        </w:rPr>
        <w:t>
      Устройство автоматического ограничения перегрузки не должно препятствовать форсировке возбуждения в течение времени, которое допускается для соответствующего исполнения машины.</w:t>
      </w:r>
      <w:r>
        <w:br/>
      </w:r>
      <w:r>
        <w:rPr>
          <w:rFonts w:ascii="Times New Roman"/>
          <w:b w:val="false"/>
          <w:i w:val="false"/>
          <w:color w:val="000000"/>
          <w:sz w:val="28"/>
        </w:rPr>
        <w:t>
</w:t>
      </w:r>
      <w:r>
        <w:rPr>
          <w:rFonts w:ascii="Times New Roman"/>
          <w:b w:val="false"/>
          <w:i w:val="false"/>
          <w:color w:val="000000"/>
          <w:sz w:val="28"/>
        </w:rPr>
        <w:t>
      788. Для генераторов мощностью 100 МВт и более и для компенсаторов мощностью 100 Мвар и более устанавливаются быстродействующие системы возбуждения с АРВ сильного действия.</w:t>
      </w:r>
      <w:r>
        <w:br/>
      </w:r>
      <w:r>
        <w:rPr>
          <w:rFonts w:ascii="Times New Roman"/>
          <w:b w:val="false"/>
          <w:i w:val="false"/>
          <w:color w:val="000000"/>
          <w:sz w:val="28"/>
        </w:rPr>
        <w:t>
</w:t>
      </w:r>
      <w:r>
        <w:rPr>
          <w:rFonts w:ascii="Times New Roman"/>
          <w:b w:val="false"/>
          <w:i w:val="false"/>
          <w:color w:val="000000"/>
          <w:sz w:val="28"/>
        </w:rPr>
        <w:t>
      В отдельных случаях, определяемых условиями работы электростанции в энергосистеме, допускается устанавливать АРВ другого типа, а также медленнодействующие системы возбуждения.</w:t>
      </w:r>
      <w:r>
        <w:br/>
      </w:r>
      <w:r>
        <w:rPr>
          <w:rFonts w:ascii="Times New Roman"/>
          <w:b w:val="false"/>
          <w:i w:val="false"/>
          <w:color w:val="000000"/>
          <w:sz w:val="28"/>
        </w:rPr>
        <w:t>
</w:t>
      </w:r>
      <w:r>
        <w:rPr>
          <w:rFonts w:ascii="Times New Roman"/>
          <w:b w:val="false"/>
          <w:i w:val="false"/>
          <w:color w:val="000000"/>
          <w:sz w:val="28"/>
        </w:rPr>
        <w:t>
      789. Система возбуждения и устройства АРВ должны обеспечивать устойчивое регулирование в пределах от наименьшего допустимого до наибольшего допустимого значения тока возбуждения. Для синхронных компенсаторов с нереверсивной системой возбуждения регулирование должно обеспечиваться, начиная от значения тока ротора, практически равного нулю, а для компенсаторов с реверсивной системой возбуждения – от наибольшего допустимого значения отрицательного тока возбуждения.</w:t>
      </w:r>
      <w:r>
        <w:br/>
      </w:r>
      <w:r>
        <w:rPr>
          <w:rFonts w:ascii="Times New Roman"/>
          <w:b w:val="false"/>
          <w:i w:val="false"/>
          <w:color w:val="000000"/>
          <w:sz w:val="28"/>
        </w:rPr>
        <w:t>
</w:t>
      </w:r>
      <w:r>
        <w:rPr>
          <w:rFonts w:ascii="Times New Roman"/>
          <w:b w:val="false"/>
          <w:i w:val="false"/>
          <w:color w:val="000000"/>
          <w:sz w:val="28"/>
        </w:rPr>
        <w:t>
      Для машин, работающих в блоке с трансформаторами, должна быть предусмотрена возможность токовой компенсации потери напряжения в трансформаторе.</w:t>
      </w:r>
      <w:r>
        <w:br/>
      </w:r>
      <w:r>
        <w:rPr>
          <w:rFonts w:ascii="Times New Roman"/>
          <w:b w:val="false"/>
          <w:i w:val="false"/>
          <w:color w:val="000000"/>
          <w:sz w:val="28"/>
        </w:rPr>
        <w:t>
</w:t>
      </w:r>
      <w:r>
        <w:rPr>
          <w:rFonts w:ascii="Times New Roman"/>
          <w:b w:val="false"/>
          <w:i w:val="false"/>
          <w:color w:val="000000"/>
          <w:sz w:val="28"/>
        </w:rPr>
        <w:t>
      790. Генераторы мощностью 2,5 МВт и более гидро- и тепловых электростанций с числом агрегатов четыре и более должны оснащаться общестанционными АСУ технологическими процессами или (при их отсутствии) системами группового управления возбуждением. Эти системы на генераторах тепловых электростанций выполняется в зависимости от схемы, режима и мощности электростанции.</w:t>
      </w:r>
      <w:r>
        <w:br/>
      </w:r>
      <w:r>
        <w:rPr>
          <w:rFonts w:ascii="Times New Roman"/>
          <w:b w:val="false"/>
          <w:i w:val="false"/>
          <w:color w:val="000000"/>
          <w:sz w:val="28"/>
        </w:rPr>
        <w:t>
</w:t>
      </w:r>
      <w:r>
        <w:rPr>
          <w:rFonts w:ascii="Times New Roman"/>
          <w:b w:val="false"/>
          <w:i w:val="false"/>
          <w:color w:val="000000"/>
          <w:sz w:val="28"/>
        </w:rPr>
        <w:t>
      791 Трансформаторы с РПН распределительных подстанций и собственных нужд электростанций, а также линейные регуляторы распределительных подстанций для поддержания или заданного изменения напряжения должны оснащаться системой автоматического регулирования коэффициента трансформации. При необходимости автоматические регуляторы должны обеспечивать встречное регулирование напряжения.</w:t>
      </w:r>
      <w:r>
        <w:br/>
      </w:r>
      <w:r>
        <w:rPr>
          <w:rFonts w:ascii="Times New Roman"/>
          <w:b w:val="false"/>
          <w:i w:val="false"/>
          <w:color w:val="000000"/>
          <w:sz w:val="28"/>
        </w:rPr>
        <w:t>
</w:t>
      </w:r>
      <w:r>
        <w:rPr>
          <w:rFonts w:ascii="Times New Roman"/>
          <w:b w:val="false"/>
          <w:i w:val="false"/>
          <w:color w:val="000000"/>
          <w:sz w:val="28"/>
        </w:rPr>
        <w:t>
      792. Подстанции, на которых предусматривается параллельная работа трансформаторов (автотрансформаторов) с автоматическим регулированием коэффициента трансформации, должны оснащаться общеподстанционной автоматизированной системой управления технологическими процессами или системой группового регулирования, исключающей появление недопустимых уравнительных токов между трансформаторами.</w:t>
      </w:r>
      <w:r>
        <w:br/>
      </w:r>
      <w:r>
        <w:rPr>
          <w:rFonts w:ascii="Times New Roman"/>
          <w:b w:val="false"/>
          <w:i w:val="false"/>
          <w:color w:val="000000"/>
          <w:sz w:val="28"/>
        </w:rPr>
        <w:t>
</w:t>
      </w:r>
      <w:r>
        <w:rPr>
          <w:rFonts w:ascii="Times New Roman"/>
          <w:b w:val="false"/>
          <w:i w:val="false"/>
          <w:color w:val="000000"/>
          <w:sz w:val="28"/>
        </w:rPr>
        <w:t>
      793. Конденсаторные установки должны быть оборудованы устройствами автоматического регулирования в соответствии с </w:t>
      </w:r>
      <w:r>
        <w:rPr>
          <w:rFonts w:ascii="Times New Roman"/>
          <w:b w:val="false"/>
          <w:i w:val="false"/>
          <w:color w:val="000000"/>
          <w:sz w:val="28"/>
        </w:rPr>
        <w:t>главой 23</w:t>
      </w:r>
      <w:r>
        <w:rPr>
          <w:rFonts w:ascii="Times New Roman"/>
          <w:b w:val="false"/>
          <w:i w:val="false"/>
          <w:color w:val="000000"/>
          <w:sz w:val="28"/>
        </w:rPr>
        <w:t xml:space="preserve"> настоящих Правил.</w:t>
      </w:r>
    </w:p>
    <w:bookmarkEnd w:id="253"/>
    <w:bookmarkStart w:name="z2860" w:id="254"/>
    <w:p>
      <w:pPr>
        <w:spacing w:after="0"/>
        <w:ind w:left="0"/>
        <w:jc w:val="left"/>
      </w:pPr>
      <w:r>
        <w:rPr>
          <w:rFonts w:ascii="Times New Roman"/>
          <w:b/>
          <w:i w:val="false"/>
          <w:color w:val="000000"/>
        </w:rPr>
        <w:t xml:space="preserve"> 
6. Автоматическое регулирование частоты и активной мощности (АРЧМ)</w:t>
      </w:r>
    </w:p>
    <w:bookmarkEnd w:id="254"/>
    <w:bookmarkStart w:name="z2861" w:id="255"/>
    <w:p>
      <w:pPr>
        <w:spacing w:after="0"/>
        <w:ind w:left="0"/>
        <w:jc w:val="both"/>
      </w:pPr>
      <w:r>
        <w:rPr>
          <w:rFonts w:ascii="Times New Roman"/>
          <w:b w:val="false"/>
          <w:i w:val="false"/>
          <w:color w:val="000000"/>
          <w:sz w:val="28"/>
        </w:rPr>
        <w:t>
      794. Системы автоматического регулирования частоты и активной мощности (АРЧМ) предназначены для:</w:t>
      </w:r>
      <w:r>
        <w:br/>
      </w:r>
      <w:r>
        <w:rPr>
          <w:rFonts w:ascii="Times New Roman"/>
          <w:b w:val="false"/>
          <w:i w:val="false"/>
          <w:color w:val="000000"/>
          <w:sz w:val="28"/>
        </w:rPr>
        <w:t>
</w:t>
      </w:r>
      <w:r>
        <w:rPr>
          <w:rFonts w:ascii="Times New Roman"/>
          <w:b w:val="false"/>
          <w:i w:val="false"/>
          <w:color w:val="000000"/>
          <w:sz w:val="28"/>
        </w:rPr>
        <w:t>
      1) поддержания частоты в энергообъединениях и изолированных энергосистемах в нормальных режимах согласно требованиям на качество электрической энергии;</w:t>
      </w:r>
      <w:r>
        <w:br/>
      </w:r>
      <w:r>
        <w:rPr>
          <w:rFonts w:ascii="Times New Roman"/>
          <w:b w:val="false"/>
          <w:i w:val="false"/>
          <w:color w:val="000000"/>
          <w:sz w:val="28"/>
        </w:rPr>
        <w:t>
</w:t>
      </w:r>
      <w:r>
        <w:rPr>
          <w:rFonts w:ascii="Times New Roman"/>
          <w:b w:val="false"/>
          <w:i w:val="false"/>
          <w:color w:val="000000"/>
          <w:sz w:val="28"/>
        </w:rPr>
        <w:t>
      2) регулирования обменных мощностей энергообъединений и ограничения перетоков мощности по контролируемым внешним и внутренним связям энергообъединений и энергосистем;</w:t>
      </w:r>
      <w:r>
        <w:br/>
      </w:r>
      <w:r>
        <w:rPr>
          <w:rFonts w:ascii="Times New Roman"/>
          <w:b w:val="false"/>
          <w:i w:val="false"/>
          <w:color w:val="000000"/>
          <w:sz w:val="28"/>
        </w:rPr>
        <w:t>
</w:t>
      </w:r>
      <w:r>
        <w:rPr>
          <w:rFonts w:ascii="Times New Roman"/>
          <w:b w:val="false"/>
          <w:i w:val="false"/>
          <w:color w:val="000000"/>
          <w:sz w:val="28"/>
        </w:rPr>
        <w:t>
      3) распределения мощности (в том числе экономичного) между объектами управления на всех уровнях диспетчерского управления (ЕЭС, ОЭС, энергосистемы, электрические станции).</w:t>
      </w:r>
      <w:r>
        <w:br/>
      </w:r>
      <w:r>
        <w:rPr>
          <w:rFonts w:ascii="Times New Roman"/>
          <w:b w:val="false"/>
          <w:i w:val="false"/>
          <w:color w:val="000000"/>
          <w:sz w:val="28"/>
        </w:rPr>
        <w:t>
</w:t>
      </w:r>
      <w:r>
        <w:rPr>
          <w:rFonts w:ascii="Times New Roman"/>
          <w:b w:val="false"/>
          <w:i w:val="false"/>
          <w:color w:val="000000"/>
          <w:sz w:val="28"/>
        </w:rPr>
        <w:t>
      795. Системы АРЧМ должны обеспечивать (при наличии необходимого регулировочного диапазона) на управляемых электростанциях поддержание среднего отклонения частоты от заданного значения в пределах ±0,1 Гц в десятиминутных интервалах и ограничение перетока мощности по контролируемым связям с подавлением не менее чем на 70 % амплитуды колебаний перетока мощности с периодом 2 минуты и более.</w:t>
      </w:r>
      <w:r>
        <w:br/>
      </w:r>
      <w:r>
        <w:rPr>
          <w:rFonts w:ascii="Times New Roman"/>
          <w:b w:val="false"/>
          <w:i w:val="false"/>
          <w:color w:val="000000"/>
          <w:sz w:val="28"/>
        </w:rPr>
        <w:t>
</w:t>
      </w:r>
      <w:r>
        <w:rPr>
          <w:rFonts w:ascii="Times New Roman"/>
          <w:b w:val="false"/>
          <w:i w:val="false"/>
          <w:color w:val="000000"/>
          <w:sz w:val="28"/>
        </w:rPr>
        <w:t>
      796. В систему АРЧМ должны входить:</w:t>
      </w:r>
      <w:r>
        <w:br/>
      </w:r>
      <w:r>
        <w:rPr>
          <w:rFonts w:ascii="Times New Roman"/>
          <w:b w:val="false"/>
          <w:i w:val="false"/>
          <w:color w:val="000000"/>
          <w:sz w:val="28"/>
        </w:rPr>
        <w:t>
</w:t>
      </w:r>
      <w:r>
        <w:rPr>
          <w:rFonts w:ascii="Times New Roman"/>
          <w:b w:val="false"/>
          <w:i w:val="false"/>
          <w:color w:val="000000"/>
          <w:sz w:val="28"/>
        </w:rPr>
        <w:t>
      1) устройства автоматического регулирования частоты, обменной мощности и ограничения перетоков на диспетчерских пунктах;</w:t>
      </w:r>
      <w:r>
        <w:br/>
      </w:r>
      <w:r>
        <w:rPr>
          <w:rFonts w:ascii="Times New Roman"/>
          <w:b w:val="false"/>
          <w:i w:val="false"/>
          <w:color w:val="000000"/>
          <w:sz w:val="28"/>
        </w:rPr>
        <w:t>
</w:t>
      </w:r>
      <w:r>
        <w:rPr>
          <w:rFonts w:ascii="Times New Roman"/>
          <w:b w:val="false"/>
          <w:i w:val="false"/>
          <w:color w:val="000000"/>
          <w:sz w:val="28"/>
        </w:rPr>
        <w:t>
      2) устройства распределения управляющих воздействий от вышестоящих систем АРЧМ между управляемыми электростанциями и устройства ограничения перетоков по контролируемым внутренним связям на диспетчерских пунктах энергосистем;</w:t>
      </w:r>
      <w:r>
        <w:br/>
      </w:r>
      <w:r>
        <w:rPr>
          <w:rFonts w:ascii="Times New Roman"/>
          <w:b w:val="false"/>
          <w:i w:val="false"/>
          <w:color w:val="000000"/>
          <w:sz w:val="28"/>
        </w:rPr>
        <w:t>
</w:t>
      </w:r>
      <w:r>
        <w:rPr>
          <w:rFonts w:ascii="Times New Roman"/>
          <w:b w:val="false"/>
          <w:i w:val="false"/>
          <w:color w:val="000000"/>
          <w:sz w:val="28"/>
        </w:rPr>
        <w:t>
      3) устройства управления активной мощностью на электростанциях, привлекаемых к участию в автоматическом управлении мощностью;</w:t>
      </w:r>
      <w:r>
        <w:br/>
      </w:r>
      <w:r>
        <w:rPr>
          <w:rFonts w:ascii="Times New Roman"/>
          <w:b w:val="false"/>
          <w:i w:val="false"/>
          <w:color w:val="000000"/>
          <w:sz w:val="28"/>
        </w:rPr>
        <w:t>
</w:t>
      </w:r>
      <w:r>
        <w:rPr>
          <w:rFonts w:ascii="Times New Roman"/>
          <w:b w:val="false"/>
          <w:i w:val="false"/>
          <w:color w:val="000000"/>
          <w:sz w:val="28"/>
        </w:rPr>
        <w:t>
      4) датчики перетоков активной мощности и средства телемеханики.</w:t>
      </w:r>
      <w:r>
        <w:br/>
      </w:r>
      <w:r>
        <w:rPr>
          <w:rFonts w:ascii="Times New Roman"/>
          <w:b w:val="false"/>
          <w:i w:val="false"/>
          <w:color w:val="000000"/>
          <w:sz w:val="28"/>
        </w:rPr>
        <w:t>
</w:t>
      </w:r>
      <w:r>
        <w:rPr>
          <w:rFonts w:ascii="Times New Roman"/>
          <w:b w:val="false"/>
          <w:i w:val="false"/>
          <w:color w:val="000000"/>
          <w:sz w:val="28"/>
        </w:rPr>
        <w:t>
      797. Устройства АРЧМ на диспетчерских пунктах должны обеспечивать выявление отклонений фактического режима работы от заданного, формирование и передачу управляющих воздействий для диспетчерских пунктов нижнего уровня управления и для электростанций, привлекаемых к автоматическому управлению мощностью.</w:t>
      </w:r>
      <w:r>
        <w:br/>
      </w:r>
      <w:r>
        <w:rPr>
          <w:rFonts w:ascii="Times New Roman"/>
          <w:b w:val="false"/>
          <w:i w:val="false"/>
          <w:color w:val="000000"/>
          <w:sz w:val="28"/>
        </w:rPr>
        <w:t>
</w:t>
      </w:r>
      <w:r>
        <w:rPr>
          <w:rFonts w:ascii="Times New Roman"/>
          <w:b w:val="false"/>
          <w:i w:val="false"/>
          <w:color w:val="000000"/>
          <w:sz w:val="28"/>
        </w:rPr>
        <w:t>
      798. Устройства автоматического управления мощностью электростанций должны обеспечивать:</w:t>
      </w:r>
      <w:r>
        <w:br/>
      </w:r>
      <w:r>
        <w:rPr>
          <w:rFonts w:ascii="Times New Roman"/>
          <w:b w:val="false"/>
          <w:i w:val="false"/>
          <w:color w:val="000000"/>
          <w:sz w:val="28"/>
        </w:rPr>
        <w:t>
</w:t>
      </w:r>
      <w:r>
        <w:rPr>
          <w:rFonts w:ascii="Times New Roman"/>
          <w:b w:val="false"/>
          <w:i w:val="false"/>
          <w:color w:val="000000"/>
          <w:sz w:val="28"/>
        </w:rPr>
        <w:t>
      1) прием и преобразование управляющих воздействий, поступающих с диспетчерских пунктов вышестоящего уровня управления, и формирование управляющих воздействий на уровне управления электростанций;</w:t>
      </w:r>
      <w:r>
        <w:br/>
      </w:r>
      <w:r>
        <w:rPr>
          <w:rFonts w:ascii="Times New Roman"/>
          <w:b w:val="false"/>
          <w:i w:val="false"/>
          <w:color w:val="000000"/>
          <w:sz w:val="28"/>
        </w:rPr>
        <w:t>
</w:t>
      </w:r>
      <w:r>
        <w:rPr>
          <w:rFonts w:ascii="Times New Roman"/>
          <w:b w:val="false"/>
          <w:i w:val="false"/>
          <w:color w:val="000000"/>
          <w:sz w:val="28"/>
        </w:rPr>
        <w:t>
      2) формирование управляющих воздействий на отдельные агрегаты (энергоблоки);</w:t>
      </w:r>
      <w:r>
        <w:br/>
      </w:r>
      <w:r>
        <w:rPr>
          <w:rFonts w:ascii="Times New Roman"/>
          <w:b w:val="false"/>
          <w:i w:val="false"/>
          <w:color w:val="000000"/>
          <w:sz w:val="28"/>
        </w:rPr>
        <w:t>
</w:t>
      </w:r>
      <w:r>
        <w:rPr>
          <w:rFonts w:ascii="Times New Roman"/>
          <w:b w:val="false"/>
          <w:i w:val="false"/>
          <w:color w:val="000000"/>
          <w:sz w:val="28"/>
        </w:rPr>
        <w:t>
      3) поддержание мощности агрегатов (энергоблоков) в соответствии с полученными управляющими воздействиями.</w:t>
      </w:r>
      <w:r>
        <w:br/>
      </w:r>
      <w:r>
        <w:rPr>
          <w:rFonts w:ascii="Times New Roman"/>
          <w:b w:val="false"/>
          <w:i w:val="false"/>
          <w:color w:val="000000"/>
          <w:sz w:val="28"/>
        </w:rPr>
        <w:t>
</w:t>
      </w:r>
      <w:r>
        <w:rPr>
          <w:rFonts w:ascii="Times New Roman"/>
          <w:b w:val="false"/>
          <w:i w:val="false"/>
          <w:color w:val="000000"/>
          <w:sz w:val="28"/>
        </w:rPr>
        <w:t>
      799. Управление мощностью электростанции должно осуществляться со статизмом по частоте, изменяемым в пределах от 3 до 6%.</w:t>
      </w:r>
      <w:r>
        <w:br/>
      </w:r>
      <w:r>
        <w:rPr>
          <w:rFonts w:ascii="Times New Roman"/>
          <w:b w:val="false"/>
          <w:i w:val="false"/>
          <w:color w:val="000000"/>
          <w:sz w:val="28"/>
        </w:rPr>
        <w:t>
</w:t>
      </w:r>
      <w:r>
        <w:rPr>
          <w:rFonts w:ascii="Times New Roman"/>
          <w:b w:val="false"/>
          <w:i w:val="false"/>
          <w:color w:val="000000"/>
          <w:sz w:val="28"/>
        </w:rPr>
        <w:t>
      800. На гидроэлектростанциях системы управления мощностью должны иметь автоматические устройства, обеспечивающие пуск и останов агрегатов, а при необходимости также перевод агрегатов в режимы синхронного компенсатора и генераторный в зависимости от условий и режима работы электростанций и энергосистемы с учетом имеющихся ограничений в работе агрегатов.</w:t>
      </w:r>
      <w:r>
        <w:br/>
      </w:r>
      <w:r>
        <w:rPr>
          <w:rFonts w:ascii="Times New Roman"/>
          <w:b w:val="false"/>
          <w:i w:val="false"/>
          <w:color w:val="000000"/>
          <w:sz w:val="28"/>
        </w:rPr>
        <w:t>
</w:t>
      </w:r>
      <w:r>
        <w:rPr>
          <w:rFonts w:ascii="Times New Roman"/>
          <w:b w:val="false"/>
          <w:i w:val="false"/>
          <w:color w:val="000000"/>
          <w:sz w:val="28"/>
        </w:rPr>
        <w:t>
      Гидроэлектростанции, мощность которых определяется режимом водотока, оборудовается автоматическими регуляторами мощности по водотоку.</w:t>
      </w:r>
      <w:r>
        <w:br/>
      </w:r>
      <w:r>
        <w:rPr>
          <w:rFonts w:ascii="Times New Roman"/>
          <w:b w:val="false"/>
          <w:i w:val="false"/>
          <w:color w:val="000000"/>
          <w:sz w:val="28"/>
        </w:rPr>
        <w:t>
</w:t>
      </w:r>
      <w:r>
        <w:rPr>
          <w:rFonts w:ascii="Times New Roman"/>
          <w:b w:val="false"/>
          <w:i w:val="false"/>
          <w:color w:val="000000"/>
          <w:sz w:val="28"/>
        </w:rPr>
        <w:t>
      801. Устройства АРЧМ должны допускать оперативное изменение параметров настройки при изменении режимов работы объекта управления, оснащаться элементами сигнализации, блокировками и защитами, предотвращающими неправильные их действия при нарушении нормальных режимов работы объектов управления, при неисправностях в самих устройствах, а также исключающими те действия, которые могут помешать функционированию устройств противоаварийной автоматики.</w:t>
      </w:r>
      <w:r>
        <w:br/>
      </w:r>
      <w:r>
        <w:rPr>
          <w:rFonts w:ascii="Times New Roman"/>
          <w:b w:val="false"/>
          <w:i w:val="false"/>
          <w:color w:val="000000"/>
          <w:sz w:val="28"/>
        </w:rPr>
        <w:t>
</w:t>
      </w:r>
      <w:r>
        <w:rPr>
          <w:rFonts w:ascii="Times New Roman"/>
          <w:b w:val="false"/>
          <w:i w:val="false"/>
          <w:color w:val="000000"/>
          <w:sz w:val="28"/>
        </w:rPr>
        <w:t>
      На тепловых электростанциях устройства АРЧМ должны быть оборудованы элементами, предотвращающими те изменения технологических параметров выше допустимых пределов, которые вызваны действием этих устройств на агрегаты (энергоблоки).</w:t>
      </w:r>
      <w:r>
        <w:br/>
      </w:r>
      <w:r>
        <w:rPr>
          <w:rFonts w:ascii="Times New Roman"/>
          <w:b w:val="false"/>
          <w:i w:val="false"/>
          <w:color w:val="000000"/>
          <w:sz w:val="28"/>
        </w:rPr>
        <w:t>
</w:t>
      </w:r>
      <w:r>
        <w:rPr>
          <w:rFonts w:ascii="Times New Roman"/>
          <w:b w:val="false"/>
          <w:i w:val="false"/>
          <w:color w:val="000000"/>
          <w:sz w:val="28"/>
        </w:rPr>
        <w:t>
      802. Средства телемеханики должны обеспечивать ввод информации о перетоках по контролируемым внутрисистемным и межсистемным связям, передачу управляющих воздействий и сигналов от устройств АРЧМ на объекты управления, а также передачу необходимой информации на вышестоящий уровень управления.</w:t>
      </w:r>
      <w:r>
        <w:br/>
      </w:r>
      <w:r>
        <w:rPr>
          <w:rFonts w:ascii="Times New Roman"/>
          <w:b w:val="false"/>
          <w:i w:val="false"/>
          <w:color w:val="000000"/>
          <w:sz w:val="28"/>
        </w:rPr>
        <w:t>
</w:t>
      </w:r>
      <w:r>
        <w:rPr>
          <w:rFonts w:ascii="Times New Roman"/>
          <w:b w:val="false"/>
          <w:i w:val="false"/>
          <w:color w:val="000000"/>
          <w:sz w:val="28"/>
        </w:rPr>
        <w:t>
      Суммарное значение сигналов в средствах телемеханики и устройствах АРЧМ не должно превышать 5 секунд.</w:t>
      </w:r>
    </w:p>
    <w:bookmarkEnd w:id="255"/>
    <w:bookmarkStart w:name="z2883" w:id="256"/>
    <w:p>
      <w:pPr>
        <w:spacing w:after="0"/>
        <w:ind w:left="0"/>
        <w:jc w:val="left"/>
      </w:pPr>
      <w:r>
        <w:rPr>
          <w:rFonts w:ascii="Times New Roman"/>
          <w:b/>
          <w:i w:val="false"/>
          <w:color w:val="000000"/>
        </w:rPr>
        <w:t xml:space="preserve"> 
7. Автоматическое предотвращение нарушений устойчивости</w:t>
      </w:r>
    </w:p>
    <w:bookmarkEnd w:id="256"/>
    <w:bookmarkStart w:name="z2884" w:id="257"/>
    <w:p>
      <w:pPr>
        <w:spacing w:after="0"/>
        <w:ind w:left="0"/>
        <w:jc w:val="both"/>
      </w:pPr>
      <w:r>
        <w:rPr>
          <w:rFonts w:ascii="Times New Roman"/>
          <w:b w:val="false"/>
          <w:i w:val="false"/>
          <w:color w:val="000000"/>
          <w:sz w:val="28"/>
        </w:rPr>
        <w:t>
      803. Устройства автоматического предотвращения нарушений устойчивости энергосистем должны предусматриваться в зависимости от конкретных условий там, где это технически и экономически целесообразно, – для сохранения динамической устойчивости и обеспечения нормативного запаса статической устойчивости в послеаварийных режимах.</w:t>
      </w:r>
      <w:r>
        <w:br/>
      </w:r>
      <w:r>
        <w:rPr>
          <w:rFonts w:ascii="Times New Roman"/>
          <w:b w:val="false"/>
          <w:i w:val="false"/>
          <w:color w:val="000000"/>
          <w:sz w:val="28"/>
        </w:rPr>
        <w:t>
</w:t>
      </w:r>
      <w:r>
        <w:rPr>
          <w:rFonts w:ascii="Times New Roman"/>
          <w:b w:val="false"/>
          <w:i w:val="false"/>
          <w:color w:val="000000"/>
          <w:sz w:val="28"/>
        </w:rPr>
        <w:t>
      Устройства автоматического предотвращения нарушения устойчивости предусматриваются для действия в случаях:</w:t>
      </w:r>
      <w:r>
        <w:br/>
      </w:r>
      <w:r>
        <w:rPr>
          <w:rFonts w:ascii="Times New Roman"/>
          <w:b w:val="false"/>
          <w:i w:val="false"/>
          <w:color w:val="000000"/>
          <w:sz w:val="28"/>
        </w:rPr>
        <w:t>
</w:t>
      </w:r>
      <w:r>
        <w:rPr>
          <w:rFonts w:ascii="Times New Roman"/>
          <w:b w:val="false"/>
          <w:i w:val="false"/>
          <w:color w:val="000000"/>
          <w:sz w:val="28"/>
        </w:rPr>
        <w:t>
      1) отключения линии без повреждения, а также при повреждениях в результате однофазных КЗ при работе основной защиты и ОАПВ в возможных режимах повышенной загрузки электропередач и в ремонтных схемах сети; допускается применение устройств автоматики при этих повреждениях и в нормальных схемах и режимах энергосистемы, если нарушение устойчивости в результате отказа автоматики не может привести к потере значительной части нагрузки энергосистемы;</w:t>
      </w:r>
      <w:r>
        <w:br/>
      </w:r>
      <w:r>
        <w:rPr>
          <w:rFonts w:ascii="Times New Roman"/>
          <w:b w:val="false"/>
          <w:i w:val="false"/>
          <w:color w:val="000000"/>
          <w:sz w:val="28"/>
        </w:rPr>
        <w:t>
</w:t>
      </w:r>
      <w:r>
        <w:rPr>
          <w:rFonts w:ascii="Times New Roman"/>
          <w:b w:val="false"/>
          <w:i w:val="false"/>
          <w:color w:val="000000"/>
          <w:sz w:val="28"/>
        </w:rPr>
        <w:t>
      2) отключения линий в результате многофазных КЗ при работе основной защиты в нормальной и ремонтной схемах сети; допускается не учитывать наиболее редкие режимы повышенной загрузки электропередач;</w:t>
      </w:r>
      <w:r>
        <w:br/>
      </w:r>
      <w:r>
        <w:rPr>
          <w:rFonts w:ascii="Times New Roman"/>
          <w:b w:val="false"/>
          <w:i w:val="false"/>
          <w:color w:val="000000"/>
          <w:sz w:val="28"/>
        </w:rPr>
        <w:t>
</w:t>
      </w:r>
      <w:r>
        <w:rPr>
          <w:rFonts w:ascii="Times New Roman"/>
          <w:b w:val="false"/>
          <w:i w:val="false"/>
          <w:color w:val="000000"/>
          <w:sz w:val="28"/>
        </w:rPr>
        <w:t>
      3) отказов выключателя с действием УРОВ при КЗ в нормальном режиме работы энергосистемы и в нормальной схеме работы сети;</w:t>
      </w:r>
      <w:r>
        <w:br/>
      </w:r>
      <w:r>
        <w:rPr>
          <w:rFonts w:ascii="Times New Roman"/>
          <w:b w:val="false"/>
          <w:i w:val="false"/>
          <w:color w:val="000000"/>
          <w:sz w:val="28"/>
        </w:rPr>
        <w:t>
</w:t>
      </w:r>
      <w:r>
        <w:rPr>
          <w:rFonts w:ascii="Times New Roman"/>
          <w:b w:val="false"/>
          <w:i w:val="false"/>
          <w:color w:val="000000"/>
          <w:sz w:val="28"/>
        </w:rPr>
        <w:t>
      4) полного разделения энергосистемы на несинхронно работающие части электропередач в нормальном режиме;</w:t>
      </w:r>
      <w:r>
        <w:br/>
      </w:r>
      <w:r>
        <w:rPr>
          <w:rFonts w:ascii="Times New Roman"/>
          <w:b w:val="false"/>
          <w:i w:val="false"/>
          <w:color w:val="000000"/>
          <w:sz w:val="28"/>
        </w:rPr>
        <w:t>
</w:t>
      </w:r>
      <w:r>
        <w:rPr>
          <w:rFonts w:ascii="Times New Roman"/>
          <w:b w:val="false"/>
          <w:i w:val="false"/>
          <w:color w:val="000000"/>
          <w:sz w:val="28"/>
        </w:rPr>
        <w:t>
      5) значительного аварийного дефицита или избытка мощности в одной из соединяемых частей энергообъединения;</w:t>
      </w:r>
      <w:r>
        <w:br/>
      </w:r>
      <w:r>
        <w:rPr>
          <w:rFonts w:ascii="Times New Roman"/>
          <w:b w:val="false"/>
          <w:i w:val="false"/>
          <w:color w:val="000000"/>
          <w:sz w:val="28"/>
        </w:rPr>
        <w:t>
</w:t>
      </w:r>
      <w:r>
        <w:rPr>
          <w:rFonts w:ascii="Times New Roman"/>
          <w:b w:val="false"/>
          <w:i w:val="false"/>
          <w:color w:val="000000"/>
          <w:sz w:val="28"/>
        </w:rPr>
        <w:t xml:space="preserve">
      6) работы устройств БАПВ или АПВ в нормальных схеме и режиме. </w:t>
      </w:r>
      <w:r>
        <w:br/>
      </w:r>
      <w:r>
        <w:rPr>
          <w:rFonts w:ascii="Times New Roman"/>
          <w:b w:val="false"/>
          <w:i w:val="false"/>
          <w:color w:val="000000"/>
          <w:sz w:val="28"/>
        </w:rPr>
        <w:t>
</w:t>
      </w:r>
      <w:r>
        <w:rPr>
          <w:rFonts w:ascii="Times New Roman"/>
          <w:b w:val="false"/>
          <w:i w:val="false"/>
          <w:color w:val="000000"/>
          <w:sz w:val="28"/>
        </w:rPr>
        <w:t>
      804. Устройства автоматического предотвращения нарушений устойчивости могут воздействовать на:</w:t>
      </w:r>
      <w:r>
        <w:br/>
      </w:r>
      <w:r>
        <w:rPr>
          <w:rFonts w:ascii="Times New Roman"/>
          <w:b w:val="false"/>
          <w:i w:val="false"/>
          <w:color w:val="000000"/>
          <w:sz w:val="28"/>
        </w:rPr>
        <w:t>
</w:t>
      </w:r>
      <w:r>
        <w:rPr>
          <w:rFonts w:ascii="Times New Roman"/>
          <w:b w:val="false"/>
          <w:i w:val="false"/>
          <w:color w:val="000000"/>
          <w:sz w:val="28"/>
        </w:rPr>
        <w:t>
      1) отключение части генераторов гидроэлектростанций и как исключение – генераторов или блоков тепловых электростанций;</w:t>
      </w:r>
      <w:r>
        <w:br/>
      </w:r>
      <w:r>
        <w:rPr>
          <w:rFonts w:ascii="Times New Roman"/>
          <w:b w:val="false"/>
          <w:i w:val="false"/>
          <w:color w:val="000000"/>
          <w:sz w:val="28"/>
        </w:rPr>
        <w:t>
</w:t>
      </w:r>
      <w:r>
        <w:rPr>
          <w:rFonts w:ascii="Times New Roman"/>
          <w:b w:val="false"/>
          <w:i w:val="false"/>
          <w:color w:val="000000"/>
          <w:sz w:val="28"/>
        </w:rPr>
        <w:t>
      2) быстрое снижение или увеличение нагрузки паровыми турбинами в пределах возможностей теплосилового оборудования (без последующего автоматического восстановления прежней нагрузки);</w:t>
      </w:r>
      <w:r>
        <w:br/>
      </w:r>
      <w:r>
        <w:rPr>
          <w:rFonts w:ascii="Times New Roman"/>
          <w:b w:val="false"/>
          <w:i w:val="false"/>
          <w:color w:val="000000"/>
          <w:sz w:val="28"/>
        </w:rPr>
        <w:t>
</w:t>
      </w:r>
      <w:r>
        <w:rPr>
          <w:rFonts w:ascii="Times New Roman"/>
          <w:b w:val="false"/>
          <w:i w:val="false"/>
          <w:color w:val="000000"/>
          <w:sz w:val="28"/>
        </w:rPr>
        <w:t>
      3) отключение (в исключительных случаях) части нагрузки потребителей, легко переносящих кратковременный перерыв электроснабжения (специальное автоматическое отключение нагрузки);</w:t>
      </w:r>
      <w:r>
        <w:br/>
      </w:r>
      <w:r>
        <w:rPr>
          <w:rFonts w:ascii="Times New Roman"/>
          <w:b w:val="false"/>
          <w:i w:val="false"/>
          <w:color w:val="000000"/>
          <w:sz w:val="28"/>
        </w:rPr>
        <w:t>
</w:t>
      </w:r>
      <w:r>
        <w:rPr>
          <w:rFonts w:ascii="Times New Roman"/>
          <w:b w:val="false"/>
          <w:i w:val="false"/>
          <w:color w:val="000000"/>
          <w:sz w:val="28"/>
        </w:rPr>
        <w:t>
      4) деление энергосистем (если указанные выше мероприятия недостаточны);</w:t>
      </w:r>
      <w:r>
        <w:br/>
      </w:r>
      <w:r>
        <w:rPr>
          <w:rFonts w:ascii="Times New Roman"/>
          <w:b w:val="false"/>
          <w:i w:val="false"/>
          <w:color w:val="000000"/>
          <w:sz w:val="28"/>
        </w:rPr>
        <w:t>
</w:t>
      </w:r>
      <w:r>
        <w:rPr>
          <w:rFonts w:ascii="Times New Roman"/>
          <w:b w:val="false"/>
          <w:i w:val="false"/>
          <w:color w:val="000000"/>
          <w:sz w:val="28"/>
        </w:rPr>
        <w:t>
      5) кратковременное быстрое снижение нагрузки паровых турбин (с последующим автоматическим восстановлением прежней нагрузки).</w:t>
      </w:r>
      <w:r>
        <w:br/>
      </w:r>
      <w:r>
        <w:rPr>
          <w:rFonts w:ascii="Times New Roman"/>
          <w:b w:val="false"/>
          <w:i w:val="false"/>
          <w:color w:val="000000"/>
          <w:sz w:val="28"/>
        </w:rPr>
        <w:t>
</w:t>
      </w:r>
      <w:r>
        <w:rPr>
          <w:rFonts w:ascii="Times New Roman"/>
          <w:b w:val="false"/>
          <w:i w:val="false"/>
          <w:color w:val="000000"/>
          <w:sz w:val="28"/>
        </w:rPr>
        <w:t>
      Устройства автоматического предотвращения нарушений устойчивости могут изменять режим работы устройств продольной и поперечной емкостной компенсации и другого оборудования электропередачи, шунтирующих реакторов, автоматических регуляторов возбуждения генераторов и т.п. Снижение активной мощности электростанций при повреждениях по </w:t>
      </w:r>
      <w:r>
        <w:rPr>
          <w:rFonts w:ascii="Times New Roman"/>
          <w:b w:val="false"/>
          <w:i w:val="false"/>
          <w:color w:val="000000"/>
          <w:sz w:val="28"/>
        </w:rPr>
        <w:t>пункту 801</w:t>
      </w:r>
      <w:r>
        <w:rPr>
          <w:rFonts w:ascii="Times New Roman"/>
          <w:b w:val="false"/>
          <w:i w:val="false"/>
          <w:color w:val="000000"/>
          <w:sz w:val="28"/>
        </w:rPr>
        <w:t xml:space="preserve"> настоящих Правил, желательно ограничивать тем объемом и в основном теми случаями, когда это не ведет к действию АЧР в энергосистеме или к другим неблагоприятным последствиям.</w:t>
      </w:r>
      <w:r>
        <w:br/>
      </w:r>
      <w:r>
        <w:rPr>
          <w:rFonts w:ascii="Times New Roman"/>
          <w:b w:val="false"/>
          <w:i w:val="false"/>
          <w:color w:val="000000"/>
          <w:sz w:val="28"/>
        </w:rPr>
        <w:t>
</w:t>
      </w:r>
      <w:r>
        <w:rPr>
          <w:rFonts w:ascii="Times New Roman"/>
          <w:b w:val="false"/>
          <w:i w:val="false"/>
          <w:color w:val="000000"/>
          <w:sz w:val="28"/>
        </w:rPr>
        <w:t>
      805. Интенсивность управляющих воздействий, подаваемых устройствами автоматического предотвращения нарушений устойчивости, должна определяться интенсивностью возмущающего воздействия (сброс передаваемой активной мощности при возникновении КЗ и продолжительность последнего и т.п.) или переходного процесса, фиксируемых автоматически, а также тяжестью исходного режима, фиксируемой также автоматически или, в исключительных случаях, персоналом.</w:t>
      </w:r>
    </w:p>
    <w:bookmarkEnd w:id="257"/>
    <w:bookmarkStart w:name="z2900" w:id="258"/>
    <w:p>
      <w:pPr>
        <w:spacing w:after="0"/>
        <w:ind w:left="0"/>
        <w:jc w:val="left"/>
      </w:pPr>
      <w:r>
        <w:rPr>
          <w:rFonts w:ascii="Times New Roman"/>
          <w:b/>
          <w:i w:val="false"/>
          <w:color w:val="000000"/>
        </w:rPr>
        <w:t xml:space="preserve"> 
8. Автоматическое прекращение асинхронного режима</w:t>
      </w:r>
    </w:p>
    <w:bookmarkEnd w:id="258"/>
    <w:bookmarkStart w:name="z2901" w:id="259"/>
    <w:p>
      <w:pPr>
        <w:spacing w:after="0"/>
        <w:ind w:left="0"/>
        <w:jc w:val="both"/>
      </w:pPr>
      <w:r>
        <w:rPr>
          <w:rFonts w:ascii="Times New Roman"/>
          <w:b w:val="false"/>
          <w:i w:val="false"/>
          <w:color w:val="000000"/>
          <w:sz w:val="28"/>
        </w:rPr>
        <w:t>
      806. Для прекращения асинхронного режима (АР) в случае его возникновения должны в основном применяться устройства автоматики, отличающие асинхронный режим от синхронных качаний, КЗ или других ненормальных режимов работы.</w:t>
      </w:r>
      <w:r>
        <w:br/>
      </w:r>
      <w:r>
        <w:rPr>
          <w:rFonts w:ascii="Times New Roman"/>
          <w:b w:val="false"/>
          <w:i w:val="false"/>
          <w:color w:val="000000"/>
          <w:sz w:val="28"/>
        </w:rPr>
        <w:t>
</w:t>
      </w:r>
      <w:r>
        <w:rPr>
          <w:rFonts w:ascii="Times New Roman"/>
          <w:b w:val="false"/>
          <w:i w:val="false"/>
          <w:color w:val="000000"/>
          <w:sz w:val="28"/>
        </w:rPr>
        <w:t>
      Указанные устройства выполняются так, чтобы они прежде всего способствовали осуществлению мероприятий, направленных на облегчение условий ресинхронизации:</w:t>
      </w:r>
      <w:r>
        <w:br/>
      </w:r>
      <w:r>
        <w:rPr>
          <w:rFonts w:ascii="Times New Roman"/>
          <w:b w:val="false"/>
          <w:i w:val="false"/>
          <w:color w:val="000000"/>
          <w:sz w:val="28"/>
        </w:rPr>
        <w:t>
</w:t>
      </w:r>
      <w:r>
        <w:rPr>
          <w:rFonts w:ascii="Times New Roman"/>
          <w:b w:val="false"/>
          <w:i w:val="false"/>
          <w:color w:val="000000"/>
          <w:sz w:val="28"/>
        </w:rPr>
        <w:t>
      1) быстрому набору нагрузки турбинами или частичному отключению потребителей (в той части энергосистемы, в которой возник дефицит мощности);</w:t>
      </w:r>
      <w:r>
        <w:br/>
      </w:r>
      <w:r>
        <w:rPr>
          <w:rFonts w:ascii="Times New Roman"/>
          <w:b w:val="false"/>
          <w:i w:val="false"/>
          <w:color w:val="000000"/>
          <w:sz w:val="28"/>
        </w:rPr>
        <w:t>
</w:t>
      </w:r>
      <w:r>
        <w:rPr>
          <w:rFonts w:ascii="Times New Roman"/>
          <w:b w:val="false"/>
          <w:i w:val="false"/>
          <w:color w:val="000000"/>
          <w:sz w:val="28"/>
        </w:rPr>
        <w:t>
      2) уменьшению генерирующей мощности путем воздействия на регуляторы скорости турбин или отключения части генераторов (в той части энергосистемы, в которой возник избыток мощности).</w:t>
      </w:r>
      <w:r>
        <w:br/>
      </w:r>
      <w:r>
        <w:rPr>
          <w:rFonts w:ascii="Times New Roman"/>
          <w:b w:val="false"/>
          <w:i w:val="false"/>
          <w:color w:val="000000"/>
          <w:sz w:val="28"/>
        </w:rPr>
        <w:t>
</w:t>
      </w:r>
      <w:r>
        <w:rPr>
          <w:rFonts w:ascii="Times New Roman"/>
          <w:b w:val="false"/>
          <w:i w:val="false"/>
          <w:color w:val="000000"/>
          <w:sz w:val="28"/>
        </w:rPr>
        <w:t>
      Автоматическое разделение энергосистемы в заданных точках применяется после возникновения АР, если указанные мероприятия не приводят к ресинхронизации после прохождения заданного числа циклов качаний, или при длительности асинхронного хода больше заданного предела.</w:t>
      </w:r>
      <w:r>
        <w:br/>
      </w:r>
      <w:r>
        <w:rPr>
          <w:rFonts w:ascii="Times New Roman"/>
          <w:b w:val="false"/>
          <w:i w:val="false"/>
          <w:color w:val="000000"/>
          <w:sz w:val="28"/>
        </w:rPr>
        <w:t>
</w:t>
      </w:r>
      <w:r>
        <w:rPr>
          <w:rFonts w:ascii="Times New Roman"/>
          <w:b w:val="false"/>
          <w:i w:val="false"/>
          <w:color w:val="000000"/>
          <w:sz w:val="28"/>
        </w:rPr>
        <w:t>
      В случаях недопустимости асинхронного режима, опасности или малой эффективности ресинхронизации для прекращения АР необходимо использовать деление с наименьшим временем, при котором обеспечивается устойчивость по другим связям и селективное действие автоматики.</w:t>
      </w:r>
    </w:p>
    <w:bookmarkEnd w:id="259"/>
    <w:bookmarkStart w:name="z2907" w:id="260"/>
    <w:p>
      <w:pPr>
        <w:spacing w:after="0"/>
        <w:ind w:left="0"/>
        <w:jc w:val="left"/>
      </w:pPr>
      <w:r>
        <w:rPr>
          <w:rFonts w:ascii="Times New Roman"/>
          <w:b/>
          <w:i w:val="false"/>
          <w:color w:val="000000"/>
        </w:rPr>
        <w:t xml:space="preserve"> 
9. Автоматическое ограничение снижения частоты</w:t>
      </w:r>
    </w:p>
    <w:bookmarkEnd w:id="260"/>
    <w:bookmarkStart w:name="z2908" w:id="261"/>
    <w:p>
      <w:pPr>
        <w:spacing w:after="0"/>
        <w:ind w:left="0"/>
        <w:jc w:val="both"/>
      </w:pPr>
      <w:r>
        <w:rPr>
          <w:rFonts w:ascii="Times New Roman"/>
          <w:b w:val="false"/>
          <w:i w:val="false"/>
          <w:color w:val="000000"/>
          <w:sz w:val="28"/>
        </w:rPr>
        <w:t>
      807. Автоматическое ограничение снижения частоты должно выполняться с таким расчетом, чтобы при любом возможном дефиците мощности в энергообъединении, энергосистеме, энергоузле возможность снижения частоты ниже уровня 45 Гц была исключена полностью, время работы с частотой ниже 47 Гц не превышало 20 секунд, а с частотой ниже 48,5 Гц – 60 секунд.</w:t>
      </w:r>
      <w:r>
        <w:br/>
      </w:r>
      <w:r>
        <w:rPr>
          <w:rFonts w:ascii="Times New Roman"/>
          <w:b w:val="false"/>
          <w:i w:val="false"/>
          <w:color w:val="000000"/>
          <w:sz w:val="28"/>
        </w:rPr>
        <w:t>
</w:t>
      </w:r>
      <w:r>
        <w:rPr>
          <w:rFonts w:ascii="Times New Roman"/>
          <w:b w:val="false"/>
          <w:i w:val="false"/>
          <w:color w:val="000000"/>
          <w:sz w:val="28"/>
        </w:rPr>
        <w:t>
      808. Система автоматического ограничения снижения частоты осуществляет:</w:t>
      </w:r>
      <w:r>
        <w:br/>
      </w:r>
      <w:r>
        <w:rPr>
          <w:rFonts w:ascii="Times New Roman"/>
          <w:b w:val="false"/>
          <w:i w:val="false"/>
          <w:color w:val="000000"/>
          <w:sz w:val="28"/>
        </w:rPr>
        <w:t>
</w:t>
      </w:r>
      <w:r>
        <w:rPr>
          <w:rFonts w:ascii="Times New Roman"/>
          <w:b w:val="false"/>
          <w:i w:val="false"/>
          <w:color w:val="000000"/>
          <w:sz w:val="28"/>
        </w:rPr>
        <w:t>
      1) автоматический частотный ввод резерва;</w:t>
      </w:r>
      <w:r>
        <w:br/>
      </w:r>
      <w:r>
        <w:rPr>
          <w:rFonts w:ascii="Times New Roman"/>
          <w:b w:val="false"/>
          <w:i w:val="false"/>
          <w:color w:val="000000"/>
          <w:sz w:val="28"/>
        </w:rPr>
        <w:t>
</w:t>
      </w:r>
      <w:r>
        <w:rPr>
          <w:rFonts w:ascii="Times New Roman"/>
          <w:b w:val="false"/>
          <w:i w:val="false"/>
          <w:color w:val="000000"/>
          <w:sz w:val="28"/>
        </w:rPr>
        <w:t>
      2) автоматическую частотную разгрузку (АЧР);</w:t>
      </w:r>
      <w:r>
        <w:br/>
      </w:r>
      <w:r>
        <w:rPr>
          <w:rFonts w:ascii="Times New Roman"/>
          <w:b w:val="false"/>
          <w:i w:val="false"/>
          <w:color w:val="000000"/>
          <w:sz w:val="28"/>
        </w:rPr>
        <w:t>
</w:t>
      </w:r>
      <w:r>
        <w:rPr>
          <w:rFonts w:ascii="Times New Roman"/>
          <w:b w:val="false"/>
          <w:i w:val="false"/>
          <w:color w:val="000000"/>
          <w:sz w:val="28"/>
        </w:rPr>
        <w:t>
      3) дополнительную разгрузку;</w:t>
      </w:r>
      <w:r>
        <w:br/>
      </w:r>
      <w:r>
        <w:rPr>
          <w:rFonts w:ascii="Times New Roman"/>
          <w:b w:val="false"/>
          <w:i w:val="false"/>
          <w:color w:val="000000"/>
          <w:sz w:val="28"/>
        </w:rPr>
        <w:t>
</w:t>
      </w:r>
      <w:r>
        <w:rPr>
          <w:rFonts w:ascii="Times New Roman"/>
          <w:b w:val="false"/>
          <w:i w:val="false"/>
          <w:color w:val="000000"/>
          <w:sz w:val="28"/>
        </w:rPr>
        <w:t>
      4) включение питания отключенных потребителей при восстановлении частоты (ЧАПВ);</w:t>
      </w:r>
      <w:r>
        <w:br/>
      </w:r>
      <w:r>
        <w:rPr>
          <w:rFonts w:ascii="Times New Roman"/>
          <w:b w:val="false"/>
          <w:i w:val="false"/>
          <w:color w:val="000000"/>
          <w:sz w:val="28"/>
        </w:rPr>
        <w:t>
</w:t>
      </w:r>
      <w:r>
        <w:rPr>
          <w:rFonts w:ascii="Times New Roman"/>
          <w:b w:val="false"/>
          <w:i w:val="false"/>
          <w:color w:val="000000"/>
          <w:sz w:val="28"/>
        </w:rPr>
        <w:t>
      5) выделение электростанций или генераторов со сбалансированной нагрузкой, выделение генераторов на питание собственных нужд электростанций.</w:t>
      </w:r>
      <w:r>
        <w:br/>
      </w:r>
      <w:r>
        <w:rPr>
          <w:rFonts w:ascii="Times New Roman"/>
          <w:b w:val="false"/>
          <w:i w:val="false"/>
          <w:color w:val="000000"/>
          <w:sz w:val="28"/>
        </w:rPr>
        <w:t>
</w:t>
      </w:r>
      <w:r>
        <w:rPr>
          <w:rFonts w:ascii="Times New Roman"/>
          <w:b w:val="false"/>
          <w:i w:val="false"/>
          <w:color w:val="000000"/>
          <w:sz w:val="28"/>
        </w:rPr>
        <w:t>
      809. Автоматический ввод резерва при снижении частоты должен использоваться в первую очередь, чтобы по возможности уменьшить объем отключения или длительность перерыва питания потребителей, и предусматривает:</w:t>
      </w:r>
      <w:r>
        <w:br/>
      </w:r>
      <w:r>
        <w:rPr>
          <w:rFonts w:ascii="Times New Roman"/>
          <w:b w:val="false"/>
          <w:i w:val="false"/>
          <w:color w:val="000000"/>
          <w:sz w:val="28"/>
        </w:rPr>
        <w:t>
</w:t>
      </w:r>
      <w:r>
        <w:rPr>
          <w:rFonts w:ascii="Times New Roman"/>
          <w:b w:val="false"/>
          <w:i w:val="false"/>
          <w:color w:val="000000"/>
          <w:sz w:val="28"/>
        </w:rPr>
        <w:t>
      1) мобилизацию включенного резерва на тепловых электростанциях;</w:t>
      </w:r>
      <w:r>
        <w:br/>
      </w:r>
      <w:r>
        <w:rPr>
          <w:rFonts w:ascii="Times New Roman"/>
          <w:b w:val="false"/>
          <w:i w:val="false"/>
          <w:color w:val="000000"/>
          <w:sz w:val="28"/>
        </w:rPr>
        <w:t>
</w:t>
      </w:r>
      <w:r>
        <w:rPr>
          <w:rFonts w:ascii="Times New Roman"/>
          <w:b w:val="false"/>
          <w:i w:val="false"/>
          <w:color w:val="000000"/>
          <w:sz w:val="28"/>
        </w:rPr>
        <w:t>
      2) автоматический пуск гидроагрегатов, находящихся в резерве;</w:t>
      </w:r>
      <w:r>
        <w:br/>
      </w:r>
      <w:r>
        <w:rPr>
          <w:rFonts w:ascii="Times New Roman"/>
          <w:b w:val="false"/>
          <w:i w:val="false"/>
          <w:color w:val="000000"/>
          <w:sz w:val="28"/>
        </w:rPr>
        <w:t>
</w:t>
      </w:r>
      <w:r>
        <w:rPr>
          <w:rFonts w:ascii="Times New Roman"/>
          <w:b w:val="false"/>
          <w:i w:val="false"/>
          <w:color w:val="000000"/>
          <w:sz w:val="28"/>
        </w:rPr>
        <w:t>
      3) автоматический переход в активный режим гидрогенераторов, работающих в режиме синхронных компенсаторов;</w:t>
      </w:r>
      <w:r>
        <w:br/>
      </w:r>
      <w:r>
        <w:rPr>
          <w:rFonts w:ascii="Times New Roman"/>
          <w:b w:val="false"/>
          <w:i w:val="false"/>
          <w:color w:val="000000"/>
          <w:sz w:val="28"/>
        </w:rPr>
        <w:t>
</w:t>
      </w:r>
      <w:r>
        <w:rPr>
          <w:rFonts w:ascii="Times New Roman"/>
          <w:b w:val="false"/>
          <w:i w:val="false"/>
          <w:color w:val="000000"/>
          <w:sz w:val="28"/>
        </w:rPr>
        <w:t>
      4) автоматический пуск газотурбинных установок.</w:t>
      </w:r>
      <w:r>
        <w:br/>
      </w:r>
      <w:r>
        <w:rPr>
          <w:rFonts w:ascii="Times New Roman"/>
          <w:b w:val="false"/>
          <w:i w:val="false"/>
          <w:color w:val="000000"/>
          <w:sz w:val="28"/>
        </w:rPr>
        <w:t>
</w:t>
      </w:r>
      <w:r>
        <w:rPr>
          <w:rFonts w:ascii="Times New Roman"/>
          <w:b w:val="false"/>
          <w:i w:val="false"/>
          <w:color w:val="000000"/>
          <w:sz w:val="28"/>
        </w:rPr>
        <w:t>
      810. Автоматическая частотная разгрузка предусматривает отключение потребителей небольшими долями по мере снижения частоты (АЧР I) или по мере увеличения продолжительности существования пониженной частоты (АЧР II).</w:t>
      </w:r>
      <w:r>
        <w:br/>
      </w:r>
      <w:r>
        <w:rPr>
          <w:rFonts w:ascii="Times New Roman"/>
          <w:b w:val="false"/>
          <w:i w:val="false"/>
          <w:color w:val="000000"/>
          <w:sz w:val="28"/>
        </w:rPr>
        <w:t>
</w:t>
      </w:r>
      <w:r>
        <w:rPr>
          <w:rFonts w:ascii="Times New Roman"/>
          <w:b w:val="false"/>
          <w:i w:val="false"/>
          <w:color w:val="000000"/>
          <w:sz w:val="28"/>
        </w:rPr>
        <w:t>
      Устройства АЧР должны устанавливаться, на подстанциях энергосистемы. Допускается их установка непосредственно у потребителей под контролем энергосистемы.</w:t>
      </w:r>
      <w:r>
        <w:br/>
      </w:r>
      <w:r>
        <w:rPr>
          <w:rFonts w:ascii="Times New Roman"/>
          <w:b w:val="false"/>
          <w:i w:val="false"/>
          <w:color w:val="000000"/>
          <w:sz w:val="28"/>
        </w:rPr>
        <w:t>
</w:t>
      </w:r>
      <w:r>
        <w:rPr>
          <w:rFonts w:ascii="Times New Roman"/>
          <w:b w:val="false"/>
          <w:i w:val="false"/>
          <w:color w:val="000000"/>
          <w:sz w:val="28"/>
        </w:rPr>
        <w:t>
      Объемы отключения нагрузки устанавливаются, исходя из обеспечения эффективности при любых возможных дефицитах мощности; очередность отключения выбирается так, чтобы уменьшить ущерб от перерыва электроснабжения, в частности, должно применяться большее число устройств и очередей АЧР, более ответственные потребители должны подключаться к более дальним по вероятности срабатывания очередям.</w:t>
      </w:r>
      <w:r>
        <w:br/>
      </w:r>
      <w:r>
        <w:rPr>
          <w:rFonts w:ascii="Times New Roman"/>
          <w:b w:val="false"/>
          <w:i w:val="false"/>
          <w:color w:val="000000"/>
          <w:sz w:val="28"/>
        </w:rPr>
        <w:t>
</w:t>
      </w:r>
      <w:r>
        <w:rPr>
          <w:rFonts w:ascii="Times New Roman"/>
          <w:b w:val="false"/>
          <w:i w:val="false"/>
          <w:color w:val="000000"/>
          <w:sz w:val="28"/>
        </w:rPr>
        <w:t>
      Действие АЧР должно быть согласовано с работой устройств АПВ и АВР. Недопустимо уменьшение объема АЧР за счет действия устройств АВР или персонала.</w:t>
      </w:r>
      <w:r>
        <w:br/>
      </w:r>
      <w:r>
        <w:rPr>
          <w:rFonts w:ascii="Times New Roman"/>
          <w:b w:val="false"/>
          <w:i w:val="false"/>
          <w:color w:val="000000"/>
          <w:sz w:val="28"/>
        </w:rPr>
        <w:t>
</w:t>
      </w:r>
      <w:r>
        <w:rPr>
          <w:rFonts w:ascii="Times New Roman"/>
          <w:b w:val="false"/>
          <w:i w:val="false"/>
          <w:color w:val="000000"/>
          <w:sz w:val="28"/>
        </w:rPr>
        <w:t>
      811. Устройства дополнительной разгрузки должны применяться в тех энергосистемах или частях энергосистемы, где возможны особенно большие местные дефициты мощности, при которых действие устройств АЧР I оказывается недостаточно эффективным по значению и скорости разгрузки.</w:t>
      </w:r>
      <w:r>
        <w:br/>
      </w:r>
      <w:r>
        <w:rPr>
          <w:rFonts w:ascii="Times New Roman"/>
          <w:b w:val="false"/>
          <w:i w:val="false"/>
          <w:color w:val="000000"/>
          <w:sz w:val="28"/>
        </w:rPr>
        <w:t>
</w:t>
      </w:r>
      <w:r>
        <w:rPr>
          <w:rFonts w:ascii="Times New Roman"/>
          <w:b w:val="false"/>
          <w:i w:val="false"/>
          <w:color w:val="000000"/>
          <w:sz w:val="28"/>
        </w:rPr>
        <w:t>
      Необходимость выполнения дополнительной разгрузки, ее объем, а также факторы, по которым осуществляется ее срабатывание (отключение питающих элементов, сброс активной мощности и т.п.), определяется энергосистемой.</w:t>
      </w:r>
      <w:r>
        <w:br/>
      </w:r>
      <w:r>
        <w:rPr>
          <w:rFonts w:ascii="Times New Roman"/>
          <w:b w:val="false"/>
          <w:i w:val="false"/>
          <w:color w:val="000000"/>
          <w:sz w:val="28"/>
        </w:rPr>
        <w:t>
</w:t>
      </w:r>
      <w:r>
        <w:rPr>
          <w:rFonts w:ascii="Times New Roman"/>
          <w:b w:val="false"/>
          <w:i w:val="false"/>
          <w:color w:val="000000"/>
          <w:sz w:val="28"/>
        </w:rPr>
        <w:t>
      812. Устройства ЧАПВ используются для уменьшения перерыва питания отключенных потребителей в условиях восстановления частоты в результате реализации резервов генерирующей мощности, ресинхронизации или синхронизации по отключившейся электропередаче.</w:t>
      </w:r>
      <w:r>
        <w:br/>
      </w:r>
      <w:r>
        <w:rPr>
          <w:rFonts w:ascii="Times New Roman"/>
          <w:b w:val="false"/>
          <w:i w:val="false"/>
          <w:color w:val="000000"/>
          <w:sz w:val="28"/>
        </w:rPr>
        <w:t>
</w:t>
      </w:r>
      <w:r>
        <w:rPr>
          <w:rFonts w:ascii="Times New Roman"/>
          <w:b w:val="false"/>
          <w:i w:val="false"/>
          <w:color w:val="000000"/>
          <w:sz w:val="28"/>
        </w:rPr>
        <w:t>
      При размещении устройств и распределении нагрузки по очередям ЧАПВ учитывается степень ответственности потребителей, вероятность их отключения действием АЧР, сложность и длительность неавтоматического восстановления электропитания (исходя из принятого порядка обслуживания объектов). Очередность включения нагрузки от ЧАПВ должна быть обратной по сравнению с принятой для АЧР.</w:t>
      </w:r>
      <w:r>
        <w:br/>
      </w:r>
      <w:r>
        <w:rPr>
          <w:rFonts w:ascii="Times New Roman"/>
          <w:b w:val="false"/>
          <w:i w:val="false"/>
          <w:color w:val="000000"/>
          <w:sz w:val="28"/>
        </w:rPr>
        <w:t>
</w:t>
      </w:r>
      <w:r>
        <w:rPr>
          <w:rFonts w:ascii="Times New Roman"/>
          <w:b w:val="false"/>
          <w:i w:val="false"/>
          <w:color w:val="000000"/>
          <w:sz w:val="28"/>
        </w:rPr>
        <w:t>
      813. Выделение электростанций или генераторов со сбалансированной нагрузкой, выделение генераторов на питание собственных нужд применяется для:</w:t>
      </w:r>
      <w:r>
        <w:br/>
      </w:r>
      <w:r>
        <w:rPr>
          <w:rFonts w:ascii="Times New Roman"/>
          <w:b w:val="false"/>
          <w:i w:val="false"/>
          <w:color w:val="000000"/>
          <w:sz w:val="28"/>
        </w:rPr>
        <w:t>
</w:t>
      </w:r>
      <w:r>
        <w:rPr>
          <w:rFonts w:ascii="Times New Roman"/>
          <w:b w:val="false"/>
          <w:i w:val="false"/>
          <w:color w:val="000000"/>
          <w:sz w:val="28"/>
        </w:rPr>
        <w:t>
      1) сохранения в работе собственных нужд электростанций;</w:t>
      </w:r>
      <w:r>
        <w:br/>
      </w:r>
      <w:r>
        <w:rPr>
          <w:rFonts w:ascii="Times New Roman"/>
          <w:b w:val="false"/>
          <w:i w:val="false"/>
          <w:color w:val="000000"/>
          <w:sz w:val="28"/>
        </w:rPr>
        <w:t>
</w:t>
      </w:r>
      <w:r>
        <w:rPr>
          <w:rFonts w:ascii="Times New Roman"/>
          <w:b w:val="false"/>
          <w:i w:val="false"/>
          <w:color w:val="000000"/>
          <w:sz w:val="28"/>
        </w:rPr>
        <w:t>
      2) предотвращения полного погашения электростанций при отказе или недостаточной эффективности устройств ограничения снижения частоты по пунктам </w:t>
      </w:r>
      <w:r>
        <w:rPr>
          <w:rFonts w:ascii="Times New Roman"/>
          <w:b w:val="false"/>
          <w:i w:val="false"/>
          <w:color w:val="000000"/>
          <w:sz w:val="28"/>
        </w:rPr>
        <w:t>808</w:t>
      </w:r>
      <w:r>
        <w:rPr>
          <w:rFonts w:ascii="Times New Roman"/>
          <w:b w:val="false"/>
          <w:i w:val="false"/>
          <w:color w:val="000000"/>
          <w:sz w:val="28"/>
        </w:rPr>
        <w:t xml:space="preserve"> и </w:t>
      </w:r>
      <w:r>
        <w:rPr>
          <w:rFonts w:ascii="Times New Roman"/>
          <w:b w:val="false"/>
          <w:i w:val="false"/>
          <w:color w:val="000000"/>
          <w:sz w:val="28"/>
        </w:rPr>
        <w:t>810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 обеспечения питания особо ответственных потребителей;</w:t>
      </w:r>
      <w:r>
        <w:br/>
      </w:r>
      <w:r>
        <w:rPr>
          <w:rFonts w:ascii="Times New Roman"/>
          <w:b w:val="false"/>
          <w:i w:val="false"/>
          <w:color w:val="000000"/>
          <w:sz w:val="28"/>
        </w:rPr>
        <w:t>
</w:t>
      </w:r>
      <w:r>
        <w:rPr>
          <w:rFonts w:ascii="Times New Roman"/>
          <w:b w:val="false"/>
          <w:i w:val="false"/>
          <w:color w:val="000000"/>
          <w:sz w:val="28"/>
        </w:rPr>
        <w:t>
      4) взамен дополнительной разгрузки, когда это технически и экономически целесообразно.</w:t>
      </w:r>
      <w:r>
        <w:br/>
      </w:r>
      <w:r>
        <w:rPr>
          <w:rFonts w:ascii="Times New Roman"/>
          <w:b w:val="false"/>
          <w:i w:val="false"/>
          <w:color w:val="000000"/>
          <w:sz w:val="28"/>
        </w:rPr>
        <w:t>
</w:t>
      </w:r>
      <w:r>
        <w:rPr>
          <w:rFonts w:ascii="Times New Roman"/>
          <w:b w:val="false"/>
          <w:i w:val="false"/>
          <w:color w:val="000000"/>
          <w:sz w:val="28"/>
        </w:rPr>
        <w:t>
      814. Необходимость применения дополнительной разгрузки, объемы отключаемой (при АЧР) и включаемой (при ЧАПВ) нагрузки, уставки по времени, частоте и другим контролируемым параметрам для устройств ограничения снижения частоты определяются при эксплуатации энергосистем в соответствии с ПТЭ и другими директивными материалами.</w:t>
      </w:r>
    </w:p>
    <w:bookmarkEnd w:id="261"/>
    <w:bookmarkStart w:name="z2934" w:id="262"/>
    <w:p>
      <w:pPr>
        <w:spacing w:after="0"/>
        <w:ind w:left="0"/>
        <w:jc w:val="left"/>
      </w:pPr>
      <w:r>
        <w:rPr>
          <w:rFonts w:ascii="Times New Roman"/>
          <w:b/>
          <w:i w:val="false"/>
          <w:color w:val="000000"/>
        </w:rPr>
        <w:t xml:space="preserve"> 
10. Автоматическое ограничение повышения частоты</w:t>
      </w:r>
    </w:p>
    <w:bookmarkEnd w:id="262"/>
    <w:bookmarkStart w:name="z2935" w:id="263"/>
    <w:p>
      <w:pPr>
        <w:spacing w:after="0"/>
        <w:ind w:left="0"/>
        <w:jc w:val="both"/>
      </w:pPr>
      <w:r>
        <w:rPr>
          <w:rFonts w:ascii="Times New Roman"/>
          <w:b w:val="false"/>
          <w:i w:val="false"/>
          <w:color w:val="000000"/>
          <w:sz w:val="28"/>
        </w:rPr>
        <w:t>
      815. С целью предотвращения недопустимого повышения частоты на тепловых станциях, которые могут оказаться работающими параллельно с гидроэлектростанциями значительно большей мощности в условиях сброса нагрузки, должны применяться устройства автоматики, действующие при повышении частоты выше 52–53 Гц. Эти устройства должны, в первую очередь, действовать на отключение части генераторов ГЭС. Возможно применение устройств, действующих на отделение ТЭС с нагрузкой, по возможности соответствующей их мощности, от ГЭС.</w:t>
      </w:r>
      <w:r>
        <w:br/>
      </w:r>
      <w:r>
        <w:rPr>
          <w:rFonts w:ascii="Times New Roman"/>
          <w:b w:val="false"/>
          <w:i w:val="false"/>
          <w:color w:val="000000"/>
          <w:sz w:val="28"/>
        </w:rPr>
        <w:t>
</w:t>
      </w:r>
      <w:r>
        <w:rPr>
          <w:rFonts w:ascii="Times New Roman"/>
          <w:b w:val="false"/>
          <w:i w:val="false"/>
          <w:color w:val="000000"/>
          <w:sz w:val="28"/>
        </w:rPr>
        <w:t>
      Кроме того, в узлах энергосистемы, содержащих только ГЭС, должны предусматриваться устройства, ограничивающие аварийное повышение частоты значением 60 Гц за счет отключения части генераторов для обеспечения нормальной работы двигательной нагрузки, а в узлах, содержащих только ТЭС, – устройства, ограничивающие длительное повышение частоты значением, при котором нагрузка энергоблоков не выходит за пределы их регулировочного диапазона.</w:t>
      </w:r>
    </w:p>
    <w:bookmarkEnd w:id="263"/>
    <w:bookmarkStart w:name="z2937" w:id="264"/>
    <w:p>
      <w:pPr>
        <w:spacing w:after="0"/>
        <w:ind w:left="0"/>
        <w:jc w:val="left"/>
      </w:pPr>
      <w:r>
        <w:rPr>
          <w:rFonts w:ascii="Times New Roman"/>
          <w:b/>
          <w:i w:val="false"/>
          <w:color w:val="000000"/>
        </w:rPr>
        <w:t xml:space="preserve"> 
11. Автоматическое ограничение снижения напряжения</w:t>
      </w:r>
    </w:p>
    <w:bookmarkEnd w:id="264"/>
    <w:bookmarkStart w:name="z2938" w:id="265"/>
    <w:p>
      <w:pPr>
        <w:spacing w:after="0"/>
        <w:ind w:left="0"/>
        <w:jc w:val="both"/>
      </w:pPr>
      <w:r>
        <w:rPr>
          <w:rFonts w:ascii="Times New Roman"/>
          <w:b w:val="false"/>
          <w:i w:val="false"/>
          <w:color w:val="000000"/>
          <w:sz w:val="28"/>
        </w:rPr>
        <w:t>
      816. Устройства автоматического ограничения снижения напряжения должны предусматриваться с целью исключения нарушения устойчивости нагрузки и возникновения лавины напряжения в послеаварийных условиях работы энергосистемы.</w:t>
      </w:r>
      <w:r>
        <w:br/>
      </w:r>
      <w:r>
        <w:rPr>
          <w:rFonts w:ascii="Times New Roman"/>
          <w:b w:val="false"/>
          <w:i w:val="false"/>
          <w:color w:val="000000"/>
          <w:sz w:val="28"/>
        </w:rPr>
        <w:t>
</w:t>
      </w:r>
      <w:r>
        <w:rPr>
          <w:rFonts w:ascii="Times New Roman"/>
          <w:b w:val="false"/>
          <w:i w:val="false"/>
          <w:color w:val="000000"/>
          <w:sz w:val="28"/>
        </w:rPr>
        <w:t>
      Указанные устройства контролируются, кроме значения напряжения, другие параметры, включая производную напряжения, и воздействуют на форсировку возбуждения синхронных машин, форсировку устройств компенсации, отключение реакторов и в порядке исключения, при недостаточности сетевых мероприятий и наличии обоснования – на отключение потребителей.</w:t>
      </w:r>
    </w:p>
    <w:bookmarkEnd w:id="265"/>
    <w:bookmarkStart w:name="z2940" w:id="266"/>
    <w:p>
      <w:pPr>
        <w:spacing w:after="0"/>
        <w:ind w:left="0"/>
        <w:jc w:val="left"/>
      </w:pPr>
      <w:r>
        <w:rPr>
          <w:rFonts w:ascii="Times New Roman"/>
          <w:b/>
          <w:i w:val="false"/>
          <w:color w:val="000000"/>
        </w:rPr>
        <w:t xml:space="preserve"> 
12. Автоматическое ограничение повышения напряжения</w:t>
      </w:r>
    </w:p>
    <w:bookmarkEnd w:id="266"/>
    <w:bookmarkStart w:name="z2941" w:id="267"/>
    <w:p>
      <w:pPr>
        <w:spacing w:after="0"/>
        <w:ind w:left="0"/>
        <w:jc w:val="both"/>
      </w:pPr>
      <w:r>
        <w:rPr>
          <w:rFonts w:ascii="Times New Roman"/>
          <w:b w:val="false"/>
          <w:i w:val="false"/>
          <w:color w:val="000000"/>
          <w:sz w:val="28"/>
        </w:rPr>
        <w:t>
      817. С целью ограничения длительности воздействия повышенного напряжения на высоковольтное оборудование линий электропередачи, электростанций и подстанций, вызванного односторонним отключением фаз линий, должны применяться устройства автоматики, действующие при повышении напряжения выше 110–130 % номинального, при необходимости – с контролем значения и направления реактивной мощности по линиям электропередачи.</w:t>
      </w:r>
      <w:r>
        <w:br/>
      </w:r>
      <w:r>
        <w:rPr>
          <w:rFonts w:ascii="Times New Roman"/>
          <w:b w:val="false"/>
          <w:i w:val="false"/>
          <w:color w:val="000000"/>
          <w:sz w:val="28"/>
        </w:rPr>
        <w:t>
</w:t>
      </w:r>
      <w:r>
        <w:rPr>
          <w:rFonts w:ascii="Times New Roman"/>
          <w:b w:val="false"/>
          <w:i w:val="false"/>
          <w:color w:val="000000"/>
          <w:sz w:val="28"/>
        </w:rPr>
        <w:t>
      Эти устройства должны действовать с выдержкой времени, учитывающей допустимую длительность перенапряжений и отстроенной от длительности коммутационных и атмосферных перенапряжений и качаний, в первую очередь – на включение шунтирующих реакторов (если таковые имеются на электростанции или подстанции, где зафиксировано повышение напряжения). Если на электростанции или подстанции отсутствуют шунтирующие реакторы, имеющие выключатели, или включение реакторов не приводит к требуемому снижению напряжения, устройства должны действовать на отключение линии, вызвавшей повышение напряжения.</w:t>
      </w:r>
    </w:p>
    <w:bookmarkEnd w:id="267"/>
    <w:bookmarkStart w:name="z2943" w:id="268"/>
    <w:p>
      <w:pPr>
        <w:spacing w:after="0"/>
        <w:ind w:left="0"/>
        <w:jc w:val="left"/>
      </w:pPr>
      <w:r>
        <w:rPr>
          <w:rFonts w:ascii="Times New Roman"/>
          <w:b/>
          <w:i w:val="false"/>
          <w:color w:val="000000"/>
        </w:rPr>
        <w:t xml:space="preserve"> 
13. Автоматическое предотвращение перегрузки оборудования</w:t>
      </w:r>
    </w:p>
    <w:bookmarkEnd w:id="268"/>
    <w:bookmarkStart w:name="z2944" w:id="269"/>
    <w:p>
      <w:pPr>
        <w:spacing w:after="0"/>
        <w:ind w:left="0"/>
        <w:jc w:val="both"/>
      </w:pPr>
      <w:r>
        <w:rPr>
          <w:rFonts w:ascii="Times New Roman"/>
          <w:b w:val="false"/>
          <w:i w:val="false"/>
          <w:color w:val="000000"/>
          <w:sz w:val="28"/>
        </w:rPr>
        <w:t>
      818. Устройства автоматического предотвращения перегрузки оборудования предназначены для ограничения длительности такого тока в линиях, трансформаторах, устройствах продольной компенсации, который превышает наибольший длительно допустимый и допускается менее 10–20 минут.</w:t>
      </w:r>
      <w:r>
        <w:br/>
      </w:r>
      <w:r>
        <w:rPr>
          <w:rFonts w:ascii="Times New Roman"/>
          <w:b w:val="false"/>
          <w:i w:val="false"/>
          <w:color w:val="000000"/>
          <w:sz w:val="28"/>
        </w:rPr>
        <w:t>
</w:t>
      </w:r>
      <w:r>
        <w:rPr>
          <w:rFonts w:ascii="Times New Roman"/>
          <w:b w:val="false"/>
          <w:i w:val="false"/>
          <w:color w:val="000000"/>
          <w:sz w:val="28"/>
        </w:rPr>
        <w:t>
      Указанные устройства должны воздействовать на разгрузку электростанций, отключение потребителей и деление системы, а в качестве последней ступени – на отключение перегружающегося оборудования. При этом, должны быть приняты меры по предотвращению нарушений устойчивости и других неблагоприятных последствий.</w:t>
      </w:r>
    </w:p>
    <w:bookmarkEnd w:id="269"/>
    <w:bookmarkStart w:name="z2946" w:id="270"/>
    <w:p>
      <w:pPr>
        <w:spacing w:after="0"/>
        <w:ind w:left="0"/>
        <w:jc w:val="left"/>
      </w:pPr>
      <w:r>
        <w:rPr>
          <w:rFonts w:ascii="Times New Roman"/>
          <w:b/>
          <w:i w:val="false"/>
          <w:color w:val="000000"/>
        </w:rPr>
        <w:t xml:space="preserve"> 
14. Телемеханика</w:t>
      </w:r>
    </w:p>
    <w:bookmarkEnd w:id="270"/>
    <w:bookmarkStart w:name="z2947" w:id="271"/>
    <w:p>
      <w:pPr>
        <w:spacing w:after="0"/>
        <w:ind w:left="0"/>
        <w:jc w:val="both"/>
      </w:pPr>
      <w:r>
        <w:rPr>
          <w:rFonts w:ascii="Times New Roman"/>
          <w:b w:val="false"/>
          <w:i w:val="false"/>
          <w:color w:val="000000"/>
          <w:sz w:val="28"/>
        </w:rPr>
        <w:t>
      819. Средства телемеханики (телеуправление, телесигнализация, телеизмерение и телерегулирование) должны применяться для диспетчерского управления территориально рассредоточенными электроустановками, связанными общим режимом работы, и их контроля.</w:t>
      </w:r>
      <w:r>
        <w:br/>
      </w:r>
      <w:r>
        <w:rPr>
          <w:rFonts w:ascii="Times New Roman"/>
          <w:b w:val="false"/>
          <w:i w:val="false"/>
          <w:color w:val="000000"/>
          <w:sz w:val="28"/>
        </w:rPr>
        <w:t>
</w:t>
      </w:r>
      <w:r>
        <w:rPr>
          <w:rFonts w:ascii="Times New Roman"/>
          <w:b w:val="false"/>
          <w:i w:val="false"/>
          <w:color w:val="000000"/>
          <w:sz w:val="28"/>
        </w:rPr>
        <w:t>
      Средства телемеханики применяются также для телепередачи сигналов систем АРЧМ, противоаварийной автоматики и других системных устройств регулирования и управления.</w:t>
      </w:r>
      <w:r>
        <w:br/>
      </w:r>
      <w:r>
        <w:rPr>
          <w:rFonts w:ascii="Times New Roman"/>
          <w:b w:val="false"/>
          <w:i w:val="false"/>
          <w:color w:val="000000"/>
          <w:sz w:val="28"/>
        </w:rPr>
        <w:t>
</w:t>
      </w:r>
      <w:r>
        <w:rPr>
          <w:rFonts w:ascii="Times New Roman"/>
          <w:b w:val="false"/>
          <w:i w:val="false"/>
          <w:color w:val="000000"/>
          <w:sz w:val="28"/>
        </w:rPr>
        <w:t>
      820. Объемы телемеханизации электроустановок должны определяться отраслевыми или ведомственными положениями и устанавливаться совместно с объемами автоматизации. При этом, средства телемеханизации, в первую очередь, должны использоваться для сбора информации о режимах работы, состоянии основного коммутационного оборудования, изменениях при возникновении аварийных режимов или состояний, также для контроля за выполнением распоряжений по производству переключении (плановых, ремонтных, оперативных) или ведению режимов эксплуатационным персоналом.</w:t>
      </w:r>
      <w:r>
        <w:br/>
      </w:r>
      <w:r>
        <w:rPr>
          <w:rFonts w:ascii="Times New Roman"/>
          <w:b w:val="false"/>
          <w:i w:val="false"/>
          <w:color w:val="000000"/>
          <w:sz w:val="28"/>
        </w:rPr>
        <w:t>
</w:t>
      </w:r>
      <w:r>
        <w:rPr>
          <w:rFonts w:ascii="Times New Roman"/>
          <w:b w:val="false"/>
          <w:i w:val="false"/>
          <w:color w:val="000000"/>
          <w:sz w:val="28"/>
        </w:rPr>
        <w:t>
      Для электроустановок без постоянного дежурства персонала объем телемеханизации должен обеспечивать необходимый контроль за состоянием оборудования ПС. На ПС 35 кВ и ниже допускается применение простейшей телесигнализации (аварийно-предупредительная телесигнализация на два или более сигналов).</w:t>
      </w:r>
      <w:r>
        <w:br/>
      </w:r>
      <w:r>
        <w:rPr>
          <w:rFonts w:ascii="Times New Roman"/>
          <w:b w:val="false"/>
          <w:i w:val="false"/>
          <w:color w:val="000000"/>
          <w:sz w:val="28"/>
        </w:rPr>
        <w:t>
</w:t>
      </w:r>
      <w:r>
        <w:rPr>
          <w:rFonts w:ascii="Times New Roman"/>
          <w:b w:val="false"/>
          <w:i w:val="false"/>
          <w:color w:val="000000"/>
          <w:sz w:val="28"/>
        </w:rPr>
        <w:t>
      821. Телеуправление в составе автоматизированных систем управления предприятием должно предусматриваться в объеме, необходимом для решения задач по установлению надежных и экономически выгодных режимов работы электроустановок, работающих в сложных сетях.</w:t>
      </w:r>
      <w:r>
        <w:br/>
      </w:r>
      <w:r>
        <w:rPr>
          <w:rFonts w:ascii="Times New Roman"/>
          <w:b w:val="false"/>
          <w:i w:val="false"/>
          <w:color w:val="000000"/>
          <w:sz w:val="28"/>
        </w:rPr>
        <w:t>
</w:t>
      </w:r>
      <w:r>
        <w:rPr>
          <w:rFonts w:ascii="Times New Roman"/>
          <w:b w:val="false"/>
          <w:i w:val="false"/>
          <w:color w:val="000000"/>
          <w:sz w:val="28"/>
        </w:rPr>
        <w:t>
      Телеуправление должно применяться на объектах без постоянного дежурства персонала. При применении его на объектах с постоянным дежурным персоналом необходимо определять условия приоритета.</w:t>
      </w:r>
      <w:r>
        <w:br/>
      </w:r>
      <w:r>
        <w:rPr>
          <w:rFonts w:ascii="Times New Roman"/>
          <w:b w:val="false"/>
          <w:i w:val="false"/>
          <w:color w:val="000000"/>
          <w:sz w:val="28"/>
        </w:rPr>
        <w:t>
</w:t>
      </w:r>
      <w:r>
        <w:rPr>
          <w:rFonts w:ascii="Times New Roman"/>
          <w:b w:val="false"/>
          <w:i w:val="false"/>
          <w:color w:val="000000"/>
          <w:sz w:val="28"/>
        </w:rPr>
        <w:t>
      Для телеуправляемых электроустановок операции телеуправления, так же как и действие устройств защиты и автоматики, не должны требовать дополнительных оперативных переключении на месте (с выездом или вызовом оперативного персонала).</w:t>
      </w:r>
      <w:r>
        <w:br/>
      </w:r>
      <w:r>
        <w:rPr>
          <w:rFonts w:ascii="Times New Roman"/>
          <w:b w:val="false"/>
          <w:i w:val="false"/>
          <w:color w:val="000000"/>
          <w:sz w:val="28"/>
        </w:rPr>
        <w:t>
</w:t>
      </w:r>
      <w:r>
        <w:rPr>
          <w:rFonts w:ascii="Times New Roman"/>
          <w:b w:val="false"/>
          <w:i w:val="false"/>
          <w:color w:val="000000"/>
          <w:sz w:val="28"/>
        </w:rPr>
        <w:t>
      При использовании телеуправления в составе автоматизированной системы управления предприятием, необходимо учитывать следующее: телеуправление обеспечивает более гибкое и оперативное управление ПС в отличие от локальной автоматизации.</w:t>
      </w:r>
      <w:r>
        <w:br/>
      </w:r>
      <w:r>
        <w:rPr>
          <w:rFonts w:ascii="Times New Roman"/>
          <w:b w:val="false"/>
          <w:i w:val="false"/>
          <w:color w:val="000000"/>
          <w:sz w:val="28"/>
        </w:rPr>
        <w:t>
</w:t>
      </w:r>
      <w:r>
        <w:rPr>
          <w:rFonts w:ascii="Times New Roman"/>
          <w:b w:val="false"/>
          <w:i w:val="false"/>
          <w:color w:val="000000"/>
          <w:sz w:val="28"/>
        </w:rPr>
        <w:t>
      822. Телесигнализация должна предусматриваться:</w:t>
      </w:r>
      <w:r>
        <w:br/>
      </w:r>
      <w:r>
        <w:rPr>
          <w:rFonts w:ascii="Times New Roman"/>
          <w:b w:val="false"/>
          <w:i w:val="false"/>
          <w:color w:val="000000"/>
          <w:sz w:val="28"/>
        </w:rPr>
        <w:t>
</w:t>
      </w:r>
      <w:r>
        <w:rPr>
          <w:rFonts w:ascii="Times New Roman"/>
          <w:b w:val="false"/>
          <w:i w:val="false"/>
          <w:color w:val="000000"/>
          <w:sz w:val="28"/>
        </w:rPr>
        <w:t>
      1) для отображения на диспетчерских пунктах положения и состояния основного коммутационного оборудования тех электроустановок, которые находятся в непосредственном оперативном управлении или ведении диспетчерских пунктов, которые имеют существенное значение для режима работы системы энергоснабжения;</w:t>
      </w:r>
      <w:r>
        <w:br/>
      </w:r>
      <w:r>
        <w:rPr>
          <w:rFonts w:ascii="Times New Roman"/>
          <w:b w:val="false"/>
          <w:i w:val="false"/>
          <w:color w:val="000000"/>
          <w:sz w:val="28"/>
        </w:rPr>
        <w:t>
</w:t>
      </w:r>
      <w:r>
        <w:rPr>
          <w:rFonts w:ascii="Times New Roman"/>
          <w:b w:val="false"/>
          <w:i w:val="false"/>
          <w:color w:val="000000"/>
          <w:sz w:val="28"/>
        </w:rPr>
        <w:t>
      2) для ввода информации в диспетчерские информационные системы;</w:t>
      </w:r>
      <w:r>
        <w:br/>
      </w:r>
      <w:r>
        <w:rPr>
          <w:rFonts w:ascii="Times New Roman"/>
          <w:b w:val="false"/>
          <w:i w:val="false"/>
          <w:color w:val="000000"/>
          <w:sz w:val="28"/>
        </w:rPr>
        <w:t>
</w:t>
      </w:r>
      <w:r>
        <w:rPr>
          <w:rFonts w:ascii="Times New Roman"/>
          <w:b w:val="false"/>
          <w:i w:val="false"/>
          <w:color w:val="000000"/>
          <w:sz w:val="28"/>
        </w:rPr>
        <w:t>
      3) для передачи аварийных и предупредительных сигналов.</w:t>
      </w:r>
      <w:r>
        <w:br/>
      </w:r>
      <w:r>
        <w:rPr>
          <w:rFonts w:ascii="Times New Roman"/>
          <w:b w:val="false"/>
          <w:i w:val="false"/>
          <w:color w:val="000000"/>
          <w:sz w:val="28"/>
        </w:rPr>
        <w:t>
</w:t>
      </w:r>
      <w:r>
        <w:rPr>
          <w:rFonts w:ascii="Times New Roman"/>
          <w:b w:val="false"/>
          <w:i w:val="false"/>
          <w:color w:val="000000"/>
          <w:sz w:val="28"/>
        </w:rPr>
        <w:t>
      Телесигнализация с электроустановок, которые находятся в оперативном управлении нескольких диспетчерских пунктов, должна передаваться на вышестоящий диспетчерский пункт путем ретрансляции или отбора с нижестоящего диспетчерского пункта.</w:t>
      </w:r>
      <w:r>
        <w:br/>
      </w:r>
      <w:r>
        <w:rPr>
          <w:rFonts w:ascii="Times New Roman"/>
          <w:b w:val="false"/>
          <w:i w:val="false"/>
          <w:color w:val="000000"/>
          <w:sz w:val="28"/>
        </w:rPr>
        <w:t>
</w:t>
      </w:r>
      <w:r>
        <w:rPr>
          <w:rFonts w:ascii="Times New Roman"/>
          <w:b w:val="false"/>
          <w:i w:val="false"/>
          <w:color w:val="000000"/>
          <w:sz w:val="28"/>
        </w:rPr>
        <w:t>
      Ретрансляция информации на верхние уровни должна быть непрерывной и соответствовать требованиям используемых диспетчерских информационных систем.</w:t>
      </w:r>
      <w:r>
        <w:br/>
      </w:r>
      <w:r>
        <w:rPr>
          <w:rFonts w:ascii="Times New Roman"/>
          <w:b w:val="false"/>
          <w:i w:val="false"/>
          <w:color w:val="000000"/>
          <w:sz w:val="28"/>
        </w:rPr>
        <w:t>
</w:t>
      </w:r>
      <w:r>
        <w:rPr>
          <w:rFonts w:ascii="Times New Roman"/>
          <w:b w:val="false"/>
          <w:i w:val="false"/>
          <w:color w:val="000000"/>
          <w:sz w:val="28"/>
        </w:rPr>
        <w:t>
      Для телесигнализации состояния или положения оборудования электроустановок должен использоваться в качестве датчика один вспомогательный контакт или контакт реле-повторителя.</w:t>
      </w:r>
      <w:r>
        <w:br/>
      </w:r>
      <w:r>
        <w:rPr>
          <w:rFonts w:ascii="Times New Roman"/>
          <w:b w:val="false"/>
          <w:i w:val="false"/>
          <w:color w:val="000000"/>
          <w:sz w:val="28"/>
        </w:rPr>
        <w:t>
</w:t>
      </w:r>
      <w:r>
        <w:rPr>
          <w:rFonts w:ascii="Times New Roman"/>
          <w:b w:val="false"/>
          <w:i w:val="false"/>
          <w:color w:val="000000"/>
          <w:sz w:val="28"/>
        </w:rPr>
        <w:t>
      823. Телеизмерения должны обеспечивать передачу основных электрических или технологических параметров (характеризующих режимы работы отдельных электроустановок), необходимых для установления и контроля оптимальных режимов работы всей системы энергоснабжения в целом, а также для предотвращения или ликвидации возможных аварийных процессов.</w:t>
      </w:r>
      <w:r>
        <w:br/>
      </w:r>
      <w:r>
        <w:rPr>
          <w:rFonts w:ascii="Times New Roman"/>
          <w:b w:val="false"/>
          <w:i w:val="false"/>
          <w:color w:val="000000"/>
          <w:sz w:val="28"/>
        </w:rPr>
        <w:t>
</w:t>
      </w:r>
      <w:r>
        <w:rPr>
          <w:rFonts w:ascii="Times New Roman"/>
          <w:b w:val="false"/>
          <w:i w:val="false"/>
          <w:color w:val="000000"/>
          <w:sz w:val="28"/>
        </w:rPr>
        <w:t>
      Телеизмерения наиболее важных параметров, а также параметров, необходимых для последующей ретрансляции, суммирования или регистрации должны выполняться непрерывными.</w:t>
      </w:r>
      <w:r>
        <w:br/>
      </w:r>
      <w:r>
        <w:rPr>
          <w:rFonts w:ascii="Times New Roman"/>
          <w:b w:val="false"/>
          <w:i w:val="false"/>
          <w:color w:val="000000"/>
          <w:sz w:val="28"/>
        </w:rPr>
        <w:t>
</w:t>
      </w:r>
      <w:r>
        <w:rPr>
          <w:rFonts w:ascii="Times New Roman"/>
          <w:b w:val="false"/>
          <w:i w:val="false"/>
          <w:color w:val="000000"/>
          <w:sz w:val="28"/>
        </w:rPr>
        <w:t>
      Ретрансляция информации на верхние уровни должна быть непрерывной и соответствовать требованиям используемых диспетчерских информационных систем.</w:t>
      </w:r>
      <w:r>
        <w:br/>
      </w:r>
      <w:r>
        <w:rPr>
          <w:rFonts w:ascii="Times New Roman"/>
          <w:b w:val="false"/>
          <w:i w:val="false"/>
          <w:color w:val="000000"/>
          <w:sz w:val="28"/>
        </w:rPr>
        <w:t>
</w:t>
      </w:r>
      <w:r>
        <w:rPr>
          <w:rFonts w:ascii="Times New Roman"/>
          <w:b w:val="false"/>
          <w:i w:val="false"/>
          <w:color w:val="000000"/>
          <w:sz w:val="28"/>
        </w:rPr>
        <w:t>
      Телеизмерения параметров, не требующих постоянного контроля (на линиях и шинах 10 кВ и ниже), должны осуществляться периодически или по вызову.</w:t>
      </w:r>
      <w:r>
        <w:br/>
      </w:r>
      <w:r>
        <w:rPr>
          <w:rFonts w:ascii="Times New Roman"/>
          <w:b w:val="false"/>
          <w:i w:val="false"/>
          <w:color w:val="000000"/>
          <w:sz w:val="28"/>
        </w:rPr>
        <w:t>
</w:t>
      </w:r>
      <w:r>
        <w:rPr>
          <w:rFonts w:ascii="Times New Roman"/>
          <w:b w:val="false"/>
          <w:i w:val="false"/>
          <w:color w:val="000000"/>
          <w:sz w:val="28"/>
        </w:rPr>
        <w:t>
      При выполнении телеизмерений должна учитываться необходимость местного отсчета параметров на контролируемых пунктах.</w:t>
      </w:r>
      <w:r>
        <w:br/>
      </w:r>
      <w:r>
        <w:rPr>
          <w:rFonts w:ascii="Times New Roman"/>
          <w:b w:val="false"/>
          <w:i w:val="false"/>
          <w:color w:val="000000"/>
          <w:sz w:val="28"/>
        </w:rPr>
        <w:t>
</w:t>
      </w:r>
      <w:r>
        <w:rPr>
          <w:rFonts w:ascii="Times New Roman"/>
          <w:b w:val="false"/>
          <w:i w:val="false"/>
          <w:color w:val="000000"/>
          <w:sz w:val="28"/>
        </w:rPr>
        <w:t>
      824. Объемы телемеханизации электроустановок, требования к устройствам телемеханики и каналам связи (тракт телепередачи) при использовании средств телемеханики для целей телерегулирования определяются в части точности, надежности и запаздывания информации проектом автоматического регулирования частоты и потоков мощности в объединенных энергосистемах. Телеизмерения параметров, необходимых для системы автоматического регулирования частоты и потоков мощности, должны выполняться непрерывными.</w:t>
      </w:r>
      <w:r>
        <w:br/>
      </w:r>
      <w:r>
        <w:rPr>
          <w:rFonts w:ascii="Times New Roman"/>
          <w:b w:val="false"/>
          <w:i w:val="false"/>
          <w:color w:val="000000"/>
          <w:sz w:val="28"/>
        </w:rPr>
        <w:t>
</w:t>
      </w:r>
      <w:r>
        <w:rPr>
          <w:rFonts w:ascii="Times New Roman"/>
          <w:b w:val="false"/>
          <w:i w:val="false"/>
          <w:color w:val="000000"/>
          <w:sz w:val="28"/>
        </w:rPr>
        <w:t>
      Тракт телепередачи, используемый для измерения потоков мощности, а также для передачи сигналов телерегулирования на основные или группу регулирующих электростанций, должен иметь дублированный (независимый) канал телемеханики.</w:t>
      </w:r>
      <w:r>
        <w:br/>
      </w:r>
      <w:r>
        <w:rPr>
          <w:rFonts w:ascii="Times New Roman"/>
          <w:b w:val="false"/>
          <w:i w:val="false"/>
          <w:color w:val="000000"/>
          <w:sz w:val="28"/>
        </w:rPr>
        <w:t>
</w:t>
      </w:r>
      <w:r>
        <w:rPr>
          <w:rFonts w:ascii="Times New Roman"/>
          <w:b w:val="false"/>
          <w:i w:val="false"/>
          <w:color w:val="000000"/>
          <w:sz w:val="28"/>
        </w:rPr>
        <w:t>
      В устройствах телемеханики должны быть предусмотрены защиты, воздействующие на систему автоматического регулирования при различных повреждениях в устройствах или каналах телемеханики.</w:t>
      </w:r>
      <w:r>
        <w:br/>
      </w:r>
      <w:r>
        <w:rPr>
          <w:rFonts w:ascii="Times New Roman"/>
          <w:b w:val="false"/>
          <w:i w:val="false"/>
          <w:color w:val="000000"/>
          <w:sz w:val="28"/>
        </w:rPr>
        <w:t>
</w:t>
      </w:r>
      <w:r>
        <w:rPr>
          <w:rFonts w:ascii="Times New Roman"/>
          <w:b w:val="false"/>
          <w:i w:val="false"/>
          <w:color w:val="000000"/>
          <w:sz w:val="28"/>
        </w:rPr>
        <w:t>
      825. В каждом отдельном случае должна быть рассмотрена целесообразность совместного решения вопросов телемеханизации (особенно при выполнении каналов телемеханики и диспетчерских пунктов) в системах электро-, газо-, водо-, тепло- и воздухоснабжения и уличного освещения, контроля и управления производственными процессами.</w:t>
      </w:r>
      <w:r>
        <w:br/>
      </w:r>
      <w:r>
        <w:rPr>
          <w:rFonts w:ascii="Times New Roman"/>
          <w:b w:val="false"/>
          <w:i w:val="false"/>
          <w:color w:val="000000"/>
          <w:sz w:val="28"/>
        </w:rPr>
        <w:t>
</w:t>
      </w:r>
      <w:r>
        <w:rPr>
          <w:rFonts w:ascii="Times New Roman"/>
          <w:b w:val="false"/>
          <w:i w:val="false"/>
          <w:color w:val="000000"/>
          <w:sz w:val="28"/>
        </w:rPr>
        <w:t>
      826. Для крупных подстанций и электрических станций с большим числом генераторов и при значительных расстояниях от машинного зала, повысительной подстанции и других сооружений электростанции до центрального пункта управления при технической целесообразности необходимо предусматривать средства внутриобъектной телемеханизации. Объемы средств внутриобъектной телемеханизации должны выбираться в соответствии с требованиями технологического управления электростанций, а также с технико-экономическими показателями при конкретном проектировании.</w:t>
      </w:r>
      <w:r>
        <w:br/>
      </w:r>
      <w:r>
        <w:rPr>
          <w:rFonts w:ascii="Times New Roman"/>
          <w:b w:val="false"/>
          <w:i w:val="false"/>
          <w:color w:val="000000"/>
          <w:sz w:val="28"/>
        </w:rPr>
        <w:t>
</w:t>
      </w:r>
      <w:r>
        <w:rPr>
          <w:rFonts w:ascii="Times New Roman"/>
          <w:b w:val="false"/>
          <w:i w:val="false"/>
          <w:color w:val="000000"/>
          <w:sz w:val="28"/>
        </w:rPr>
        <w:t>
      827. При совместном применении различных систем телемеханики на одном диспетчерском пункте операции, производимые диспетчером, должны быть одинаковыми.</w:t>
      </w:r>
      <w:r>
        <w:br/>
      </w:r>
      <w:r>
        <w:rPr>
          <w:rFonts w:ascii="Times New Roman"/>
          <w:b w:val="false"/>
          <w:i w:val="false"/>
          <w:color w:val="000000"/>
          <w:sz w:val="28"/>
        </w:rPr>
        <w:t>
</w:t>
      </w:r>
      <w:r>
        <w:rPr>
          <w:rFonts w:ascii="Times New Roman"/>
          <w:b w:val="false"/>
          <w:i w:val="false"/>
          <w:color w:val="000000"/>
          <w:sz w:val="28"/>
        </w:rPr>
        <w:t>
      828. При применении устройств телемеханики должна быть предусмотрена возможность отключения на месте:</w:t>
      </w:r>
      <w:r>
        <w:br/>
      </w:r>
      <w:r>
        <w:rPr>
          <w:rFonts w:ascii="Times New Roman"/>
          <w:b w:val="false"/>
          <w:i w:val="false"/>
          <w:color w:val="000000"/>
          <w:sz w:val="28"/>
        </w:rPr>
        <w:t>
</w:t>
      </w:r>
      <w:r>
        <w:rPr>
          <w:rFonts w:ascii="Times New Roman"/>
          <w:b w:val="false"/>
          <w:i w:val="false"/>
          <w:color w:val="000000"/>
          <w:sz w:val="28"/>
        </w:rPr>
        <w:t>
      1) одновременно всех цепей телеуправления и телесигнализации при помощи устройств, образующих видимый разрыв цепи;</w:t>
      </w:r>
      <w:r>
        <w:br/>
      </w:r>
      <w:r>
        <w:rPr>
          <w:rFonts w:ascii="Times New Roman"/>
          <w:b w:val="false"/>
          <w:i w:val="false"/>
          <w:color w:val="000000"/>
          <w:sz w:val="28"/>
        </w:rPr>
        <w:t>
</w:t>
      </w:r>
      <w:r>
        <w:rPr>
          <w:rFonts w:ascii="Times New Roman"/>
          <w:b w:val="false"/>
          <w:i w:val="false"/>
          <w:color w:val="000000"/>
          <w:sz w:val="28"/>
        </w:rPr>
        <w:t>
      2) цепей телеуправления и телесигнализации каждого объекта с помощью специальных зажимов, испытательных блоков и других устройств, образующих видимый разрыв цепи.</w:t>
      </w:r>
      <w:r>
        <w:br/>
      </w:r>
      <w:r>
        <w:rPr>
          <w:rFonts w:ascii="Times New Roman"/>
          <w:b w:val="false"/>
          <w:i w:val="false"/>
          <w:color w:val="000000"/>
          <w:sz w:val="28"/>
        </w:rPr>
        <w:t>
</w:t>
      </w:r>
      <w:r>
        <w:rPr>
          <w:rFonts w:ascii="Times New Roman"/>
          <w:b w:val="false"/>
          <w:i w:val="false"/>
          <w:color w:val="000000"/>
          <w:sz w:val="28"/>
        </w:rPr>
        <w:t>
      829. Внешние связи устройств телемеханики должны выполняться в соответствии с требованиями главы 15 настоящих Правил.</w:t>
      </w:r>
      <w:r>
        <w:br/>
      </w:r>
      <w:r>
        <w:rPr>
          <w:rFonts w:ascii="Times New Roman"/>
          <w:b w:val="false"/>
          <w:i w:val="false"/>
          <w:color w:val="000000"/>
          <w:sz w:val="28"/>
        </w:rPr>
        <w:t>
</w:t>
      </w:r>
      <w:r>
        <w:rPr>
          <w:rFonts w:ascii="Times New Roman"/>
          <w:b w:val="false"/>
          <w:i w:val="false"/>
          <w:color w:val="000000"/>
          <w:sz w:val="28"/>
        </w:rPr>
        <w:t>
      830. Электроизмерительные приборы-преобразователи (датчики телеизмерений), являясь стационарными электроизмерительными приборами, должны устанавливаться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831. В качестве каналов телемеханики используются выделенные каналы, применяемые для других целей, или самостоятельные проводные (кабельные и воздушные, уплотненные и неуплотненные) каналы, высокочастотные каналы по ВЛ и распределительной сети, радио и радиорелейные каналы связи.</w:t>
      </w:r>
      <w:r>
        <w:br/>
      </w:r>
      <w:r>
        <w:rPr>
          <w:rFonts w:ascii="Times New Roman"/>
          <w:b w:val="false"/>
          <w:i w:val="false"/>
          <w:color w:val="000000"/>
          <w:sz w:val="28"/>
        </w:rPr>
        <w:t>
</w:t>
      </w:r>
      <w:r>
        <w:rPr>
          <w:rFonts w:ascii="Times New Roman"/>
          <w:b w:val="false"/>
          <w:i w:val="false"/>
          <w:color w:val="000000"/>
          <w:sz w:val="28"/>
        </w:rPr>
        <w:t>
      Выбор способа организации каналов телемеханики, использование существующих или организация самостоятельных каналов; необходимость резервирования должны определяться технико-экономической целесообразностью и требуемой надежностью.</w:t>
      </w:r>
      <w:r>
        <w:br/>
      </w:r>
      <w:r>
        <w:rPr>
          <w:rFonts w:ascii="Times New Roman"/>
          <w:b w:val="false"/>
          <w:i w:val="false"/>
          <w:color w:val="000000"/>
          <w:sz w:val="28"/>
        </w:rPr>
        <w:t>
</w:t>
      </w:r>
      <w:r>
        <w:rPr>
          <w:rFonts w:ascii="Times New Roman"/>
          <w:b w:val="false"/>
          <w:i w:val="false"/>
          <w:color w:val="000000"/>
          <w:sz w:val="28"/>
        </w:rPr>
        <w:t xml:space="preserve">
      832. Для рационального использования аппаратуры телемеханики и каналов связи при обеспечении необходимой надежности и достоверности передачи информации допускается: </w:t>
      </w:r>
      <w:r>
        <w:br/>
      </w:r>
      <w:r>
        <w:rPr>
          <w:rFonts w:ascii="Times New Roman"/>
          <w:b w:val="false"/>
          <w:i w:val="false"/>
          <w:color w:val="000000"/>
          <w:sz w:val="28"/>
        </w:rPr>
        <w:t>
</w:t>
      </w:r>
      <w:r>
        <w:rPr>
          <w:rFonts w:ascii="Times New Roman"/>
          <w:b w:val="false"/>
          <w:i w:val="false"/>
          <w:color w:val="000000"/>
          <w:sz w:val="28"/>
        </w:rPr>
        <w:t>
      1) телеизмерение мощности нескольких параллельных линий электропередачи одного напряжения выполнять как одно телеизмерение суммарной мощности;</w:t>
      </w:r>
      <w:r>
        <w:br/>
      </w:r>
      <w:r>
        <w:rPr>
          <w:rFonts w:ascii="Times New Roman"/>
          <w:b w:val="false"/>
          <w:i w:val="false"/>
          <w:color w:val="000000"/>
          <w:sz w:val="28"/>
        </w:rPr>
        <w:t>
</w:t>
      </w:r>
      <w:r>
        <w:rPr>
          <w:rFonts w:ascii="Times New Roman"/>
          <w:b w:val="false"/>
          <w:i w:val="false"/>
          <w:color w:val="000000"/>
          <w:sz w:val="28"/>
        </w:rPr>
        <w:t>
      2) для телеизмерения по вызову на контролируемом пункте применять общие устройства для однородных измерений, а на диспетчерских пунктах – общие приборы для измерений, поступающих с разных контролируемых пунктов; при этом, должна быть исключена возможность одновременной передачи или приема измерений;</w:t>
      </w:r>
      <w:r>
        <w:br/>
      </w:r>
      <w:r>
        <w:rPr>
          <w:rFonts w:ascii="Times New Roman"/>
          <w:b w:val="false"/>
          <w:i w:val="false"/>
          <w:color w:val="000000"/>
          <w:sz w:val="28"/>
        </w:rPr>
        <w:t>
</w:t>
      </w:r>
      <w:r>
        <w:rPr>
          <w:rFonts w:ascii="Times New Roman"/>
          <w:b w:val="false"/>
          <w:i w:val="false"/>
          <w:color w:val="000000"/>
          <w:sz w:val="28"/>
        </w:rPr>
        <w:t>
      3) для сокращения объема телеизмерений рассматривать возможность замены их телесигнализацией предельных значений контролируемых параметров или устройствами сигнализации и регистрации отклонений параметров от установленной нормы;</w:t>
      </w:r>
      <w:r>
        <w:br/>
      </w:r>
      <w:r>
        <w:rPr>
          <w:rFonts w:ascii="Times New Roman"/>
          <w:b w:val="false"/>
          <w:i w:val="false"/>
          <w:color w:val="000000"/>
          <w:sz w:val="28"/>
        </w:rPr>
        <w:t>
</w:t>
      </w:r>
      <w:r>
        <w:rPr>
          <w:rFonts w:ascii="Times New Roman"/>
          <w:b w:val="false"/>
          <w:i w:val="false"/>
          <w:color w:val="000000"/>
          <w:sz w:val="28"/>
        </w:rPr>
        <w:t>
      4) для одновременной передачи непрерывных телеизмерений и телесигнализации использовать комплексные устройства телемеханики;</w:t>
      </w:r>
      <w:r>
        <w:br/>
      </w:r>
      <w:r>
        <w:rPr>
          <w:rFonts w:ascii="Times New Roman"/>
          <w:b w:val="false"/>
          <w:i w:val="false"/>
          <w:color w:val="000000"/>
          <w:sz w:val="28"/>
        </w:rPr>
        <w:t>
</w:t>
      </w:r>
      <w:r>
        <w:rPr>
          <w:rFonts w:ascii="Times New Roman"/>
          <w:b w:val="false"/>
          <w:i w:val="false"/>
          <w:color w:val="000000"/>
          <w:sz w:val="28"/>
        </w:rPr>
        <w:t>
      5) работа одного передающего устройства телемеханики на несколько диспетчерских пунктов, а также одного устройства телемеханики диспетчерского пункта на несколько контролируемых пунктов, в частности, для сбора информации в городских и сельских распределительных сетях.</w:t>
      </w:r>
      <w:r>
        <w:br/>
      </w:r>
      <w:r>
        <w:rPr>
          <w:rFonts w:ascii="Times New Roman"/>
          <w:b w:val="false"/>
          <w:i w:val="false"/>
          <w:color w:val="000000"/>
          <w:sz w:val="28"/>
        </w:rPr>
        <w:t>
</w:t>
      </w:r>
      <w:r>
        <w:rPr>
          <w:rFonts w:ascii="Times New Roman"/>
          <w:b w:val="false"/>
          <w:i w:val="false"/>
          <w:color w:val="000000"/>
          <w:sz w:val="28"/>
        </w:rPr>
        <w:t>
      6) ретрансляция на диспетчерский пункт предприятия электросетей с диспетчерских пунктов участков электрифицированных железных дорог телесигнализации и телеизмерений с тяговых подстанций.</w:t>
      </w:r>
      <w:r>
        <w:br/>
      </w:r>
      <w:r>
        <w:rPr>
          <w:rFonts w:ascii="Times New Roman"/>
          <w:b w:val="false"/>
          <w:i w:val="false"/>
          <w:color w:val="000000"/>
          <w:sz w:val="28"/>
        </w:rPr>
        <w:t>
</w:t>
      </w:r>
      <w:r>
        <w:rPr>
          <w:rFonts w:ascii="Times New Roman"/>
          <w:b w:val="false"/>
          <w:i w:val="false"/>
          <w:color w:val="000000"/>
          <w:sz w:val="28"/>
        </w:rPr>
        <w:t>
      833. Питание устройств телемеханики (как основное, так и резервное) на диспетчерских и контролируемых пунктах должно осуществляться совместно с питанием аппаратуры каналов связи и телемеханики.</w:t>
      </w:r>
      <w:r>
        <w:br/>
      </w:r>
      <w:r>
        <w:rPr>
          <w:rFonts w:ascii="Times New Roman"/>
          <w:b w:val="false"/>
          <w:i w:val="false"/>
          <w:color w:val="000000"/>
          <w:sz w:val="28"/>
        </w:rPr>
        <w:t>
</w:t>
      </w:r>
      <w:r>
        <w:rPr>
          <w:rFonts w:ascii="Times New Roman"/>
          <w:b w:val="false"/>
          <w:i w:val="false"/>
          <w:color w:val="000000"/>
          <w:sz w:val="28"/>
        </w:rPr>
        <w:t>
      Резервное питание устройств телемеханики на контролируемых пунктах с оперативным переменным током должно предусматриваться при наличии источников резервирования (другие секции систем шин, резервные вводы, аккумуляторные батареи устройств каналов связи, трансформаторы напряжения на вводах, отбор от конденсаторов связи и т.п.). Если резервные источники питания для каких-либо других целей не предусматриваются, то резервирование питания устройств телемеханики не должно предусматриваться. Резервное питание устройств телемеханики на контролируемых пунктах, имеющих аккумуляторные батареи оперативного тока, должно осуществляться через преобразователи. Резервное питание устройств телемеханики, установленных на диспетчерских пунктах объединенных энергосистем и предприятий электросетей, должно осуществляться от независимых источников (аккумуляторной батареи с преобразователями постоянного тока в переменный, двигателя-генератора внутреннего сгорания) совместно с устройствами каналов связи и телемеханики.</w:t>
      </w:r>
      <w:r>
        <w:br/>
      </w:r>
      <w:r>
        <w:rPr>
          <w:rFonts w:ascii="Times New Roman"/>
          <w:b w:val="false"/>
          <w:i w:val="false"/>
          <w:color w:val="000000"/>
          <w:sz w:val="28"/>
        </w:rPr>
        <w:t>
</w:t>
      </w:r>
      <w:r>
        <w:rPr>
          <w:rFonts w:ascii="Times New Roman"/>
          <w:b w:val="false"/>
          <w:i w:val="false"/>
          <w:color w:val="000000"/>
          <w:sz w:val="28"/>
        </w:rPr>
        <w:t>
      Переход на работу от источников резервного питания при нарушении электроснабжения основных источников должен быть автоматизирован. Необходимость резервирования питания на диспетчерских пунктах промышленных предприятий должна определяться в зависимости от требований по обеспечению надежности энергоснабжения.</w:t>
      </w:r>
      <w:r>
        <w:br/>
      </w:r>
      <w:r>
        <w:rPr>
          <w:rFonts w:ascii="Times New Roman"/>
          <w:b w:val="false"/>
          <w:i w:val="false"/>
          <w:color w:val="000000"/>
          <w:sz w:val="28"/>
        </w:rPr>
        <w:t>
</w:t>
      </w:r>
      <w:r>
        <w:rPr>
          <w:rFonts w:ascii="Times New Roman"/>
          <w:b w:val="false"/>
          <w:i w:val="false"/>
          <w:color w:val="000000"/>
          <w:sz w:val="28"/>
        </w:rPr>
        <w:t>
      834. Вся аппаратура и панели телемеханики должны иметь маркировку и устанавливаться в местах, удобных для эксплуатации.</w:t>
      </w:r>
      <w:r>
        <w:br/>
      </w:r>
      <w:r>
        <w:rPr>
          <w:rFonts w:ascii="Times New Roman"/>
          <w:b w:val="false"/>
          <w:i w:val="false"/>
          <w:color w:val="000000"/>
          <w:sz w:val="28"/>
        </w:rPr>
        <w:t>
</w:t>
      </w:r>
      <w:r>
        <w:rPr>
          <w:rFonts w:ascii="Times New Roman"/>
          <w:b w:val="false"/>
          <w:i w:val="false"/>
          <w:color w:val="000000"/>
          <w:sz w:val="28"/>
        </w:rPr>
        <w:t>
      835. Для организации диспетчерского управления и передачи данных между различными уровнями диспетчерских пунктов и подстанциями согласно действующей структуре управления энергосистемой необходимо организовывать диспетчерские каналы связи и выделенные каналы передачи данных с соответствующими техническими характеристиками.</w:t>
      </w:r>
      <w:r>
        <w:br/>
      </w:r>
      <w:r>
        <w:rPr>
          <w:rFonts w:ascii="Times New Roman"/>
          <w:b w:val="false"/>
          <w:i w:val="false"/>
          <w:color w:val="000000"/>
          <w:sz w:val="28"/>
        </w:rPr>
        <w:t>
</w:t>
      </w:r>
      <w:r>
        <w:rPr>
          <w:rFonts w:ascii="Times New Roman"/>
          <w:b w:val="false"/>
          <w:i w:val="false"/>
          <w:color w:val="000000"/>
          <w:sz w:val="28"/>
        </w:rPr>
        <w:t>
      Необходимо организовывать не менее двух каналов связи для передачи данных в следующих случаях:</w:t>
      </w:r>
      <w:r>
        <w:br/>
      </w:r>
      <w:r>
        <w:rPr>
          <w:rFonts w:ascii="Times New Roman"/>
          <w:b w:val="false"/>
          <w:i w:val="false"/>
          <w:color w:val="000000"/>
          <w:sz w:val="28"/>
        </w:rPr>
        <w:t>
</w:t>
      </w:r>
      <w:r>
        <w:rPr>
          <w:rFonts w:ascii="Times New Roman"/>
          <w:b w:val="false"/>
          <w:i w:val="false"/>
          <w:color w:val="000000"/>
          <w:sz w:val="28"/>
        </w:rPr>
        <w:t>
      1) каналы с Центром диспетчерского управления единой электроэнергетической системы Республики Казахстан;</w:t>
      </w:r>
      <w:r>
        <w:br/>
      </w:r>
      <w:r>
        <w:rPr>
          <w:rFonts w:ascii="Times New Roman"/>
          <w:b w:val="false"/>
          <w:i w:val="false"/>
          <w:color w:val="000000"/>
          <w:sz w:val="28"/>
        </w:rPr>
        <w:t>
</w:t>
      </w:r>
      <w:r>
        <w:rPr>
          <w:rFonts w:ascii="Times New Roman"/>
          <w:b w:val="false"/>
          <w:i w:val="false"/>
          <w:color w:val="000000"/>
          <w:sz w:val="28"/>
        </w:rPr>
        <w:t>
      2) каналы с диспетчерским центром рыночного оператора электрической мощности и энергии Республики Казахстан;</w:t>
      </w:r>
      <w:r>
        <w:br/>
      </w:r>
      <w:r>
        <w:rPr>
          <w:rFonts w:ascii="Times New Roman"/>
          <w:b w:val="false"/>
          <w:i w:val="false"/>
          <w:color w:val="000000"/>
          <w:sz w:val="28"/>
        </w:rPr>
        <w:t>
</w:t>
      </w:r>
      <w:r>
        <w:rPr>
          <w:rFonts w:ascii="Times New Roman"/>
          <w:b w:val="false"/>
          <w:i w:val="false"/>
          <w:color w:val="000000"/>
          <w:sz w:val="28"/>
        </w:rPr>
        <w:t>
      3) каналы между энергосистемами (национального и регионального значения);</w:t>
      </w:r>
      <w:r>
        <w:br/>
      </w:r>
      <w:r>
        <w:rPr>
          <w:rFonts w:ascii="Times New Roman"/>
          <w:b w:val="false"/>
          <w:i w:val="false"/>
          <w:color w:val="000000"/>
          <w:sz w:val="28"/>
        </w:rPr>
        <w:t>
</w:t>
      </w:r>
      <w:r>
        <w:rPr>
          <w:rFonts w:ascii="Times New Roman"/>
          <w:b w:val="false"/>
          <w:i w:val="false"/>
          <w:color w:val="000000"/>
          <w:sz w:val="28"/>
        </w:rPr>
        <w:t>
      4) каналы с ПС 220 кВ и выше;</w:t>
      </w:r>
      <w:r>
        <w:br/>
      </w:r>
      <w:r>
        <w:rPr>
          <w:rFonts w:ascii="Times New Roman"/>
          <w:b w:val="false"/>
          <w:i w:val="false"/>
          <w:color w:val="000000"/>
          <w:sz w:val="28"/>
        </w:rPr>
        <w:t>
</w:t>
      </w:r>
      <w:r>
        <w:rPr>
          <w:rFonts w:ascii="Times New Roman"/>
          <w:b w:val="false"/>
          <w:i w:val="false"/>
          <w:color w:val="000000"/>
          <w:sz w:val="28"/>
        </w:rPr>
        <w:t>
      5) каналы с ПС 110 кВ системного назначения;</w:t>
      </w:r>
      <w:r>
        <w:br/>
      </w:r>
      <w:r>
        <w:rPr>
          <w:rFonts w:ascii="Times New Roman"/>
          <w:b w:val="false"/>
          <w:i w:val="false"/>
          <w:color w:val="000000"/>
          <w:sz w:val="28"/>
        </w:rPr>
        <w:t>
</w:t>
      </w:r>
      <w:r>
        <w:rPr>
          <w:rFonts w:ascii="Times New Roman"/>
          <w:b w:val="false"/>
          <w:i w:val="false"/>
          <w:color w:val="000000"/>
          <w:sz w:val="28"/>
        </w:rPr>
        <w:t>
      6) каналы с производителем электроэнергии свыше 10 МВт;</w:t>
      </w:r>
      <w:r>
        <w:br/>
      </w:r>
      <w:r>
        <w:rPr>
          <w:rFonts w:ascii="Times New Roman"/>
          <w:b w:val="false"/>
          <w:i w:val="false"/>
          <w:color w:val="000000"/>
          <w:sz w:val="28"/>
        </w:rPr>
        <w:t>
</w:t>
      </w:r>
      <w:r>
        <w:rPr>
          <w:rFonts w:ascii="Times New Roman"/>
          <w:b w:val="false"/>
          <w:i w:val="false"/>
          <w:color w:val="000000"/>
          <w:sz w:val="28"/>
        </w:rPr>
        <w:t>
      7) каналы с потребителем электроэнергии с мощностью более 5 МВт;</w:t>
      </w:r>
      <w:r>
        <w:br/>
      </w:r>
      <w:r>
        <w:rPr>
          <w:rFonts w:ascii="Times New Roman"/>
          <w:b w:val="false"/>
          <w:i w:val="false"/>
          <w:color w:val="000000"/>
          <w:sz w:val="28"/>
        </w:rPr>
        <w:t>
</w:t>
      </w:r>
      <w:r>
        <w:rPr>
          <w:rFonts w:ascii="Times New Roman"/>
          <w:b w:val="false"/>
          <w:i w:val="false"/>
          <w:color w:val="000000"/>
          <w:sz w:val="28"/>
        </w:rPr>
        <w:t>
      8) каналы с энергоцентрами потребителей электроэнергии, чьи линии электропередачи имеют системное значение.</w:t>
      </w:r>
      <w:r>
        <w:br/>
      </w:r>
      <w:r>
        <w:rPr>
          <w:rFonts w:ascii="Times New Roman"/>
          <w:b w:val="false"/>
          <w:i w:val="false"/>
          <w:color w:val="000000"/>
          <w:sz w:val="28"/>
        </w:rPr>
        <w:t>
</w:t>
      </w:r>
      <w:r>
        <w:rPr>
          <w:rFonts w:ascii="Times New Roman"/>
          <w:b w:val="false"/>
          <w:i w:val="false"/>
          <w:color w:val="000000"/>
          <w:sz w:val="28"/>
        </w:rPr>
        <w:t>
      При необходимости организуются резервные каналы средствами радио и спутниковой связи.</w:t>
      </w:r>
      <w:r>
        <w:br/>
      </w:r>
      <w:r>
        <w:rPr>
          <w:rFonts w:ascii="Times New Roman"/>
          <w:b w:val="false"/>
          <w:i w:val="false"/>
          <w:color w:val="000000"/>
          <w:sz w:val="28"/>
        </w:rPr>
        <w:t>
</w:t>
      </w:r>
      <w:r>
        <w:rPr>
          <w:rFonts w:ascii="Times New Roman"/>
          <w:b w:val="false"/>
          <w:i w:val="false"/>
          <w:color w:val="000000"/>
          <w:sz w:val="28"/>
        </w:rPr>
        <w:t>
      Допускается организовывать один канал связи с каналом передачи данных в следующих случаях:</w:t>
      </w:r>
      <w:r>
        <w:br/>
      </w:r>
      <w:r>
        <w:rPr>
          <w:rFonts w:ascii="Times New Roman"/>
          <w:b w:val="false"/>
          <w:i w:val="false"/>
          <w:color w:val="000000"/>
          <w:sz w:val="28"/>
        </w:rPr>
        <w:t>
</w:t>
      </w:r>
      <w:r>
        <w:rPr>
          <w:rFonts w:ascii="Times New Roman"/>
          <w:b w:val="false"/>
          <w:i w:val="false"/>
          <w:color w:val="000000"/>
          <w:sz w:val="28"/>
        </w:rPr>
        <w:t>
      1) каналы с ПС 110кВ не системного назначения (тупиковые), с суммарной нагрузкой менее 5 МВт;</w:t>
      </w:r>
      <w:r>
        <w:br/>
      </w:r>
      <w:r>
        <w:rPr>
          <w:rFonts w:ascii="Times New Roman"/>
          <w:b w:val="false"/>
          <w:i w:val="false"/>
          <w:color w:val="000000"/>
          <w:sz w:val="28"/>
        </w:rPr>
        <w:t>
</w:t>
      </w:r>
      <w:r>
        <w:rPr>
          <w:rFonts w:ascii="Times New Roman"/>
          <w:b w:val="false"/>
          <w:i w:val="false"/>
          <w:color w:val="000000"/>
          <w:sz w:val="28"/>
        </w:rPr>
        <w:t>
      2) каналы с ПС 35 кВ и ниже;</w:t>
      </w:r>
      <w:r>
        <w:br/>
      </w:r>
      <w:r>
        <w:rPr>
          <w:rFonts w:ascii="Times New Roman"/>
          <w:b w:val="false"/>
          <w:i w:val="false"/>
          <w:color w:val="000000"/>
          <w:sz w:val="28"/>
        </w:rPr>
        <w:t>
</w:t>
      </w:r>
      <w:r>
        <w:rPr>
          <w:rFonts w:ascii="Times New Roman"/>
          <w:b w:val="false"/>
          <w:i w:val="false"/>
          <w:color w:val="000000"/>
          <w:sz w:val="28"/>
        </w:rPr>
        <w:t>
      3) каналы с производителем электроэнергии ниже 10 МВт;</w:t>
      </w:r>
      <w:r>
        <w:br/>
      </w:r>
      <w:r>
        <w:rPr>
          <w:rFonts w:ascii="Times New Roman"/>
          <w:b w:val="false"/>
          <w:i w:val="false"/>
          <w:color w:val="000000"/>
          <w:sz w:val="28"/>
        </w:rPr>
        <w:t>
</w:t>
      </w:r>
      <w:r>
        <w:rPr>
          <w:rFonts w:ascii="Times New Roman"/>
          <w:b w:val="false"/>
          <w:i w:val="false"/>
          <w:color w:val="000000"/>
          <w:sz w:val="28"/>
        </w:rPr>
        <w:t>
      4) каналы с потребителем электроэнергии с мощностью менее 5 МВт;</w:t>
      </w:r>
      <w:r>
        <w:br/>
      </w:r>
      <w:r>
        <w:rPr>
          <w:rFonts w:ascii="Times New Roman"/>
          <w:b w:val="false"/>
          <w:i w:val="false"/>
          <w:color w:val="000000"/>
          <w:sz w:val="28"/>
        </w:rPr>
        <w:t>
</w:t>
      </w:r>
      <w:r>
        <w:rPr>
          <w:rFonts w:ascii="Times New Roman"/>
          <w:b w:val="false"/>
          <w:i w:val="false"/>
          <w:color w:val="000000"/>
          <w:sz w:val="28"/>
        </w:rPr>
        <w:t>
      5) каналы с энергоцентрами потребителей электроэнергии, чьи линии электропередачи не имеют системного значения.</w:t>
      </w:r>
      <w:r>
        <w:br/>
      </w:r>
      <w:r>
        <w:rPr>
          <w:rFonts w:ascii="Times New Roman"/>
          <w:b w:val="false"/>
          <w:i w:val="false"/>
          <w:color w:val="000000"/>
          <w:sz w:val="28"/>
        </w:rPr>
        <w:t>
</w:t>
      </w:r>
      <w:r>
        <w:rPr>
          <w:rFonts w:ascii="Times New Roman"/>
          <w:b w:val="false"/>
          <w:i w:val="false"/>
          <w:color w:val="000000"/>
          <w:sz w:val="28"/>
        </w:rPr>
        <w:t>
      Окончательное решение должно определяться в зависимости от требований по обеспечению надежности энергоснабжения.</w:t>
      </w:r>
      <w:r>
        <w:br/>
      </w:r>
      <w:r>
        <w:rPr>
          <w:rFonts w:ascii="Times New Roman"/>
          <w:b w:val="false"/>
          <w:i w:val="false"/>
          <w:color w:val="000000"/>
          <w:sz w:val="28"/>
        </w:rPr>
        <w:t>
</w:t>
      </w:r>
      <w:r>
        <w:rPr>
          <w:rFonts w:ascii="Times New Roman"/>
          <w:b w:val="false"/>
          <w:i w:val="false"/>
          <w:color w:val="000000"/>
          <w:sz w:val="28"/>
        </w:rPr>
        <w:t>
      Возможна организация канала средствами радио и спутниковой связи.</w:t>
      </w:r>
    </w:p>
    <w:bookmarkEnd w:id="271"/>
    <w:bookmarkStart w:name="z3010" w:id="272"/>
    <w:p>
      <w:pPr>
        <w:spacing w:after="0"/>
        <w:ind w:left="0"/>
        <w:jc w:val="left"/>
      </w:pPr>
      <w:r>
        <w:rPr>
          <w:rFonts w:ascii="Times New Roman"/>
          <w:b/>
          <w:i w:val="false"/>
          <w:color w:val="000000"/>
        </w:rPr>
        <w:t xml:space="preserve"> 
15. Вторичные цепи</w:t>
      </w:r>
    </w:p>
    <w:bookmarkEnd w:id="272"/>
    <w:bookmarkStart w:name="z3011" w:id="273"/>
    <w:p>
      <w:pPr>
        <w:spacing w:after="0"/>
        <w:ind w:left="0"/>
        <w:jc w:val="both"/>
      </w:pPr>
      <w:r>
        <w:rPr>
          <w:rFonts w:ascii="Times New Roman"/>
          <w:b w:val="false"/>
          <w:i w:val="false"/>
          <w:color w:val="000000"/>
          <w:sz w:val="28"/>
        </w:rPr>
        <w:t>
      836. Настоящая глава Правил распространяется на вторичные цепи (цепи управления, сигнализации, контроля, автоматики и релейной защиты) электроустановок.</w:t>
      </w:r>
      <w:r>
        <w:br/>
      </w:r>
      <w:r>
        <w:rPr>
          <w:rFonts w:ascii="Times New Roman"/>
          <w:b w:val="false"/>
          <w:i w:val="false"/>
          <w:color w:val="000000"/>
          <w:sz w:val="28"/>
        </w:rPr>
        <w:t>
</w:t>
      </w:r>
      <w:r>
        <w:rPr>
          <w:rFonts w:ascii="Times New Roman"/>
          <w:b w:val="false"/>
          <w:i w:val="false"/>
          <w:color w:val="000000"/>
          <w:sz w:val="28"/>
        </w:rPr>
        <w:t>
      837. Рабочее напряжение вторичных цепей присоединения, которое не имеет связи с другими присоединениями и аппаратура которого расположена отдельно от аппаратуры других присоединений, должно быть не выше 1 кВ. Во всех остальных случаях рабочее напряжение вторичных цепей должно быть не выше 500 В.</w:t>
      </w:r>
      <w:r>
        <w:br/>
      </w:r>
      <w:r>
        <w:rPr>
          <w:rFonts w:ascii="Times New Roman"/>
          <w:b w:val="false"/>
          <w:i w:val="false"/>
          <w:color w:val="000000"/>
          <w:sz w:val="28"/>
        </w:rPr>
        <w:t>
</w:t>
      </w:r>
      <w:r>
        <w:rPr>
          <w:rFonts w:ascii="Times New Roman"/>
          <w:b w:val="false"/>
          <w:i w:val="false"/>
          <w:color w:val="000000"/>
          <w:sz w:val="28"/>
        </w:rPr>
        <w:t>
      838. Исполнение присоединяемых аппаратов должно соответствовать условиям окружающей среды и требованиям безопасности.</w:t>
      </w:r>
      <w:r>
        <w:br/>
      </w:r>
      <w:r>
        <w:rPr>
          <w:rFonts w:ascii="Times New Roman"/>
          <w:b w:val="false"/>
          <w:i w:val="false"/>
          <w:color w:val="000000"/>
          <w:sz w:val="28"/>
        </w:rPr>
        <w:t>
</w:t>
      </w:r>
      <w:r>
        <w:rPr>
          <w:rFonts w:ascii="Times New Roman"/>
          <w:b w:val="false"/>
          <w:i w:val="false"/>
          <w:color w:val="000000"/>
          <w:sz w:val="28"/>
        </w:rPr>
        <w:t>
      839. На электростанциях и подстанциях для вторичных цепей применяются контрольные кабели с алюминиевыми жилами из полутвердого алюминия. Контрольные кабели с медными жилами применяются только во вторичных цепях:</w:t>
      </w:r>
      <w:r>
        <w:br/>
      </w:r>
      <w:r>
        <w:rPr>
          <w:rFonts w:ascii="Times New Roman"/>
          <w:b w:val="false"/>
          <w:i w:val="false"/>
          <w:color w:val="000000"/>
          <w:sz w:val="28"/>
        </w:rPr>
        <w:t>
</w:t>
      </w:r>
      <w:r>
        <w:rPr>
          <w:rFonts w:ascii="Times New Roman"/>
          <w:b w:val="false"/>
          <w:i w:val="false"/>
          <w:color w:val="000000"/>
          <w:sz w:val="28"/>
        </w:rPr>
        <w:t>
      1) электростанций с генераторами мощностью более 100 МВт; при этом, на электростанциях для вторичной коммутации и освещения объектов химводоочистки, очистных, инженерно-бытовых и вспомогательных сооружений, механических мастерских и пусковых котельных применяются контрольные кабели с алюминиевыми жилами;</w:t>
      </w:r>
      <w:r>
        <w:br/>
      </w:r>
      <w:r>
        <w:rPr>
          <w:rFonts w:ascii="Times New Roman"/>
          <w:b w:val="false"/>
          <w:i w:val="false"/>
          <w:color w:val="000000"/>
          <w:sz w:val="28"/>
        </w:rPr>
        <w:t>
</w:t>
      </w:r>
      <w:r>
        <w:rPr>
          <w:rFonts w:ascii="Times New Roman"/>
          <w:b w:val="false"/>
          <w:i w:val="false"/>
          <w:color w:val="000000"/>
          <w:sz w:val="28"/>
        </w:rPr>
        <w:t>
      2) подстанций с высшим напряжением 330 кВ и выше, а также подстанций, включаемых в межсистемные транзитные линии электропередачи;</w:t>
      </w:r>
      <w:r>
        <w:br/>
      </w:r>
      <w:r>
        <w:rPr>
          <w:rFonts w:ascii="Times New Roman"/>
          <w:b w:val="false"/>
          <w:i w:val="false"/>
          <w:color w:val="000000"/>
          <w:sz w:val="28"/>
        </w:rPr>
        <w:t>
</w:t>
      </w:r>
      <w:r>
        <w:rPr>
          <w:rFonts w:ascii="Times New Roman"/>
          <w:b w:val="false"/>
          <w:i w:val="false"/>
          <w:color w:val="000000"/>
          <w:sz w:val="28"/>
        </w:rPr>
        <w:t>
      3) дифференциальных защит шин и устройств резервирования отказа выключателей 110–220 кВ, а также средств системной противоаварийной автоматики;</w:t>
      </w:r>
      <w:r>
        <w:br/>
      </w:r>
      <w:r>
        <w:rPr>
          <w:rFonts w:ascii="Times New Roman"/>
          <w:b w:val="false"/>
          <w:i w:val="false"/>
          <w:color w:val="000000"/>
          <w:sz w:val="28"/>
        </w:rPr>
        <w:t>
</w:t>
      </w:r>
      <w:r>
        <w:rPr>
          <w:rFonts w:ascii="Times New Roman"/>
          <w:b w:val="false"/>
          <w:i w:val="false"/>
          <w:color w:val="000000"/>
          <w:sz w:val="28"/>
        </w:rPr>
        <w:t>
      4) технологических защит тепловых электростанций;</w:t>
      </w:r>
      <w:r>
        <w:br/>
      </w:r>
      <w:r>
        <w:rPr>
          <w:rFonts w:ascii="Times New Roman"/>
          <w:b w:val="false"/>
          <w:i w:val="false"/>
          <w:color w:val="000000"/>
          <w:sz w:val="28"/>
        </w:rPr>
        <w:t>
</w:t>
      </w:r>
      <w:r>
        <w:rPr>
          <w:rFonts w:ascii="Times New Roman"/>
          <w:b w:val="false"/>
          <w:i w:val="false"/>
          <w:color w:val="000000"/>
          <w:sz w:val="28"/>
        </w:rPr>
        <w:t>
      5) с рабочим напряжением не выше 60 В при диаметре жил кабелей и проводов до 1 мм;</w:t>
      </w:r>
      <w:r>
        <w:br/>
      </w:r>
      <w:r>
        <w:rPr>
          <w:rFonts w:ascii="Times New Roman"/>
          <w:b w:val="false"/>
          <w:i w:val="false"/>
          <w:color w:val="000000"/>
          <w:sz w:val="28"/>
        </w:rPr>
        <w:t>
</w:t>
      </w:r>
      <w:r>
        <w:rPr>
          <w:rFonts w:ascii="Times New Roman"/>
          <w:b w:val="false"/>
          <w:i w:val="false"/>
          <w:color w:val="000000"/>
          <w:sz w:val="28"/>
        </w:rPr>
        <w:t>
      6) размещаемых во взрывоопасных зонах классов B-I и В-Iа электростанций и подстанций;</w:t>
      </w:r>
      <w:r>
        <w:br/>
      </w:r>
      <w:r>
        <w:rPr>
          <w:rFonts w:ascii="Times New Roman"/>
          <w:b w:val="false"/>
          <w:i w:val="false"/>
          <w:color w:val="000000"/>
          <w:sz w:val="28"/>
        </w:rPr>
        <w:t>
</w:t>
      </w:r>
      <w:r>
        <w:rPr>
          <w:rFonts w:ascii="Times New Roman"/>
          <w:b w:val="false"/>
          <w:i w:val="false"/>
          <w:color w:val="000000"/>
          <w:sz w:val="28"/>
        </w:rPr>
        <w:t>
      7) в электроустановках или их частях, размещаемых на почвах, которые обладают агрессивным воздействием на алюминий жил контрольных кабелей.</w:t>
      </w:r>
      <w:r>
        <w:br/>
      </w:r>
      <w:r>
        <w:rPr>
          <w:rFonts w:ascii="Times New Roman"/>
          <w:b w:val="false"/>
          <w:i w:val="false"/>
          <w:color w:val="000000"/>
          <w:sz w:val="28"/>
        </w:rPr>
        <w:t>
</w:t>
      </w:r>
      <w:r>
        <w:rPr>
          <w:rFonts w:ascii="Times New Roman"/>
          <w:b w:val="false"/>
          <w:i w:val="false"/>
          <w:color w:val="000000"/>
          <w:sz w:val="28"/>
        </w:rPr>
        <w:t>
      На промышленных предприятиях для вторичных цепей применяются контрольные кабели с алюмомедными или алюминиевыми жилами из полутвердого алюминия. Контрольные кабели с медными жилами применяются только во вторичных цепях, размещаемых во взрывоопасных зонах классов B-I и В-Iа, во вторичных цепях механизмов доменных и конвертерных цехов, главной линии обжимных и непрерывных высокопроизводительных прокатных станов, электроприемников особой группы I категории, а также во вторичных цепях с рабочим напряжением не выше 60 В при диаметре жил кабелей и проводов до 1 мм.</w:t>
      </w:r>
      <w:r>
        <w:br/>
      </w:r>
      <w:r>
        <w:rPr>
          <w:rFonts w:ascii="Times New Roman"/>
          <w:b w:val="false"/>
          <w:i w:val="false"/>
          <w:color w:val="000000"/>
          <w:sz w:val="28"/>
        </w:rPr>
        <w:t>
</w:t>
      </w:r>
      <w:r>
        <w:rPr>
          <w:rFonts w:ascii="Times New Roman"/>
          <w:b w:val="false"/>
          <w:i w:val="false"/>
          <w:color w:val="000000"/>
          <w:sz w:val="28"/>
        </w:rPr>
        <w:t>
      839. По условию механической прочности:</w:t>
      </w:r>
      <w:r>
        <w:br/>
      </w:r>
      <w:r>
        <w:rPr>
          <w:rFonts w:ascii="Times New Roman"/>
          <w:b w:val="false"/>
          <w:i w:val="false"/>
          <w:color w:val="000000"/>
          <w:sz w:val="28"/>
        </w:rPr>
        <w:t>
</w:t>
      </w:r>
      <w:r>
        <w:rPr>
          <w:rFonts w:ascii="Times New Roman"/>
          <w:b w:val="false"/>
          <w:i w:val="false"/>
          <w:color w:val="000000"/>
          <w:sz w:val="28"/>
        </w:rPr>
        <w:t>
      1) жилы контрольных кабелей для присоединения под винт к зажимам панелей и аппаратов должны иметь сечения не менее 1,5 мм</w:t>
      </w:r>
      <w:r>
        <w:rPr>
          <w:rFonts w:ascii="Times New Roman"/>
          <w:b w:val="false"/>
          <w:i w:val="false"/>
          <w:color w:val="000000"/>
          <w:vertAlign w:val="superscript"/>
        </w:rPr>
        <w:t>2</w:t>
      </w:r>
      <w:r>
        <w:rPr>
          <w:rFonts w:ascii="Times New Roman"/>
          <w:b w:val="false"/>
          <w:i w:val="false"/>
          <w:color w:val="000000"/>
          <w:sz w:val="28"/>
        </w:rPr>
        <w:t xml:space="preserve"> (а при применении специальных зажимов – не менее 1,0 мм</w:t>
      </w:r>
      <w:r>
        <w:rPr>
          <w:rFonts w:ascii="Times New Roman"/>
          <w:b w:val="false"/>
          <w:i w:val="false"/>
          <w:color w:val="000000"/>
          <w:vertAlign w:val="superscript"/>
        </w:rPr>
        <w:t>2</w:t>
      </w:r>
      <w:r>
        <w:rPr>
          <w:rFonts w:ascii="Times New Roman"/>
          <w:b w:val="false"/>
          <w:i w:val="false"/>
          <w:color w:val="000000"/>
          <w:sz w:val="28"/>
        </w:rPr>
        <w:t xml:space="preserve"> ) для меди и 2,5 мм</w:t>
      </w:r>
      <w:r>
        <w:rPr>
          <w:rFonts w:ascii="Times New Roman"/>
          <w:b w:val="false"/>
          <w:i w:val="false"/>
          <w:color w:val="000000"/>
          <w:vertAlign w:val="superscript"/>
        </w:rPr>
        <w:t>2</w:t>
      </w:r>
      <w:r>
        <w:rPr>
          <w:rFonts w:ascii="Times New Roman"/>
          <w:b w:val="false"/>
          <w:i w:val="false"/>
          <w:color w:val="000000"/>
          <w:sz w:val="28"/>
        </w:rPr>
        <w:t xml:space="preserve"> для алюминия; для токовых цепей – 2,5 мм</w:t>
      </w:r>
      <w:r>
        <w:rPr>
          <w:rFonts w:ascii="Times New Roman"/>
          <w:b w:val="false"/>
          <w:i w:val="false"/>
          <w:color w:val="000000"/>
          <w:vertAlign w:val="superscript"/>
        </w:rPr>
        <w:t>2</w:t>
      </w:r>
      <w:r>
        <w:rPr>
          <w:rFonts w:ascii="Times New Roman"/>
          <w:b w:val="false"/>
          <w:i w:val="false"/>
          <w:color w:val="000000"/>
          <w:sz w:val="28"/>
        </w:rPr>
        <w:t xml:space="preserve"> для меди и 4 мм</w:t>
      </w:r>
      <w:r>
        <w:rPr>
          <w:rFonts w:ascii="Times New Roman"/>
          <w:b w:val="false"/>
          <w:i w:val="false"/>
          <w:color w:val="000000"/>
          <w:vertAlign w:val="superscript"/>
        </w:rPr>
        <w:t>2</w:t>
      </w:r>
      <w:r>
        <w:rPr>
          <w:rFonts w:ascii="Times New Roman"/>
          <w:b w:val="false"/>
          <w:i w:val="false"/>
          <w:color w:val="000000"/>
          <w:sz w:val="28"/>
        </w:rPr>
        <w:t xml:space="preserve"> для алюминия; для неответственных вторичных цепей, для цепей контроля и сигнализации допускается присоединение под винт кабелей с медными жилами сечением 1 мм</w:t>
      </w:r>
      <w:r>
        <w:rPr>
          <w:rFonts w:ascii="Times New Roman"/>
          <w:b w:val="false"/>
          <w:i w:val="false"/>
          <w:color w:val="000000"/>
          <w:vertAlign w:val="superscript"/>
        </w:rPr>
        <w:t>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в цепях с рабочим напряжением 100 В и выше сечение медных жил кабелей, присоединяемых пайкой, должно быть не менее 0,5 мм </w:t>
      </w:r>
      <w:r>
        <w:rPr>
          <w:rFonts w:ascii="Times New Roman"/>
          <w:b w:val="false"/>
          <w:i w:val="false"/>
          <w:color w:val="000000"/>
          <w:vertAlign w:val="superscript"/>
        </w:rPr>
        <w:t>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в цепях с рабочим напряжением 60 В и ниже диаметр медных жил кабелей, присоединяемых пайкой, должен быть не менее 0,5 мм. В устройствах связи, телемеханики и им подобных линейные цепи присоединяются к зажимам под винт.</w:t>
      </w:r>
      <w:r>
        <w:br/>
      </w:r>
      <w:r>
        <w:rPr>
          <w:rFonts w:ascii="Times New Roman"/>
          <w:b w:val="false"/>
          <w:i w:val="false"/>
          <w:color w:val="000000"/>
          <w:sz w:val="28"/>
        </w:rPr>
        <w:t>
</w:t>
      </w:r>
      <w:r>
        <w:rPr>
          <w:rFonts w:ascii="Times New Roman"/>
          <w:b w:val="false"/>
          <w:i w:val="false"/>
          <w:color w:val="000000"/>
          <w:sz w:val="28"/>
        </w:rPr>
        <w:t>
      Присоединение однопроволочных жил (под винт или пайкой) допускается осуществлять только к неподвижным элементам аппаратуры. Присоединение жил к подвижным или выемным элементам аппаратуры (втычным соединителям, выемным блокам и др.), а также к панелям и аппаратам, подверженным вибрации, выполняется гибкими (многопроволочными) жилами.</w:t>
      </w:r>
      <w:r>
        <w:br/>
      </w:r>
      <w:r>
        <w:rPr>
          <w:rFonts w:ascii="Times New Roman"/>
          <w:b w:val="false"/>
          <w:i w:val="false"/>
          <w:color w:val="000000"/>
          <w:sz w:val="28"/>
        </w:rPr>
        <w:t>
</w:t>
      </w:r>
      <w:r>
        <w:rPr>
          <w:rFonts w:ascii="Times New Roman"/>
          <w:b w:val="false"/>
          <w:i w:val="false"/>
          <w:color w:val="000000"/>
          <w:sz w:val="28"/>
        </w:rPr>
        <w:t>
      840. Сечение жил кабелей и проводов должно удовлетворять требованиям их защиты от КЗ без выдержки времени, допустимых длительных токов согласно </w:t>
      </w:r>
      <w:r>
        <w:rPr>
          <w:rFonts w:ascii="Times New Roman"/>
          <w:b w:val="false"/>
          <w:i w:val="false"/>
          <w:color w:val="000000"/>
          <w:sz w:val="28"/>
        </w:rPr>
        <w:t>главы 3</w:t>
      </w:r>
      <w:r>
        <w:rPr>
          <w:rFonts w:ascii="Times New Roman"/>
          <w:b w:val="false"/>
          <w:i w:val="false"/>
          <w:color w:val="000000"/>
          <w:sz w:val="28"/>
        </w:rPr>
        <w:t xml:space="preserve"> настоящих Правил, термической стойкости (для цепей, идущих от трансформаторов тока), а также обеспечивать работу аппаратов в заданном классе точности. При этом, должны быть соблюдены следующие условия:</w:t>
      </w:r>
      <w:r>
        <w:br/>
      </w:r>
      <w:r>
        <w:rPr>
          <w:rFonts w:ascii="Times New Roman"/>
          <w:b w:val="false"/>
          <w:i w:val="false"/>
          <w:color w:val="000000"/>
          <w:sz w:val="28"/>
        </w:rPr>
        <w:t>
</w:t>
      </w:r>
      <w:r>
        <w:rPr>
          <w:rFonts w:ascii="Times New Roman"/>
          <w:b w:val="false"/>
          <w:i w:val="false"/>
          <w:color w:val="000000"/>
          <w:sz w:val="28"/>
        </w:rPr>
        <w:t>
      1) Трансформаторы тока совместно с электрическими цепями должны работать в классе точности:</w:t>
      </w:r>
      <w:r>
        <w:br/>
      </w:r>
      <w:r>
        <w:rPr>
          <w:rFonts w:ascii="Times New Roman"/>
          <w:b w:val="false"/>
          <w:i w:val="false"/>
          <w:color w:val="000000"/>
          <w:sz w:val="28"/>
        </w:rPr>
        <w:t>
</w:t>
      </w:r>
      <w:r>
        <w:rPr>
          <w:rFonts w:ascii="Times New Roman"/>
          <w:b w:val="false"/>
          <w:i w:val="false"/>
          <w:color w:val="000000"/>
          <w:sz w:val="28"/>
        </w:rPr>
        <w:t>
      для счетчиков коммерческого учета – по </w:t>
      </w:r>
      <w:r>
        <w:rPr>
          <w:rFonts w:ascii="Times New Roman"/>
          <w:b w:val="false"/>
          <w:i w:val="false"/>
          <w:color w:val="000000"/>
          <w:sz w:val="28"/>
        </w:rPr>
        <w:t>главы 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для измерительных преобразователей мощности, используемых для ввода информации в вычислительные устройства, – по </w:t>
      </w:r>
      <w:r>
        <w:rPr>
          <w:rFonts w:ascii="Times New Roman"/>
          <w:b w:val="false"/>
          <w:i w:val="false"/>
          <w:color w:val="000000"/>
          <w:sz w:val="28"/>
        </w:rPr>
        <w:t>главе 5</w:t>
      </w:r>
      <w:r>
        <w:rPr>
          <w:rFonts w:ascii="Times New Roman"/>
          <w:b w:val="false"/>
          <w:i w:val="false"/>
          <w:color w:val="000000"/>
          <w:sz w:val="28"/>
        </w:rPr>
        <w:t> настоящих Правил, как для счетчиков технического учета;</w:t>
      </w:r>
      <w:r>
        <w:br/>
      </w:r>
      <w:r>
        <w:rPr>
          <w:rFonts w:ascii="Times New Roman"/>
          <w:b w:val="false"/>
          <w:i w:val="false"/>
          <w:color w:val="000000"/>
          <w:sz w:val="28"/>
        </w:rPr>
        <w:t>
</w:t>
      </w:r>
      <w:r>
        <w:rPr>
          <w:rFonts w:ascii="Times New Roman"/>
          <w:b w:val="false"/>
          <w:i w:val="false"/>
          <w:color w:val="000000"/>
          <w:sz w:val="28"/>
        </w:rPr>
        <w:t>
      для щитовых приборов и измерительных преобразователей тока и мощности, используемых для всех видов измерений, – не ниже класса точности 3;</w:t>
      </w:r>
      <w:r>
        <w:br/>
      </w:r>
      <w:r>
        <w:rPr>
          <w:rFonts w:ascii="Times New Roman"/>
          <w:b w:val="false"/>
          <w:i w:val="false"/>
          <w:color w:val="000000"/>
          <w:sz w:val="28"/>
        </w:rPr>
        <w:t>
</w:t>
      </w:r>
      <w:r>
        <w:rPr>
          <w:rFonts w:ascii="Times New Roman"/>
          <w:b w:val="false"/>
          <w:i w:val="false"/>
          <w:color w:val="000000"/>
          <w:sz w:val="28"/>
        </w:rPr>
        <w:t>
      для защиты – в пределах 10%-ной погрешности;</w:t>
      </w:r>
      <w:r>
        <w:br/>
      </w:r>
      <w:r>
        <w:rPr>
          <w:rFonts w:ascii="Times New Roman"/>
          <w:b w:val="false"/>
          <w:i w:val="false"/>
          <w:color w:val="000000"/>
          <w:sz w:val="28"/>
        </w:rPr>
        <w:t>
</w:t>
      </w:r>
      <w:r>
        <w:rPr>
          <w:rFonts w:ascii="Times New Roman"/>
          <w:b w:val="false"/>
          <w:i w:val="false"/>
          <w:color w:val="000000"/>
          <w:sz w:val="28"/>
        </w:rPr>
        <w:t>
      2) Для цепей напряжения потери напряжения от трансформатора напряжения при условии включения всех защит и приборов должны составлять до:</w:t>
      </w:r>
      <w:r>
        <w:br/>
      </w:r>
      <w:r>
        <w:rPr>
          <w:rFonts w:ascii="Times New Roman"/>
          <w:b w:val="false"/>
          <w:i w:val="false"/>
          <w:color w:val="000000"/>
          <w:sz w:val="28"/>
        </w:rPr>
        <w:t>
</w:t>
      </w:r>
      <w:r>
        <w:rPr>
          <w:rFonts w:ascii="Times New Roman"/>
          <w:b w:val="false"/>
          <w:i w:val="false"/>
          <w:color w:val="000000"/>
          <w:sz w:val="28"/>
        </w:rPr>
        <w:t>
      счетчиков коммерческого учета и измерительных преобразователей мощности, используемых для ввода информации в вычислительные устройства, – не более 0,5 %;</w:t>
      </w:r>
      <w:r>
        <w:br/>
      </w:r>
      <w:r>
        <w:rPr>
          <w:rFonts w:ascii="Times New Roman"/>
          <w:b w:val="false"/>
          <w:i w:val="false"/>
          <w:color w:val="000000"/>
          <w:sz w:val="28"/>
        </w:rPr>
        <w:t>
</w:t>
      </w:r>
      <w:r>
        <w:rPr>
          <w:rFonts w:ascii="Times New Roman"/>
          <w:b w:val="false"/>
          <w:i w:val="false"/>
          <w:color w:val="000000"/>
          <w:sz w:val="28"/>
        </w:rPr>
        <w:t>
      счетчиков коммерческого учета межгосударственных, межсистемных линий электропередачи и линий напряжением 500 кВ и выше – не более 0,2 %;</w:t>
      </w:r>
      <w:r>
        <w:br/>
      </w:r>
      <w:r>
        <w:rPr>
          <w:rFonts w:ascii="Times New Roman"/>
          <w:b w:val="false"/>
          <w:i w:val="false"/>
          <w:color w:val="000000"/>
          <w:sz w:val="28"/>
        </w:rPr>
        <w:t>
</w:t>
      </w:r>
      <w:r>
        <w:rPr>
          <w:rFonts w:ascii="Times New Roman"/>
          <w:b w:val="false"/>
          <w:i w:val="false"/>
          <w:color w:val="000000"/>
          <w:sz w:val="28"/>
        </w:rPr>
        <w:t>
      счетчиков технического учета – не более 0,5 %;</w:t>
      </w:r>
      <w:r>
        <w:br/>
      </w:r>
      <w:r>
        <w:rPr>
          <w:rFonts w:ascii="Times New Roman"/>
          <w:b w:val="false"/>
          <w:i w:val="false"/>
          <w:color w:val="000000"/>
          <w:sz w:val="28"/>
        </w:rPr>
        <w:t>
</w:t>
      </w:r>
      <w:r>
        <w:rPr>
          <w:rFonts w:ascii="Times New Roman"/>
          <w:b w:val="false"/>
          <w:i w:val="false"/>
          <w:color w:val="000000"/>
          <w:sz w:val="28"/>
        </w:rPr>
        <w:t>
      щитовых приборов и датчиков мощности, используемых для всех видов измерений, – не более 1,5 %;</w:t>
      </w:r>
      <w:r>
        <w:br/>
      </w:r>
      <w:r>
        <w:rPr>
          <w:rFonts w:ascii="Times New Roman"/>
          <w:b w:val="false"/>
          <w:i w:val="false"/>
          <w:color w:val="000000"/>
          <w:sz w:val="28"/>
        </w:rPr>
        <w:t>
</w:t>
      </w:r>
      <w:r>
        <w:rPr>
          <w:rFonts w:ascii="Times New Roman"/>
          <w:b w:val="false"/>
          <w:i w:val="false"/>
          <w:color w:val="000000"/>
          <w:sz w:val="28"/>
        </w:rPr>
        <w:t>
      панелей защиты и автоматики – не более 3 %.</w:t>
      </w:r>
      <w:r>
        <w:br/>
      </w:r>
      <w:r>
        <w:rPr>
          <w:rFonts w:ascii="Times New Roman"/>
          <w:b w:val="false"/>
          <w:i w:val="false"/>
          <w:color w:val="000000"/>
          <w:sz w:val="28"/>
        </w:rPr>
        <w:t>
</w:t>
      </w:r>
      <w:r>
        <w:rPr>
          <w:rFonts w:ascii="Times New Roman"/>
          <w:b w:val="false"/>
          <w:i w:val="false"/>
          <w:color w:val="000000"/>
          <w:sz w:val="28"/>
        </w:rPr>
        <w:t>
      При совместном питании указанных нагрузок по общим жилам их сечение должно быть выбрано по минимальной из допустимых норм потери напряжения.</w:t>
      </w:r>
      <w:r>
        <w:br/>
      </w:r>
      <w:r>
        <w:rPr>
          <w:rFonts w:ascii="Times New Roman"/>
          <w:b w:val="false"/>
          <w:i w:val="false"/>
          <w:color w:val="000000"/>
          <w:sz w:val="28"/>
        </w:rPr>
        <w:t>
</w:t>
      </w:r>
      <w:r>
        <w:rPr>
          <w:rFonts w:ascii="Times New Roman"/>
          <w:b w:val="false"/>
          <w:i w:val="false"/>
          <w:color w:val="000000"/>
          <w:sz w:val="28"/>
        </w:rPr>
        <w:t>
      3) Для цепей оперативного тока потери напряжения от источника питания должны составлять до:</w:t>
      </w:r>
      <w:r>
        <w:br/>
      </w:r>
      <w:r>
        <w:rPr>
          <w:rFonts w:ascii="Times New Roman"/>
          <w:b w:val="false"/>
          <w:i w:val="false"/>
          <w:color w:val="000000"/>
          <w:sz w:val="28"/>
        </w:rPr>
        <w:t>
</w:t>
      </w:r>
      <w:r>
        <w:rPr>
          <w:rFonts w:ascii="Times New Roman"/>
          <w:b w:val="false"/>
          <w:i w:val="false"/>
          <w:color w:val="000000"/>
          <w:sz w:val="28"/>
        </w:rPr>
        <w:t>
      панели устройства или до электромагнитов управления, не имеющих форсировки – не более 10 % при наибольшем токе нагрузки;</w:t>
      </w:r>
      <w:r>
        <w:br/>
      </w:r>
      <w:r>
        <w:rPr>
          <w:rFonts w:ascii="Times New Roman"/>
          <w:b w:val="false"/>
          <w:i w:val="false"/>
          <w:color w:val="000000"/>
          <w:sz w:val="28"/>
        </w:rPr>
        <w:t>
</w:t>
      </w:r>
      <w:r>
        <w:rPr>
          <w:rFonts w:ascii="Times New Roman"/>
          <w:b w:val="false"/>
          <w:i w:val="false"/>
          <w:color w:val="000000"/>
          <w:sz w:val="28"/>
        </w:rPr>
        <w:t>
      электромагнитов управления, имеющих трехкратную и большую форсировку, – не более 25 % при форсировочном значении тока.</w:t>
      </w:r>
      <w:r>
        <w:br/>
      </w:r>
      <w:r>
        <w:rPr>
          <w:rFonts w:ascii="Times New Roman"/>
          <w:b w:val="false"/>
          <w:i w:val="false"/>
          <w:color w:val="000000"/>
          <w:sz w:val="28"/>
        </w:rPr>
        <w:t>
</w:t>
      </w:r>
      <w:r>
        <w:rPr>
          <w:rFonts w:ascii="Times New Roman"/>
          <w:b w:val="false"/>
          <w:i w:val="false"/>
          <w:color w:val="000000"/>
          <w:sz w:val="28"/>
        </w:rPr>
        <w:t>
      4) Для цепей напряжения устройств АРВ потеря напряжения от трансформатора напряжения до измерительного органа должна составлять не более 1 %.</w:t>
      </w:r>
      <w:r>
        <w:br/>
      </w:r>
      <w:r>
        <w:rPr>
          <w:rFonts w:ascii="Times New Roman"/>
          <w:b w:val="false"/>
          <w:i w:val="false"/>
          <w:color w:val="000000"/>
          <w:sz w:val="28"/>
        </w:rPr>
        <w:t>
</w:t>
      </w:r>
      <w:r>
        <w:rPr>
          <w:rFonts w:ascii="Times New Roman"/>
          <w:b w:val="false"/>
          <w:i w:val="false"/>
          <w:color w:val="000000"/>
          <w:sz w:val="28"/>
        </w:rPr>
        <w:t>
      841. В одном контрольном кабеле допускается объединение цепей управления, измерения, защиты и сигнализации постоянного и переменного тока, а также силовых цепей, питающих электроприемники с током не более 5 А.</w:t>
      </w:r>
      <w:r>
        <w:br/>
      </w:r>
      <w:r>
        <w:rPr>
          <w:rFonts w:ascii="Times New Roman"/>
          <w:b w:val="false"/>
          <w:i w:val="false"/>
          <w:color w:val="000000"/>
          <w:sz w:val="28"/>
        </w:rPr>
        <w:t>
</w:t>
      </w:r>
      <w:r>
        <w:rPr>
          <w:rFonts w:ascii="Times New Roman"/>
          <w:b w:val="false"/>
          <w:i w:val="false"/>
          <w:color w:val="000000"/>
          <w:sz w:val="28"/>
        </w:rPr>
        <w:t>
      Во избежание увеличения индуктивного сопротивления жил кабелей разводку вторичных цепей трансформаторов тока и напряжения необходимо выполнять так, чтобы сумма токов этих цепей в каждом кабеле была равна нулю в любых режимах.</w:t>
      </w:r>
      <w:r>
        <w:br/>
      </w:r>
      <w:r>
        <w:rPr>
          <w:rFonts w:ascii="Times New Roman"/>
          <w:b w:val="false"/>
          <w:i w:val="false"/>
          <w:color w:val="000000"/>
          <w:sz w:val="28"/>
        </w:rPr>
        <w:t>
</w:t>
      </w:r>
      <w:r>
        <w:rPr>
          <w:rFonts w:ascii="Times New Roman"/>
          <w:b w:val="false"/>
          <w:i w:val="false"/>
          <w:color w:val="000000"/>
          <w:sz w:val="28"/>
        </w:rPr>
        <w:t>
      Допускается применение общих кабелей для цепей разных присоединений, за исключением взаимно резервируемых.</w:t>
      </w:r>
      <w:r>
        <w:br/>
      </w:r>
      <w:r>
        <w:rPr>
          <w:rFonts w:ascii="Times New Roman"/>
          <w:b w:val="false"/>
          <w:i w:val="false"/>
          <w:color w:val="000000"/>
          <w:sz w:val="28"/>
        </w:rPr>
        <w:t>
</w:t>
      </w:r>
      <w:r>
        <w:rPr>
          <w:rFonts w:ascii="Times New Roman"/>
          <w:b w:val="false"/>
          <w:i w:val="false"/>
          <w:color w:val="000000"/>
          <w:sz w:val="28"/>
        </w:rPr>
        <w:t>
      842. Кабели, присоединяются к сборкам зажимов. Присоединение двух медных жил кабеля под один винт и двух алюминиевых жил не допускается.</w:t>
      </w:r>
      <w:r>
        <w:br/>
      </w:r>
      <w:r>
        <w:rPr>
          <w:rFonts w:ascii="Times New Roman"/>
          <w:b w:val="false"/>
          <w:i w:val="false"/>
          <w:color w:val="000000"/>
          <w:sz w:val="28"/>
        </w:rPr>
        <w:t>
</w:t>
      </w:r>
      <w:r>
        <w:rPr>
          <w:rFonts w:ascii="Times New Roman"/>
          <w:b w:val="false"/>
          <w:i w:val="false"/>
          <w:color w:val="000000"/>
          <w:sz w:val="28"/>
        </w:rPr>
        <w:t>
      К выводам измерительных трансформаторов или отдельным аппаратам кабели допускается присоединять непосредственно.</w:t>
      </w:r>
      <w:r>
        <w:br/>
      </w:r>
      <w:r>
        <w:rPr>
          <w:rFonts w:ascii="Times New Roman"/>
          <w:b w:val="false"/>
          <w:i w:val="false"/>
          <w:color w:val="000000"/>
          <w:sz w:val="28"/>
        </w:rPr>
        <w:t>
</w:t>
      </w:r>
      <w:r>
        <w:rPr>
          <w:rFonts w:ascii="Times New Roman"/>
          <w:b w:val="false"/>
          <w:i w:val="false"/>
          <w:color w:val="000000"/>
          <w:sz w:val="28"/>
        </w:rPr>
        <w:t>
      Исполнение зажимов должно соответствовать материалу и сечению жил кабелей.</w:t>
      </w:r>
      <w:r>
        <w:br/>
      </w:r>
      <w:r>
        <w:rPr>
          <w:rFonts w:ascii="Times New Roman"/>
          <w:b w:val="false"/>
          <w:i w:val="false"/>
          <w:color w:val="000000"/>
          <w:sz w:val="28"/>
        </w:rPr>
        <w:t>
</w:t>
      </w:r>
      <w:r>
        <w:rPr>
          <w:rFonts w:ascii="Times New Roman"/>
          <w:b w:val="false"/>
          <w:i w:val="false"/>
          <w:color w:val="000000"/>
          <w:sz w:val="28"/>
        </w:rPr>
        <w:t>
      843. Соединение контрольных кабелей с целью увеличения их длины допускается, если длина трассы превышает строительную длину кабеля. Соединение кабелей, имеющих металлическую оболочку, осуществляется с установкой герметичных муфт.</w:t>
      </w:r>
      <w:r>
        <w:br/>
      </w:r>
      <w:r>
        <w:rPr>
          <w:rFonts w:ascii="Times New Roman"/>
          <w:b w:val="false"/>
          <w:i w:val="false"/>
          <w:color w:val="000000"/>
          <w:sz w:val="28"/>
        </w:rPr>
        <w:t>
</w:t>
      </w:r>
      <w:r>
        <w:rPr>
          <w:rFonts w:ascii="Times New Roman"/>
          <w:b w:val="false"/>
          <w:i w:val="false"/>
          <w:color w:val="000000"/>
          <w:sz w:val="28"/>
        </w:rPr>
        <w:t>
      Кабели с неметаллической оболочкой или с алюминиевыми жилами соединяются на промежуточных рядах зажимов или с помощью специальных муфт, предназначенных для данного типа кабелей.</w:t>
      </w:r>
      <w:r>
        <w:br/>
      </w:r>
      <w:r>
        <w:rPr>
          <w:rFonts w:ascii="Times New Roman"/>
          <w:b w:val="false"/>
          <w:i w:val="false"/>
          <w:color w:val="000000"/>
          <w:sz w:val="28"/>
        </w:rPr>
        <w:t>
</w:t>
      </w:r>
      <w:r>
        <w:rPr>
          <w:rFonts w:ascii="Times New Roman"/>
          <w:b w:val="false"/>
          <w:i w:val="false"/>
          <w:color w:val="000000"/>
          <w:sz w:val="28"/>
        </w:rPr>
        <w:t>
      844. Кабели вторичных цепей, жилы кабелей и провода, присоединяемые к сборкам зажимов или аппаратам, должны иметь маркировку.</w:t>
      </w:r>
      <w:r>
        <w:br/>
      </w:r>
      <w:r>
        <w:rPr>
          <w:rFonts w:ascii="Times New Roman"/>
          <w:b w:val="false"/>
          <w:i w:val="false"/>
          <w:color w:val="000000"/>
          <w:sz w:val="28"/>
        </w:rPr>
        <w:t>
</w:t>
      </w:r>
      <w:r>
        <w:rPr>
          <w:rFonts w:ascii="Times New Roman"/>
          <w:b w:val="false"/>
          <w:i w:val="false"/>
          <w:color w:val="000000"/>
          <w:sz w:val="28"/>
        </w:rPr>
        <w:t>
      845. Типы проводов и кабелей для вторичных цепей, способы их прокладки и защиты выбираются с учетом требований </w:t>
      </w:r>
      <w:r>
        <w:rPr>
          <w:rFonts w:ascii="Times New Roman"/>
          <w:b w:val="false"/>
          <w:i w:val="false"/>
          <w:color w:val="000000"/>
          <w:sz w:val="28"/>
        </w:rPr>
        <w:t>глав 10</w:t>
      </w:r>
      <w:r>
        <w:rPr>
          <w:rFonts w:ascii="Times New Roman"/>
          <w:b w:val="false"/>
          <w:i w:val="false"/>
          <w:color w:val="000000"/>
          <w:sz w:val="28"/>
        </w:rPr>
        <w:t> и 15 настоящих Правил в той части, в какой они не изменены настоящей главой. При прокладке проводов и кабелей по горячим поверхностям или в местах, где изоляция может подвергаться воздействию масел и других агрессивных сред, применяются специальные провода и кабели.</w:t>
      </w:r>
      <w:r>
        <w:br/>
      </w:r>
      <w:r>
        <w:rPr>
          <w:rFonts w:ascii="Times New Roman"/>
          <w:b w:val="false"/>
          <w:i w:val="false"/>
          <w:color w:val="000000"/>
          <w:sz w:val="28"/>
        </w:rPr>
        <w:t>
</w:t>
      </w:r>
      <w:r>
        <w:rPr>
          <w:rFonts w:ascii="Times New Roman"/>
          <w:b w:val="false"/>
          <w:i w:val="false"/>
          <w:color w:val="000000"/>
          <w:sz w:val="28"/>
        </w:rPr>
        <w:t>
      Провода и жилы кабеля, имеющие несветостойкую изоляцию, должны быть защищены от воздействия света.</w:t>
      </w:r>
      <w:r>
        <w:br/>
      </w:r>
      <w:r>
        <w:rPr>
          <w:rFonts w:ascii="Times New Roman"/>
          <w:b w:val="false"/>
          <w:i w:val="false"/>
          <w:color w:val="000000"/>
          <w:sz w:val="28"/>
        </w:rPr>
        <w:t>
</w:t>
      </w:r>
      <w:r>
        <w:rPr>
          <w:rFonts w:ascii="Times New Roman"/>
          <w:b w:val="false"/>
          <w:i w:val="false"/>
          <w:color w:val="000000"/>
          <w:sz w:val="28"/>
        </w:rPr>
        <w:t>
      846. Кабели вторичных цепей трансформаторов напряжения 110 кВ и выше, прокладываемые от трансформатора напряжения до щита, должны иметь металлическую оболочку или броню, заземленную с обеих сторон. Кабели в цепях основных и дополнительных обмоток одного трансформатора напряжения 110 кВ и выше по всей длине трассы прокладывается рядом. Для цепей приборов и устройств, чувствительных к наводкам от других устройств или проходящих рядом цепей, должны быть применены экранированные провода, а также контрольные кабели с общим экраном или кабели с экранированными жилами.</w:t>
      </w:r>
      <w:r>
        <w:br/>
      </w:r>
      <w:r>
        <w:rPr>
          <w:rFonts w:ascii="Times New Roman"/>
          <w:b w:val="false"/>
          <w:i w:val="false"/>
          <w:color w:val="000000"/>
          <w:sz w:val="28"/>
        </w:rPr>
        <w:t>
</w:t>
      </w:r>
      <w:r>
        <w:rPr>
          <w:rFonts w:ascii="Times New Roman"/>
          <w:b w:val="false"/>
          <w:i w:val="false"/>
          <w:color w:val="000000"/>
          <w:sz w:val="28"/>
        </w:rPr>
        <w:t>
      847. Монтаж цепей постоянного и переменного тока в пределах щитовых устройств (панели, пульты, шкафы, ящики и т.п.), а также внутренние схемы соединений приводов выключателей, разъединителей и других устройств по условиям механической прочности должны быть выполнены проводами или кабелями с медными жилами сечением не менее для:</w:t>
      </w:r>
      <w:r>
        <w:br/>
      </w:r>
      <w:r>
        <w:rPr>
          <w:rFonts w:ascii="Times New Roman"/>
          <w:b w:val="false"/>
          <w:i w:val="false"/>
          <w:color w:val="000000"/>
          <w:sz w:val="28"/>
        </w:rPr>
        <w:t>
</w:t>
      </w:r>
      <w:r>
        <w:rPr>
          <w:rFonts w:ascii="Times New Roman"/>
          <w:b w:val="false"/>
          <w:i w:val="false"/>
          <w:color w:val="000000"/>
          <w:sz w:val="28"/>
        </w:rPr>
        <w:t>
      1) однопроволочных жил, присоединяемых винтовыми зажимами, 1,5 мм</w:t>
      </w:r>
      <w:r>
        <w:rPr>
          <w:rFonts w:ascii="Times New Roman"/>
          <w:b w:val="false"/>
          <w:i w:val="false"/>
          <w:color w:val="000000"/>
          <w:vertAlign w:val="superscript"/>
        </w:rPr>
        <w:t>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однопроволочных жил, присоединяемых пайкой, 0,5 мм</w:t>
      </w:r>
      <w:r>
        <w:rPr>
          <w:rFonts w:ascii="Times New Roman"/>
          <w:b w:val="false"/>
          <w:i w:val="false"/>
          <w:color w:val="000000"/>
          <w:vertAlign w:val="superscript"/>
        </w:rPr>
        <w:t>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многопроволочных жил, присоединяемых пайкой или под винт с помощью специальных наконечников, 0,35 мм</w:t>
      </w:r>
      <w:r>
        <w:rPr>
          <w:rFonts w:ascii="Times New Roman"/>
          <w:b w:val="false"/>
          <w:i w:val="false"/>
          <w:color w:val="000000"/>
          <w:vertAlign w:val="superscript"/>
        </w:rPr>
        <w:t>2</w:t>
      </w:r>
      <w:r>
        <w:rPr>
          <w:rFonts w:ascii="Times New Roman"/>
          <w:b w:val="false"/>
          <w:i w:val="false"/>
          <w:color w:val="000000"/>
          <w:sz w:val="28"/>
        </w:rPr>
        <w:t xml:space="preserve"> ; в технически обоснованных случаях допускается применение проводов с многопроволочными медными жилами, присоединяемыми пайкой, сечением менее 0,35 мм</w:t>
      </w:r>
      <w:r>
        <w:rPr>
          <w:rFonts w:ascii="Times New Roman"/>
          <w:b w:val="false"/>
          <w:i w:val="false"/>
          <w:color w:val="000000"/>
          <w:vertAlign w:val="superscript"/>
        </w:rPr>
        <w:t>2</w:t>
      </w:r>
      <w:r>
        <w:rPr>
          <w:rFonts w:ascii="Times New Roman"/>
          <w:b w:val="false"/>
          <w:i w:val="false"/>
          <w:color w:val="000000"/>
          <w:sz w:val="28"/>
        </w:rPr>
        <w:t xml:space="preserve"> , но не менее 0,2 мм</w:t>
      </w:r>
      <w:r>
        <w:rPr>
          <w:rFonts w:ascii="Times New Roman"/>
          <w:b w:val="false"/>
          <w:i w:val="false"/>
          <w:color w:val="000000"/>
          <w:vertAlign w:val="superscript"/>
        </w:rPr>
        <w:t>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жил, присоединяемых пайкой в цепях напряжением не выше 60 В (диспетчерские щиты и пульты, устройства телемеханики и т.п.), – 0,197 мм</w:t>
      </w:r>
      <w:r>
        <w:rPr>
          <w:rFonts w:ascii="Times New Roman"/>
          <w:b w:val="false"/>
          <w:i w:val="false"/>
          <w:color w:val="000000"/>
          <w:vertAlign w:val="superscript"/>
        </w:rPr>
        <w:t>2</w:t>
      </w:r>
      <w:r>
        <w:rPr>
          <w:rFonts w:ascii="Times New Roman"/>
          <w:b w:val="false"/>
          <w:i w:val="false"/>
          <w:color w:val="000000"/>
          <w:sz w:val="28"/>
        </w:rPr>
        <w:t xml:space="preserve"> (диаметр – не менее 0,5 мм).</w:t>
      </w:r>
      <w:r>
        <w:br/>
      </w:r>
      <w:r>
        <w:rPr>
          <w:rFonts w:ascii="Times New Roman"/>
          <w:b w:val="false"/>
          <w:i w:val="false"/>
          <w:color w:val="000000"/>
          <w:sz w:val="28"/>
        </w:rPr>
        <w:t>
</w:t>
      </w:r>
      <w:r>
        <w:rPr>
          <w:rFonts w:ascii="Times New Roman"/>
          <w:b w:val="false"/>
          <w:i w:val="false"/>
          <w:color w:val="000000"/>
          <w:sz w:val="28"/>
        </w:rPr>
        <w:t>
      Присоединение однопроволочных жил (под винт или пайкой) допускается осуществлять только к неподвижным элементам аппаратуры. Присоединение жил к подвижным или выемным элементам аппаратуры (разъемным соединителям, выемным блокам и др.) выполняются гибкими (многопроволочными) жилами.</w:t>
      </w:r>
      <w:r>
        <w:br/>
      </w:r>
      <w:r>
        <w:rPr>
          <w:rFonts w:ascii="Times New Roman"/>
          <w:b w:val="false"/>
          <w:i w:val="false"/>
          <w:color w:val="000000"/>
          <w:sz w:val="28"/>
        </w:rPr>
        <w:t>
</w:t>
      </w:r>
      <w:r>
        <w:rPr>
          <w:rFonts w:ascii="Times New Roman"/>
          <w:b w:val="false"/>
          <w:i w:val="false"/>
          <w:color w:val="000000"/>
          <w:sz w:val="28"/>
        </w:rPr>
        <w:t>
      Механические нагрузки на места пайки проводов не допускаются.</w:t>
      </w:r>
      <w:r>
        <w:br/>
      </w:r>
      <w:r>
        <w:rPr>
          <w:rFonts w:ascii="Times New Roman"/>
          <w:b w:val="false"/>
          <w:i w:val="false"/>
          <w:color w:val="000000"/>
          <w:sz w:val="28"/>
        </w:rPr>
        <w:t>
</w:t>
      </w:r>
      <w:r>
        <w:rPr>
          <w:rFonts w:ascii="Times New Roman"/>
          <w:b w:val="false"/>
          <w:i w:val="false"/>
          <w:color w:val="000000"/>
          <w:sz w:val="28"/>
        </w:rPr>
        <w:t>
      Для переходов на дверцы устройств должны быть применены многопроволочные провода сечением не менее 0,5 мм</w:t>
      </w:r>
      <w:r>
        <w:rPr>
          <w:rFonts w:ascii="Times New Roman"/>
          <w:b w:val="false"/>
          <w:i w:val="false"/>
          <w:color w:val="000000"/>
          <w:vertAlign w:val="superscript"/>
        </w:rPr>
        <w:t>2</w:t>
      </w:r>
      <w:r>
        <w:rPr>
          <w:rFonts w:ascii="Times New Roman"/>
          <w:b w:val="false"/>
          <w:i w:val="false"/>
          <w:color w:val="000000"/>
          <w:sz w:val="28"/>
        </w:rPr>
        <w:t xml:space="preserve"> ; допускается также применение проводов с однопроволочными жилами сечением не менее 1,5 мм</w:t>
      </w:r>
      <w:r>
        <w:rPr>
          <w:rFonts w:ascii="Times New Roman"/>
          <w:b w:val="false"/>
          <w:i w:val="false"/>
          <w:color w:val="000000"/>
          <w:vertAlign w:val="superscript"/>
        </w:rPr>
        <w:t>2</w:t>
      </w:r>
      <w:r>
        <w:rPr>
          <w:rFonts w:ascii="Times New Roman"/>
          <w:b w:val="false"/>
          <w:i w:val="false"/>
          <w:color w:val="000000"/>
          <w:sz w:val="28"/>
        </w:rPr>
        <w:t xml:space="preserve"> при условии, что жгут проводов работает только на кручение.</w:t>
      </w:r>
      <w:r>
        <w:br/>
      </w:r>
      <w:r>
        <w:rPr>
          <w:rFonts w:ascii="Times New Roman"/>
          <w:b w:val="false"/>
          <w:i w:val="false"/>
          <w:color w:val="000000"/>
          <w:sz w:val="28"/>
        </w:rPr>
        <w:t>
</w:t>
      </w:r>
      <w:r>
        <w:rPr>
          <w:rFonts w:ascii="Times New Roman"/>
          <w:b w:val="false"/>
          <w:i w:val="false"/>
          <w:color w:val="000000"/>
          <w:sz w:val="28"/>
        </w:rPr>
        <w:t>
      Сечение проводов на щитовых устройствах и других изделиях заводского изготовления определяется требованиями их защиты от КЗ без выдержки времени, допустимых токовых нагрузок согласно </w:t>
      </w:r>
      <w:r>
        <w:rPr>
          <w:rFonts w:ascii="Times New Roman"/>
          <w:b w:val="false"/>
          <w:i w:val="false"/>
          <w:color w:val="000000"/>
          <w:sz w:val="28"/>
        </w:rPr>
        <w:t>главы 3</w:t>
      </w:r>
      <w:r>
        <w:rPr>
          <w:rFonts w:ascii="Times New Roman"/>
          <w:b w:val="false"/>
          <w:i w:val="false"/>
          <w:color w:val="000000"/>
          <w:sz w:val="28"/>
        </w:rPr>
        <w:t xml:space="preserve"> настоящих Правил, а для цепей, идущих от трансформаторов тока, кроме того, и термической стойкостью. Для монтажа применяются провода и кабели с изоляцией, не поддерживающей горение.</w:t>
      </w:r>
      <w:r>
        <w:br/>
      </w:r>
      <w:r>
        <w:rPr>
          <w:rFonts w:ascii="Times New Roman"/>
          <w:b w:val="false"/>
          <w:i w:val="false"/>
          <w:color w:val="000000"/>
          <w:sz w:val="28"/>
        </w:rPr>
        <w:t>
</w:t>
      </w:r>
      <w:r>
        <w:rPr>
          <w:rFonts w:ascii="Times New Roman"/>
          <w:b w:val="false"/>
          <w:i w:val="false"/>
          <w:color w:val="000000"/>
          <w:sz w:val="28"/>
        </w:rPr>
        <w:t>
      Применение проводов и кабелей с алюминиевыми жилами для внутреннего монтажа щитовых устройств не допускается.</w:t>
      </w:r>
      <w:r>
        <w:br/>
      </w:r>
      <w:r>
        <w:rPr>
          <w:rFonts w:ascii="Times New Roman"/>
          <w:b w:val="false"/>
          <w:i w:val="false"/>
          <w:color w:val="000000"/>
          <w:sz w:val="28"/>
        </w:rPr>
        <w:t>
</w:t>
      </w:r>
      <w:r>
        <w:rPr>
          <w:rFonts w:ascii="Times New Roman"/>
          <w:b w:val="false"/>
          <w:i w:val="false"/>
          <w:color w:val="000000"/>
          <w:sz w:val="28"/>
        </w:rPr>
        <w:t>
      848. Соединения аппаратов между собой в пределах одной панели выполняются, непосредственно без выведения соединяющих проводов на промежуточные зажимы.</w:t>
      </w:r>
      <w:r>
        <w:br/>
      </w:r>
      <w:r>
        <w:rPr>
          <w:rFonts w:ascii="Times New Roman"/>
          <w:b w:val="false"/>
          <w:i w:val="false"/>
          <w:color w:val="000000"/>
          <w:sz w:val="28"/>
        </w:rPr>
        <w:t>
</w:t>
      </w:r>
      <w:r>
        <w:rPr>
          <w:rFonts w:ascii="Times New Roman"/>
          <w:b w:val="false"/>
          <w:i w:val="false"/>
          <w:color w:val="000000"/>
          <w:sz w:val="28"/>
        </w:rPr>
        <w:t>
      На зажимы или испытательные блоки должны быть выведены цепи, в которые требуется включать испытательные и проверочные аппараты и приборы. Также выводятся на ряд зажимов цепи, переключение которых требуется для изменения режима работы устройства.</w:t>
      </w:r>
      <w:r>
        <w:br/>
      </w:r>
      <w:r>
        <w:rPr>
          <w:rFonts w:ascii="Times New Roman"/>
          <w:b w:val="false"/>
          <w:i w:val="false"/>
          <w:color w:val="000000"/>
          <w:sz w:val="28"/>
        </w:rPr>
        <w:t>
</w:t>
      </w:r>
      <w:r>
        <w:rPr>
          <w:rFonts w:ascii="Times New Roman"/>
          <w:b w:val="false"/>
          <w:i w:val="false"/>
          <w:color w:val="000000"/>
          <w:sz w:val="28"/>
        </w:rPr>
        <w:t>
      849. Промежуточные зажимы устанавливаются только там, где:</w:t>
      </w:r>
      <w:r>
        <w:br/>
      </w:r>
      <w:r>
        <w:rPr>
          <w:rFonts w:ascii="Times New Roman"/>
          <w:b w:val="false"/>
          <w:i w:val="false"/>
          <w:color w:val="000000"/>
          <w:sz w:val="28"/>
        </w:rPr>
        <w:t>
</w:t>
      </w:r>
      <w:r>
        <w:rPr>
          <w:rFonts w:ascii="Times New Roman"/>
          <w:b w:val="false"/>
          <w:i w:val="false"/>
          <w:color w:val="000000"/>
          <w:sz w:val="28"/>
        </w:rPr>
        <w:t>
      1) провод переходит в кабель;</w:t>
      </w:r>
      <w:r>
        <w:br/>
      </w:r>
      <w:r>
        <w:rPr>
          <w:rFonts w:ascii="Times New Roman"/>
          <w:b w:val="false"/>
          <w:i w:val="false"/>
          <w:color w:val="000000"/>
          <w:sz w:val="28"/>
        </w:rPr>
        <w:t>
</w:t>
      </w:r>
      <w:r>
        <w:rPr>
          <w:rFonts w:ascii="Times New Roman"/>
          <w:b w:val="false"/>
          <w:i w:val="false"/>
          <w:color w:val="000000"/>
          <w:sz w:val="28"/>
        </w:rPr>
        <w:t>
      2) объединяются одноименные цепи (сборка зажимов цепей отключения, цепей напряжения и т.п.);</w:t>
      </w:r>
      <w:r>
        <w:br/>
      </w:r>
      <w:r>
        <w:rPr>
          <w:rFonts w:ascii="Times New Roman"/>
          <w:b w:val="false"/>
          <w:i w:val="false"/>
          <w:color w:val="000000"/>
          <w:sz w:val="28"/>
        </w:rPr>
        <w:t>
</w:t>
      </w:r>
      <w:r>
        <w:rPr>
          <w:rFonts w:ascii="Times New Roman"/>
          <w:b w:val="false"/>
          <w:i w:val="false"/>
          <w:color w:val="000000"/>
          <w:sz w:val="28"/>
        </w:rPr>
        <w:t>
      3) требуется включать переносные испытательные и измерительные аппараты, если нет испытательных блоков или аналогичных устройств;</w:t>
      </w:r>
      <w:r>
        <w:br/>
      </w:r>
      <w:r>
        <w:rPr>
          <w:rFonts w:ascii="Times New Roman"/>
          <w:b w:val="false"/>
          <w:i w:val="false"/>
          <w:color w:val="000000"/>
          <w:sz w:val="28"/>
        </w:rPr>
        <w:t>
</w:t>
      </w:r>
      <w:r>
        <w:rPr>
          <w:rFonts w:ascii="Times New Roman"/>
          <w:b w:val="false"/>
          <w:i w:val="false"/>
          <w:color w:val="000000"/>
          <w:sz w:val="28"/>
        </w:rPr>
        <w:t>
      4) несколько кабелей переходит в один кабель или перераспределяются цепи различных кабелей.</w:t>
      </w:r>
      <w:r>
        <w:br/>
      </w:r>
      <w:r>
        <w:rPr>
          <w:rFonts w:ascii="Times New Roman"/>
          <w:b w:val="false"/>
          <w:i w:val="false"/>
          <w:color w:val="000000"/>
          <w:sz w:val="28"/>
        </w:rPr>
        <w:t>
</w:t>
      </w:r>
      <w:r>
        <w:rPr>
          <w:rFonts w:ascii="Times New Roman"/>
          <w:b w:val="false"/>
          <w:i w:val="false"/>
          <w:color w:val="000000"/>
          <w:sz w:val="28"/>
        </w:rPr>
        <w:t>
      850. Зажимы, относящиеся к разным присоединениям или устройствам, должны быть выделены в отдельные сборки зажимов.</w:t>
      </w:r>
      <w:r>
        <w:br/>
      </w:r>
      <w:r>
        <w:rPr>
          <w:rFonts w:ascii="Times New Roman"/>
          <w:b w:val="false"/>
          <w:i w:val="false"/>
          <w:color w:val="000000"/>
          <w:sz w:val="28"/>
        </w:rPr>
        <w:t>
</w:t>
      </w:r>
      <w:r>
        <w:rPr>
          <w:rFonts w:ascii="Times New Roman"/>
          <w:b w:val="false"/>
          <w:i w:val="false"/>
          <w:color w:val="000000"/>
          <w:sz w:val="28"/>
        </w:rPr>
        <w:t>
      На рядах зажимов не должны находиться в непосредственной близости один от другого зажимы, случайное соединение которых может вызвать включение или отключение присоединения или КЗ в цепях оперативного тока или в цепях возбуждения.</w:t>
      </w:r>
      <w:r>
        <w:br/>
      </w:r>
      <w:r>
        <w:rPr>
          <w:rFonts w:ascii="Times New Roman"/>
          <w:b w:val="false"/>
          <w:i w:val="false"/>
          <w:color w:val="000000"/>
          <w:sz w:val="28"/>
        </w:rPr>
        <w:t>
</w:t>
      </w:r>
      <w:r>
        <w:rPr>
          <w:rFonts w:ascii="Times New Roman"/>
          <w:b w:val="false"/>
          <w:i w:val="false"/>
          <w:color w:val="000000"/>
          <w:sz w:val="28"/>
        </w:rPr>
        <w:t>
      При размещении на панели (в шкафу) аппаратуры, относящейся к разным видам защит или других устройств одного присоединения, подача питания от полюсов оперативного тока через сборки зажимов, а также разводка этих цепей по панели должны быть выполнены независимо для каждого вида защит или устройств. Если в цепях отключения от отдельных комплектов защит не предусматриваются накладки, то присоединение этих цепей к выходному реле защиты или цепям отключения выключателя осуществляются через отдельные зажимы сборки зажимов; при этом, соединения по панели указанных цепей выполняются независимо для каждого вида защит.</w:t>
      </w:r>
      <w:r>
        <w:br/>
      </w:r>
      <w:r>
        <w:rPr>
          <w:rFonts w:ascii="Times New Roman"/>
          <w:b w:val="false"/>
          <w:i w:val="false"/>
          <w:color w:val="000000"/>
          <w:sz w:val="28"/>
        </w:rPr>
        <w:t>
</w:t>
      </w:r>
      <w:r>
        <w:rPr>
          <w:rFonts w:ascii="Times New Roman"/>
          <w:b w:val="false"/>
          <w:i w:val="false"/>
          <w:color w:val="000000"/>
          <w:sz w:val="28"/>
        </w:rPr>
        <w:t>
      851. Для проведения эксплуатационных проверок и испытаний в цепях защиты и автоматики предусматриваются испытательные блоки или измерительные зажимы, обеспечивающие (за исключением случаев, оговоренных в </w:t>
      </w:r>
      <w:r>
        <w:rPr>
          <w:rFonts w:ascii="Times New Roman"/>
          <w:b w:val="false"/>
          <w:i w:val="false"/>
          <w:color w:val="000000"/>
          <w:sz w:val="28"/>
        </w:rPr>
        <w:t>пункте 840</w:t>
      </w:r>
      <w:r>
        <w:rPr>
          <w:rFonts w:ascii="Times New Roman"/>
          <w:b w:val="false"/>
          <w:i w:val="false"/>
          <w:color w:val="000000"/>
          <w:sz w:val="28"/>
        </w:rPr>
        <w:t xml:space="preserve"> настоящих Правил) без отсоединения проводов и кабелей отключение от источника оперативного тока, трансформаторов напряжения и тока с возможностью предварительного закорачивания токовых цепей; присоединение испытательных аппаратов для проверки и наладки устройств.</w:t>
      </w:r>
      <w:r>
        <w:br/>
      </w:r>
      <w:r>
        <w:rPr>
          <w:rFonts w:ascii="Times New Roman"/>
          <w:b w:val="false"/>
          <w:i w:val="false"/>
          <w:color w:val="000000"/>
          <w:sz w:val="28"/>
        </w:rPr>
        <w:t>
</w:t>
      </w:r>
      <w:r>
        <w:rPr>
          <w:rFonts w:ascii="Times New Roman"/>
          <w:b w:val="false"/>
          <w:i w:val="false"/>
          <w:color w:val="000000"/>
          <w:sz w:val="28"/>
        </w:rPr>
        <w:t>
      Устройства релейной защиты и автоматики, периодически выводимые из работы по требованиям режима сети, условиям селективности и другим причинам, должны иметь специальные приспособления для вывода их из работы оперативным персоналом.</w:t>
      </w:r>
      <w:r>
        <w:br/>
      </w:r>
      <w:r>
        <w:rPr>
          <w:rFonts w:ascii="Times New Roman"/>
          <w:b w:val="false"/>
          <w:i w:val="false"/>
          <w:color w:val="000000"/>
          <w:sz w:val="28"/>
        </w:rPr>
        <w:t>
</w:t>
      </w:r>
      <w:r>
        <w:rPr>
          <w:rFonts w:ascii="Times New Roman"/>
          <w:b w:val="false"/>
          <w:i w:val="false"/>
          <w:color w:val="000000"/>
          <w:sz w:val="28"/>
        </w:rPr>
        <w:t>
      852. Сборки зажимов, вспомогательные контакты выключателей и разъединителей и аппараты должны устанавливаться, а заземляющие проводники монтироваться так, чтобы была обеспечена доступность и безопасность обслуживания сборок и аппаратов вторичных цепей без снятия напряжения с первичных цепей напряжением выше 1 кВ.</w:t>
      </w:r>
      <w:r>
        <w:br/>
      </w:r>
      <w:r>
        <w:rPr>
          <w:rFonts w:ascii="Times New Roman"/>
          <w:b w:val="false"/>
          <w:i w:val="false"/>
          <w:color w:val="000000"/>
          <w:sz w:val="28"/>
        </w:rPr>
        <w:t>
</w:t>
      </w:r>
      <w:r>
        <w:rPr>
          <w:rFonts w:ascii="Times New Roman"/>
          <w:b w:val="false"/>
          <w:i w:val="false"/>
          <w:color w:val="000000"/>
          <w:sz w:val="28"/>
        </w:rPr>
        <w:t>
      853. Изоляция аппаратуры, применяемой во вторичных цепях, должна соответствовать нормам, определяемым рабочим напряжением источника (или разделительного трансформатора), питающего данные цепи.</w:t>
      </w:r>
      <w:r>
        <w:br/>
      </w:r>
      <w:r>
        <w:rPr>
          <w:rFonts w:ascii="Times New Roman"/>
          <w:b w:val="false"/>
          <w:i w:val="false"/>
          <w:color w:val="000000"/>
          <w:sz w:val="28"/>
        </w:rPr>
        <w:t>
</w:t>
      </w:r>
      <w:r>
        <w:rPr>
          <w:rFonts w:ascii="Times New Roman"/>
          <w:b w:val="false"/>
          <w:i w:val="false"/>
          <w:color w:val="000000"/>
          <w:sz w:val="28"/>
        </w:rPr>
        <w:t>
      Контроль изоляции цепей оперативного постоянного и переменного тока предусматривается на каждом независимом источнике (включая разделительные трансформаторы), не имеющем заземления.</w:t>
      </w:r>
      <w:r>
        <w:br/>
      </w:r>
      <w:r>
        <w:rPr>
          <w:rFonts w:ascii="Times New Roman"/>
          <w:b w:val="false"/>
          <w:i w:val="false"/>
          <w:color w:val="000000"/>
          <w:sz w:val="28"/>
        </w:rPr>
        <w:t>
</w:t>
      </w:r>
      <w:r>
        <w:rPr>
          <w:rFonts w:ascii="Times New Roman"/>
          <w:b w:val="false"/>
          <w:i w:val="false"/>
          <w:color w:val="000000"/>
          <w:sz w:val="28"/>
        </w:rPr>
        <w:t>
      Устройство контроля изоляции должно обеспечивать подачу сигнала при снижении изоляции ниже установленного значения, а на постоянном токе – также измерение значения сопротивления изоляции полюсов. Контроль изоляции допускается не выполнять при неразветвленной сети оперативного тока.</w:t>
      </w:r>
      <w:r>
        <w:br/>
      </w:r>
      <w:r>
        <w:rPr>
          <w:rFonts w:ascii="Times New Roman"/>
          <w:b w:val="false"/>
          <w:i w:val="false"/>
          <w:color w:val="000000"/>
          <w:sz w:val="28"/>
        </w:rPr>
        <w:t>
</w:t>
      </w:r>
      <w:r>
        <w:rPr>
          <w:rFonts w:ascii="Times New Roman"/>
          <w:b w:val="false"/>
          <w:i w:val="false"/>
          <w:color w:val="000000"/>
          <w:sz w:val="28"/>
        </w:rPr>
        <w:t>
      854. Питание оперативным током вторичных цепей каждого присоединения осуществляется через отдельные предохранители или автоматические выключатели (применение последних предпочтительно).</w:t>
      </w:r>
      <w:r>
        <w:br/>
      </w:r>
      <w:r>
        <w:rPr>
          <w:rFonts w:ascii="Times New Roman"/>
          <w:b w:val="false"/>
          <w:i w:val="false"/>
          <w:color w:val="000000"/>
          <w:sz w:val="28"/>
        </w:rPr>
        <w:t>
</w:t>
      </w:r>
      <w:r>
        <w:rPr>
          <w:rFonts w:ascii="Times New Roman"/>
          <w:b w:val="false"/>
          <w:i w:val="false"/>
          <w:color w:val="000000"/>
          <w:sz w:val="28"/>
        </w:rPr>
        <w:t>
      Питание оперативным током цепей релейной защиты и управления выключателями каждого присоединения должно предусматриваться, через отдельные автоматические выключатели или предохранители, не связанные с другими цепями (сигнализация, электромагнитная блокировка и т.п.). Допускается совместное питание цепей управления и ламп сигнализации положения управляемого аппарата.</w:t>
      </w:r>
      <w:r>
        <w:br/>
      </w:r>
      <w:r>
        <w:rPr>
          <w:rFonts w:ascii="Times New Roman"/>
          <w:b w:val="false"/>
          <w:i w:val="false"/>
          <w:color w:val="000000"/>
          <w:sz w:val="28"/>
        </w:rPr>
        <w:t>
</w:t>
      </w:r>
      <w:r>
        <w:rPr>
          <w:rFonts w:ascii="Times New Roman"/>
          <w:b w:val="false"/>
          <w:i w:val="false"/>
          <w:color w:val="000000"/>
          <w:sz w:val="28"/>
        </w:rPr>
        <w:t>
      Для присоединений напряжением 110 кВ и выше, для генераторов (блоков) мощностью 60 МВт и более должно быть предусмотрено раздельное питание оперативным током (от разных предохранителей, автоматических выключателей) основных и резервных защит.</w:t>
      </w:r>
      <w:r>
        <w:br/>
      </w:r>
      <w:r>
        <w:rPr>
          <w:rFonts w:ascii="Times New Roman"/>
          <w:b w:val="false"/>
          <w:i w:val="false"/>
          <w:color w:val="000000"/>
          <w:sz w:val="28"/>
        </w:rPr>
        <w:t>
</w:t>
      </w:r>
      <w:r>
        <w:rPr>
          <w:rFonts w:ascii="Times New Roman"/>
          <w:b w:val="false"/>
          <w:i w:val="false"/>
          <w:color w:val="000000"/>
          <w:sz w:val="28"/>
        </w:rPr>
        <w:t>
      При последовательном включении автоматических выключателей и предохранителей последние должны быть установлены перед автоматическими выключателями (со стороны источника питания).</w:t>
      </w:r>
      <w:r>
        <w:br/>
      </w:r>
      <w:r>
        <w:rPr>
          <w:rFonts w:ascii="Times New Roman"/>
          <w:b w:val="false"/>
          <w:i w:val="false"/>
          <w:color w:val="000000"/>
          <w:sz w:val="28"/>
        </w:rPr>
        <w:t>
</w:t>
      </w:r>
      <w:r>
        <w:rPr>
          <w:rFonts w:ascii="Times New Roman"/>
          <w:b w:val="false"/>
          <w:i w:val="false"/>
          <w:color w:val="000000"/>
          <w:sz w:val="28"/>
        </w:rPr>
        <w:t>
      855. Устройства релейной защиты, автоматики и управления ответственных элементов должны иметь постоянно действующий контроль состояния цепей питания оперативным током. Контроль может осуществляться применением отдельных реле или ламп либо при помощи аппаратов, предусматриваемых для контроля исправности цепи последующей операции коммутационных аппаратов с дистанционным управлением или устройств контроля состояния микропроцессорных приборов защиты и автоматики.</w:t>
      </w:r>
      <w:r>
        <w:br/>
      </w:r>
      <w:r>
        <w:rPr>
          <w:rFonts w:ascii="Times New Roman"/>
          <w:b w:val="false"/>
          <w:i w:val="false"/>
          <w:color w:val="000000"/>
          <w:sz w:val="28"/>
        </w:rPr>
        <w:t>
</w:t>
      </w:r>
      <w:r>
        <w:rPr>
          <w:rFonts w:ascii="Times New Roman"/>
          <w:b w:val="false"/>
          <w:i w:val="false"/>
          <w:color w:val="000000"/>
          <w:sz w:val="28"/>
        </w:rPr>
        <w:t>
      Для менее ответственных устройств контроль питания может осуществляться подачей сигнала об отключенном положении автоматического выключателя в цепи оперативного тока.</w:t>
      </w:r>
      <w:r>
        <w:br/>
      </w:r>
      <w:r>
        <w:rPr>
          <w:rFonts w:ascii="Times New Roman"/>
          <w:b w:val="false"/>
          <w:i w:val="false"/>
          <w:color w:val="000000"/>
          <w:sz w:val="28"/>
        </w:rPr>
        <w:t>
</w:t>
      </w:r>
      <w:r>
        <w:rPr>
          <w:rFonts w:ascii="Times New Roman"/>
          <w:b w:val="false"/>
          <w:i w:val="false"/>
          <w:color w:val="000000"/>
          <w:sz w:val="28"/>
        </w:rPr>
        <w:t>
      Контроль исправности цепи последующей операции должен быть выполнен при наличии в ней вспомогательного контакта коммутационного аппарата. При этом, контроль исправности цепи отключения должен быть выполнен во всех случаях, а контроль исправности цепи включения – на выключателях ответственных элементов, короткозамыкателей и на аппаратах, включаемых под действием устройств автоматического ввода резерва (АВР) или телеуправления.</w:t>
      </w:r>
      <w:r>
        <w:br/>
      </w:r>
      <w:r>
        <w:rPr>
          <w:rFonts w:ascii="Times New Roman"/>
          <w:b w:val="false"/>
          <w:i w:val="false"/>
          <w:color w:val="000000"/>
          <w:sz w:val="28"/>
        </w:rPr>
        <w:t>
</w:t>
      </w:r>
      <w:r>
        <w:rPr>
          <w:rFonts w:ascii="Times New Roman"/>
          <w:b w:val="false"/>
          <w:i w:val="false"/>
          <w:color w:val="000000"/>
          <w:sz w:val="28"/>
        </w:rPr>
        <w:t>
      Если параметры цепей включения привода не обеспечивают возможность контроля исправности этой цепи, контроль не выполняется.</w:t>
      </w:r>
      <w:r>
        <w:br/>
      </w:r>
      <w:r>
        <w:rPr>
          <w:rFonts w:ascii="Times New Roman"/>
          <w:b w:val="false"/>
          <w:i w:val="false"/>
          <w:color w:val="000000"/>
          <w:sz w:val="28"/>
        </w:rPr>
        <w:t>
</w:t>
      </w:r>
      <w:r>
        <w:rPr>
          <w:rFonts w:ascii="Times New Roman"/>
          <w:b w:val="false"/>
          <w:i w:val="false"/>
          <w:color w:val="000000"/>
          <w:sz w:val="28"/>
        </w:rPr>
        <w:t>
      856. В электроустановках, должна быть обеспечена автоматическая подача сигнала о нарушении нормального режима работы и о возникновении каких-либо неисправностей.</w:t>
      </w:r>
      <w:r>
        <w:br/>
      </w:r>
      <w:r>
        <w:rPr>
          <w:rFonts w:ascii="Times New Roman"/>
          <w:b w:val="false"/>
          <w:i w:val="false"/>
          <w:color w:val="000000"/>
          <w:sz w:val="28"/>
        </w:rPr>
        <w:t>
</w:t>
      </w:r>
      <w:r>
        <w:rPr>
          <w:rFonts w:ascii="Times New Roman"/>
          <w:b w:val="false"/>
          <w:i w:val="false"/>
          <w:color w:val="000000"/>
          <w:sz w:val="28"/>
        </w:rPr>
        <w:t>
      Проверка исправности этой сигнализации должна быть предусмотрена периодическим ее опробованием.</w:t>
      </w:r>
      <w:r>
        <w:br/>
      </w:r>
      <w:r>
        <w:rPr>
          <w:rFonts w:ascii="Times New Roman"/>
          <w:b w:val="false"/>
          <w:i w:val="false"/>
          <w:color w:val="000000"/>
          <w:sz w:val="28"/>
        </w:rPr>
        <w:t>
</w:t>
      </w:r>
      <w:r>
        <w:rPr>
          <w:rFonts w:ascii="Times New Roman"/>
          <w:b w:val="false"/>
          <w:i w:val="false"/>
          <w:color w:val="000000"/>
          <w:sz w:val="28"/>
        </w:rPr>
        <w:t>
      В электроустановках, работающих без постоянного дежурства персонала, должна быть обеспечена подача сигнала в пункт нахождения персонала.</w:t>
      </w:r>
      <w:r>
        <w:br/>
      </w:r>
      <w:r>
        <w:rPr>
          <w:rFonts w:ascii="Times New Roman"/>
          <w:b w:val="false"/>
          <w:i w:val="false"/>
          <w:color w:val="000000"/>
          <w:sz w:val="28"/>
        </w:rPr>
        <w:t>
</w:t>
      </w:r>
      <w:r>
        <w:rPr>
          <w:rFonts w:ascii="Times New Roman"/>
          <w:b w:val="false"/>
          <w:i w:val="false"/>
          <w:color w:val="000000"/>
          <w:sz w:val="28"/>
        </w:rPr>
        <w:t>
      857. Цепи оперативного тока, в которых возможна ложная работа различных устройств от перенапряжения при работе электромагнитов включения или других аппаратов, а также при замыканиях на землю, должны быть защищены.</w:t>
      </w:r>
      <w:r>
        <w:br/>
      </w:r>
      <w:r>
        <w:rPr>
          <w:rFonts w:ascii="Times New Roman"/>
          <w:b w:val="false"/>
          <w:i w:val="false"/>
          <w:color w:val="000000"/>
          <w:sz w:val="28"/>
        </w:rPr>
        <w:t>
</w:t>
      </w:r>
      <w:r>
        <w:rPr>
          <w:rFonts w:ascii="Times New Roman"/>
          <w:b w:val="false"/>
          <w:i w:val="false"/>
          <w:color w:val="000000"/>
          <w:sz w:val="28"/>
        </w:rPr>
        <w:t>
      858. Заземление во вторичных цепях трансформаторов тока предусматривается в одной точке на ближайшей от трансформаторов тока сборке зажимов или на зажимах трансформаторов тока.</w:t>
      </w:r>
      <w:r>
        <w:br/>
      </w:r>
      <w:r>
        <w:rPr>
          <w:rFonts w:ascii="Times New Roman"/>
          <w:b w:val="false"/>
          <w:i w:val="false"/>
          <w:color w:val="000000"/>
          <w:sz w:val="28"/>
        </w:rPr>
        <w:t>
</w:t>
      </w:r>
      <w:r>
        <w:rPr>
          <w:rFonts w:ascii="Times New Roman"/>
          <w:b w:val="false"/>
          <w:i w:val="false"/>
          <w:color w:val="000000"/>
          <w:sz w:val="28"/>
        </w:rPr>
        <w:t>
      Для защит, объединяющих несколько комплектов трансформаторов тока, заземление должно быть предусмотрено также в одной точке; в этом случае допускается заземление через пробивной предохранитель с пробивным напряжением не выше 1 кВ с шунтирующим сопротивлением 100 Ом для стекания статического заряда.</w:t>
      </w:r>
      <w:r>
        <w:br/>
      </w:r>
      <w:r>
        <w:rPr>
          <w:rFonts w:ascii="Times New Roman"/>
          <w:b w:val="false"/>
          <w:i w:val="false"/>
          <w:color w:val="000000"/>
          <w:sz w:val="28"/>
        </w:rPr>
        <w:t>
</w:t>
      </w:r>
      <w:r>
        <w:rPr>
          <w:rFonts w:ascii="Times New Roman"/>
          <w:b w:val="false"/>
          <w:i w:val="false"/>
          <w:color w:val="000000"/>
          <w:sz w:val="28"/>
        </w:rPr>
        <w:t>
      Вторичные обмотки промежуточных разделительных трансформаторов тока допускается не заземлять.</w:t>
      </w:r>
      <w:r>
        <w:br/>
      </w:r>
      <w:r>
        <w:rPr>
          <w:rFonts w:ascii="Times New Roman"/>
          <w:b w:val="false"/>
          <w:i w:val="false"/>
          <w:color w:val="000000"/>
          <w:sz w:val="28"/>
        </w:rPr>
        <w:t>
</w:t>
      </w:r>
      <w:r>
        <w:rPr>
          <w:rFonts w:ascii="Times New Roman"/>
          <w:b w:val="false"/>
          <w:i w:val="false"/>
          <w:color w:val="000000"/>
          <w:sz w:val="28"/>
        </w:rPr>
        <w:t>
      859. Вторичные обмотки трансформатора напряжения должны быть заземлены соединением нейтральной точки или одного из концов обмотки с заземляющим устройством.</w:t>
      </w:r>
      <w:r>
        <w:br/>
      </w:r>
      <w:r>
        <w:rPr>
          <w:rFonts w:ascii="Times New Roman"/>
          <w:b w:val="false"/>
          <w:i w:val="false"/>
          <w:color w:val="000000"/>
          <w:sz w:val="28"/>
        </w:rPr>
        <w:t>
</w:t>
      </w:r>
      <w:r>
        <w:rPr>
          <w:rFonts w:ascii="Times New Roman"/>
          <w:b w:val="false"/>
          <w:i w:val="false"/>
          <w:color w:val="000000"/>
          <w:sz w:val="28"/>
        </w:rPr>
        <w:t>
      Заземление вторичных обмоток трансформатора напряжения выполняется, на ближайшей от трансформатора напряжения сборке зажимов или на зажимах трансформатора напряжения.</w:t>
      </w:r>
      <w:r>
        <w:br/>
      </w:r>
      <w:r>
        <w:rPr>
          <w:rFonts w:ascii="Times New Roman"/>
          <w:b w:val="false"/>
          <w:i w:val="false"/>
          <w:color w:val="000000"/>
          <w:sz w:val="28"/>
        </w:rPr>
        <w:t>
</w:t>
      </w:r>
      <w:r>
        <w:rPr>
          <w:rFonts w:ascii="Times New Roman"/>
          <w:b w:val="false"/>
          <w:i w:val="false"/>
          <w:color w:val="000000"/>
          <w:sz w:val="28"/>
        </w:rPr>
        <w:t>
      Допускается объединение заземляемых вторичных цепей нескольких трансформаторов напряжения одного распределительного устройства общей заземляющей шинкой. Если указанные шинки относятся к разным распределительным устройствам и находятся в разных помещениях (релейные щиты распределительных устройств различных напряжений и т.п.), то эти шинки, не соединяют между собой.</w:t>
      </w:r>
      <w:r>
        <w:br/>
      </w:r>
      <w:r>
        <w:rPr>
          <w:rFonts w:ascii="Times New Roman"/>
          <w:b w:val="false"/>
          <w:i w:val="false"/>
          <w:color w:val="000000"/>
          <w:sz w:val="28"/>
        </w:rPr>
        <w:t>
</w:t>
      </w:r>
      <w:r>
        <w:rPr>
          <w:rFonts w:ascii="Times New Roman"/>
          <w:b w:val="false"/>
          <w:i w:val="false"/>
          <w:color w:val="000000"/>
          <w:sz w:val="28"/>
        </w:rPr>
        <w:t>
      Для трансформаторов напряжения, используемых в качестве источников оперативного переменного тока, если не предусматривается рабочее заземление одного из полюсов сети оперативного тока, защитное заземление вторичных обмоток трансформаторов напряжения должно быть осуществлено через пробивной предохранитель.</w:t>
      </w:r>
      <w:r>
        <w:br/>
      </w:r>
      <w:r>
        <w:rPr>
          <w:rFonts w:ascii="Times New Roman"/>
          <w:b w:val="false"/>
          <w:i w:val="false"/>
          <w:color w:val="000000"/>
          <w:sz w:val="28"/>
        </w:rPr>
        <w:t>
</w:t>
      </w:r>
      <w:r>
        <w:rPr>
          <w:rFonts w:ascii="Times New Roman"/>
          <w:b w:val="false"/>
          <w:i w:val="false"/>
          <w:color w:val="000000"/>
          <w:sz w:val="28"/>
        </w:rPr>
        <w:t>
      860. Трансформаторы напряжения должны быть защищены от КЗ во вторичных цепях автоматическими выключателями. Автоматические выключатели устанавливаются во всех незаземленных проводниках после сборки зажимов, за исключением цепи нулевой последовательности (разомкнутого треугольника) трансформаторов напряжения в сетях с большими токами замыкания на землю.</w:t>
      </w:r>
      <w:r>
        <w:br/>
      </w:r>
      <w:r>
        <w:rPr>
          <w:rFonts w:ascii="Times New Roman"/>
          <w:b w:val="false"/>
          <w:i w:val="false"/>
          <w:color w:val="000000"/>
          <w:sz w:val="28"/>
        </w:rPr>
        <w:t>
</w:t>
      </w:r>
      <w:r>
        <w:rPr>
          <w:rFonts w:ascii="Times New Roman"/>
          <w:b w:val="false"/>
          <w:i w:val="false"/>
          <w:color w:val="000000"/>
          <w:sz w:val="28"/>
        </w:rPr>
        <w:t>
      Для неразветвленных цепей напряжения автоматические выключатели допускается не устанавливать.</w:t>
      </w:r>
      <w:r>
        <w:br/>
      </w:r>
      <w:r>
        <w:rPr>
          <w:rFonts w:ascii="Times New Roman"/>
          <w:b w:val="false"/>
          <w:i w:val="false"/>
          <w:color w:val="000000"/>
          <w:sz w:val="28"/>
        </w:rPr>
        <w:t>
</w:t>
      </w:r>
      <w:r>
        <w:rPr>
          <w:rFonts w:ascii="Times New Roman"/>
          <w:b w:val="false"/>
          <w:i w:val="false"/>
          <w:color w:val="000000"/>
          <w:sz w:val="28"/>
        </w:rPr>
        <w:t>
      Во вторичных цепях трансформатора напряжения должна быть обеспечена возможность создания видимого разрыва (рубильники, разъемные соединители и т.п.).</w:t>
      </w:r>
      <w:r>
        <w:br/>
      </w:r>
      <w:r>
        <w:rPr>
          <w:rFonts w:ascii="Times New Roman"/>
          <w:b w:val="false"/>
          <w:i w:val="false"/>
          <w:color w:val="000000"/>
          <w:sz w:val="28"/>
        </w:rPr>
        <w:t>
</w:t>
      </w:r>
      <w:r>
        <w:rPr>
          <w:rFonts w:ascii="Times New Roman"/>
          <w:b w:val="false"/>
          <w:i w:val="false"/>
          <w:color w:val="000000"/>
          <w:sz w:val="28"/>
        </w:rPr>
        <w:t>
      Установка устройств, которыми может быть создан разрыв проводников между трансформатором напряжения и местом заземления его вторичных цепей, не допускается.</w:t>
      </w:r>
      <w:r>
        <w:br/>
      </w:r>
      <w:r>
        <w:rPr>
          <w:rFonts w:ascii="Times New Roman"/>
          <w:b w:val="false"/>
          <w:i w:val="false"/>
          <w:color w:val="000000"/>
          <w:sz w:val="28"/>
        </w:rPr>
        <w:t>
</w:t>
      </w:r>
      <w:r>
        <w:rPr>
          <w:rFonts w:ascii="Times New Roman"/>
          <w:b w:val="false"/>
          <w:i w:val="false"/>
          <w:color w:val="000000"/>
          <w:sz w:val="28"/>
        </w:rPr>
        <w:t>
      861. На трансформаторах напряжения, установленных в сетях с малыми токами замыкания на землю без компенсации емкостных токов (на генераторном напряжении блока генератор – трансформатор, на напряжении собственных нужд электростанций и подстанций и т.п.), при необходимости предусматривается защита от перенапряжений при самопроизвольных смещениях нейтрали. Защита может быть осуществлена включением активных сопротивлений в цепь разомкнутого треугольника.</w:t>
      </w:r>
      <w:r>
        <w:br/>
      </w:r>
      <w:r>
        <w:rPr>
          <w:rFonts w:ascii="Times New Roman"/>
          <w:b w:val="false"/>
          <w:i w:val="false"/>
          <w:color w:val="000000"/>
          <w:sz w:val="28"/>
        </w:rPr>
        <w:t>
</w:t>
      </w:r>
      <w:r>
        <w:rPr>
          <w:rFonts w:ascii="Times New Roman"/>
          <w:b w:val="false"/>
          <w:i w:val="false"/>
          <w:color w:val="000000"/>
          <w:sz w:val="28"/>
        </w:rPr>
        <w:t>
      862. Во вторичных цепях линейных трансформаторов напряжения 220 кВ и выше должно быть предусмотрено резервирование от другого трансформатора напряжения.</w:t>
      </w:r>
      <w:r>
        <w:br/>
      </w:r>
      <w:r>
        <w:rPr>
          <w:rFonts w:ascii="Times New Roman"/>
          <w:b w:val="false"/>
          <w:i w:val="false"/>
          <w:color w:val="000000"/>
          <w:sz w:val="28"/>
        </w:rPr>
        <w:t>
</w:t>
      </w:r>
      <w:r>
        <w:rPr>
          <w:rFonts w:ascii="Times New Roman"/>
          <w:b w:val="false"/>
          <w:i w:val="false"/>
          <w:color w:val="000000"/>
          <w:sz w:val="28"/>
        </w:rPr>
        <w:t>
      Допускается выполнение взаимного резервирования между линейными трансформаторами напряжения при достаточной их мощности по вторичной нагрузке.</w:t>
      </w:r>
      <w:r>
        <w:br/>
      </w:r>
      <w:r>
        <w:rPr>
          <w:rFonts w:ascii="Times New Roman"/>
          <w:b w:val="false"/>
          <w:i w:val="false"/>
          <w:color w:val="000000"/>
          <w:sz w:val="28"/>
        </w:rPr>
        <w:t>
</w:t>
      </w:r>
      <w:r>
        <w:rPr>
          <w:rFonts w:ascii="Times New Roman"/>
          <w:b w:val="false"/>
          <w:i w:val="false"/>
          <w:color w:val="000000"/>
          <w:sz w:val="28"/>
        </w:rPr>
        <w:t>
      863. Трансформаторы напряжения должны иметь контроль исправности цепей напряжения.</w:t>
      </w:r>
      <w:r>
        <w:br/>
      </w:r>
      <w:r>
        <w:rPr>
          <w:rFonts w:ascii="Times New Roman"/>
          <w:b w:val="false"/>
          <w:i w:val="false"/>
          <w:color w:val="000000"/>
          <w:sz w:val="28"/>
        </w:rPr>
        <w:t>
</w:t>
      </w:r>
      <w:r>
        <w:rPr>
          <w:rFonts w:ascii="Times New Roman"/>
          <w:b w:val="false"/>
          <w:i w:val="false"/>
          <w:color w:val="000000"/>
          <w:sz w:val="28"/>
        </w:rPr>
        <w:t>
      Релейная защита, цепи которой питаются от трансформаторов напряжения, должна быть оборудована устройствами, указанными в </w:t>
      </w:r>
      <w:r>
        <w:rPr>
          <w:rFonts w:ascii="Times New Roman"/>
          <w:b w:val="false"/>
          <w:i w:val="false"/>
          <w:color w:val="000000"/>
          <w:sz w:val="28"/>
        </w:rPr>
        <w:t>пункте 604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Независимо от наличия или отсутствия в цепях защиты указанных устройств должны быть предусмотрены сигналы:</w:t>
      </w:r>
      <w:r>
        <w:br/>
      </w:r>
      <w:r>
        <w:rPr>
          <w:rFonts w:ascii="Times New Roman"/>
          <w:b w:val="false"/>
          <w:i w:val="false"/>
          <w:color w:val="000000"/>
          <w:sz w:val="28"/>
        </w:rPr>
        <w:t>
</w:t>
      </w:r>
      <w:r>
        <w:rPr>
          <w:rFonts w:ascii="Times New Roman"/>
          <w:b w:val="false"/>
          <w:i w:val="false"/>
          <w:color w:val="000000"/>
          <w:sz w:val="28"/>
        </w:rPr>
        <w:t>
      1) при отключении автоматических выключателей – с помощью вспомогательных контактов;</w:t>
      </w:r>
      <w:r>
        <w:br/>
      </w:r>
      <w:r>
        <w:rPr>
          <w:rFonts w:ascii="Times New Roman"/>
          <w:b w:val="false"/>
          <w:i w:val="false"/>
          <w:color w:val="000000"/>
          <w:sz w:val="28"/>
        </w:rPr>
        <w:t>
</w:t>
      </w:r>
      <w:r>
        <w:rPr>
          <w:rFonts w:ascii="Times New Roman"/>
          <w:b w:val="false"/>
          <w:i w:val="false"/>
          <w:color w:val="000000"/>
          <w:sz w:val="28"/>
        </w:rPr>
        <w:t>
      2) при нарушениях работы реле-повторителей шинных разъединителей – с помощью устройств контроля обрыва цепей управления и реле-повторителей;</w:t>
      </w:r>
      <w:r>
        <w:br/>
      </w:r>
      <w:r>
        <w:rPr>
          <w:rFonts w:ascii="Times New Roman"/>
          <w:b w:val="false"/>
          <w:i w:val="false"/>
          <w:color w:val="000000"/>
          <w:sz w:val="28"/>
        </w:rPr>
        <w:t>
</w:t>
      </w:r>
      <w:r>
        <w:rPr>
          <w:rFonts w:ascii="Times New Roman"/>
          <w:b w:val="false"/>
          <w:i w:val="false"/>
          <w:color w:val="000000"/>
          <w:sz w:val="28"/>
        </w:rPr>
        <w:t>
      3) для трансформаторов напряжения, в цепи обмоток высшего напряжения которых установлены предохранители, при нарушении целостности предохранителей – с помощью центральных устройств.</w:t>
      </w:r>
      <w:r>
        <w:br/>
      </w:r>
      <w:r>
        <w:rPr>
          <w:rFonts w:ascii="Times New Roman"/>
          <w:b w:val="false"/>
          <w:i w:val="false"/>
          <w:color w:val="000000"/>
          <w:sz w:val="28"/>
        </w:rPr>
        <w:t>
</w:t>
      </w:r>
      <w:r>
        <w:rPr>
          <w:rFonts w:ascii="Times New Roman"/>
          <w:b w:val="false"/>
          <w:i w:val="false"/>
          <w:color w:val="000000"/>
          <w:sz w:val="28"/>
        </w:rPr>
        <w:t>
      864. Вторичные цепи микропроцессорных (МП) устройств релейной защиты и автоматики, электроизмерительных комплексов и приборов, применяемых в электроустановках (подстанциях) с напряжением 110 кВ и выше, а также на электроустановках (распределительных устройствах) 35 кВ и ниже, электроустановок (подстанций), на которых имеется напряжение 110 кВ и выше, должны выполняться в соответствии с требованиями к подключению указанных устройств заводов-изготовителей.</w:t>
      </w:r>
      <w:r>
        <w:br/>
      </w:r>
      <w:r>
        <w:rPr>
          <w:rFonts w:ascii="Times New Roman"/>
          <w:b w:val="false"/>
          <w:i w:val="false"/>
          <w:color w:val="000000"/>
          <w:sz w:val="28"/>
        </w:rPr>
        <w:t>
</w:t>
      </w:r>
      <w:r>
        <w:rPr>
          <w:rFonts w:ascii="Times New Roman"/>
          <w:b w:val="false"/>
          <w:i w:val="false"/>
          <w:color w:val="000000"/>
          <w:sz w:val="28"/>
        </w:rPr>
        <w:t>
      Указанное относится ко входным цепям тока и напряжения, цепям дискретных входов и выходов и другим цепям МП устройств.</w:t>
      </w:r>
      <w:r>
        <w:br/>
      </w:r>
      <w:r>
        <w:rPr>
          <w:rFonts w:ascii="Times New Roman"/>
          <w:b w:val="false"/>
          <w:i w:val="false"/>
          <w:color w:val="000000"/>
          <w:sz w:val="28"/>
        </w:rPr>
        <w:t>
</w:t>
      </w:r>
      <w:r>
        <w:rPr>
          <w:rFonts w:ascii="Times New Roman"/>
          <w:b w:val="false"/>
          <w:i w:val="false"/>
          <w:color w:val="000000"/>
          <w:sz w:val="28"/>
        </w:rPr>
        <w:t>
      865. В местах, подверженных сотрясениям и вибрациям, должны быть приняты меры против нарушения контактных соединений проводов, ложного срабатывания реле, а также против преждевременного износа аппаратов и приборов.</w:t>
      </w:r>
      <w:r>
        <w:br/>
      </w:r>
      <w:r>
        <w:rPr>
          <w:rFonts w:ascii="Times New Roman"/>
          <w:b w:val="false"/>
          <w:i w:val="false"/>
          <w:color w:val="000000"/>
          <w:sz w:val="28"/>
        </w:rPr>
        <w:t>
</w:t>
      </w:r>
      <w:r>
        <w:rPr>
          <w:rFonts w:ascii="Times New Roman"/>
          <w:b w:val="false"/>
          <w:i w:val="false"/>
          <w:color w:val="000000"/>
          <w:sz w:val="28"/>
        </w:rPr>
        <w:t>
      866. Панели должны иметь надписи с обслуживаемых сторон, указывающие присоединения, к которым относится панель, ее назначение, порядковый номер панели в щите, а установленная на панелях aппаратура должна иметь надписи или маркировку согласно сxемам.</w:t>
      </w:r>
    </w:p>
    <w:bookmarkEnd w:id="273"/>
    <w:bookmarkStart w:name="z3119" w:id="274"/>
    <w:p>
      <w:pPr>
        <w:spacing w:after="0"/>
        <w:ind w:left="0"/>
        <w:jc w:val="left"/>
      </w:pPr>
      <w:r>
        <w:rPr>
          <w:rFonts w:ascii="Times New Roman"/>
          <w:b/>
          <w:i w:val="false"/>
          <w:color w:val="000000"/>
        </w:rPr>
        <w:t xml:space="preserve"> 
3. Распределительные устройства и подстанции</w:t>
      </w:r>
    </w:p>
    <w:bookmarkEnd w:id="274"/>
    <w:bookmarkStart w:name="z3120" w:id="275"/>
    <w:p>
      <w:pPr>
        <w:spacing w:after="0"/>
        <w:ind w:left="0"/>
        <w:jc w:val="left"/>
      </w:pPr>
      <w:r>
        <w:rPr>
          <w:rFonts w:ascii="Times New Roman"/>
          <w:b/>
          <w:i w:val="false"/>
          <w:color w:val="000000"/>
        </w:rPr>
        <w:t xml:space="preserve"> 
16. Распределительные устройства напряжением до 1 кВ переменного тока и до 1,5 кВ постоянного тока</w:t>
      </w:r>
    </w:p>
    <w:bookmarkEnd w:id="275"/>
    <w:bookmarkStart w:name="z3121" w:id="276"/>
    <w:p>
      <w:pPr>
        <w:spacing w:after="0"/>
        <w:ind w:left="0"/>
        <w:jc w:val="left"/>
      </w:pPr>
      <w:r>
        <w:rPr>
          <w:rFonts w:ascii="Times New Roman"/>
          <w:b/>
          <w:i w:val="false"/>
          <w:color w:val="000000"/>
        </w:rPr>
        <w:t xml:space="preserve"> 
1. Общие положения</w:t>
      </w:r>
    </w:p>
    <w:bookmarkEnd w:id="276"/>
    <w:bookmarkStart w:name="z3122" w:id="277"/>
    <w:p>
      <w:pPr>
        <w:spacing w:after="0"/>
        <w:ind w:left="0"/>
        <w:jc w:val="both"/>
      </w:pPr>
      <w:r>
        <w:rPr>
          <w:rFonts w:ascii="Times New Roman"/>
          <w:b w:val="false"/>
          <w:i w:val="false"/>
          <w:color w:val="000000"/>
          <w:sz w:val="28"/>
        </w:rPr>
        <w:t>
      867. Выбор проводов, шин, аппаратов, приборов и конструкций должен производиться как по нормальным условиям работы (соответствие рабочему напряжению и току, классу точности и т.п.), так и по условиям работы при КЗ (термические и динамические воздействия, коммутационная способность).</w:t>
      </w:r>
      <w:r>
        <w:br/>
      </w:r>
      <w:r>
        <w:rPr>
          <w:rFonts w:ascii="Times New Roman"/>
          <w:b w:val="false"/>
          <w:i w:val="false"/>
          <w:color w:val="000000"/>
          <w:sz w:val="28"/>
        </w:rPr>
        <w:t>
</w:t>
      </w:r>
      <w:r>
        <w:rPr>
          <w:rFonts w:ascii="Times New Roman"/>
          <w:b w:val="false"/>
          <w:i w:val="false"/>
          <w:color w:val="000000"/>
          <w:sz w:val="28"/>
        </w:rPr>
        <w:t>
      868. Распределительные устройства должны иметь четкие надписи, указывающие назначение отдельных цепей и панелей.</w:t>
      </w:r>
      <w:r>
        <w:br/>
      </w:r>
      <w:r>
        <w:rPr>
          <w:rFonts w:ascii="Times New Roman"/>
          <w:b w:val="false"/>
          <w:i w:val="false"/>
          <w:color w:val="000000"/>
          <w:sz w:val="28"/>
        </w:rPr>
        <w:t>
</w:t>
      </w:r>
      <w:r>
        <w:rPr>
          <w:rFonts w:ascii="Times New Roman"/>
          <w:b w:val="false"/>
          <w:i w:val="false"/>
          <w:color w:val="000000"/>
          <w:sz w:val="28"/>
        </w:rPr>
        <w:t>
      Надписи должны выполняться на лицевой стороне устройства, а при обслуживании с двух сторон – также на задней стороне устройства. Смотрите также главу 15 настоящих Правил.</w:t>
      </w:r>
      <w:r>
        <w:br/>
      </w:r>
      <w:r>
        <w:rPr>
          <w:rFonts w:ascii="Times New Roman"/>
          <w:b w:val="false"/>
          <w:i w:val="false"/>
          <w:color w:val="000000"/>
          <w:sz w:val="28"/>
        </w:rPr>
        <w:t>
</w:t>
      </w:r>
      <w:r>
        <w:rPr>
          <w:rFonts w:ascii="Times New Roman"/>
          <w:b w:val="false"/>
          <w:i w:val="false"/>
          <w:color w:val="000000"/>
          <w:sz w:val="28"/>
        </w:rPr>
        <w:t>
      869. Относящиеся к цепям различного рода тока и различных напряжений части РУ должны быть выполнены и размещены так, чтобы была обеспечена возможность их четкого распознавания.</w:t>
      </w:r>
      <w:r>
        <w:br/>
      </w:r>
      <w:r>
        <w:rPr>
          <w:rFonts w:ascii="Times New Roman"/>
          <w:b w:val="false"/>
          <w:i w:val="false"/>
          <w:color w:val="000000"/>
          <w:sz w:val="28"/>
        </w:rPr>
        <w:t>
</w:t>
      </w:r>
      <w:r>
        <w:rPr>
          <w:rFonts w:ascii="Times New Roman"/>
          <w:b w:val="false"/>
          <w:i w:val="false"/>
          <w:color w:val="000000"/>
          <w:sz w:val="28"/>
        </w:rPr>
        <w:t>
      870. Взаимное расположение фаз и полюсов в пределах всего устройства должно быть, одинаковым. Шины должны иметь окраску, предусмотренную в </w:t>
      </w:r>
      <w:r>
        <w:rPr>
          <w:rFonts w:ascii="Times New Roman"/>
          <w:b w:val="false"/>
          <w:i w:val="false"/>
          <w:color w:val="000000"/>
          <w:sz w:val="28"/>
        </w:rPr>
        <w:t>главе 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 РУ должна быть обеспечена возможность установки переносных защитных заземлений.</w:t>
      </w:r>
      <w:r>
        <w:br/>
      </w:r>
      <w:r>
        <w:rPr>
          <w:rFonts w:ascii="Times New Roman"/>
          <w:b w:val="false"/>
          <w:i w:val="false"/>
          <w:color w:val="000000"/>
          <w:sz w:val="28"/>
        </w:rPr>
        <w:t>
</w:t>
      </w:r>
      <w:r>
        <w:rPr>
          <w:rFonts w:ascii="Times New Roman"/>
          <w:b w:val="false"/>
          <w:i w:val="false"/>
          <w:color w:val="000000"/>
          <w:sz w:val="28"/>
        </w:rPr>
        <w:t>
      871. Все металлические части РУ должны быть окрашены или иметь другое антикоррозийное покрытие.</w:t>
      </w:r>
      <w:r>
        <w:br/>
      </w:r>
      <w:r>
        <w:rPr>
          <w:rFonts w:ascii="Times New Roman"/>
          <w:b w:val="false"/>
          <w:i w:val="false"/>
          <w:color w:val="000000"/>
          <w:sz w:val="28"/>
        </w:rPr>
        <w:t>
</w:t>
      </w:r>
      <w:r>
        <w:rPr>
          <w:rFonts w:ascii="Times New Roman"/>
          <w:b w:val="false"/>
          <w:i w:val="false"/>
          <w:color w:val="000000"/>
          <w:sz w:val="28"/>
        </w:rPr>
        <w:t>
      872. Заземление должно быть выполнено в соответствии с </w:t>
      </w:r>
      <w:r>
        <w:rPr>
          <w:rFonts w:ascii="Times New Roman"/>
          <w:b w:val="false"/>
          <w:i w:val="false"/>
          <w:color w:val="000000"/>
          <w:sz w:val="28"/>
        </w:rPr>
        <w:t>главой 7</w:t>
      </w:r>
      <w:r>
        <w:rPr>
          <w:rFonts w:ascii="Times New Roman"/>
          <w:b w:val="false"/>
          <w:i w:val="false"/>
          <w:color w:val="000000"/>
          <w:sz w:val="28"/>
        </w:rPr>
        <w:t xml:space="preserve"> настоящих Правил.</w:t>
      </w:r>
    </w:p>
    <w:bookmarkEnd w:id="277"/>
    <w:bookmarkStart w:name="z3130" w:id="278"/>
    <w:p>
      <w:pPr>
        <w:spacing w:after="0"/>
        <w:ind w:left="0"/>
        <w:jc w:val="left"/>
      </w:pPr>
      <w:r>
        <w:rPr>
          <w:rFonts w:ascii="Times New Roman"/>
          <w:b/>
          <w:i w:val="false"/>
          <w:color w:val="000000"/>
        </w:rPr>
        <w:t xml:space="preserve"> 
2. Установка приборов аппаратов</w:t>
      </w:r>
    </w:p>
    <w:bookmarkEnd w:id="278"/>
    <w:bookmarkStart w:name="z3131" w:id="279"/>
    <w:p>
      <w:pPr>
        <w:spacing w:after="0"/>
        <w:ind w:left="0"/>
        <w:jc w:val="both"/>
      </w:pPr>
      <w:r>
        <w:rPr>
          <w:rFonts w:ascii="Times New Roman"/>
          <w:b w:val="false"/>
          <w:i w:val="false"/>
          <w:color w:val="000000"/>
          <w:sz w:val="28"/>
        </w:rPr>
        <w:t>
      873. Аппараты и приборы располагаются так, чтобы возникающие в них при эксплуатации искры или электрические дуги не могли причинить вреда обслуживающему персоналу, воспламенить или повредить окружающие предметы, вызвать КЗ или замыкание на землю.</w:t>
      </w:r>
      <w:r>
        <w:br/>
      </w:r>
      <w:r>
        <w:rPr>
          <w:rFonts w:ascii="Times New Roman"/>
          <w:b w:val="false"/>
          <w:i w:val="false"/>
          <w:color w:val="000000"/>
          <w:sz w:val="28"/>
        </w:rPr>
        <w:t>
</w:t>
      </w:r>
      <w:r>
        <w:rPr>
          <w:rFonts w:ascii="Times New Roman"/>
          <w:b w:val="false"/>
          <w:i w:val="false"/>
          <w:color w:val="000000"/>
          <w:sz w:val="28"/>
        </w:rPr>
        <w:t>
      874. Аппараты рубящего типа должны устанавливаться так, чтобы они не могли замкнуть цепь самопроизвольно, под действием силы тяжести. Подвижные токоведущие части их в отключенном состоянии, не должны быть под напряжением.</w:t>
      </w:r>
      <w:r>
        <w:br/>
      </w:r>
      <w:r>
        <w:rPr>
          <w:rFonts w:ascii="Times New Roman"/>
          <w:b w:val="false"/>
          <w:i w:val="false"/>
          <w:color w:val="000000"/>
          <w:sz w:val="28"/>
        </w:rPr>
        <w:t>
</w:t>
      </w:r>
      <w:r>
        <w:rPr>
          <w:rFonts w:ascii="Times New Roman"/>
          <w:b w:val="false"/>
          <w:i w:val="false"/>
          <w:color w:val="000000"/>
          <w:sz w:val="28"/>
        </w:rPr>
        <w:t>
      875. Рубильники с непосредственным ручным управлением (без привода), предназначенные для включения и отключения тока нагрузки и имеющие контакты, обращенные к оператору, должны быть защищены несгораемыми кожухами без отверстий и щелей. Указанные рубильники, предназначенные лишь для снятия напряжения, допускается устанавливать открыто при условии, что они будут недоступны для неквалифицированного персонала.</w:t>
      </w:r>
      <w:r>
        <w:br/>
      </w:r>
      <w:r>
        <w:rPr>
          <w:rFonts w:ascii="Times New Roman"/>
          <w:b w:val="false"/>
          <w:i w:val="false"/>
          <w:color w:val="000000"/>
          <w:sz w:val="28"/>
        </w:rPr>
        <w:t>
</w:t>
      </w:r>
      <w:r>
        <w:rPr>
          <w:rFonts w:ascii="Times New Roman"/>
          <w:b w:val="false"/>
          <w:i w:val="false"/>
          <w:color w:val="000000"/>
          <w:sz w:val="28"/>
        </w:rPr>
        <w:t>
      876. На приводах коммутационных аппаратов должны быть четко указаны положения «Включено» и «Отключено».</w:t>
      </w:r>
      <w:r>
        <w:br/>
      </w:r>
      <w:r>
        <w:rPr>
          <w:rFonts w:ascii="Times New Roman"/>
          <w:b w:val="false"/>
          <w:i w:val="false"/>
          <w:color w:val="000000"/>
          <w:sz w:val="28"/>
        </w:rPr>
        <w:t>
</w:t>
      </w:r>
      <w:r>
        <w:rPr>
          <w:rFonts w:ascii="Times New Roman"/>
          <w:b w:val="false"/>
          <w:i w:val="false"/>
          <w:color w:val="000000"/>
          <w:sz w:val="28"/>
        </w:rPr>
        <w:t>
      877. Должна быть предусмотрена возможность снятия напряжения с каждого автоматического выключателя на время его ремонта или демонтажа. Для этой цели в необходимых местах должны быть установлены рубильники или другие отключающие аппараты.</w:t>
      </w:r>
      <w:r>
        <w:br/>
      </w:r>
      <w:r>
        <w:rPr>
          <w:rFonts w:ascii="Times New Roman"/>
          <w:b w:val="false"/>
          <w:i w:val="false"/>
          <w:color w:val="000000"/>
          <w:sz w:val="28"/>
        </w:rPr>
        <w:t>
</w:t>
      </w:r>
      <w:r>
        <w:rPr>
          <w:rFonts w:ascii="Times New Roman"/>
          <w:b w:val="false"/>
          <w:i w:val="false"/>
          <w:color w:val="000000"/>
          <w:sz w:val="28"/>
        </w:rPr>
        <w:t>
      Отключающий аппарат перед выключателем каждой отходящей от РУ линии предусматривать не требуется в электроустановках:</w:t>
      </w:r>
      <w:r>
        <w:br/>
      </w:r>
      <w:r>
        <w:rPr>
          <w:rFonts w:ascii="Times New Roman"/>
          <w:b w:val="false"/>
          <w:i w:val="false"/>
          <w:color w:val="000000"/>
          <w:sz w:val="28"/>
        </w:rPr>
        <w:t>
</w:t>
      </w:r>
      <w:r>
        <w:rPr>
          <w:rFonts w:ascii="Times New Roman"/>
          <w:b w:val="false"/>
          <w:i w:val="false"/>
          <w:color w:val="000000"/>
          <w:sz w:val="28"/>
        </w:rPr>
        <w:t>
      1) с выдвижными выключателями;</w:t>
      </w:r>
      <w:r>
        <w:br/>
      </w:r>
      <w:r>
        <w:rPr>
          <w:rFonts w:ascii="Times New Roman"/>
          <w:b w:val="false"/>
          <w:i w:val="false"/>
          <w:color w:val="000000"/>
          <w:sz w:val="28"/>
        </w:rPr>
        <w:t>
</w:t>
      </w:r>
      <w:r>
        <w:rPr>
          <w:rFonts w:ascii="Times New Roman"/>
          <w:b w:val="false"/>
          <w:i w:val="false"/>
          <w:color w:val="000000"/>
          <w:sz w:val="28"/>
        </w:rPr>
        <w:t>
      2) со стационарными выключателями, в которых на время ремонта или демонтажа данного выключателя допустимо снятие напряжения общим аппаратом с группы выключателей или со всего распределительного устройства;</w:t>
      </w:r>
      <w:r>
        <w:br/>
      </w:r>
      <w:r>
        <w:rPr>
          <w:rFonts w:ascii="Times New Roman"/>
          <w:b w:val="false"/>
          <w:i w:val="false"/>
          <w:color w:val="000000"/>
          <w:sz w:val="28"/>
        </w:rPr>
        <w:t>
</w:t>
      </w:r>
      <w:r>
        <w:rPr>
          <w:rFonts w:ascii="Times New Roman"/>
          <w:b w:val="false"/>
          <w:i w:val="false"/>
          <w:color w:val="000000"/>
          <w:sz w:val="28"/>
        </w:rPr>
        <w:t>
      3) со стационарными выключателями, если обеспечена возможность безопасного демонтажа выключателей под напряжением с помощью изолированного инструмента.</w:t>
      </w:r>
      <w:r>
        <w:br/>
      </w:r>
      <w:r>
        <w:rPr>
          <w:rFonts w:ascii="Times New Roman"/>
          <w:b w:val="false"/>
          <w:i w:val="false"/>
          <w:color w:val="000000"/>
          <w:sz w:val="28"/>
        </w:rPr>
        <w:t>
</w:t>
      </w:r>
      <w:r>
        <w:rPr>
          <w:rFonts w:ascii="Times New Roman"/>
          <w:b w:val="false"/>
          <w:i w:val="false"/>
          <w:color w:val="000000"/>
          <w:sz w:val="28"/>
        </w:rPr>
        <w:t>
      Для указанных отключающих аппаратов специальный привод предусматривать не требуется.</w:t>
      </w:r>
      <w:r>
        <w:br/>
      </w:r>
      <w:r>
        <w:rPr>
          <w:rFonts w:ascii="Times New Roman"/>
          <w:b w:val="false"/>
          <w:i w:val="false"/>
          <w:color w:val="000000"/>
          <w:sz w:val="28"/>
        </w:rPr>
        <w:t>
</w:t>
      </w:r>
      <w:r>
        <w:rPr>
          <w:rFonts w:ascii="Times New Roman"/>
          <w:b w:val="false"/>
          <w:i w:val="false"/>
          <w:color w:val="000000"/>
          <w:sz w:val="28"/>
        </w:rPr>
        <w:t>
      878. Резьбовые (пробочные) предохранители должны устанавливаться так, чтобы питающие провода присоединялись к контактному винту, а отходящие к электроприемникам – к винтовой гильзе.</w:t>
      </w:r>
    </w:p>
    <w:bookmarkEnd w:id="279"/>
    <w:bookmarkStart w:name="z3142" w:id="280"/>
    <w:p>
      <w:pPr>
        <w:spacing w:after="0"/>
        <w:ind w:left="0"/>
        <w:jc w:val="left"/>
      </w:pPr>
      <w:r>
        <w:rPr>
          <w:rFonts w:ascii="Times New Roman"/>
          <w:b/>
          <w:i w:val="false"/>
          <w:color w:val="000000"/>
        </w:rPr>
        <w:t xml:space="preserve"> 
3. Шины, провода, кабели</w:t>
      </w:r>
    </w:p>
    <w:bookmarkEnd w:id="280"/>
    <w:bookmarkStart w:name="z3143" w:id="281"/>
    <w:p>
      <w:pPr>
        <w:spacing w:after="0"/>
        <w:ind w:left="0"/>
        <w:jc w:val="both"/>
      </w:pPr>
      <w:r>
        <w:rPr>
          <w:rFonts w:ascii="Times New Roman"/>
          <w:b w:val="false"/>
          <w:i w:val="false"/>
          <w:color w:val="000000"/>
          <w:sz w:val="28"/>
        </w:rPr>
        <w:t>
      879. Между неподвижно укрепленными неизолированными токоведущими частями разной полярности, а также между ними и неизолированными нетоковедущими металлическими частями должны быть обеспечены расстояния не менее: 20 мм по поверхности изоляции и 12 мм по воздуху. От неизолированных токоведущих частей до ограждений должны быть обеспечены расстояния не менее: 100 мм при сетках и 40 мм при сплошных съемных ограждениях.</w:t>
      </w:r>
      <w:r>
        <w:br/>
      </w:r>
      <w:r>
        <w:rPr>
          <w:rFonts w:ascii="Times New Roman"/>
          <w:b w:val="false"/>
          <w:i w:val="false"/>
          <w:color w:val="000000"/>
          <w:sz w:val="28"/>
        </w:rPr>
        <w:t>
</w:t>
      </w:r>
      <w:r>
        <w:rPr>
          <w:rFonts w:ascii="Times New Roman"/>
          <w:b w:val="false"/>
          <w:i w:val="false"/>
          <w:color w:val="000000"/>
          <w:sz w:val="28"/>
        </w:rPr>
        <w:t>
      880. В пределах панелей, щитов и шкафов, установленных в сухих помещениях, незащищенные изолированные провода с изоляцией, рассчитанной на рабочее напряжение не ниже 660 В, прокладываются по металлическим, защищенным от коррозии поверхностям и притом вплотную один к другому. В этих случаях для силовых цепей должны применяться снижающие коэффициенты на токовые нагрузки, приведенные в </w:t>
      </w:r>
      <w:r>
        <w:rPr>
          <w:rFonts w:ascii="Times New Roman"/>
          <w:b w:val="false"/>
          <w:i w:val="false"/>
          <w:color w:val="000000"/>
          <w:sz w:val="28"/>
        </w:rPr>
        <w:t>главе 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881. Заземленные неизолированные провода и шины могут быть проложены и без изоляции.</w:t>
      </w:r>
      <w:r>
        <w:br/>
      </w:r>
      <w:r>
        <w:rPr>
          <w:rFonts w:ascii="Times New Roman"/>
          <w:b w:val="false"/>
          <w:i w:val="false"/>
          <w:color w:val="000000"/>
          <w:sz w:val="28"/>
        </w:rPr>
        <w:t>
</w:t>
      </w:r>
      <w:r>
        <w:rPr>
          <w:rFonts w:ascii="Times New Roman"/>
          <w:b w:val="false"/>
          <w:i w:val="false"/>
          <w:color w:val="000000"/>
          <w:sz w:val="28"/>
        </w:rPr>
        <w:t>
      882. Электропроводки цепей управления, измерения и т.п. должны соответствовать требованиям главе 15 настоящих Правил. Прокладка кабелей должна соответствовать требованиям </w:t>
      </w:r>
      <w:r>
        <w:rPr>
          <w:rFonts w:ascii="Times New Roman"/>
          <w:b w:val="false"/>
          <w:i w:val="false"/>
          <w:color w:val="000000"/>
          <w:sz w:val="28"/>
        </w:rPr>
        <w:t>главы 10</w:t>
      </w:r>
      <w:r>
        <w:rPr>
          <w:rFonts w:ascii="Times New Roman"/>
          <w:b w:val="false"/>
          <w:i w:val="false"/>
          <w:color w:val="000000"/>
          <w:sz w:val="28"/>
        </w:rPr>
        <w:t xml:space="preserve"> настоящих Правил.</w:t>
      </w:r>
    </w:p>
    <w:bookmarkEnd w:id="281"/>
    <w:bookmarkStart w:name="z3147" w:id="282"/>
    <w:p>
      <w:pPr>
        <w:spacing w:after="0"/>
        <w:ind w:left="0"/>
        <w:jc w:val="left"/>
      </w:pPr>
      <w:r>
        <w:rPr>
          <w:rFonts w:ascii="Times New Roman"/>
          <w:b/>
          <w:i w:val="false"/>
          <w:color w:val="000000"/>
        </w:rPr>
        <w:t xml:space="preserve"> 
4. Конструкции распределительных устройств</w:t>
      </w:r>
    </w:p>
    <w:bookmarkEnd w:id="282"/>
    <w:bookmarkStart w:name="z3148" w:id="283"/>
    <w:p>
      <w:pPr>
        <w:spacing w:after="0"/>
        <w:ind w:left="0"/>
        <w:jc w:val="both"/>
      </w:pPr>
      <w:r>
        <w:rPr>
          <w:rFonts w:ascii="Times New Roman"/>
          <w:b w:val="false"/>
          <w:i w:val="false"/>
          <w:color w:val="000000"/>
          <w:sz w:val="28"/>
        </w:rPr>
        <w:t>
      883. Корпуса панелей должны быть выполнены из несгораемых материалов, а конструкции кожухов и других частей устройств из несгораемых или трудносгораемых материалов. Это требование не распространяется на диспетчерские и им подобные пульты управления.</w:t>
      </w:r>
      <w:r>
        <w:br/>
      </w:r>
      <w:r>
        <w:rPr>
          <w:rFonts w:ascii="Times New Roman"/>
          <w:b w:val="false"/>
          <w:i w:val="false"/>
          <w:color w:val="000000"/>
          <w:sz w:val="28"/>
        </w:rPr>
        <w:t>
</w:t>
      </w:r>
      <w:r>
        <w:rPr>
          <w:rFonts w:ascii="Times New Roman"/>
          <w:b w:val="false"/>
          <w:i w:val="false"/>
          <w:color w:val="000000"/>
          <w:sz w:val="28"/>
        </w:rPr>
        <w:t>
      884. Распределительные устройства должны быть выполнены так, чтобы вибрации, возникающие при действии аппаратов, а также от сотрясений, вызванных внешними воздействиями, не нарушали контактных соединений и не вызывали разрегулировки аппаратов и приборов.</w:t>
      </w:r>
      <w:r>
        <w:br/>
      </w:r>
      <w:r>
        <w:rPr>
          <w:rFonts w:ascii="Times New Roman"/>
          <w:b w:val="false"/>
          <w:i w:val="false"/>
          <w:color w:val="000000"/>
          <w:sz w:val="28"/>
        </w:rPr>
        <w:t>
</w:t>
      </w:r>
      <w:r>
        <w:rPr>
          <w:rFonts w:ascii="Times New Roman"/>
          <w:b w:val="false"/>
          <w:i w:val="false"/>
          <w:color w:val="000000"/>
          <w:sz w:val="28"/>
        </w:rPr>
        <w:t>
      885. Поверхности гигроскопических изоляционных плит, на которых непосредственно монтируются неизолированные токоведущие части, должны быть защищены от проникновения в них влаги (пропиткой, окраской и т.п.).</w:t>
      </w:r>
      <w:r>
        <w:br/>
      </w:r>
      <w:r>
        <w:rPr>
          <w:rFonts w:ascii="Times New Roman"/>
          <w:b w:val="false"/>
          <w:i w:val="false"/>
          <w:color w:val="000000"/>
          <w:sz w:val="28"/>
        </w:rPr>
        <w:t>
</w:t>
      </w:r>
      <w:r>
        <w:rPr>
          <w:rFonts w:ascii="Times New Roman"/>
          <w:b w:val="false"/>
          <w:i w:val="false"/>
          <w:color w:val="000000"/>
          <w:sz w:val="28"/>
        </w:rPr>
        <w:t>
      В устройствах, устанавливаемых в сырых и особо сырых помещениях и открытых установках, применение гигроскопических изоляционных материалов (мрамора, асбестоцемента и т.п.) не допускается.</w:t>
      </w:r>
      <w:r>
        <w:br/>
      </w:r>
      <w:r>
        <w:rPr>
          <w:rFonts w:ascii="Times New Roman"/>
          <w:b w:val="false"/>
          <w:i w:val="false"/>
          <w:color w:val="000000"/>
          <w:sz w:val="28"/>
        </w:rPr>
        <w:t>
</w:t>
      </w:r>
      <w:r>
        <w:rPr>
          <w:rFonts w:ascii="Times New Roman"/>
          <w:b w:val="false"/>
          <w:i w:val="false"/>
          <w:color w:val="000000"/>
          <w:sz w:val="28"/>
        </w:rPr>
        <w:t>
      В помещениях пыльных, сырых, особо сырых и на открытом воздухе устанавливаются распределительные устройства, надежно защищенные от отрицательного воздействия окружающей среды.</w:t>
      </w:r>
    </w:p>
    <w:bookmarkEnd w:id="283"/>
    <w:bookmarkStart w:name="z3153" w:id="284"/>
    <w:p>
      <w:pPr>
        <w:spacing w:after="0"/>
        <w:ind w:left="0"/>
        <w:jc w:val="left"/>
      </w:pPr>
      <w:r>
        <w:rPr>
          <w:rFonts w:ascii="Times New Roman"/>
          <w:b/>
          <w:i w:val="false"/>
          <w:color w:val="000000"/>
        </w:rPr>
        <w:t xml:space="preserve"> 
5. Установка распределительных устройств в электропомещениях</w:t>
      </w:r>
    </w:p>
    <w:bookmarkEnd w:id="284"/>
    <w:bookmarkStart w:name="z3154" w:id="285"/>
    <w:p>
      <w:pPr>
        <w:spacing w:after="0"/>
        <w:ind w:left="0"/>
        <w:jc w:val="both"/>
      </w:pPr>
      <w:r>
        <w:rPr>
          <w:rFonts w:ascii="Times New Roman"/>
          <w:b w:val="false"/>
          <w:i w:val="false"/>
          <w:color w:val="000000"/>
          <w:sz w:val="28"/>
        </w:rPr>
        <w:t>
      886. В электропомещениях проходы обслуживания, находящиеся с лицевой или с задней стороны щита, должны соответствовать следующим требованиям:</w:t>
      </w:r>
      <w:r>
        <w:br/>
      </w:r>
      <w:r>
        <w:rPr>
          <w:rFonts w:ascii="Times New Roman"/>
          <w:b w:val="false"/>
          <w:i w:val="false"/>
          <w:color w:val="000000"/>
          <w:sz w:val="28"/>
        </w:rPr>
        <w:t>
</w:t>
      </w:r>
      <w:r>
        <w:rPr>
          <w:rFonts w:ascii="Times New Roman"/>
          <w:b w:val="false"/>
          <w:i w:val="false"/>
          <w:color w:val="000000"/>
          <w:sz w:val="28"/>
        </w:rPr>
        <w:t>
      1) ширина проходов в свету должна быть не менее 0,8 м; высота проходов в свету – не менее 1,9 м. В проходах не должны находиться предметы, которые могли бы стеснять передвижение людей и оборудования. В отдельных местах проходы стесняются выступающими строительными конструкциями, однако ширина прохода в этих местах должна быть не менее 0,6 м;</w:t>
      </w:r>
      <w:r>
        <w:br/>
      </w:r>
      <w:r>
        <w:rPr>
          <w:rFonts w:ascii="Times New Roman"/>
          <w:b w:val="false"/>
          <w:i w:val="false"/>
          <w:color w:val="000000"/>
          <w:sz w:val="28"/>
        </w:rPr>
        <w:t>
</w:t>
      </w:r>
      <w:r>
        <w:rPr>
          <w:rFonts w:ascii="Times New Roman"/>
          <w:b w:val="false"/>
          <w:i w:val="false"/>
          <w:color w:val="000000"/>
          <w:sz w:val="28"/>
        </w:rPr>
        <w:t>
      2) расстояния от наиболее выступающих неогражденных неизолированных токоведущих частей, расположенных на доступной высоте (менее 2,2 м) по одну сторону прохода, до противоположной стены или оборудования, не имеющего неогражденных неизолированных токоведущих частей, должны быть не менее: при напряжении ниже 660 В – 1,0 м при длине щита до 7 м и 1,2 м при длине щита более 7 м; при напряжении 660 В и выше – 1,5 м. Длиной щита в данном случае называется длина прохода между двумя рядами сплошного фронта панелей (шкафов) или между одним рядом и стеной;</w:t>
      </w:r>
      <w:r>
        <w:br/>
      </w:r>
      <w:r>
        <w:rPr>
          <w:rFonts w:ascii="Times New Roman"/>
          <w:b w:val="false"/>
          <w:i w:val="false"/>
          <w:color w:val="000000"/>
          <w:sz w:val="28"/>
        </w:rPr>
        <w:t>
</w:t>
      </w:r>
      <w:r>
        <w:rPr>
          <w:rFonts w:ascii="Times New Roman"/>
          <w:b w:val="false"/>
          <w:i w:val="false"/>
          <w:color w:val="000000"/>
          <w:sz w:val="28"/>
        </w:rPr>
        <w:t>
      3) расстояния между неогражденными неизолированными токоведущими частями, расположенными на высоте менее 2,2 м по обе стороны прохода, должны быть не менее: 1,5 м при напряжении ниже 660 В; 2,0 м при напряжении 660 В и выше;</w:t>
      </w:r>
      <w:r>
        <w:br/>
      </w:r>
      <w:r>
        <w:rPr>
          <w:rFonts w:ascii="Times New Roman"/>
          <w:b w:val="false"/>
          <w:i w:val="false"/>
          <w:color w:val="000000"/>
          <w:sz w:val="28"/>
        </w:rPr>
        <w:t>
</w:t>
      </w:r>
      <w:r>
        <w:rPr>
          <w:rFonts w:ascii="Times New Roman"/>
          <w:b w:val="false"/>
          <w:i w:val="false"/>
          <w:color w:val="000000"/>
          <w:sz w:val="28"/>
        </w:rPr>
        <w:t>
      4) неизолированные токоведущие части, находящиеся на расстояниях, меньших приведенных в подпунктах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 должны быть ограждены;</w:t>
      </w:r>
      <w:r>
        <w:br/>
      </w:r>
      <w:r>
        <w:rPr>
          <w:rFonts w:ascii="Times New Roman"/>
          <w:b w:val="false"/>
          <w:i w:val="false"/>
          <w:color w:val="000000"/>
          <w:sz w:val="28"/>
        </w:rPr>
        <w:t>
</w:t>
      </w:r>
      <w:r>
        <w:rPr>
          <w:rFonts w:ascii="Times New Roman"/>
          <w:b w:val="false"/>
          <w:i w:val="false"/>
          <w:color w:val="000000"/>
          <w:sz w:val="28"/>
        </w:rPr>
        <w:t>
      5) неогражденные неизолированные токоведущие части, размещаемые над проходами, должны быть расположены на высоте не менее 2,2 м;</w:t>
      </w:r>
      <w:r>
        <w:br/>
      </w:r>
      <w:r>
        <w:rPr>
          <w:rFonts w:ascii="Times New Roman"/>
          <w:b w:val="false"/>
          <w:i w:val="false"/>
          <w:color w:val="000000"/>
          <w:sz w:val="28"/>
        </w:rPr>
        <w:t>
</w:t>
      </w:r>
      <w:r>
        <w:rPr>
          <w:rFonts w:ascii="Times New Roman"/>
          <w:b w:val="false"/>
          <w:i w:val="false"/>
          <w:color w:val="000000"/>
          <w:sz w:val="28"/>
        </w:rPr>
        <w:t>
      6) ограждения, размещаемые над проходами, должны быть расположены на высоте не менее 1,9 м.</w:t>
      </w:r>
      <w:r>
        <w:br/>
      </w:r>
      <w:r>
        <w:rPr>
          <w:rFonts w:ascii="Times New Roman"/>
          <w:b w:val="false"/>
          <w:i w:val="false"/>
          <w:color w:val="000000"/>
          <w:sz w:val="28"/>
        </w:rPr>
        <w:t>
</w:t>
      </w:r>
      <w:r>
        <w:rPr>
          <w:rFonts w:ascii="Times New Roman"/>
          <w:b w:val="false"/>
          <w:i w:val="false"/>
          <w:color w:val="000000"/>
          <w:sz w:val="28"/>
        </w:rPr>
        <w:t>
      887. В качестве ограждения неизолированных токоведущих частей могут служить сетки с размерами ячеек не более 25 х 25 мм, а также сплошные или смешанные ограждения.</w:t>
      </w:r>
      <w:r>
        <w:br/>
      </w:r>
      <w:r>
        <w:rPr>
          <w:rFonts w:ascii="Times New Roman"/>
          <w:b w:val="false"/>
          <w:i w:val="false"/>
          <w:color w:val="000000"/>
          <w:sz w:val="28"/>
        </w:rPr>
        <w:t>
</w:t>
      </w:r>
      <w:r>
        <w:rPr>
          <w:rFonts w:ascii="Times New Roman"/>
          <w:b w:val="false"/>
          <w:i w:val="false"/>
          <w:color w:val="000000"/>
          <w:sz w:val="28"/>
        </w:rPr>
        <w:t>
      Высота ограждений должна быть не менее 1,7 м.</w:t>
      </w:r>
      <w:r>
        <w:br/>
      </w:r>
      <w:r>
        <w:rPr>
          <w:rFonts w:ascii="Times New Roman"/>
          <w:b w:val="false"/>
          <w:i w:val="false"/>
          <w:color w:val="000000"/>
          <w:sz w:val="28"/>
        </w:rPr>
        <w:t>
</w:t>
      </w:r>
      <w:r>
        <w:rPr>
          <w:rFonts w:ascii="Times New Roman"/>
          <w:b w:val="false"/>
          <w:i w:val="false"/>
          <w:color w:val="000000"/>
          <w:sz w:val="28"/>
        </w:rPr>
        <w:t>
      Проходы обслуживания щитов при длине щита более 7 м должны иметь два выхода. Выходы из проходов с монтажной стороны щита выполняются как в щитовое помещение, так и в другие помещения. При ширине прохода обслуживания более 3 м и отсутствии маслонаполненных аппаратов второй выход не обязателен.</w:t>
      </w:r>
      <w:r>
        <w:br/>
      </w:r>
      <w:r>
        <w:rPr>
          <w:rFonts w:ascii="Times New Roman"/>
          <w:b w:val="false"/>
          <w:i w:val="false"/>
          <w:color w:val="000000"/>
          <w:sz w:val="28"/>
        </w:rPr>
        <w:t>
</w:t>
      </w:r>
      <w:r>
        <w:rPr>
          <w:rFonts w:ascii="Times New Roman"/>
          <w:b w:val="false"/>
          <w:i w:val="false"/>
          <w:color w:val="000000"/>
          <w:sz w:val="28"/>
        </w:rPr>
        <w:t>
      Двери из помещений РУ должны открываться в сторону других помещений (за исключением помещений РУ выше 1 кВ переменного тока и выше 1,5 кВ постоянного тока) или наружу и иметь самозапирающиеся замки, отпираемые без ключа с внутренней стороны помещения.</w:t>
      </w:r>
      <w:r>
        <w:br/>
      </w:r>
      <w:r>
        <w:rPr>
          <w:rFonts w:ascii="Times New Roman"/>
          <w:b w:val="false"/>
          <w:i w:val="false"/>
          <w:color w:val="000000"/>
          <w:sz w:val="28"/>
        </w:rPr>
        <w:t>
</w:t>
      </w:r>
      <w:r>
        <w:rPr>
          <w:rFonts w:ascii="Times New Roman"/>
          <w:b w:val="false"/>
          <w:i w:val="false"/>
          <w:color w:val="000000"/>
          <w:sz w:val="28"/>
        </w:rPr>
        <w:t>
      Ширина дверей должна быть не менее 0,75 м, высота – не менее 1,9 м.</w:t>
      </w:r>
    </w:p>
    <w:bookmarkEnd w:id="285"/>
    <w:bookmarkStart w:name="z3166" w:id="286"/>
    <w:p>
      <w:pPr>
        <w:spacing w:after="0"/>
        <w:ind w:left="0"/>
        <w:jc w:val="left"/>
      </w:pPr>
      <w:r>
        <w:rPr>
          <w:rFonts w:ascii="Times New Roman"/>
          <w:b/>
          <w:i w:val="false"/>
          <w:color w:val="000000"/>
        </w:rPr>
        <w:t xml:space="preserve"> 
6. Установка распределительных устройств в производственных помещениях</w:t>
      </w:r>
    </w:p>
    <w:bookmarkEnd w:id="286"/>
    <w:bookmarkStart w:name="z3167" w:id="287"/>
    <w:p>
      <w:pPr>
        <w:spacing w:after="0"/>
        <w:ind w:left="0"/>
        <w:jc w:val="both"/>
      </w:pPr>
      <w:r>
        <w:rPr>
          <w:rFonts w:ascii="Times New Roman"/>
          <w:b w:val="false"/>
          <w:i w:val="false"/>
          <w:color w:val="000000"/>
          <w:sz w:val="28"/>
        </w:rPr>
        <w:t>
      888. Распределительные устройства, установленные в помещениях, доступных для неинструктированного персонала, должны иметь токоведущие части, закрытые сплошными ограждениями.</w:t>
      </w:r>
      <w:r>
        <w:br/>
      </w:r>
      <w:r>
        <w:rPr>
          <w:rFonts w:ascii="Times New Roman"/>
          <w:b w:val="false"/>
          <w:i w:val="false"/>
          <w:color w:val="000000"/>
          <w:sz w:val="28"/>
        </w:rPr>
        <w:t>
</w:t>
      </w:r>
      <w:r>
        <w:rPr>
          <w:rFonts w:ascii="Times New Roman"/>
          <w:b w:val="false"/>
          <w:i w:val="false"/>
          <w:color w:val="000000"/>
          <w:sz w:val="28"/>
        </w:rPr>
        <w:t>
      В случае применения РУ с открытыми токоведущими частями оно должно быть ограждено. При этом, ограждение должно быть сетчатым, сплошным или смешанным высотой не менее 1,7 м. Расстояние от сетчатого ограждения до неизолированных токоведущих частей устройства должно быть не менее 0,7 м, а от сплошных – в соответствии с </w:t>
      </w:r>
      <w:r>
        <w:rPr>
          <w:rFonts w:ascii="Times New Roman"/>
          <w:b w:val="false"/>
          <w:i w:val="false"/>
          <w:color w:val="000000"/>
          <w:sz w:val="28"/>
        </w:rPr>
        <w:t>пунктом 880</w:t>
      </w:r>
      <w:r>
        <w:rPr>
          <w:rFonts w:ascii="Times New Roman"/>
          <w:b w:val="false"/>
          <w:i w:val="false"/>
          <w:color w:val="000000"/>
          <w:sz w:val="28"/>
        </w:rPr>
        <w:t xml:space="preserve"> настоящих Правил. Ширина проходов принимается в соответствии с требованиями, приведенными в </w:t>
      </w:r>
      <w:r>
        <w:rPr>
          <w:rFonts w:ascii="Times New Roman"/>
          <w:b w:val="false"/>
          <w:i w:val="false"/>
          <w:color w:val="000000"/>
          <w:sz w:val="28"/>
        </w:rPr>
        <w:t>пункте 884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889. Оконцевание проводов и кабелей должно быть выполнено так, чтобы оно находилось внутри устройства.</w:t>
      </w:r>
      <w:r>
        <w:br/>
      </w:r>
      <w:r>
        <w:rPr>
          <w:rFonts w:ascii="Times New Roman"/>
          <w:b w:val="false"/>
          <w:i w:val="false"/>
          <w:color w:val="000000"/>
          <w:sz w:val="28"/>
        </w:rPr>
        <w:t>
</w:t>
      </w:r>
      <w:r>
        <w:rPr>
          <w:rFonts w:ascii="Times New Roman"/>
          <w:b w:val="false"/>
          <w:i w:val="false"/>
          <w:color w:val="000000"/>
          <w:sz w:val="28"/>
        </w:rPr>
        <w:t>
      890. Съемные ограждения должны укрепляться так, чтобы их удаление было невозможно без применения инструмента. Дверцы должны запираться на ключ.</w:t>
      </w:r>
      <w:r>
        <w:br/>
      </w:r>
      <w:r>
        <w:rPr>
          <w:rFonts w:ascii="Times New Roman"/>
          <w:b w:val="false"/>
          <w:i w:val="false"/>
          <w:color w:val="000000"/>
          <w:sz w:val="28"/>
        </w:rPr>
        <w:t>
</w:t>
      </w:r>
      <w:r>
        <w:rPr>
          <w:rFonts w:ascii="Times New Roman"/>
          <w:b w:val="false"/>
          <w:i w:val="false"/>
          <w:color w:val="000000"/>
          <w:sz w:val="28"/>
        </w:rPr>
        <w:t>
      891. Установка комплектных распределительных устройств и подстанций (КРУ, КТП) должна соответствовать требованиям, приведенным в </w:t>
      </w:r>
      <w:r>
        <w:rPr>
          <w:rFonts w:ascii="Times New Roman"/>
          <w:b w:val="false"/>
          <w:i w:val="false"/>
          <w:color w:val="000000"/>
          <w:sz w:val="28"/>
        </w:rPr>
        <w:t>главе 17</w:t>
      </w:r>
      <w:r>
        <w:rPr>
          <w:rFonts w:ascii="Times New Roman"/>
          <w:b w:val="false"/>
          <w:i w:val="false"/>
          <w:color w:val="000000"/>
          <w:sz w:val="28"/>
        </w:rPr>
        <w:t xml:space="preserve"> настоящих Правил для КРУ и КТП выше 1 кВ.</w:t>
      </w:r>
    </w:p>
    <w:bookmarkEnd w:id="287"/>
    <w:bookmarkStart w:name="z3172" w:id="288"/>
    <w:p>
      <w:pPr>
        <w:spacing w:after="0"/>
        <w:ind w:left="0"/>
        <w:jc w:val="left"/>
      </w:pPr>
      <w:r>
        <w:rPr>
          <w:rFonts w:ascii="Times New Roman"/>
          <w:b/>
          <w:i w:val="false"/>
          <w:color w:val="000000"/>
        </w:rPr>
        <w:t xml:space="preserve"> 
7. Установка распределительных устройств на открытом воздухе</w:t>
      </w:r>
    </w:p>
    <w:bookmarkEnd w:id="288"/>
    <w:bookmarkStart w:name="z3173" w:id="289"/>
    <w:p>
      <w:pPr>
        <w:spacing w:after="0"/>
        <w:ind w:left="0"/>
        <w:jc w:val="both"/>
      </w:pPr>
      <w:r>
        <w:rPr>
          <w:rFonts w:ascii="Times New Roman"/>
          <w:b w:val="false"/>
          <w:i w:val="false"/>
          <w:color w:val="000000"/>
          <w:sz w:val="28"/>
        </w:rPr>
        <w:t>
      892. При установке распределительных устройств на открытом воздухе необходимо соблюдать следующие требования:</w:t>
      </w:r>
      <w:r>
        <w:br/>
      </w:r>
      <w:r>
        <w:rPr>
          <w:rFonts w:ascii="Times New Roman"/>
          <w:b w:val="false"/>
          <w:i w:val="false"/>
          <w:color w:val="000000"/>
          <w:sz w:val="28"/>
        </w:rPr>
        <w:t>
</w:t>
      </w:r>
      <w:r>
        <w:rPr>
          <w:rFonts w:ascii="Times New Roman"/>
          <w:b w:val="false"/>
          <w:i w:val="false"/>
          <w:color w:val="000000"/>
          <w:sz w:val="28"/>
        </w:rPr>
        <w:t>
      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В районах, где наблюдаются снежные заносы высотой 1 м и более, шкафы устанавливаются на повышенных фундаментах;</w:t>
      </w:r>
      <w:r>
        <w:br/>
      </w:r>
      <w:r>
        <w:rPr>
          <w:rFonts w:ascii="Times New Roman"/>
          <w:b w:val="false"/>
          <w:i w:val="false"/>
          <w:color w:val="000000"/>
          <w:sz w:val="28"/>
        </w:rPr>
        <w:t>
</w:t>
      </w:r>
      <w:r>
        <w:rPr>
          <w:rFonts w:ascii="Times New Roman"/>
          <w:b w:val="false"/>
          <w:i w:val="false"/>
          <w:color w:val="000000"/>
          <w:sz w:val="28"/>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bookmarkEnd w:id="289"/>
    <w:bookmarkStart w:name="z3176" w:id="290"/>
    <w:p>
      <w:pPr>
        <w:spacing w:after="0"/>
        <w:ind w:left="0"/>
        <w:jc w:val="left"/>
      </w:pPr>
      <w:r>
        <w:rPr>
          <w:rFonts w:ascii="Times New Roman"/>
          <w:b/>
          <w:i w:val="false"/>
          <w:color w:val="000000"/>
        </w:rPr>
        <w:t xml:space="preserve"> 
17. Распределительные устройства и подстанции</w:t>
      </w:r>
      <w:r>
        <w:br/>
      </w:r>
      <w:r>
        <w:rPr>
          <w:rFonts w:ascii="Times New Roman"/>
          <w:b/>
          <w:i w:val="false"/>
          <w:color w:val="000000"/>
        </w:rPr>
        <w:t>
напряжением выше 1 кВ</w:t>
      </w:r>
    </w:p>
    <w:bookmarkEnd w:id="290"/>
    <w:bookmarkStart w:name="z3177" w:id="291"/>
    <w:p>
      <w:pPr>
        <w:spacing w:after="0"/>
        <w:ind w:left="0"/>
        <w:jc w:val="left"/>
      </w:pPr>
      <w:r>
        <w:rPr>
          <w:rFonts w:ascii="Times New Roman"/>
          <w:b/>
          <w:i w:val="false"/>
          <w:color w:val="000000"/>
        </w:rPr>
        <w:t xml:space="preserve"> 
1. Общие положения</w:t>
      </w:r>
    </w:p>
    <w:bookmarkEnd w:id="291"/>
    <w:bookmarkStart w:name="z3178" w:id="292"/>
    <w:p>
      <w:pPr>
        <w:spacing w:after="0"/>
        <w:ind w:left="0"/>
        <w:jc w:val="both"/>
      </w:pPr>
      <w:r>
        <w:rPr>
          <w:rFonts w:ascii="Times New Roman"/>
          <w:b w:val="false"/>
          <w:i w:val="false"/>
          <w:color w:val="000000"/>
          <w:sz w:val="28"/>
        </w:rPr>
        <w:t>
      893. Электрооборудование, токоведущие части, изоляторы, крепления, ограждения, несущие конструкции, изоляционные и другие расстояния должны быть выбраны и установлены таким образом, чтобы:</w:t>
      </w:r>
      <w:r>
        <w:br/>
      </w:r>
      <w:r>
        <w:rPr>
          <w:rFonts w:ascii="Times New Roman"/>
          <w:b w:val="false"/>
          <w:i w:val="false"/>
          <w:color w:val="000000"/>
          <w:sz w:val="28"/>
        </w:rPr>
        <w:t>
</w:t>
      </w:r>
      <w:r>
        <w:rPr>
          <w:rFonts w:ascii="Times New Roman"/>
          <w:b w:val="false"/>
          <w:i w:val="false"/>
          <w:color w:val="000000"/>
          <w:sz w:val="28"/>
        </w:rPr>
        <w:t>
      1) вызываемые нормальными условиями работы электроустановки усилия, нагрев, электрическая дуга или другие сопутствующие ее работе явления (искрение, выброс газов и т.п.) приводятся к повреждению оборудования и возникновению КЗ или замыкания на землю, а также причинить вред обслуживающему персоналу;</w:t>
      </w:r>
      <w:r>
        <w:br/>
      </w:r>
      <w:r>
        <w:rPr>
          <w:rFonts w:ascii="Times New Roman"/>
          <w:b w:val="false"/>
          <w:i w:val="false"/>
          <w:color w:val="000000"/>
          <w:sz w:val="28"/>
        </w:rPr>
        <w:t>
</w:t>
      </w:r>
      <w:r>
        <w:rPr>
          <w:rFonts w:ascii="Times New Roman"/>
          <w:b w:val="false"/>
          <w:i w:val="false"/>
          <w:color w:val="000000"/>
          <w:sz w:val="28"/>
        </w:rPr>
        <w:t>
      2) при нарушении нормальных условий работы электроустановки была обеспечена необходимая локализация повреждений, обусловленных действием КЗ;</w:t>
      </w:r>
      <w:r>
        <w:br/>
      </w:r>
      <w:r>
        <w:rPr>
          <w:rFonts w:ascii="Times New Roman"/>
          <w:b w:val="false"/>
          <w:i w:val="false"/>
          <w:color w:val="000000"/>
          <w:sz w:val="28"/>
        </w:rPr>
        <w:t>
</w:t>
      </w:r>
      <w:r>
        <w:rPr>
          <w:rFonts w:ascii="Times New Roman"/>
          <w:b w:val="false"/>
          <w:i w:val="false"/>
          <w:color w:val="000000"/>
          <w:sz w:val="28"/>
        </w:rPr>
        <w:t>
      3) при снятом напряжении с какой-либо цепи относящиеся к ней аппараты, токоведущие части и конструкции могли подвергаться безопасному осмотру, замене и ремонтам без нарушения нормальной работы соседних цепей;</w:t>
      </w:r>
      <w:r>
        <w:br/>
      </w:r>
      <w:r>
        <w:rPr>
          <w:rFonts w:ascii="Times New Roman"/>
          <w:b w:val="false"/>
          <w:i w:val="false"/>
          <w:color w:val="000000"/>
          <w:sz w:val="28"/>
        </w:rPr>
        <w:t>
</w:t>
      </w:r>
      <w:r>
        <w:rPr>
          <w:rFonts w:ascii="Times New Roman"/>
          <w:b w:val="false"/>
          <w:i w:val="false"/>
          <w:color w:val="000000"/>
          <w:sz w:val="28"/>
        </w:rPr>
        <w:t>
      4) была обеспечена возможность удобного транспортирования оборудования.</w:t>
      </w:r>
      <w:r>
        <w:br/>
      </w:r>
      <w:r>
        <w:rPr>
          <w:rFonts w:ascii="Times New Roman"/>
          <w:b w:val="false"/>
          <w:i w:val="false"/>
          <w:color w:val="000000"/>
          <w:sz w:val="28"/>
        </w:rPr>
        <w:t>
</w:t>
      </w:r>
      <w:r>
        <w:rPr>
          <w:rFonts w:ascii="Times New Roman"/>
          <w:b w:val="false"/>
          <w:i w:val="false"/>
          <w:color w:val="000000"/>
          <w:sz w:val="28"/>
        </w:rPr>
        <w:t>
      Требования </w:t>
      </w:r>
      <w:r>
        <w:rPr>
          <w:rFonts w:ascii="Times New Roman"/>
          <w:b w:val="false"/>
          <w:i w:val="false"/>
          <w:color w:val="000000"/>
          <w:sz w:val="28"/>
        </w:rPr>
        <w:t>подпункта 3)</w:t>
      </w:r>
      <w:r>
        <w:rPr>
          <w:rFonts w:ascii="Times New Roman"/>
          <w:b w:val="false"/>
          <w:i w:val="false"/>
          <w:color w:val="000000"/>
          <w:sz w:val="28"/>
        </w:rPr>
        <w:t xml:space="preserve"> настоящего пункта не распространяются на РУ типа сборок выше 1 кВ в подстанциях, ремонт которых производится при отключении всего РУ.</w:t>
      </w:r>
      <w:r>
        <w:br/>
      </w:r>
      <w:r>
        <w:rPr>
          <w:rFonts w:ascii="Times New Roman"/>
          <w:b w:val="false"/>
          <w:i w:val="false"/>
          <w:color w:val="000000"/>
          <w:sz w:val="28"/>
        </w:rPr>
        <w:t>
</w:t>
      </w:r>
      <w:r>
        <w:rPr>
          <w:rFonts w:ascii="Times New Roman"/>
          <w:b w:val="false"/>
          <w:i w:val="false"/>
          <w:color w:val="000000"/>
          <w:sz w:val="28"/>
        </w:rPr>
        <w:t>
      894. При использовании открытых ножевых разъединителей или открытых ножевых отделителей для отключения и включения тока ненагруженных трансформаторов, зарядного или уравнительного тока линий электропередачи, тока замыкания на землю расстояния между токоведущими частями и от токоведущих частей до земли должны соответствовать требованиям настоящей главы и специальных директивных документов утвержденных в установленном порядке.</w:t>
      </w:r>
      <w:r>
        <w:br/>
      </w:r>
      <w:r>
        <w:rPr>
          <w:rFonts w:ascii="Times New Roman"/>
          <w:b w:val="false"/>
          <w:i w:val="false"/>
          <w:color w:val="000000"/>
          <w:sz w:val="28"/>
        </w:rPr>
        <w:t>
</w:t>
      </w:r>
      <w:r>
        <w:rPr>
          <w:rFonts w:ascii="Times New Roman"/>
          <w:b w:val="false"/>
          <w:i w:val="false"/>
          <w:color w:val="000000"/>
          <w:sz w:val="28"/>
        </w:rPr>
        <w:t>
      895. Выбор аппаратов, проводников и изоляторов по условиям КЗ должен производиться в соответствии с главой 4 настоящих Правил.</w:t>
      </w:r>
      <w:r>
        <w:br/>
      </w:r>
      <w:r>
        <w:rPr>
          <w:rFonts w:ascii="Times New Roman"/>
          <w:b w:val="false"/>
          <w:i w:val="false"/>
          <w:color w:val="000000"/>
          <w:sz w:val="28"/>
        </w:rPr>
        <w:t>
</w:t>
      </w:r>
      <w:r>
        <w:rPr>
          <w:rFonts w:ascii="Times New Roman"/>
          <w:b w:val="false"/>
          <w:i w:val="false"/>
          <w:color w:val="000000"/>
          <w:sz w:val="28"/>
        </w:rPr>
        <w:t>
      896. Конструкции, на которых установлено и закреплено указанное в </w:t>
      </w:r>
      <w:r>
        <w:rPr>
          <w:rFonts w:ascii="Times New Roman"/>
          <w:b w:val="false"/>
          <w:i w:val="false"/>
          <w:color w:val="000000"/>
          <w:sz w:val="28"/>
        </w:rPr>
        <w:t>пункте 893</w:t>
      </w:r>
      <w:r>
        <w:rPr>
          <w:rFonts w:ascii="Times New Roman"/>
          <w:b w:val="false"/>
          <w:i w:val="false"/>
          <w:color w:val="000000"/>
          <w:sz w:val="28"/>
        </w:rPr>
        <w:t xml:space="preserve"> настоящих Правил электрооборудование, должны выдерживать нагрузки и воздействия от веса оборудования, ветра, гололеда, а также возникающие при КЗ.</w:t>
      </w:r>
      <w:r>
        <w:br/>
      </w:r>
      <w:r>
        <w:rPr>
          <w:rFonts w:ascii="Times New Roman"/>
          <w:b w:val="false"/>
          <w:i w:val="false"/>
          <w:color w:val="000000"/>
          <w:sz w:val="28"/>
        </w:rPr>
        <w:t>
</w:t>
      </w:r>
      <w:r>
        <w:rPr>
          <w:rFonts w:ascii="Times New Roman"/>
          <w:b w:val="false"/>
          <w:i w:val="false"/>
          <w:color w:val="000000"/>
          <w:sz w:val="28"/>
        </w:rPr>
        <w:t>
      Строительные конструкции, находящиеся вблизи токоведущих частей и доступные для прикосновения персонала, не должны нагреваться от воздействия электрического тока до температуры 50</w:t>
      </w:r>
      <w:r>
        <w:rPr>
          <w:rFonts w:ascii="Times New Roman"/>
          <w:b w:val="false"/>
          <w:i w:val="false"/>
          <w:color w:val="000000"/>
          <w:vertAlign w:val="superscript"/>
        </w:rPr>
        <w:t>0</w:t>
      </w:r>
      <w:r>
        <w:rPr>
          <w:rFonts w:ascii="Times New Roman"/>
          <w:b w:val="false"/>
          <w:i w:val="false"/>
          <w:color w:val="000000"/>
          <w:sz w:val="28"/>
        </w:rPr>
        <w:t xml:space="preserve"> С и выше; недоступные для прикосновения – до 70</w:t>
      </w:r>
      <w:r>
        <w:rPr>
          <w:rFonts w:ascii="Times New Roman"/>
          <w:b w:val="false"/>
          <w:i w:val="false"/>
          <w:color w:val="000000"/>
          <w:vertAlign w:val="superscript"/>
        </w:rPr>
        <w:t>0</w:t>
      </w:r>
      <w:r>
        <w:rPr>
          <w:rFonts w:ascii="Times New Roman"/>
          <w:b w:val="false"/>
          <w:i w:val="false"/>
          <w:color w:val="000000"/>
          <w:sz w:val="28"/>
        </w:rPr>
        <w:t xml:space="preserve"> С и выше.</w:t>
      </w:r>
      <w:r>
        <w:br/>
      </w:r>
      <w:r>
        <w:rPr>
          <w:rFonts w:ascii="Times New Roman"/>
          <w:b w:val="false"/>
          <w:i w:val="false"/>
          <w:color w:val="000000"/>
          <w:sz w:val="28"/>
        </w:rPr>
        <w:t>
</w:t>
      </w:r>
      <w:r>
        <w:rPr>
          <w:rFonts w:ascii="Times New Roman"/>
          <w:b w:val="false"/>
          <w:i w:val="false"/>
          <w:color w:val="000000"/>
          <w:sz w:val="28"/>
        </w:rPr>
        <w:t>
      Конструкции не проверяются на нагрев, если по находящимся вблизи них токоведущим частям проходит переменный ток 1000 А и менее.</w:t>
      </w:r>
      <w:r>
        <w:br/>
      </w:r>
      <w:r>
        <w:rPr>
          <w:rFonts w:ascii="Times New Roman"/>
          <w:b w:val="false"/>
          <w:i w:val="false"/>
          <w:color w:val="000000"/>
          <w:sz w:val="28"/>
        </w:rPr>
        <w:t>
</w:t>
      </w:r>
      <w:r>
        <w:rPr>
          <w:rFonts w:ascii="Times New Roman"/>
          <w:b w:val="false"/>
          <w:i w:val="false"/>
          <w:color w:val="000000"/>
          <w:sz w:val="28"/>
        </w:rPr>
        <w:t>
      897. Во всех цепях РУ должна быть предусмотрена установка разъединяющих устройств с видимым разрывом, обеспечивающих возможность отсоединения всех аппаратов (выключателей, отделителей, предохранителей, трансформаторов тока, трансформаторов напряжения и т.п.) каждой цепи от сборных шин, а также от других источников напряжения.</w:t>
      </w:r>
      <w:r>
        <w:br/>
      </w:r>
      <w:r>
        <w:rPr>
          <w:rFonts w:ascii="Times New Roman"/>
          <w:b w:val="false"/>
          <w:i w:val="false"/>
          <w:color w:val="000000"/>
          <w:sz w:val="28"/>
        </w:rPr>
        <w:t>
</w:t>
      </w:r>
      <w:r>
        <w:rPr>
          <w:rFonts w:ascii="Times New Roman"/>
          <w:b w:val="false"/>
          <w:i w:val="false"/>
          <w:color w:val="000000"/>
          <w:sz w:val="28"/>
        </w:rPr>
        <w:t>
      Указанное требование не распространяется на РУ в исполнении КРУЭ, шкафы КРУ и КРУН с выкатными тележками или выдвижными блоками выключателей, не требующие технического обслуживания в течение всего срока эксплуатации шкафы КРУ с заполненными элегазом герметичными высоковольтными отсеками, высокочастотные заградители и конденсаторы связи, трансформаторы напряжения, устанавливаемые на отходящих линиях, разрядники и ограничители перенапряжений, устанавливаемые на выводах трансформаторов и на отходящих линиях, а также на силовые трансформаторы с кабельными вводами.</w:t>
      </w:r>
      <w:r>
        <w:br/>
      </w:r>
      <w:r>
        <w:rPr>
          <w:rFonts w:ascii="Times New Roman"/>
          <w:b w:val="false"/>
          <w:i w:val="false"/>
          <w:color w:val="000000"/>
          <w:sz w:val="28"/>
        </w:rPr>
        <w:t>
</w:t>
      </w:r>
      <w:r>
        <w:rPr>
          <w:rFonts w:ascii="Times New Roman"/>
          <w:b w:val="false"/>
          <w:i w:val="false"/>
          <w:color w:val="000000"/>
          <w:sz w:val="28"/>
        </w:rPr>
        <w:t>
      В отдельных обоснованных случаях допускается установка выключателей 35–110 кВ и комбинированных выключателей напряжением 110-500 кВ без аппаратов, создающих видимый разрыв (без разъединителей). При этом, конструкция выключателя должна обеспечивать надежную механическую связь между указателем положения и механизмом срабатывания включателя. Для создания видимого разрыва в этом случае необходимо отсоединять шлейфы ошиновки со стороны возможной подачи напряжения.</w:t>
      </w:r>
      <w:r>
        <w:br/>
      </w:r>
      <w:r>
        <w:rPr>
          <w:rFonts w:ascii="Times New Roman"/>
          <w:b w:val="false"/>
          <w:i w:val="false"/>
          <w:color w:val="000000"/>
          <w:sz w:val="28"/>
        </w:rPr>
        <w:t>
</w:t>
      </w:r>
      <w:r>
        <w:rPr>
          <w:rFonts w:ascii="Times New Roman"/>
          <w:b w:val="false"/>
          <w:i w:val="false"/>
          <w:color w:val="000000"/>
          <w:sz w:val="28"/>
        </w:rPr>
        <w:t>
      В отдельных случаях, обусловленных конструктивными или схемными соображениями, допускается устанавливать трансформаторы тока до разъединителя, отсоединяющего остальные аппараты цепи от источников напряжения.</w:t>
      </w:r>
      <w:r>
        <w:br/>
      </w:r>
      <w:r>
        <w:rPr>
          <w:rFonts w:ascii="Times New Roman"/>
          <w:b w:val="false"/>
          <w:i w:val="false"/>
          <w:color w:val="000000"/>
          <w:sz w:val="28"/>
        </w:rPr>
        <w:t>
</w:t>
      </w:r>
      <w:r>
        <w:rPr>
          <w:rFonts w:ascii="Times New Roman"/>
          <w:b w:val="false"/>
          <w:i w:val="false"/>
          <w:color w:val="000000"/>
          <w:sz w:val="28"/>
        </w:rPr>
        <w:t>
      898. Выключатель или его привод должен иметь хорошо видимый и надежно работающий указатель положения («Включено», «Отключено»). Применение сигнальных ламп в качестве единственных указателей положения выключателя не допускается. Если выключатель не имеет открытых контактов и его привод отделен стеной от выключателя, то указатель должен быть и на выключателе, и на приводе.</w:t>
      </w:r>
      <w:r>
        <w:br/>
      </w:r>
      <w:r>
        <w:rPr>
          <w:rFonts w:ascii="Times New Roman"/>
          <w:b w:val="false"/>
          <w:i w:val="false"/>
          <w:color w:val="000000"/>
          <w:sz w:val="28"/>
        </w:rPr>
        <w:t>
</w:t>
      </w:r>
      <w:r>
        <w:rPr>
          <w:rFonts w:ascii="Times New Roman"/>
          <w:b w:val="false"/>
          <w:i w:val="false"/>
          <w:color w:val="000000"/>
          <w:sz w:val="28"/>
        </w:rPr>
        <w:t>
      899. При расположении РУ и подстанций в местах, где воздух может содержать вещества, ухудшающие работу изоляции или разрушающе действующие на оборудование и шины, должны быть приняты меры, обеспечивающие надежную работу установки: применена усиленная изоляция; применены шины из материала, стойкого к воздействию окружающей среды, или покраска их защитным покрытием; РУ и подстанции расположены со стороны господствующего направления ветра; РУ и подстанции выполнены по наиболее простым схемам; закрытое исполнение РУ и подстанций, защищенное от проникновения пыли, вредных газов или паров в помещение.</w:t>
      </w:r>
      <w:r>
        <w:br/>
      </w:r>
      <w:r>
        <w:rPr>
          <w:rFonts w:ascii="Times New Roman"/>
          <w:b w:val="false"/>
          <w:i w:val="false"/>
          <w:color w:val="000000"/>
          <w:sz w:val="28"/>
        </w:rPr>
        <w:t>
</w:t>
      </w:r>
      <w:r>
        <w:rPr>
          <w:rFonts w:ascii="Times New Roman"/>
          <w:b w:val="false"/>
          <w:i w:val="false"/>
          <w:color w:val="000000"/>
          <w:sz w:val="28"/>
        </w:rPr>
        <w:t>
      При сооружении ОРУ вблизи морских побережий, соленых озер, химических предприятий, а также в местах, где длительным опытом эксплуатации установлено разрушение алюминия от коррозии, применяются специальные алюминиевые и сталеалюминиевые провода, защищенные от коррозии.</w:t>
      </w:r>
      <w:r>
        <w:br/>
      </w:r>
      <w:r>
        <w:rPr>
          <w:rFonts w:ascii="Times New Roman"/>
          <w:b w:val="false"/>
          <w:i w:val="false"/>
          <w:color w:val="000000"/>
          <w:sz w:val="28"/>
        </w:rPr>
        <w:t>
</w:t>
      </w:r>
      <w:r>
        <w:rPr>
          <w:rFonts w:ascii="Times New Roman"/>
          <w:b w:val="false"/>
          <w:i w:val="false"/>
          <w:color w:val="000000"/>
          <w:sz w:val="28"/>
        </w:rPr>
        <w:t>
      900. При расположении РУ и подстанций на высоте более 1000 м над уровнем моря воздушные изоляционные промежутки, подвесная изоляция и внешняя изоляция электрооборудования должны выбираться в соответствии с требованиями, приведенными в пунктах </w:t>
      </w:r>
      <w:r>
        <w:rPr>
          <w:rFonts w:ascii="Times New Roman"/>
          <w:b w:val="false"/>
          <w:i w:val="false"/>
          <w:color w:val="000000"/>
          <w:sz w:val="28"/>
        </w:rPr>
        <w:t>931</w:t>
      </w:r>
      <w:r>
        <w:rPr>
          <w:rFonts w:ascii="Times New Roman"/>
          <w:b w:val="false"/>
          <w:i w:val="false"/>
          <w:color w:val="000000"/>
          <w:sz w:val="28"/>
        </w:rPr>
        <w:t>, </w:t>
      </w:r>
      <w:r>
        <w:rPr>
          <w:rFonts w:ascii="Times New Roman"/>
          <w:b w:val="false"/>
          <w:i w:val="false"/>
          <w:color w:val="000000"/>
          <w:sz w:val="28"/>
        </w:rPr>
        <w:t>932</w:t>
      </w:r>
      <w:r>
        <w:rPr>
          <w:rFonts w:ascii="Times New Roman"/>
          <w:b w:val="false"/>
          <w:i w:val="false"/>
          <w:color w:val="000000"/>
          <w:sz w:val="28"/>
        </w:rPr>
        <w:t>, </w:t>
      </w:r>
      <w:r>
        <w:rPr>
          <w:rFonts w:ascii="Times New Roman"/>
          <w:b w:val="false"/>
          <w:i w:val="false"/>
          <w:color w:val="000000"/>
          <w:sz w:val="28"/>
        </w:rPr>
        <w:t>959</w:t>
      </w:r>
      <w:r>
        <w:rPr>
          <w:rFonts w:ascii="Times New Roman"/>
          <w:b w:val="false"/>
          <w:i w:val="false"/>
          <w:color w:val="000000"/>
          <w:sz w:val="28"/>
        </w:rPr>
        <w:t>, </w:t>
      </w:r>
      <w:r>
        <w:rPr>
          <w:rFonts w:ascii="Times New Roman"/>
          <w:b w:val="false"/>
          <w:i w:val="false"/>
          <w:color w:val="000000"/>
          <w:sz w:val="28"/>
        </w:rPr>
        <w:t>960</w:t>
      </w:r>
      <w:r>
        <w:rPr>
          <w:rFonts w:ascii="Times New Roman"/>
          <w:b w:val="false"/>
          <w:i w:val="false"/>
          <w:color w:val="000000"/>
          <w:sz w:val="28"/>
        </w:rPr>
        <w:t xml:space="preserve"> настоящих Правил, с учетом поправок, компенсирующих снижение электрической прочности изоляции при пониженном давлении атмосферы.</w:t>
      </w:r>
      <w:r>
        <w:br/>
      </w:r>
      <w:r>
        <w:rPr>
          <w:rFonts w:ascii="Times New Roman"/>
          <w:b w:val="false"/>
          <w:i w:val="false"/>
          <w:color w:val="000000"/>
          <w:sz w:val="28"/>
        </w:rPr>
        <w:t>
</w:t>
      </w:r>
      <w:r>
        <w:rPr>
          <w:rFonts w:ascii="Times New Roman"/>
          <w:b w:val="false"/>
          <w:i w:val="false"/>
          <w:color w:val="000000"/>
          <w:sz w:val="28"/>
        </w:rPr>
        <w:t>
      901. В ОРУ, КРУН и в неотапливаемых ЗРУ, где температура окружающего воздуха может быть ниже минус 25</w:t>
      </w:r>
      <w:r>
        <w:rPr>
          <w:rFonts w:ascii="Times New Roman"/>
          <w:b w:val="false"/>
          <w:i w:val="false"/>
          <w:color w:val="000000"/>
          <w:vertAlign w:val="superscript"/>
        </w:rPr>
        <w:t>0</w:t>
      </w:r>
      <w:r>
        <w:rPr>
          <w:rFonts w:ascii="Times New Roman"/>
          <w:b w:val="false"/>
          <w:i w:val="false"/>
          <w:color w:val="000000"/>
          <w:sz w:val="28"/>
        </w:rPr>
        <w:t xml:space="preserve"> С, должен быть предусмотрен подогрев масла масляных выключателей.</w:t>
      </w:r>
      <w:r>
        <w:br/>
      </w:r>
      <w:r>
        <w:rPr>
          <w:rFonts w:ascii="Times New Roman"/>
          <w:b w:val="false"/>
          <w:i w:val="false"/>
          <w:color w:val="000000"/>
          <w:sz w:val="28"/>
        </w:rPr>
        <w:t>
</w:t>
      </w:r>
      <w:r>
        <w:rPr>
          <w:rFonts w:ascii="Times New Roman"/>
          <w:b w:val="false"/>
          <w:i w:val="false"/>
          <w:color w:val="000000"/>
          <w:sz w:val="28"/>
        </w:rPr>
        <w:t>
      Кроме того, независимо от минимальной температуры должен быть предусмотрен подогрев механизмов приводов масляных и воздушных выключателей, блоков клапанов воздушных выключателей, их агрегатных шкафов, а также других шкафов, в которых применяются аппаратура или зажимы внутренней установки.</w:t>
      </w:r>
      <w:r>
        <w:br/>
      </w:r>
      <w:r>
        <w:rPr>
          <w:rFonts w:ascii="Times New Roman"/>
          <w:b w:val="false"/>
          <w:i w:val="false"/>
          <w:color w:val="000000"/>
          <w:sz w:val="28"/>
        </w:rPr>
        <w:t>
</w:t>
      </w:r>
      <w:r>
        <w:rPr>
          <w:rFonts w:ascii="Times New Roman"/>
          <w:b w:val="false"/>
          <w:i w:val="false"/>
          <w:color w:val="000000"/>
          <w:sz w:val="28"/>
        </w:rPr>
        <w:t>
      Подогрев реле и измерительных приборов должен производиться в соответствии с требованиями, подогрев счетчиков – в соответствии с </w:t>
      </w:r>
      <w:r>
        <w:rPr>
          <w:rFonts w:ascii="Times New Roman"/>
          <w:b w:val="false"/>
          <w:i w:val="false"/>
          <w:color w:val="000000"/>
          <w:sz w:val="28"/>
        </w:rPr>
        <w:t>пунктом 104</w:t>
      </w:r>
      <w:r>
        <w:rPr>
          <w:rFonts w:ascii="Times New Roman"/>
          <w:b w:val="false"/>
          <w:i w:val="false"/>
          <w:color w:val="000000"/>
          <w:sz w:val="28"/>
        </w:rPr>
        <w:t xml:space="preserve"> и </w:t>
      </w:r>
      <w:r>
        <w:rPr>
          <w:rFonts w:ascii="Times New Roman"/>
          <w:b w:val="false"/>
          <w:i w:val="false"/>
          <w:color w:val="000000"/>
          <w:sz w:val="28"/>
        </w:rPr>
        <w:t>105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902. Ошиновка РУ и подстанций выполняется, проводом одинакового сечения из алюминиевых, сталеалюминиевых и стальных проводов, полос, труб и шин из профилей алюминия и алюминиевых сплавов электротехнического назначения.</w:t>
      </w:r>
      <w:r>
        <w:br/>
      </w:r>
      <w:r>
        <w:rPr>
          <w:rFonts w:ascii="Times New Roman"/>
          <w:b w:val="false"/>
          <w:i w:val="false"/>
          <w:color w:val="000000"/>
          <w:sz w:val="28"/>
        </w:rPr>
        <w:t>
</w:t>
      </w:r>
      <w:r>
        <w:rPr>
          <w:rFonts w:ascii="Times New Roman"/>
          <w:b w:val="false"/>
          <w:i w:val="false"/>
          <w:color w:val="000000"/>
          <w:sz w:val="28"/>
        </w:rPr>
        <w:t>
      Токопроводы выполняются в соответствии с требованиями </w:t>
      </w:r>
      <w:r>
        <w:rPr>
          <w:rFonts w:ascii="Times New Roman"/>
          <w:b w:val="false"/>
          <w:i w:val="false"/>
          <w:color w:val="000000"/>
          <w:sz w:val="28"/>
        </w:rPr>
        <w:t>главы 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903. Обозначение фаз электрооборудования и ошиновки РУ и подстанций должно выполняться в соответствии с требованиями </w:t>
      </w:r>
      <w:r>
        <w:rPr>
          <w:rFonts w:ascii="Times New Roman"/>
          <w:b w:val="false"/>
          <w:i w:val="false"/>
          <w:color w:val="000000"/>
          <w:sz w:val="28"/>
        </w:rPr>
        <w:t>главы 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904. Распределительные устройства 3 кВ и выше должны быть оборудованы оперативной блокировкой, исключающей возможность:</w:t>
      </w:r>
      <w:r>
        <w:br/>
      </w:r>
      <w:r>
        <w:rPr>
          <w:rFonts w:ascii="Times New Roman"/>
          <w:b w:val="false"/>
          <w:i w:val="false"/>
          <w:color w:val="000000"/>
          <w:sz w:val="28"/>
        </w:rPr>
        <w:t>
</w:t>
      </w:r>
      <w:r>
        <w:rPr>
          <w:rFonts w:ascii="Times New Roman"/>
          <w:b w:val="false"/>
          <w:i w:val="false"/>
          <w:color w:val="000000"/>
          <w:sz w:val="28"/>
        </w:rPr>
        <w:t>
      1) включения выключателей, отделителей и разъединителей на заземляющие ножи и короткозамыкатели;</w:t>
      </w:r>
      <w:r>
        <w:br/>
      </w:r>
      <w:r>
        <w:rPr>
          <w:rFonts w:ascii="Times New Roman"/>
          <w:b w:val="false"/>
          <w:i w:val="false"/>
          <w:color w:val="000000"/>
          <w:sz w:val="28"/>
        </w:rPr>
        <w:t>
</w:t>
      </w:r>
      <w:r>
        <w:rPr>
          <w:rFonts w:ascii="Times New Roman"/>
          <w:b w:val="false"/>
          <w:i w:val="false"/>
          <w:color w:val="000000"/>
          <w:sz w:val="28"/>
        </w:rPr>
        <w:t>
      2) включения заземляющих ножей на ошиновку, не отделенную разъединителями от ошиновки, находящейся под напряжением;</w:t>
      </w:r>
      <w:r>
        <w:br/>
      </w:r>
      <w:r>
        <w:rPr>
          <w:rFonts w:ascii="Times New Roman"/>
          <w:b w:val="false"/>
          <w:i w:val="false"/>
          <w:color w:val="000000"/>
          <w:sz w:val="28"/>
        </w:rPr>
        <w:t>
</w:t>
      </w:r>
      <w:r>
        <w:rPr>
          <w:rFonts w:ascii="Times New Roman"/>
          <w:b w:val="false"/>
          <w:i w:val="false"/>
          <w:color w:val="000000"/>
          <w:sz w:val="28"/>
        </w:rPr>
        <w:t>
      3) отключения и включения отделителями и разъединителями тока нагрузки, если это не предусмотрено конструкцией аппарата.</w:t>
      </w:r>
      <w:r>
        <w:br/>
      </w:r>
      <w:r>
        <w:rPr>
          <w:rFonts w:ascii="Times New Roman"/>
          <w:b w:val="false"/>
          <w:i w:val="false"/>
          <w:color w:val="000000"/>
          <w:sz w:val="28"/>
        </w:rPr>
        <w:t>
</w:t>
      </w:r>
      <w:r>
        <w:rPr>
          <w:rFonts w:ascii="Times New Roman"/>
          <w:b w:val="false"/>
          <w:i w:val="false"/>
          <w:color w:val="000000"/>
          <w:sz w:val="28"/>
        </w:rPr>
        <w:t>
      На заземляющих ножах линейных разъединителей со стороны линии допускается устанавливать только механическую блокировку с приводом разъединителя и приспособление для запирания заземляющих ножей замками в отключенном положении.</w:t>
      </w:r>
      <w:r>
        <w:br/>
      </w:r>
      <w:r>
        <w:rPr>
          <w:rFonts w:ascii="Times New Roman"/>
          <w:b w:val="false"/>
          <w:i w:val="false"/>
          <w:color w:val="000000"/>
          <w:sz w:val="28"/>
        </w:rPr>
        <w:t>
</w:t>
      </w:r>
      <w:r>
        <w:rPr>
          <w:rFonts w:ascii="Times New Roman"/>
          <w:b w:val="false"/>
          <w:i w:val="false"/>
          <w:color w:val="000000"/>
          <w:sz w:val="28"/>
        </w:rPr>
        <w:t>
      Для РУ с простыми схемами электрических соединений применяется механическая (ключевая) оперативная блокировка, а во всех остальных случаях – электромагнитную. Приводы разъединителей, доступные для посторонних лиц, должны иметь приспособления для запирания их замками в отключенном и включенном положениях.</w:t>
      </w:r>
      <w:r>
        <w:br/>
      </w:r>
      <w:r>
        <w:rPr>
          <w:rFonts w:ascii="Times New Roman"/>
          <w:b w:val="false"/>
          <w:i w:val="false"/>
          <w:color w:val="000000"/>
          <w:sz w:val="28"/>
        </w:rPr>
        <w:t>
</w:t>
      </w:r>
      <w:r>
        <w:rPr>
          <w:rFonts w:ascii="Times New Roman"/>
          <w:b w:val="false"/>
          <w:i w:val="false"/>
          <w:color w:val="000000"/>
          <w:sz w:val="28"/>
        </w:rPr>
        <w:t>
      905. РУ и подстанции выше 1 кВ должны быть оборудованы стационарными заземляющими ножами, обеспечивающими в соответствии с требованиями безопасности заземление аппаратов и ошиновки, без применения переносных заземлений. На случай отключения заземляющих ножей в процессе их ремонта или ремонта разъединителя, оснащенного заземляющим ножом, должны быть предусмотрены заземляющие ножи у других разъединителей на данном участке схемы, расположенные со стороны возможной подачи напряжения. Последнее требование не относится к заземляющим ножам со стороны линии линейных разъединителей (при отсутствии обходной системы шин) и к заземляющим ножам, установленным как самостоятельные аппараты отдельно от разъединителей, а также к РУ в исполнении КРУЭ. В малогабаритных КРУ с аппаратами, выполняющими одновременно функции разъединителя и заземлителя, заземление отходящих фидеров и вводных ячеек может предусматриваться при помощи перевода данных аппаратов в заземляющее положение и включения силовых выключателей. При этом, должна предусматриваться блокировка против ошибочного снятия заземления.</w:t>
      </w:r>
      <w:r>
        <w:br/>
      </w:r>
      <w:r>
        <w:rPr>
          <w:rFonts w:ascii="Times New Roman"/>
          <w:b w:val="false"/>
          <w:i w:val="false"/>
          <w:color w:val="000000"/>
          <w:sz w:val="28"/>
        </w:rPr>
        <w:t>
</w:t>
      </w:r>
      <w:r>
        <w:rPr>
          <w:rFonts w:ascii="Times New Roman"/>
          <w:b w:val="false"/>
          <w:i w:val="false"/>
          <w:color w:val="000000"/>
          <w:sz w:val="28"/>
        </w:rPr>
        <w:t>
      Заземляющие ножи должны быть окрашены в полосы белого и красного цветов. Рукоятки приводов заземляющих ножей должны быть окрашены в красный цвет, а рукоятки других приводов – в цвета оборудования.</w:t>
      </w:r>
      <w:r>
        <w:br/>
      </w:r>
      <w:r>
        <w:rPr>
          <w:rFonts w:ascii="Times New Roman"/>
          <w:b w:val="false"/>
          <w:i w:val="false"/>
          <w:color w:val="000000"/>
          <w:sz w:val="28"/>
        </w:rPr>
        <w:t>
</w:t>
      </w:r>
      <w:r>
        <w:rPr>
          <w:rFonts w:ascii="Times New Roman"/>
          <w:b w:val="false"/>
          <w:i w:val="false"/>
          <w:color w:val="000000"/>
          <w:sz w:val="28"/>
        </w:rPr>
        <w:t>
      В местах, в которых стационарные заземляющие ножи не применяются, на токоведущих и заземляющих шинах должны быть подготовлены контактные поверхности для присоединения переносных заземляющих проводников.</w:t>
      </w:r>
      <w:r>
        <w:br/>
      </w:r>
      <w:r>
        <w:rPr>
          <w:rFonts w:ascii="Times New Roman"/>
          <w:b w:val="false"/>
          <w:i w:val="false"/>
          <w:color w:val="000000"/>
          <w:sz w:val="28"/>
        </w:rPr>
        <w:t>
</w:t>
      </w:r>
      <w:r>
        <w:rPr>
          <w:rFonts w:ascii="Times New Roman"/>
          <w:b w:val="false"/>
          <w:i w:val="false"/>
          <w:color w:val="000000"/>
          <w:sz w:val="28"/>
        </w:rPr>
        <w:t>
      При наличии трансформаторов напряжения заземление сборных шин осуществляется заземляющими ножами разъединителей трансформаторов напряжения.</w:t>
      </w:r>
      <w:r>
        <w:br/>
      </w:r>
      <w:r>
        <w:rPr>
          <w:rFonts w:ascii="Times New Roman"/>
          <w:b w:val="false"/>
          <w:i w:val="false"/>
          <w:color w:val="000000"/>
          <w:sz w:val="28"/>
        </w:rPr>
        <w:t>
</w:t>
      </w:r>
      <w:r>
        <w:rPr>
          <w:rFonts w:ascii="Times New Roman"/>
          <w:b w:val="false"/>
          <w:i w:val="false"/>
          <w:color w:val="000000"/>
          <w:sz w:val="28"/>
        </w:rPr>
        <w:t>
      906. Сетчатые и смешанные ограждения токоведущих частей и электрооборудования должны иметь высоту над уровнем планировки для ОРУ и открыто установленных трансформаторов 2 или 1,6 м (с учетом требований </w:t>
      </w:r>
      <w:r>
        <w:rPr>
          <w:rFonts w:ascii="Times New Roman"/>
          <w:b w:val="false"/>
          <w:i w:val="false"/>
          <w:color w:val="000000"/>
          <w:sz w:val="28"/>
        </w:rPr>
        <w:t>пунктов 935</w:t>
      </w:r>
      <w:r>
        <w:rPr>
          <w:rFonts w:ascii="Times New Roman"/>
          <w:b w:val="false"/>
          <w:i w:val="false"/>
          <w:color w:val="000000"/>
          <w:sz w:val="28"/>
        </w:rPr>
        <w:t xml:space="preserve"> и </w:t>
      </w:r>
      <w:r>
        <w:rPr>
          <w:rFonts w:ascii="Times New Roman"/>
          <w:b w:val="false"/>
          <w:i w:val="false"/>
          <w:color w:val="000000"/>
          <w:sz w:val="28"/>
        </w:rPr>
        <w:t>936</w:t>
      </w:r>
      <w:r>
        <w:rPr>
          <w:rFonts w:ascii="Times New Roman"/>
          <w:b w:val="false"/>
          <w:i w:val="false"/>
          <w:color w:val="000000"/>
          <w:sz w:val="28"/>
        </w:rPr>
        <w:t xml:space="preserve"> настоящих правил), а над уровнем пола для ЗРУ и трансформаторов, установленных внутри здания, 1,9 м; сетки должны иметь отверстия размером не менее 10х10 мм и не более 25х25 мм, а также приспособления для запирания их на замок. Нижняя кромка этих ограждений в ОРУ должна располагаться на высоте 0,1–0,2 м, а в ЗРУ – на уровне пола.</w:t>
      </w:r>
      <w:r>
        <w:br/>
      </w:r>
      <w:r>
        <w:rPr>
          <w:rFonts w:ascii="Times New Roman"/>
          <w:b w:val="false"/>
          <w:i w:val="false"/>
          <w:color w:val="000000"/>
          <w:sz w:val="28"/>
        </w:rPr>
        <w:t>
</w:t>
      </w:r>
      <w:r>
        <w:rPr>
          <w:rFonts w:ascii="Times New Roman"/>
          <w:b w:val="false"/>
          <w:i w:val="false"/>
          <w:color w:val="000000"/>
          <w:sz w:val="28"/>
        </w:rPr>
        <w:t>
      Внешние ограждения должны выполняться в соответствии с требованиями, приведенными в </w:t>
      </w:r>
      <w:r>
        <w:rPr>
          <w:rFonts w:ascii="Times New Roman"/>
          <w:b w:val="false"/>
          <w:i w:val="false"/>
          <w:color w:val="000000"/>
          <w:sz w:val="28"/>
        </w:rPr>
        <w:t>пункте 918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Применение барьеров допускается при входе в камеры выключателей, трансформаторов и других аппаратов для осмотра камер при наличии напряжения на токоведущих частях. Барьеры должны устанавливаться на высоте 1,2 м и быть съемными. При высоте пола камер над уровнем земли более 0,3 м необходимо оставить между дверью и барьером расстояние не менее 0,5 м или предусмотреть площадку перед дверью для осмотра.</w:t>
      </w:r>
      <w:r>
        <w:br/>
      </w:r>
      <w:r>
        <w:rPr>
          <w:rFonts w:ascii="Times New Roman"/>
          <w:b w:val="false"/>
          <w:i w:val="false"/>
          <w:color w:val="000000"/>
          <w:sz w:val="28"/>
        </w:rPr>
        <w:t>
</w:t>
      </w:r>
      <w:r>
        <w:rPr>
          <w:rFonts w:ascii="Times New Roman"/>
          <w:b w:val="false"/>
          <w:i w:val="false"/>
          <w:color w:val="000000"/>
          <w:sz w:val="28"/>
        </w:rPr>
        <w:t>
      907. В случае, когда деформации проводов (шин), обусловленные изменениями температуры, вибрацией и т.п., могут вызывать опасные механические напряжения в проводах или изоляторах, предусматриваются меры, исключающие возникновение таких напряжений (компенсаторы, ослабленное тяжение и т.п.).</w:t>
      </w:r>
      <w:r>
        <w:br/>
      </w:r>
      <w:r>
        <w:rPr>
          <w:rFonts w:ascii="Times New Roman"/>
          <w:b w:val="false"/>
          <w:i w:val="false"/>
          <w:color w:val="000000"/>
          <w:sz w:val="28"/>
        </w:rPr>
        <w:t>
</w:t>
      </w:r>
      <w:r>
        <w:rPr>
          <w:rFonts w:ascii="Times New Roman"/>
          <w:b w:val="false"/>
          <w:i w:val="false"/>
          <w:color w:val="000000"/>
          <w:sz w:val="28"/>
        </w:rPr>
        <w:t>
      908. Указатели уровня и температуры масла маслонаполненных трансформаторов и аппаратов и другие указатели, характеризующие состояние оборудования, должны быть расположены таким образом, чтобы были обеспечены удобные и безопасные условия для доступа к ним и наблюдения за ними без снятия напряжения.</w:t>
      </w:r>
      <w:r>
        <w:br/>
      </w:r>
      <w:r>
        <w:rPr>
          <w:rFonts w:ascii="Times New Roman"/>
          <w:b w:val="false"/>
          <w:i w:val="false"/>
          <w:color w:val="000000"/>
          <w:sz w:val="28"/>
        </w:rPr>
        <w:t>
</w:t>
      </w:r>
      <w:r>
        <w:rPr>
          <w:rFonts w:ascii="Times New Roman"/>
          <w:b w:val="false"/>
          <w:i w:val="false"/>
          <w:color w:val="000000"/>
          <w:sz w:val="28"/>
        </w:rPr>
        <w:t>
      Для отбора проб масла расстояние от уровня пола или поверхности земли до крана трансформатора или аппарата должно быть не менее 0,2 м или должен быть предусмотрен соответствующий приямок.</w:t>
      </w:r>
      <w:r>
        <w:br/>
      </w:r>
      <w:r>
        <w:rPr>
          <w:rFonts w:ascii="Times New Roman"/>
          <w:b w:val="false"/>
          <w:i w:val="false"/>
          <w:color w:val="000000"/>
          <w:sz w:val="28"/>
        </w:rPr>
        <w:t>
</w:t>
      </w:r>
      <w:r>
        <w:rPr>
          <w:rFonts w:ascii="Times New Roman"/>
          <w:b w:val="false"/>
          <w:i w:val="false"/>
          <w:color w:val="000000"/>
          <w:sz w:val="28"/>
        </w:rPr>
        <w:t>
      909. Электропроводка цепей защиты, измерения, сигнализации и освещения, проложенная по электротехническим устройствам с масляным наполнением, должна быть выполнена проводами с маслостойкой изоляцией.</w:t>
      </w:r>
      <w:r>
        <w:br/>
      </w:r>
      <w:r>
        <w:rPr>
          <w:rFonts w:ascii="Times New Roman"/>
          <w:b w:val="false"/>
          <w:i w:val="false"/>
          <w:color w:val="000000"/>
          <w:sz w:val="28"/>
        </w:rPr>
        <w:t>
</w:t>
      </w:r>
      <w:r>
        <w:rPr>
          <w:rFonts w:ascii="Times New Roman"/>
          <w:b w:val="false"/>
          <w:i w:val="false"/>
          <w:color w:val="000000"/>
          <w:sz w:val="28"/>
        </w:rPr>
        <w:t>
      910. Трансформаторы, реакторы и конденсаторы наружной установки для уменьшения нагрева прямыми лучами солнца должны окрашиваться в светлые тона красками, стойкими к атмосферным воздействиям и воздействию масла.</w:t>
      </w:r>
      <w:r>
        <w:br/>
      </w:r>
      <w:r>
        <w:rPr>
          <w:rFonts w:ascii="Times New Roman"/>
          <w:b w:val="false"/>
          <w:i w:val="false"/>
          <w:color w:val="000000"/>
          <w:sz w:val="28"/>
        </w:rPr>
        <w:t>
</w:t>
      </w:r>
      <w:r>
        <w:rPr>
          <w:rFonts w:ascii="Times New Roman"/>
          <w:b w:val="false"/>
          <w:i w:val="false"/>
          <w:color w:val="000000"/>
          <w:sz w:val="28"/>
        </w:rPr>
        <w:t>
      911. Распределительные устройства и подстанции должны быть оборудованы электрическим освещением. Осветительная арматура должна быть установлена таким образом, чтобы было обеспечено ее безопасное обслуживание.</w:t>
      </w:r>
      <w:r>
        <w:br/>
      </w:r>
      <w:r>
        <w:rPr>
          <w:rFonts w:ascii="Times New Roman"/>
          <w:b w:val="false"/>
          <w:i w:val="false"/>
          <w:color w:val="000000"/>
          <w:sz w:val="28"/>
        </w:rPr>
        <w:t>
</w:t>
      </w:r>
      <w:r>
        <w:rPr>
          <w:rFonts w:ascii="Times New Roman"/>
          <w:b w:val="false"/>
          <w:i w:val="false"/>
          <w:color w:val="000000"/>
          <w:sz w:val="28"/>
        </w:rPr>
        <w:t>
      912. Распределительное устройство и подстанции должны быть обеспечены телефонной связью в соответствии с принятой системой обслуживания.</w:t>
      </w:r>
      <w:r>
        <w:br/>
      </w:r>
      <w:r>
        <w:rPr>
          <w:rFonts w:ascii="Times New Roman"/>
          <w:b w:val="false"/>
          <w:i w:val="false"/>
          <w:color w:val="000000"/>
          <w:sz w:val="28"/>
        </w:rPr>
        <w:t>
</w:t>
      </w:r>
      <w:r>
        <w:rPr>
          <w:rFonts w:ascii="Times New Roman"/>
          <w:b w:val="false"/>
          <w:i w:val="false"/>
          <w:color w:val="000000"/>
          <w:sz w:val="28"/>
        </w:rPr>
        <w:t>
      913. Размещение РУ и подстанций, генеральный план и инженерная подготовка территории и защита их от затопления, оползней, лавин и т.п. должны быть выполнены в соответствии с требованиями СНиП.</w:t>
      </w:r>
      <w:r>
        <w:br/>
      </w:r>
      <w:r>
        <w:rPr>
          <w:rFonts w:ascii="Times New Roman"/>
          <w:b w:val="false"/>
          <w:i w:val="false"/>
          <w:color w:val="000000"/>
          <w:sz w:val="28"/>
        </w:rPr>
        <w:t>
</w:t>
      </w:r>
      <w:r>
        <w:rPr>
          <w:rFonts w:ascii="Times New Roman"/>
          <w:b w:val="false"/>
          <w:i w:val="false"/>
          <w:color w:val="000000"/>
          <w:sz w:val="28"/>
        </w:rPr>
        <w:t>
      914. Компоновка и конструктивное выполнение ОРУ и ЗРУ должны предусматривать возможность применения механизмов, в том числе специальных, для производства монтажных и ремонтных работ.</w:t>
      </w:r>
      <w:r>
        <w:br/>
      </w:r>
      <w:r>
        <w:rPr>
          <w:rFonts w:ascii="Times New Roman"/>
          <w:b w:val="false"/>
          <w:i w:val="false"/>
          <w:color w:val="000000"/>
          <w:sz w:val="28"/>
        </w:rPr>
        <w:t>
</w:t>
      </w:r>
      <w:r>
        <w:rPr>
          <w:rFonts w:ascii="Times New Roman"/>
          <w:b w:val="false"/>
          <w:i w:val="false"/>
          <w:color w:val="000000"/>
          <w:sz w:val="28"/>
        </w:rPr>
        <w:t>
      915. Расстояния между РУ (подстанциями) и деревьями высотой более 4 м должны быть такими, чтобы исключались повреждения оборудования и ошиновки при падении дерева.</w:t>
      </w:r>
      <w:r>
        <w:br/>
      </w:r>
      <w:r>
        <w:rPr>
          <w:rFonts w:ascii="Times New Roman"/>
          <w:b w:val="false"/>
          <w:i w:val="false"/>
          <w:color w:val="000000"/>
          <w:sz w:val="28"/>
        </w:rPr>
        <w:t>
</w:t>
      </w:r>
      <w:r>
        <w:rPr>
          <w:rFonts w:ascii="Times New Roman"/>
          <w:b w:val="false"/>
          <w:i w:val="false"/>
          <w:color w:val="000000"/>
          <w:sz w:val="28"/>
        </w:rPr>
        <w:t>
      916. Для РУ и подстанций, размещаемых в районе жилой и промышленной застройки, должны предусматриваться мероприятия по снижению шума, создаваемого работающим электрооборудованием (трансформаторами, синхронными компенсаторами и т.п.), до значений, указанных в СНиП.</w:t>
      </w:r>
      <w:r>
        <w:br/>
      </w:r>
      <w:r>
        <w:rPr>
          <w:rFonts w:ascii="Times New Roman"/>
          <w:b w:val="false"/>
          <w:i w:val="false"/>
          <w:color w:val="000000"/>
          <w:sz w:val="28"/>
        </w:rPr>
        <w:t>
</w:t>
      </w:r>
      <w:r>
        <w:rPr>
          <w:rFonts w:ascii="Times New Roman"/>
          <w:b w:val="false"/>
          <w:i w:val="false"/>
          <w:color w:val="000000"/>
          <w:sz w:val="28"/>
        </w:rPr>
        <w:t>
      917. Распределительные устройства и подстанции с постоянным дежурством персонала, с постоянно находящимся на них оперативно-ремонтным персоналом, а также при наличии вблизи них жилых зданий должны быть обеспечены питьевой водой путем устройства хозяйственно-питьевого водопровода, сооружения артезианских скважин или колодцев.</w:t>
      </w:r>
      <w:r>
        <w:br/>
      </w:r>
      <w:r>
        <w:rPr>
          <w:rFonts w:ascii="Times New Roman"/>
          <w:b w:val="false"/>
          <w:i w:val="false"/>
          <w:color w:val="000000"/>
          <w:sz w:val="28"/>
        </w:rPr>
        <w:t>
</w:t>
      </w:r>
      <w:r>
        <w:rPr>
          <w:rFonts w:ascii="Times New Roman"/>
          <w:b w:val="false"/>
          <w:i w:val="false"/>
          <w:color w:val="000000"/>
          <w:sz w:val="28"/>
        </w:rPr>
        <w:t>
      918. Для РУ и подстанций с постоянным дежурством персонала, имеющих водопровод, должны быть устроены утепленные уборные с канализацией. При отсутствии вблизи подстанций канализационных магистралей допускается выполнение местных канализационных устройств (отстойники, фильтры). Для подстанций без постоянного дежурства персонала допускается устройство неутепленных уборных с водонепроницаемыми выгребами.</w:t>
      </w:r>
      <w:r>
        <w:br/>
      </w:r>
      <w:r>
        <w:rPr>
          <w:rFonts w:ascii="Times New Roman"/>
          <w:b w:val="false"/>
          <w:i w:val="false"/>
          <w:color w:val="000000"/>
          <w:sz w:val="28"/>
        </w:rPr>
        <w:t>
</w:t>
      </w:r>
      <w:r>
        <w:rPr>
          <w:rFonts w:ascii="Times New Roman"/>
          <w:b w:val="false"/>
          <w:i w:val="false"/>
          <w:color w:val="000000"/>
          <w:sz w:val="28"/>
        </w:rPr>
        <w:t>
      При расположении подстанций 110 кВ и выше без постоянного дежурства персонала вблизи существующих систем водоснабжения и канализации (на расстоянии до 0,5 км) в здании общеподстанционного пункта управления (ОПУ) должны предусматриваться санитарные канализационные узлы.</w:t>
      </w:r>
      <w:r>
        <w:br/>
      </w:r>
      <w:r>
        <w:rPr>
          <w:rFonts w:ascii="Times New Roman"/>
          <w:b w:val="false"/>
          <w:i w:val="false"/>
          <w:color w:val="000000"/>
          <w:sz w:val="28"/>
        </w:rPr>
        <w:t>
</w:t>
      </w:r>
      <w:r>
        <w:rPr>
          <w:rFonts w:ascii="Times New Roman"/>
          <w:b w:val="false"/>
          <w:i w:val="false"/>
          <w:color w:val="000000"/>
          <w:sz w:val="28"/>
        </w:rPr>
        <w:t>
      919. Территория ОРУ и подстанции должны быть ограждены внешним забором высотой 1,8–2,0 м. Внешние заборы высотой более 2,0 м применяются в местах с высокими снежными заносами, а также для подстанций со специальным режимом допуска на их территорию.</w:t>
      </w:r>
      <w:r>
        <w:br/>
      </w:r>
      <w:r>
        <w:rPr>
          <w:rFonts w:ascii="Times New Roman"/>
          <w:b w:val="false"/>
          <w:i w:val="false"/>
          <w:color w:val="000000"/>
          <w:sz w:val="28"/>
        </w:rPr>
        <w:t>
</w:t>
      </w:r>
      <w:r>
        <w:rPr>
          <w:rFonts w:ascii="Times New Roman"/>
          <w:b w:val="false"/>
          <w:i w:val="false"/>
          <w:color w:val="000000"/>
          <w:sz w:val="28"/>
        </w:rPr>
        <w:t>
      Вспомогательные сооружения (мастерские, склады, ОПУ и т.п.), расположенные на территории ОРУ, огораживается внутренним забором высотой 1,6 м.</w:t>
      </w:r>
      <w:r>
        <w:br/>
      </w:r>
      <w:r>
        <w:rPr>
          <w:rFonts w:ascii="Times New Roman"/>
          <w:b w:val="false"/>
          <w:i w:val="false"/>
          <w:color w:val="000000"/>
          <w:sz w:val="28"/>
        </w:rPr>
        <w:t>
</w:t>
      </w:r>
      <w:r>
        <w:rPr>
          <w:rFonts w:ascii="Times New Roman"/>
          <w:b w:val="false"/>
          <w:i w:val="false"/>
          <w:color w:val="000000"/>
          <w:sz w:val="28"/>
        </w:rPr>
        <w:t>
      При расположении ОРУ (подстанции) на территории электростанций эти ОРУ (подстанции) должны быть ограждены внутренним забором высотой 1,6 м.</w:t>
      </w:r>
      <w:r>
        <w:br/>
      </w:r>
      <w:r>
        <w:rPr>
          <w:rFonts w:ascii="Times New Roman"/>
          <w:b w:val="false"/>
          <w:i w:val="false"/>
          <w:color w:val="000000"/>
          <w:sz w:val="28"/>
        </w:rPr>
        <w:t>
</w:t>
      </w:r>
      <w:r>
        <w:rPr>
          <w:rFonts w:ascii="Times New Roman"/>
          <w:b w:val="false"/>
          <w:i w:val="false"/>
          <w:color w:val="000000"/>
          <w:sz w:val="28"/>
        </w:rPr>
        <w:t>
      Заборы могут быть сплошными, сетчатыми или решетчатыми.</w:t>
      </w:r>
      <w:r>
        <w:br/>
      </w:r>
      <w:r>
        <w:rPr>
          <w:rFonts w:ascii="Times New Roman"/>
          <w:b w:val="false"/>
          <w:i w:val="false"/>
          <w:color w:val="000000"/>
          <w:sz w:val="28"/>
        </w:rPr>
        <w:t>
</w:t>
      </w:r>
      <w:r>
        <w:rPr>
          <w:rFonts w:ascii="Times New Roman"/>
          <w:b w:val="false"/>
          <w:i w:val="false"/>
          <w:color w:val="000000"/>
          <w:sz w:val="28"/>
        </w:rPr>
        <w:t>
      Заборы предусматриваются:</w:t>
      </w:r>
      <w:r>
        <w:br/>
      </w:r>
      <w:r>
        <w:rPr>
          <w:rFonts w:ascii="Times New Roman"/>
          <w:b w:val="false"/>
          <w:i w:val="false"/>
          <w:color w:val="000000"/>
          <w:sz w:val="28"/>
        </w:rPr>
        <w:t>
</w:t>
      </w:r>
      <w:r>
        <w:rPr>
          <w:rFonts w:ascii="Times New Roman"/>
          <w:b w:val="false"/>
          <w:i w:val="false"/>
          <w:color w:val="000000"/>
          <w:sz w:val="28"/>
        </w:rPr>
        <w:t>
      1) для закрытых подстанций, расположенных на охраняемой территории промышленного предприятия;</w:t>
      </w:r>
      <w:r>
        <w:br/>
      </w:r>
      <w:r>
        <w:rPr>
          <w:rFonts w:ascii="Times New Roman"/>
          <w:b w:val="false"/>
          <w:i w:val="false"/>
          <w:color w:val="000000"/>
          <w:sz w:val="28"/>
        </w:rPr>
        <w:t>
</w:t>
      </w:r>
      <w:r>
        <w:rPr>
          <w:rFonts w:ascii="Times New Roman"/>
          <w:b w:val="false"/>
          <w:i w:val="false"/>
          <w:color w:val="000000"/>
          <w:sz w:val="28"/>
        </w:rPr>
        <w:t>
      2) для закрытых подстанций, расположенных на территории городов и поселков;</w:t>
      </w:r>
      <w:r>
        <w:br/>
      </w:r>
      <w:r>
        <w:rPr>
          <w:rFonts w:ascii="Times New Roman"/>
          <w:b w:val="false"/>
          <w:i w:val="false"/>
          <w:color w:val="000000"/>
          <w:sz w:val="28"/>
        </w:rPr>
        <w:t>
</w:t>
      </w:r>
      <w:r>
        <w:rPr>
          <w:rFonts w:ascii="Times New Roman"/>
          <w:b w:val="false"/>
          <w:i w:val="false"/>
          <w:color w:val="000000"/>
          <w:sz w:val="28"/>
        </w:rPr>
        <w:t>
      3) для столбовых подстанций.</w:t>
      </w:r>
      <w:r>
        <w:br/>
      </w:r>
      <w:r>
        <w:rPr>
          <w:rFonts w:ascii="Times New Roman"/>
          <w:b w:val="false"/>
          <w:i w:val="false"/>
          <w:color w:val="000000"/>
          <w:sz w:val="28"/>
        </w:rPr>
        <w:t>
</w:t>
      </w:r>
      <w:r>
        <w:rPr>
          <w:rFonts w:ascii="Times New Roman"/>
          <w:b w:val="false"/>
          <w:i w:val="false"/>
          <w:color w:val="000000"/>
          <w:sz w:val="28"/>
        </w:rPr>
        <w:t>
      920. Металлические конструкции ЗРУ, ОРУ и подстанций, а также подземные части металлических и железобетонных конструкций должны быть защищены от коррозии.</w:t>
      </w:r>
      <w:r>
        <w:br/>
      </w:r>
      <w:r>
        <w:rPr>
          <w:rFonts w:ascii="Times New Roman"/>
          <w:b w:val="false"/>
          <w:i w:val="false"/>
          <w:color w:val="000000"/>
          <w:sz w:val="28"/>
        </w:rPr>
        <w:t>
</w:t>
      </w:r>
      <w:r>
        <w:rPr>
          <w:rFonts w:ascii="Times New Roman"/>
          <w:b w:val="false"/>
          <w:i w:val="false"/>
          <w:color w:val="000000"/>
          <w:sz w:val="28"/>
        </w:rPr>
        <w:t>
      921. Для территории ОРУ и подстанций, на которых в нормальных условиях эксплуатации из аппаратной маслохозяйства, со складов масла, из машинных помещений, а также из трансформаторов и выключателей при ремонтных и других работах могут иметь место утечки масла, должны предусматриваться устройства для его сбора и удаления с целью исключить возможность попадания масла в водоемы.</w:t>
      </w:r>
      <w:r>
        <w:br/>
      </w:r>
      <w:r>
        <w:rPr>
          <w:rFonts w:ascii="Times New Roman"/>
          <w:b w:val="false"/>
          <w:i w:val="false"/>
          <w:color w:val="000000"/>
          <w:sz w:val="28"/>
        </w:rPr>
        <w:t>
</w:t>
      </w:r>
      <w:r>
        <w:rPr>
          <w:rFonts w:ascii="Times New Roman"/>
          <w:b w:val="false"/>
          <w:i w:val="false"/>
          <w:color w:val="000000"/>
          <w:sz w:val="28"/>
        </w:rPr>
        <w:t>
      922. В качестве оперативного тока на подстанциях должен применяться переменный ток во всех случаях, когда это возможно и ведет к упрощению и удешевлению электроустановок при обеспечении необходимой надежности их работы.</w:t>
      </w:r>
    </w:p>
    <w:bookmarkEnd w:id="292"/>
    <w:bookmarkStart w:name="z3241" w:id="293"/>
    <w:p>
      <w:pPr>
        <w:spacing w:after="0"/>
        <w:ind w:left="0"/>
        <w:jc w:val="left"/>
      </w:pPr>
      <w:r>
        <w:rPr>
          <w:rFonts w:ascii="Times New Roman"/>
          <w:b/>
          <w:i w:val="false"/>
          <w:color w:val="000000"/>
        </w:rPr>
        <w:t xml:space="preserve"> 
2. Открытые распределительные устройства</w:t>
      </w:r>
    </w:p>
    <w:bookmarkEnd w:id="293"/>
    <w:bookmarkStart w:name="z3242" w:id="294"/>
    <w:p>
      <w:pPr>
        <w:spacing w:after="0"/>
        <w:ind w:left="0"/>
        <w:jc w:val="both"/>
      </w:pPr>
      <w:r>
        <w:rPr>
          <w:rFonts w:ascii="Times New Roman"/>
          <w:b w:val="false"/>
          <w:i w:val="false"/>
          <w:color w:val="000000"/>
          <w:sz w:val="28"/>
        </w:rPr>
        <w:t>
      923. В ОРУ 110 кВ и выше должен быть предусмотрен проезд для передвижных монтажно-ремонтных механизмов и приспособлений, а также передвижных лабораторий.</w:t>
      </w:r>
      <w:r>
        <w:br/>
      </w:r>
      <w:r>
        <w:rPr>
          <w:rFonts w:ascii="Times New Roman"/>
          <w:b w:val="false"/>
          <w:i w:val="false"/>
          <w:color w:val="000000"/>
          <w:sz w:val="28"/>
        </w:rPr>
        <w:t>
</w:t>
      </w:r>
      <w:r>
        <w:rPr>
          <w:rFonts w:ascii="Times New Roman"/>
          <w:b w:val="false"/>
          <w:i w:val="false"/>
          <w:color w:val="000000"/>
          <w:sz w:val="28"/>
        </w:rPr>
        <w:t>
      924. Соединение гибких проводов в пролетах выполняется опрессовкой, а соединение в петлях у опор, присоединение ответвлений в пролете и присоединение к аппаратным зажимам – сваркой или опрессовкой. При этом, присоединение ответвлений в пролете должно выполняться без разрезания проводов пролета.</w:t>
      </w:r>
      <w:r>
        <w:br/>
      </w:r>
      <w:r>
        <w:rPr>
          <w:rFonts w:ascii="Times New Roman"/>
          <w:b w:val="false"/>
          <w:i w:val="false"/>
          <w:color w:val="000000"/>
          <w:sz w:val="28"/>
        </w:rPr>
        <w:t>
</w:t>
      </w:r>
      <w:r>
        <w:rPr>
          <w:rFonts w:ascii="Times New Roman"/>
          <w:b w:val="false"/>
          <w:i w:val="false"/>
          <w:color w:val="000000"/>
          <w:sz w:val="28"/>
        </w:rPr>
        <w:t>
      Пайка и скрутка проводов не допускаются.</w:t>
      </w:r>
      <w:r>
        <w:br/>
      </w:r>
      <w:r>
        <w:rPr>
          <w:rFonts w:ascii="Times New Roman"/>
          <w:b w:val="false"/>
          <w:i w:val="false"/>
          <w:color w:val="000000"/>
          <w:sz w:val="28"/>
        </w:rPr>
        <w:t>
</w:t>
      </w:r>
      <w:r>
        <w:rPr>
          <w:rFonts w:ascii="Times New Roman"/>
          <w:b w:val="false"/>
          <w:i w:val="false"/>
          <w:color w:val="000000"/>
          <w:sz w:val="28"/>
        </w:rPr>
        <w:t>
      Болтовое соединение допускается только на зажимах аппаратов и на ответвлениях к разрядникам, конденсаторам связи и трансформаторам напряжения, а также для временных установок, для которых применение неразъемных соединений требует большого объема работ по перемонтажу шин.</w:t>
      </w:r>
      <w:r>
        <w:br/>
      </w:r>
      <w:r>
        <w:rPr>
          <w:rFonts w:ascii="Times New Roman"/>
          <w:b w:val="false"/>
          <w:i w:val="false"/>
          <w:color w:val="000000"/>
          <w:sz w:val="28"/>
        </w:rPr>
        <w:t>
</w:t>
      </w:r>
      <w:r>
        <w:rPr>
          <w:rFonts w:ascii="Times New Roman"/>
          <w:b w:val="false"/>
          <w:i w:val="false"/>
          <w:color w:val="000000"/>
          <w:sz w:val="28"/>
        </w:rPr>
        <w:t>
      Гирлянды изоляторов для подвески шин в ОРУ могут быть одноцепными. Если одноцепная гирлянда не удовлетворяет условиям механических нагрузок, то применяется двухцепная.</w:t>
      </w:r>
      <w:r>
        <w:br/>
      </w:r>
      <w:r>
        <w:rPr>
          <w:rFonts w:ascii="Times New Roman"/>
          <w:b w:val="false"/>
          <w:i w:val="false"/>
          <w:color w:val="000000"/>
          <w:sz w:val="28"/>
        </w:rPr>
        <w:t>
</w:t>
      </w:r>
      <w:r>
        <w:rPr>
          <w:rFonts w:ascii="Times New Roman"/>
          <w:b w:val="false"/>
          <w:i w:val="false"/>
          <w:color w:val="000000"/>
          <w:sz w:val="28"/>
        </w:rPr>
        <w:t>
      Разделительные (врезные) гирлянды не допускаются, за исключением гирлянд, с помощью которых осуществляется подвеска высокочастотных заградителей.</w:t>
      </w:r>
      <w:r>
        <w:br/>
      </w:r>
      <w:r>
        <w:rPr>
          <w:rFonts w:ascii="Times New Roman"/>
          <w:b w:val="false"/>
          <w:i w:val="false"/>
          <w:color w:val="000000"/>
          <w:sz w:val="28"/>
        </w:rPr>
        <w:t>
</w:t>
      </w:r>
      <w:r>
        <w:rPr>
          <w:rFonts w:ascii="Times New Roman"/>
          <w:b w:val="false"/>
          <w:i w:val="false"/>
          <w:color w:val="000000"/>
          <w:sz w:val="28"/>
        </w:rPr>
        <w:t>
      925. Ответвления от сборных шин ОРУ, располагаются ниже сборных шин. Подвеска ошиновки одним пролетом над двумя и более секциями или системами сборных шин не допускается.</w:t>
      </w:r>
      <w:r>
        <w:br/>
      </w:r>
      <w:r>
        <w:rPr>
          <w:rFonts w:ascii="Times New Roman"/>
          <w:b w:val="false"/>
          <w:i w:val="false"/>
          <w:color w:val="000000"/>
          <w:sz w:val="28"/>
        </w:rPr>
        <w:t>
</w:t>
      </w:r>
      <w:r>
        <w:rPr>
          <w:rFonts w:ascii="Times New Roman"/>
          <w:b w:val="false"/>
          <w:i w:val="false"/>
          <w:color w:val="000000"/>
          <w:sz w:val="28"/>
        </w:rPr>
        <w:t>
      926. Нагрузки на шины и конструкции от ветра и гололеда, а также расчетные температуры воздуха должны определяться в соответствии с требованиями </w:t>
      </w:r>
      <w:r>
        <w:rPr>
          <w:rFonts w:ascii="Times New Roman"/>
          <w:b w:val="false"/>
          <w:i w:val="false"/>
          <w:color w:val="000000"/>
          <w:sz w:val="28"/>
        </w:rPr>
        <w:t>главы 11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При определении нагрузок на гибкие шины должен учитываться и вес гирлянды изоляторов и спусков к аппаратам и трансформаторам.</w:t>
      </w:r>
      <w:r>
        <w:br/>
      </w:r>
      <w:r>
        <w:rPr>
          <w:rFonts w:ascii="Times New Roman"/>
          <w:b w:val="false"/>
          <w:i w:val="false"/>
          <w:color w:val="000000"/>
          <w:sz w:val="28"/>
        </w:rPr>
        <w:t>
</w:t>
      </w:r>
      <w:r>
        <w:rPr>
          <w:rFonts w:ascii="Times New Roman"/>
          <w:b w:val="false"/>
          <w:i w:val="false"/>
          <w:color w:val="000000"/>
          <w:sz w:val="28"/>
        </w:rPr>
        <w:t>
      При определении нагрузок на конструкции учитываются дополнительные нагрузки от массы человека с инструментом и монтажных приспособлений: 200 кг – при применении гирлянд изоляторов для анкерных опор и 150 кг – для промежуточных; 100 кг – при опорных изоляторах.</w:t>
      </w:r>
      <w:r>
        <w:br/>
      </w:r>
      <w:r>
        <w:rPr>
          <w:rFonts w:ascii="Times New Roman"/>
          <w:b w:val="false"/>
          <w:i w:val="false"/>
          <w:color w:val="000000"/>
          <w:sz w:val="28"/>
        </w:rPr>
        <w:t>
</w:t>
      </w:r>
      <w:r>
        <w:rPr>
          <w:rFonts w:ascii="Times New Roman"/>
          <w:b w:val="false"/>
          <w:i w:val="false"/>
          <w:color w:val="000000"/>
          <w:sz w:val="28"/>
        </w:rPr>
        <w:t>
      Тяжение спусков от шин к аппаратам ОРУ не должно вызывать недопустимые механические напряжения при низких температурах и недопустимое сближение проводов при сильном ветре.</w:t>
      </w:r>
      <w:r>
        <w:br/>
      </w:r>
      <w:r>
        <w:rPr>
          <w:rFonts w:ascii="Times New Roman"/>
          <w:b w:val="false"/>
          <w:i w:val="false"/>
          <w:color w:val="000000"/>
          <w:sz w:val="28"/>
        </w:rPr>
        <w:t>
</w:t>
      </w:r>
      <w:r>
        <w:rPr>
          <w:rFonts w:ascii="Times New Roman"/>
          <w:b w:val="false"/>
          <w:i w:val="false"/>
          <w:color w:val="000000"/>
          <w:sz w:val="28"/>
        </w:rPr>
        <w:t>
      927. Коэффициент запаса механической прочности для гибких шин при нагрузках, соответствующих требованиям, приведенным в </w:t>
      </w:r>
      <w:r>
        <w:rPr>
          <w:rFonts w:ascii="Times New Roman"/>
          <w:b w:val="false"/>
          <w:i w:val="false"/>
          <w:color w:val="000000"/>
          <w:sz w:val="28"/>
        </w:rPr>
        <w:t>пункте 904</w:t>
      </w:r>
      <w:r>
        <w:rPr>
          <w:rFonts w:ascii="Times New Roman"/>
          <w:b w:val="false"/>
          <w:i w:val="false"/>
          <w:color w:val="000000"/>
          <w:sz w:val="28"/>
        </w:rPr>
        <w:t xml:space="preserve"> настоящих Правил, должен быть не менее 3 по отношению к их временному сопротивлению разрыву.</w:t>
      </w:r>
      <w:r>
        <w:br/>
      </w:r>
      <w:r>
        <w:rPr>
          <w:rFonts w:ascii="Times New Roman"/>
          <w:b w:val="false"/>
          <w:i w:val="false"/>
          <w:color w:val="000000"/>
          <w:sz w:val="28"/>
        </w:rPr>
        <w:t>
</w:t>
      </w:r>
      <w:r>
        <w:rPr>
          <w:rFonts w:ascii="Times New Roman"/>
          <w:b w:val="false"/>
          <w:i w:val="false"/>
          <w:color w:val="000000"/>
          <w:sz w:val="28"/>
        </w:rPr>
        <w:t>
      928. Коэффициент запаса механической прочности для подвесных изоляторов при нагрузках, соответствующих требованиям, приведенным в </w:t>
      </w:r>
      <w:r>
        <w:rPr>
          <w:rFonts w:ascii="Times New Roman"/>
          <w:b w:val="false"/>
          <w:i w:val="false"/>
          <w:color w:val="000000"/>
          <w:sz w:val="28"/>
        </w:rPr>
        <w:t>пункте 904</w:t>
      </w:r>
      <w:r>
        <w:rPr>
          <w:rFonts w:ascii="Times New Roman"/>
          <w:b w:val="false"/>
          <w:i w:val="false"/>
          <w:color w:val="000000"/>
          <w:sz w:val="28"/>
        </w:rPr>
        <w:t xml:space="preserve"> настоящих Правил, должен быть не менее 4 по отношению к гарантированной минимальной разрушающей нагрузке целого изолятора (механической или электромеханической).</w:t>
      </w:r>
      <w:r>
        <w:br/>
      </w:r>
      <w:r>
        <w:rPr>
          <w:rFonts w:ascii="Times New Roman"/>
          <w:b w:val="false"/>
          <w:i w:val="false"/>
          <w:color w:val="000000"/>
          <w:sz w:val="28"/>
        </w:rPr>
        <w:t>
</w:t>
      </w:r>
      <w:r>
        <w:rPr>
          <w:rFonts w:ascii="Times New Roman"/>
          <w:b w:val="false"/>
          <w:i w:val="false"/>
          <w:color w:val="000000"/>
          <w:sz w:val="28"/>
        </w:rPr>
        <w:t>
      929. Расчетные механические усилия, передающиеся при КЗ жесткими шинами на опорные изоляторы, должны приниматься в соответствии с </w:t>
      </w:r>
      <w:r>
        <w:rPr>
          <w:rFonts w:ascii="Times New Roman"/>
          <w:b w:val="false"/>
          <w:i w:val="false"/>
          <w:color w:val="000000"/>
          <w:sz w:val="28"/>
        </w:rPr>
        <w:t>пунктом 73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930. Коэффициент запаса механической прочности в сцепной арматуре для гибких шин при нагрузках, соответствующих требованиям, приведенным в </w:t>
      </w:r>
      <w:r>
        <w:rPr>
          <w:rFonts w:ascii="Times New Roman"/>
          <w:b w:val="false"/>
          <w:i w:val="false"/>
          <w:color w:val="000000"/>
          <w:sz w:val="28"/>
        </w:rPr>
        <w:t>пункте 924</w:t>
      </w:r>
      <w:r>
        <w:rPr>
          <w:rFonts w:ascii="Times New Roman"/>
          <w:b w:val="false"/>
          <w:i w:val="false"/>
          <w:color w:val="000000"/>
          <w:sz w:val="28"/>
        </w:rPr>
        <w:t xml:space="preserve"> настоящих Правил, должен быть не менее 3 по отношению к минимальной разрушающей нагрузке.</w:t>
      </w:r>
      <w:r>
        <w:br/>
      </w:r>
      <w:r>
        <w:rPr>
          <w:rFonts w:ascii="Times New Roman"/>
          <w:b w:val="false"/>
          <w:i w:val="false"/>
          <w:color w:val="000000"/>
          <w:sz w:val="28"/>
        </w:rPr>
        <w:t>
</w:t>
      </w:r>
      <w:r>
        <w:rPr>
          <w:rFonts w:ascii="Times New Roman"/>
          <w:b w:val="false"/>
          <w:i w:val="false"/>
          <w:color w:val="000000"/>
          <w:sz w:val="28"/>
        </w:rPr>
        <w:t>
      931. Опоры для подвески шин ОРУ должны выполняться сборными железобетонными или из стали.</w:t>
      </w:r>
      <w:r>
        <w:br/>
      </w:r>
      <w:r>
        <w:rPr>
          <w:rFonts w:ascii="Times New Roman"/>
          <w:b w:val="false"/>
          <w:i w:val="false"/>
          <w:color w:val="000000"/>
          <w:sz w:val="28"/>
        </w:rPr>
        <w:t>
</w:t>
      </w:r>
      <w:r>
        <w:rPr>
          <w:rFonts w:ascii="Times New Roman"/>
          <w:b w:val="false"/>
          <w:i w:val="false"/>
          <w:color w:val="000000"/>
          <w:sz w:val="28"/>
        </w:rPr>
        <w:t>
      932. Опоры для крепления шин ОРУ выполняются и рассчитываются как промежуточные или концевые в соответствии с требованиями, приведенными в главы 11 настоящих Правил. Промежуточные опоры, временно используемые как концевые, должны быть усилены при помощи оттяжек.</w:t>
      </w:r>
      <w:r>
        <w:br/>
      </w:r>
      <w:r>
        <w:rPr>
          <w:rFonts w:ascii="Times New Roman"/>
          <w:b w:val="false"/>
          <w:i w:val="false"/>
          <w:color w:val="000000"/>
          <w:sz w:val="28"/>
        </w:rPr>
        <w:t>
</w:t>
      </w:r>
      <w:r>
        <w:rPr>
          <w:rFonts w:ascii="Times New Roman"/>
          <w:b w:val="false"/>
          <w:i w:val="false"/>
          <w:color w:val="000000"/>
          <w:sz w:val="28"/>
        </w:rPr>
        <w:t>
      933. Количество подвесных и опорных изоляторов, внешняя изоляция электрооборудования РУ выбираются в соответствии с «Инструкцией по проектированию изоляции в районах с чистой и загрязненной атмосферой».</w:t>
      </w:r>
      <w:r>
        <w:br/>
      </w:r>
      <w:r>
        <w:rPr>
          <w:rFonts w:ascii="Times New Roman"/>
          <w:b w:val="false"/>
          <w:i w:val="false"/>
          <w:color w:val="000000"/>
          <w:sz w:val="28"/>
        </w:rPr>
        <w:t>
</w:t>
      </w:r>
      <w:r>
        <w:rPr>
          <w:rFonts w:ascii="Times New Roman"/>
          <w:b w:val="false"/>
          <w:i w:val="false"/>
          <w:color w:val="000000"/>
          <w:sz w:val="28"/>
        </w:rPr>
        <w:t>
      934. Расстояния в свету при жестких шинах между токоведущими и заземленными частями Аф-з и между токоведущими частями разных фаз Аф-ф должны быть не менее значений, приведенных в рисунке 1 таблицы 130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В случае применения вместо разрядников ограничителей перенапряжений 10–500 кВ с защитным уровнем фаза-земля 1,8 расстояния, указанные в пунктах </w:t>
      </w:r>
      <w:r>
        <w:rPr>
          <w:rFonts w:ascii="Times New Roman"/>
          <w:b w:val="false"/>
          <w:i w:val="false"/>
          <w:color w:val="000000"/>
          <w:sz w:val="28"/>
        </w:rPr>
        <w:t>932</w:t>
      </w:r>
      <w:r>
        <w:rPr>
          <w:rFonts w:ascii="Times New Roman"/>
          <w:b w:val="false"/>
          <w:i w:val="false"/>
          <w:color w:val="000000"/>
          <w:sz w:val="28"/>
        </w:rPr>
        <w:t>–</w:t>
      </w:r>
      <w:r>
        <w:rPr>
          <w:rFonts w:ascii="Times New Roman"/>
          <w:b w:val="false"/>
          <w:i w:val="false"/>
          <w:color w:val="000000"/>
          <w:sz w:val="28"/>
        </w:rPr>
        <w:t>942</w:t>
      </w:r>
      <w:r>
        <w:rPr>
          <w:rFonts w:ascii="Times New Roman"/>
          <w:b w:val="false"/>
          <w:i w:val="false"/>
          <w:color w:val="000000"/>
          <w:sz w:val="28"/>
        </w:rPr>
        <w:t>, </w:t>
      </w:r>
      <w:r>
        <w:rPr>
          <w:rFonts w:ascii="Times New Roman"/>
          <w:b w:val="false"/>
          <w:i w:val="false"/>
          <w:color w:val="000000"/>
          <w:sz w:val="28"/>
        </w:rPr>
        <w:t>959</w:t>
      </w:r>
      <w:r>
        <w:rPr>
          <w:rFonts w:ascii="Times New Roman"/>
          <w:b w:val="false"/>
          <w:i w:val="false"/>
          <w:color w:val="000000"/>
          <w:sz w:val="28"/>
        </w:rPr>
        <w:t xml:space="preserve"> настоящих Правил, сокращаются до значений, указанных в </w:t>
      </w:r>
      <w:r>
        <w:rPr>
          <w:rFonts w:ascii="Times New Roman"/>
          <w:b w:val="false"/>
          <w:i w:val="false"/>
          <w:color w:val="000000"/>
          <w:sz w:val="28"/>
        </w:rPr>
        <w:t>таблице 129</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В случае, если в высокогорных установках расстояния между фазами увеличиваются по сравнению с приведенными в таблицах </w:t>
      </w:r>
      <w:r>
        <w:rPr>
          <w:rFonts w:ascii="Times New Roman"/>
          <w:b w:val="false"/>
          <w:i w:val="false"/>
          <w:color w:val="000000"/>
          <w:sz w:val="28"/>
        </w:rPr>
        <w:t>129</w:t>
      </w:r>
      <w:r>
        <w:rPr>
          <w:rFonts w:ascii="Times New Roman"/>
          <w:b w:val="false"/>
          <w:i w:val="false"/>
          <w:color w:val="000000"/>
          <w:sz w:val="28"/>
        </w:rPr>
        <w:t xml:space="preserve"> и </w:t>
      </w:r>
      <w:r>
        <w:rPr>
          <w:rFonts w:ascii="Times New Roman"/>
          <w:b w:val="false"/>
          <w:i w:val="false"/>
          <w:color w:val="000000"/>
          <w:sz w:val="28"/>
        </w:rPr>
        <w:t xml:space="preserve">130 </w:t>
      </w:r>
      <w:r>
        <w:rPr>
          <w:rFonts w:ascii="Times New Roman"/>
          <w:b w:val="false"/>
          <w:i w:val="false"/>
          <w:color w:val="000000"/>
          <w:sz w:val="28"/>
        </w:rPr>
        <w:t>приложения 5 к настоящим Правилам на основании проверки на корону, соответственно должны быть увеличены и расстояния до заземленных частей.</w:t>
      </w:r>
      <w:r>
        <w:br/>
      </w:r>
      <w:r>
        <w:rPr>
          <w:rFonts w:ascii="Times New Roman"/>
          <w:b w:val="false"/>
          <w:i w:val="false"/>
          <w:color w:val="000000"/>
          <w:sz w:val="28"/>
        </w:rPr>
        <w:t>
</w:t>
      </w:r>
      <w:r>
        <w:rPr>
          <w:rFonts w:ascii="Times New Roman"/>
          <w:b w:val="false"/>
          <w:i w:val="false"/>
          <w:color w:val="000000"/>
          <w:sz w:val="28"/>
        </w:rPr>
        <w:t>
      935. Расстояния в свету при гибких шинах (рисунок 2 приложения 5 к настоящим Правилам) между токоведущими и заземленными частями Аф-з,г, а также между токоведущими частями Аф-ф,г, при их расположении в одной горизонтальной плоскости должны быть не менее</w:t>
      </w:r>
      <w:r>
        <w:br/>
      </w:r>
      <w:r>
        <w:rPr>
          <w:rFonts w:ascii="Times New Roman"/>
          <w:b w:val="false"/>
          <w:i w:val="false"/>
          <w:color w:val="000000"/>
          <w:sz w:val="28"/>
        </w:rPr>
        <w:t>
</w:t>
      </w:r>
      <w:r>
        <w:rPr>
          <w:rFonts w:ascii="Times New Roman"/>
          <w:b w:val="false"/>
          <w:i w:val="false"/>
          <w:color w:val="000000"/>
          <w:sz w:val="28"/>
        </w:rPr>
        <w:t xml:space="preserve">
                      А </w:t>
      </w:r>
      <w:r>
        <w:rPr>
          <w:rFonts w:ascii="Times New Roman"/>
          <w:b w:val="false"/>
          <w:i w:val="false"/>
          <w:color w:val="000000"/>
          <w:vertAlign w:val="subscript"/>
        </w:rPr>
        <w:t>ф-з</w:t>
      </w:r>
      <w:r>
        <w:rPr>
          <w:rFonts w:ascii="Times New Roman"/>
          <w:b w:val="false"/>
          <w:i w:val="false"/>
          <w:color w:val="000000"/>
          <w:sz w:val="28"/>
        </w:rPr>
        <w:t xml:space="preserve"> ,г = А </w:t>
      </w:r>
      <w:r>
        <w:rPr>
          <w:rFonts w:ascii="Times New Roman"/>
          <w:b w:val="false"/>
          <w:i w:val="false"/>
          <w:color w:val="000000"/>
          <w:vertAlign w:val="subscript"/>
        </w:rPr>
        <w:t>ф-з</w:t>
      </w:r>
      <w:r>
        <w:rPr>
          <w:rFonts w:ascii="Times New Roman"/>
          <w:b w:val="false"/>
          <w:i w:val="false"/>
          <w:color w:val="000000"/>
          <w:sz w:val="28"/>
        </w:rPr>
        <w:t xml:space="preserve"> + а;</w:t>
      </w:r>
      <w:r>
        <w:br/>
      </w:r>
      <w:r>
        <w:rPr>
          <w:rFonts w:ascii="Times New Roman"/>
          <w:b w:val="false"/>
          <w:i w:val="false"/>
          <w:color w:val="000000"/>
          <w:sz w:val="28"/>
        </w:rPr>
        <w:t>
</w:t>
      </w:r>
      <w:r>
        <w:rPr>
          <w:rFonts w:ascii="Times New Roman"/>
          <w:b w:val="false"/>
          <w:i w:val="false"/>
          <w:color w:val="000000"/>
          <w:sz w:val="28"/>
        </w:rPr>
        <w:t xml:space="preserve">
                      А </w:t>
      </w:r>
      <w:r>
        <w:rPr>
          <w:rFonts w:ascii="Times New Roman"/>
          <w:b w:val="false"/>
          <w:i w:val="false"/>
          <w:color w:val="000000"/>
          <w:vertAlign w:val="subscript"/>
        </w:rPr>
        <w:t>ф-ф</w:t>
      </w:r>
      <w:r>
        <w:rPr>
          <w:rFonts w:ascii="Times New Roman"/>
          <w:b w:val="false"/>
          <w:i w:val="false"/>
          <w:color w:val="000000"/>
          <w:sz w:val="28"/>
        </w:rPr>
        <w:t xml:space="preserve"> ,г = А </w:t>
      </w:r>
      <w:r>
        <w:rPr>
          <w:rFonts w:ascii="Times New Roman"/>
          <w:b w:val="false"/>
          <w:i w:val="false"/>
          <w:color w:val="000000"/>
          <w:vertAlign w:val="subscript"/>
        </w:rPr>
        <w:t>ф-ф</w:t>
      </w:r>
      <w:r>
        <w:rPr>
          <w:rFonts w:ascii="Times New Roman"/>
          <w:b w:val="false"/>
          <w:i w:val="false"/>
          <w:color w:val="000000"/>
          <w:sz w:val="28"/>
        </w:rPr>
        <w:t xml:space="preserve"> + а,</w:t>
      </w:r>
      <w:r>
        <w:br/>
      </w:r>
      <w:r>
        <w:rPr>
          <w:rFonts w:ascii="Times New Roman"/>
          <w:b w:val="false"/>
          <w:i w:val="false"/>
          <w:color w:val="000000"/>
          <w:sz w:val="28"/>
        </w:rPr>
        <w:t>
</w:t>
      </w:r>
      <w:r>
        <w:rPr>
          <w:rFonts w:ascii="Times New Roman"/>
          <w:b w:val="false"/>
          <w:i w:val="false"/>
          <w:color w:val="000000"/>
          <w:sz w:val="28"/>
        </w:rPr>
        <w:t>
      где а = f sina; f – стрела провеса провода при температуре плюс 15</w:t>
      </w:r>
      <w:r>
        <w:rPr>
          <w:rFonts w:ascii="Times New Roman"/>
          <w:b w:val="false"/>
          <w:i w:val="false"/>
          <w:color w:val="000000"/>
          <w:vertAlign w:val="superscript"/>
        </w:rPr>
        <w:t>0</w:t>
      </w:r>
      <w:r>
        <w:rPr>
          <w:rFonts w:ascii="Times New Roman"/>
          <w:b w:val="false"/>
          <w:i w:val="false"/>
          <w:color w:val="000000"/>
          <w:sz w:val="28"/>
        </w:rPr>
        <w:t>С, м; a = arctg(Р/Q); Q – вес провода на 1 м длины, даН/м; Р – скоростной напор ветра на 1 м длины провода, даН/м; при этом, скорость ветра принимается равной 60 % значения, выбранного при расчете строительных конструкций.</w:t>
      </w:r>
      <w:r>
        <w:br/>
      </w:r>
      <w:r>
        <w:rPr>
          <w:rFonts w:ascii="Times New Roman"/>
          <w:b w:val="false"/>
          <w:i w:val="false"/>
          <w:color w:val="000000"/>
          <w:sz w:val="28"/>
        </w:rPr>
        <w:t>
</w:t>
      </w:r>
      <w:r>
        <w:rPr>
          <w:rFonts w:ascii="Times New Roman"/>
          <w:b w:val="false"/>
          <w:i w:val="false"/>
          <w:color w:val="000000"/>
          <w:sz w:val="28"/>
        </w:rPr>
        <w:t>
      936. При токах трехфазного КЗ 20 кА и более гибкие шины РУ проверяются на исключение возможности схлестывания или опасного в отношении пробоя сближения фаз в результате динамического действия тока КЗ.</w:t>
      </w:r>
      <w:r>
        <w:br/>
      </w:r>
      <w:r>
        <w:rPr>
          <w:rFonts w:ascii="Times New Roman"/>
          <w:b w:val="false"/>
          <w:i w:val="false"/>
          <w:color w:val="000000"/>
          <w:sz w:val="28"/>
        </w:rPr>
        <w:t>
</w:t>
      </w:r>
      <w:r>
        <w:rPr>
          <w:rFonts w:ascii="Times New Roman"/>
          <w:b w:val="false"/>
          <w:i w:val="false"/>
          <w:color w:val="000000"/>
          <w:sz w:val="28"/>
        </w:rPr>
        <w:t>
      Наименьшие допустимые расстояния в свету между находящимися под напряжением соседними фазами в момент их наибольшего сближения под действием токов КЗ должны соответствовать наименьшим воздушным промежуткам на ВЛ, принимаемым по наибольшему рабочему напряжению и приведенным в </w:t>
      </w:r>
      <w:r>
        <w:rPr>
          <w:rFonts w:ascii="Times New Roman"/>
          <w:b w:val="false"/>
          <w:i w:val="false"/>
          <w:color w:val="000000"/>
          <w:sz w:val="28"/>
        </w:rPr>
        <w:t>главе 11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 гибких токопроводах, выполненных из нескольких проводов в фазе, должны устанавливаться дистанционные распорки.</w:t>
      </w:r>
      <w:r>
        <w:br/>
      </w:r>
      <w:r>
        <w:rPr>
          <w:rFonts w:ascii="Times New Roman"/>
          <w:b w:val="false"/>
          <w:i w:val="false"/>
          <w:color w:val="000000"/>
          <w:sz w:val="28"/>
        </w:rPr>
        <w:t>
</w:t>
      </w:r>
      <w:r>
        <w:rPr>
          <w:rFonts w:ascii="Times New Roman"/>
          <w:b w:val="false"/>
          <w:i w:val="false"/>
          <w:color w:val="000000"/>
          <w:sz w:val="28"/>
        </w:rPr>
        <w:t>
      937. Расстояния по горизонтали от токоведущих и незаземленных частей или элементов изоляции (со стороны токоведущих частей) до постоянных внутренних ограждений в зависимости от их высоты должны быть не менее значений, приведенных в </w:t>
      </w:r>
      <w:r>
        <w:rPr>
          <w:rFonts w:ascii="Times New Roman"/>
          <w:b w:val="false"/>
          <w:i w:val="false"/>
          <w:color w:val="000000"/>
          <w:sz w:val="28"/>
        </w:rPr>
        <w:t>таблице 130</w:t>
      </w:r>
      <w:r>
        <w:rPr>
          <w:rFonts w:ascii="Times New Roman"/>
          <w:b w:val="false"/>
          <w:i w:val="false"/>
          <w:color w:val="000000"/>
          <w:sz w:val="28"/>
        </w:rPr>
        <w:t xml:space="preserve"> приложения 5 к настоящим Правилам для размера Б при высоте ограждения 1,6 м и для размера Аф-з при высоте ограждения 2 м. При расположении этих частей или элементов выше ограждений эти расстояния должны быть выдержаны и выше ограждений до высоты 2,7 м в плоскости ограждения (рисунок 3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Расстояния от точки, расположенной на высоте 2,7 м в плоскости ограждения, до этих частей или элементов должны быть не менее Аф-з (рисунок 3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938. Токоведущие части (выводы, шины, спуски и т.п.) могут не иметь внутренних ограждений, если они расположены над уровнем планировки или уровнем сооружения на высоте не менее значений, приведенных в </w:t>
      </w:r>
      <w:r>
        <w:rPr>
          <w:rFonts w:ascii="Times New Roman"/>
          <w:b w:val="false"/>
          <w:i w:val="false"/>
          <w:color w:val="000000"/>
          <w:sz w:val="28"/>
        </w:rPr>
        <w:t>таблице 130</w:t>
      </w:r>
      <w:r>
        <w:rPr>
          <w:rFonts w:ascii="Times New Roman"/>
          <w:b w:val="false"/>
          <w:i w:val="false"/>
          <w:color w:val="000000"/>
          <w:sz w:val="28"/>
        </w:rPr>
        <w:t xml:space="preserve"> приложения 5 к настоящим Правилам, для размера Г (рисунок 4).</w:t>
      </w:r>
      <w:r>
        <w:br/>
      </w:r>
      <w:r>
        <w:rPr>
          <w:rFonts w:ascii="Times New Roman"/>
          <w:b w:val="false"/>
          <w:i w:val="false"/>
          <w:color w:val="000000"/>
          <w:sz w:val="28"/>
        </w:rPr>
        <w:t>
</w:t>
      </w:r>
      <w:r>
        <w:rPr>
          <w:rFonts w:ascii="Times New Roman"/>
          <w:b w:val="false"/>
          <w:i w:val="false"/>
          <w:color w:val="000000"/>
          <w:sz w:val="28"/>
        </w:rPr>
        <w:t>
      Неогражденные токоведущие части, соединяющие конденсатор устройств высокочастотной связи, телемеханики и защиты с фильтром должны быть расположены на высоте не менее 2,5 м. При этом, устанавливается фильтр на высоте, позволяющей производить ремонт (настройку) фильтра без снятия напряжения с оборудования присоединения.</w:t>
      </w:r>
      <w:r>
        <w:br/>
      </w:r>
      <w:r>
        <w:rPr>
          <w:rFonts w:ascii="Times New Roman"/>
          <w:b w:val="false"/>
          <w:i w:val="false"/>
          <w:color w:val="000000"/>
          <w:sz w:val="28"/>
        </w:rPr>
        <w:t>
</w:t>
      </w:r>
      <w:r>
        <w:rPr>
          <w:rFonts w:ascii="Times New Roman"/>
          <w:b w:val="false"/>
          <w:i w:val="false"/>
          <w:color w:val="000000"/>
          <w:sz w:val="28"/>
        </w:rPr>
        <w:t>
      Трансформаторы и аппараты, у которых нижняя кромка фарфора изоляторов расположена над уровнем планировки или уровнем сооружения (плиты кабельных каналов или лотков и т.п.) на высоте не менее 2,5 м, разрешается не ограждать (рис. 4). При меньшей высоте оборудование должно иметь постоянное ограждение, удовлетворяющее требованиям </w:t>
      </w:r>
      <w:r>
        <w:rPr>
          <w:rFonts w:ascii="Times New Roman"/>
          <w:b w:val="false"/>
          <w:i w:val="false"/>
          <w:color w:val="000000"/>
          <w:sz w:val="28"/>
        </w:rPr>
        <w:t>пункта 904</w:t>
      </w:r>
      <w:r>
        <w:rPr>
          <w:rFonts w:ascii="Times New Roman"/>
          <w:b w:val="false"/>
          <w:i w:val="false"/>
          <w:color w:val="000000"/>
          <w:sz w:val="28"/>
        </w:rPr>
        <w:t xml:space="preserve"> настоящих Правил и находящееся от трансформаторов и аппаратов на расстоянии не менее приведенного в </w:t>
      </w:r>
      <w:r>
        <w:rPr>
          <w:rFonts w:ascii="Times New Roman"/>
          <w:b w:val="false"/>
          <w:i w:val="false"/>
          <w:color w:val="000000"/>
          <w:sz w:val="28"/>
        </w:rPr>
        <w:t>пункте 935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939. Неограждаемые токоведущие части должны быть расположены так, чтобы расстояния от них до габаритов машин, механизмов и транспортируемого оборудования были не менее значений, приведенных для размера Б в рисунке 5 </w:t>
      </w:r>
      <w:r>
        <w:rPr>
          <w:rFonts w:ascii="Times New Roman"/>
          <w:b w:val="false"/>
          <w:i w:val="false"/>
          <w:color w:val="000000"/>
          <w:sz w:val="28"/>
        </w:rPr>
        <w:t>таблицы 130</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940. Расстояния между ближайшими неогражденными токоведущими частями разных цепей должны выбираться из условия обслуживания одной цепи при неотключенной второй. При расположении неогражденных токоведущих частей разных цепей в разных (параллельных или перпендикулярных) плоскостях расстояния должны быть по вертикали не менее значений, приведенных в </w:t>
      </w:r>
      <w:r>
        <w:rPr>
          <w:rFonts w:ascii="Times New Roman"/>
          <w:b w:val="false"/>
          <w:i w:val="false"/>
          <w:color w:val="000000"/>
          <w:sz w:val="28"/>
        </w:rPr>
        <w:t>таблице 130</w:t>
      </w:r>
      <w:r>
        <w:rPr>
          <w:rFonts w:ascii="Times New Roman"/>
          <w:b w:val="false"/>
          <w:i w:val="false"/>
          <w:color w:val="000000"/>
          <w:sz w:val="28"/>
        </w:rPr>
        <w:t xml:space="preserve"> приложения 5 к настоящим Правилам для размера В, а по горизонтали – для размера Д (рисунок 6).</w:t>
      </w:r>
      <w:r>
        <w:br/>
      </w:r>
      <w:r>
        <w:rPr>
          <w:rFonts w:ascii="Times New Roman"/>
          <w:b w:val="false"/>
          <w:i w:val="false"/>
          <w:color w:val="000000"/>
          <w:sz w:val="28"/>
        </w:rPr>
        <w:t>
</w:t>
      </w:r>
      <w:r>
        <w:rPr>
          <w:rFonts w:ascii="Times New Roman"/>
          <w:b w:val="false"/>
          <w:i w:val="false"/>
          <w:color w:val="000000"/>
          <w:sz w:val="28"/>
        </w:rPr>
        <w:t>
      При наличии различных напряжений размеры В и Д принимаются по более высокому напряжению. При этом, размер В предусматривает обслуживание нижней цепи при неотключенной верхней, а размер Д – обслуживание одной цепи при неотключенной второй.</w:t>
      </w:r>
      <w:r>
        <w:br/>
      </w:r>
      <w:r>
        <w:rPr>
          <w:rFonts w:ascii="Times New Roman"/>
          <w:b w:val="false"/>
          <w:i w:val="false"/>
          <w:color w:val="000000"/>
          <w:sz w:val="28"/>
        </w:rPr>
        <w:t>
</w:t>
      </w:r>
      <w:r>
        <w:rPr>
          <w:rFonts w:ascii="Times New Roman"/>
          <w:b w:val="false"/>
          <w:i w:val="false"/>
          <w:color w:val="000000"/>
          <w:sz w:val="28"/>
        </w:rPr>
        <w:t>
      Если такое обслуживание не предусматривается, расстояния между токоведущими частями разных цепей в разных плоскостях должны приниматься в соответствии с пунктами </w:t>
      </w:r>
      <w:r>
        <w:rPr>
          <w:rFonts w:ascii="Times New Roman"/>
          <w:b w:val="false"/>
          <w:i w:val="false"/>
          <w:color w:val="000000"/>
          <w:sz w:val="28"/>
        </w:rPr>
        <w:t>932</w:t>
      </w:r>
      <w:r>
        <w:rPr>
          <w:rFonts w:ascii="Times New Roman"/>
          <w:b w:val="false"/>
          <w:i w:val="false"/>
          <w:color w:val="000000"/>
          <w:sz w:val="28"/>
        </w:rPr>
        <w:t xml:space="preserve"> и </w:t>
      </w:r>
      <w:r>
        <w:rPr>
          <w:rFonts w:ascii="Times New Roman"/>
          <w:b w:val="false"/>
          <w:i w:val="false"/>
          <w:color w:val="000000"/>
          <w:sz w:val="28"/>
        </w:rPr>
        <w:t>933</w:t>
      </w:r>
      <w:r>
        <w:rPr>
          <w:rFonts w:ascii="Times New Roman"/>
          <w:b w:val="false"/>
          <w:i w:val="false"/>
          <w:color w:val="000000"/>
          <w:sz w:val="28"/>
        </w:rPr>
        <w:t xml:space="preserve"> настоящих Правил; при этом, должна быть учтена возможность сближения проводов в условиях эксплуатации (под влиянием ветра, гололеда, температуры).</w:t>
      </w:r>
      <w:r>
        <w:br/>
      </w:r>
      <w:r>
        <w:rPr>
          <w:rFonts w:ascii="Times New Roman"/>
          <w:b w:val="false"/>
          <w:i w:val="false"/>
          <w:color w:val="000000"/>
          <w:sz w:val="28"/>
        </w:rPr>
        <w:t>
</w:t>
      </w:r>
      <w:r>
        <w:rPr>
          <w:rFonts w:ascii="Times New Roman"/>
          <w:b w:val="false"/>
          <w:i w:val="false"/>
          <w:color w:val="000000"/>
          <w:sz w:val="28"/>
        </w:rPr>
        <w:t>
      941. Расстояния между токоведущими частями разных цепей, расположенных в одной горизонтальной плоскости, устанавливаются по высшему напряжению и должны быть не менее значений, приведенных в </w:t>
      </w:r>
      <w:r>
        <w:rPr>
          <w:rFonts w:ascii="Times New Roman"/>
          <w:b w:val="false"/>
          <w:i w:val="false"/>
          <w:color w:val="000000"/>
          <w:sz w:val="28"/>
        </w:rPr>
        <w:t>таблице 130</w:t>
      </w:r>
      <w:r>
        <w:rPr>
          <w:rFonts w:ascii="Times New Roman"/>
          <w:b w:val="false"/>
          <w:i w:val="false"/>
          <w:color w:val="000000"/>
          <w:sz w:val="28"/>
        </w:rPr>
        <w:t xml:space="preserve"> приложения 5 к настоящим Правилам для размера Д (рисунок 7). Размер Д предусматривает обслуживание одной цепи при неотключенной другой.</w:t>
      </w:r>
      <w:r>
        <w:br/>
      </w:r>
      <w:r>
        <w:rPr>
          <w:rFonts w:ascii="Times New Roman"/>
          <w:b w:val="false"/>
          <w:i w:val="false"/>
          <w:color w:val="000000"/>
          <w:sz w:val="28"/>
        </w:rPr>
        <w:t>
</w:t>
      </w:r>
      <w:r>
        <w:rPr>
          <w:rFonts w:ascii="Times New Roman"/>
          <w:b w:val="false"/>
          <w:i w:val="false"/>
          <w:color w:val="000000"/>
          <w:sz w:val="28"/>
        </w:rPr>
        <w:t>
      942. Расстояния между токоведущими частями и верхней кромкой внешнего забора должны быть не менее значений, приведенных в </w:t>
      </w:r>
      <w:r>
        <w:rPr>
          <w:rFonts w:ascii="Times New Roman"/>
          <w:b w:val="false"/>
          <w:i w:val="false"/>
          <w:color w:val="000000"/>
          <w:sz w:val="28"/>
        </w:rPr>
        <w:t>таблице 130</w:t>
      </w:r>
      <w:r>
        <w:rPr>
          <w:rFonts w:ascii="Times New Roman"/>
          <w:b w:val="false"/>
          <w:i w:val="false"/>
          <w:color w:val="000000"/>
          <w:sz w:val="28"/>
        </w:rPr>
        <w:t xml:space="preserve"> приложения 5 к настоящим Правилам для размера Д (рисунок 8). При этом, расстояния по вертикали от токоведущих частей до земли вне территории ОРУ (подстанции) должны быть не менее указанных в первом и третьем абзацах </w:t>
      </w:r>
      <w:r>
        <w:rPr>
          <w:rFonts w:ascii="Times New Roman"/>
          <w:b w:val="false"/>
          <w:i w:val="false"/>
          <w:color w:val="000000"/>
          <w:sz w:val="28"/>
        </w:rPr>
        <w:t>пункта 965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943. Расстояния от контактов и ножей разъединителей в отключенном положении до заземленных частей должны быть не менее значений, приведенных в </w:t>
      </w:r>
      <w:r>
        <w:rPr>
          <w:rFonts w:ascii="Times New Roman"/>
          <w:b w:val="false"/>
          <w:i w:val="false"/>
          <w:color w:val="000000"/>
          <w:sz w:val="28"/>
        </w:rPr>
        <w:t>таблице 130</w:t>
      </w:r>
      <w:r>
        <w:rPr>
          <w:rFonts w:ascii="Times New Roman"/>
          <w:b w:val="false"/>
          <w:i w:val="false"/>
          <w:color w:val="000000"/>
          <w:sz w:val="28"/>
        </w:rPr>
        <w:t xml:space="preserve"> приложения 5 к настоящим Правилам для размера Аф-з до ошиновки своей фазы, присоединенной ко второму контакту, – не менее значений для размера Ж, до ошиновки других присоединений – не менее значений для размера Б (рисунок 9).</w:t>
      </w:r>
      <w:r>
        <w:br/>
      </w:r>
      <w:r>
        <w:rPr>
          <w:rFonts w:ascii="Times New Roman"/>
          <w:b w:val="false"/>
          <w:i w:val="false"/>
          <w:color w:val="000000"/>
          <w:sz w:val="28"/>
        </w:rPr>
        <w:t>
</w:t>
      </w:r>
      <w:r>
        <w:rPr>
          <w:rFonts w:ascii="Times New Roman"/>
          <w:b w:val="false"/>
          <w:i w:val="false"/>
          <w:color w:val="000000"/>
          <w:sz w:val="28"/>
        </w:rPr>
        <w:t>
      944. Расстояния между токоведущими частями ОРУ и зданиями или сооружениями (ЗРУ, щит управления, трансформаторная башня и др.) должны быть не менее значений, приведенных в </w:t>
      </w:r>
      <w:r>
        <w:rPr>
          <w:rFonts w:ascii="Times New Roman"/>
          <w:b w:val="false"/>
          <w:i w:val="false"/>
          <w:color w:val="000000"/>
          <w:sz w:val="28"/>
        </w:rPr>
        <w:t>таблице 130</w:t>
      </w:r>
      <w:r>
        <w:rPr>
          <w:rFonts w:ascii="Times New Roman"/>
          <w:b w:val="false"/>
          <w:i w:val="false"/>
          <w:color w:val="000000"/>
          <w:sz w:val="28"/>
        </w:rPr>
        <w:t xml:space="preserve"> приложения 5 к настоящим Правилам для размера Д, а расстояния по вертикали между токоведущими частями и перечисленными выше сооружениями – не менее размера Г (рис. 10).</w:t>
      </w:r>
      <w:r>
        <w:br/>
      </w:r>
      <w:r>
        <w:rPr>
          <w:rFonts w:ascii="Times New Roman"/>
          <w:b w:val="false"/>
          <w:i w:val="false"/>
          <w:color w:val="000000"/>
          <w:sz w:val="28"/>
        </w:rPr>
        <w:t>
</w:t>
      </w:r>
      <w:r>
        <w:rPr>
          <w:rFonts w:ascii="Times New Roman"/>
          <w:b w:val="false"/>
          <w:i w:val="false"/>
          <w:color w:val="000000"/>
          <w:sz w:val="28"/>
        </w:rPr>
        <w:t>
      945. Прокладка воздушных осветительных линий, линий связи и сигнализации над и под токоведущими частями ОРУ не допускается.</w:t>
      </w:r>
      <w:r>
        <w:br/>
      </w:r>
      <w:r>
        <w:rPr>
          <w:rFonts w:ascii="Times New Roman"/>
          <w:b w:val="false"/>
          <w:i w:val="false"/>
          <w:color w:val="000000"/>
          <w:sz w:val="28"/>
        </w:rPr>
        <w:t>
</w:t>
      </w:r>
      <w:r>
        <w:rPr>
          <w:rFonts w:ascii="Times New Roman"/>
          <w:b w:val="false"/>
          <w:i w:val="false"/>
          <w:color w:val="000000"/>
          <w:sz w:val="28"/>
        </w:rPr>
        <w:t>
      946. Расстояния от открыто установленных электротехнических устройств до водоохладителей подстанций должны быть не менее значений, приведенных в </w:t>
      </w:r>
      <w:r>
        <w:rPr>
          <w:rFonts w:ascii="Times New Roman"/>
          <w:b w:val="false"/>
          <w:i w:val="false"/>
          <w:color w:val="000000"/>
          <w:sz w:val="28"/>
        </w:rPr>
        <w:t>таблицы 131</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Для районов с расчетными температурами наружного воздуха ниже минус 36</w:t>
      </w:r>
      <w:r>
        <w:rPr>
          <w:rFonts w:ascii="Times New Roman"/>
          <w:b w:val="false"/>
          <w:i w:val="false"/>
          <w:color w:val="000000"/>
          <w:vertAlign w:val="superscript"/>
        </w:rPr>
        <w:t>0</w:t>
      </w:r>
      <w:r>
        <w:rPr>
          <w:rFonts w:ascii="Times New Roman"/>
          <w:b w:val="false"/>
          <w:i w:val="false"/>
          <w:color w:val="000000"/>
          <w:sz w:val="28"/>
        </w:rPr>
        <w:t xml:space="preserve"> С приведенные в </w:t>
      </w:r>
      <w:r>
        <w:rPr>
          <w:rFonts w:ascii="Times New Roman"/>
          <w:b w:val="false"/>
          <w:i w:val="false"/>
          <w:color w:val="000000"/>
          <w:sz w:val="28"/>
        </w:rPr>
        <w:t>таблице 131</w:t>
      </w:r>
      <w:r>
        <w:rPr>
          <w:rFonts w:ascii="Times New Roman"/>
          <w:b w:val="false"/>
          <w:i w:val="false"/>
          <w:color w:val="000000"/>
          <w:sz w:val="28"/>
        </w:rPr>
        <w:t xml:space="preserve"> приложения 5 к настоящим Правилам расстояния должны быть увеличены на 25 %, а с температурами выше минус 20</w:t>
      </w:r>
      <w:r>
        <w:rPr>
          <w:rFonts w:ascii="Times New Roman"/>
          <w:b w:val="false"/>
          <w:i w:val="false"/>
          <w:color w:val="000000"/>
          <w:vertAlign w:val="superscript"/>
        </w:rPr>
        <w:t>0</w:t>
      </w:r>
      <w:r>
        <w:rPr>
          <w:rFonts w:ascii="Times New Roman"/>
          <w:b w:val="false"/>
          <w:i w:val="false"/>
          <w:color w:val="000000"/>
          <w:sz w:val="28"/>
        </w:rPr>
        <w:t>С – уменьшены на 25 %. Для реконструируемых объектов приведенные в </w:t>
      </w:r>
      <w:r>
        <w:rPr>
          <w:rFonts w:ascii="Times New Roman"/>
          <w:b w:val="false"/>
          <w:i w:val="false"/>
          <w:color w:val="000000"/>
          <w:sz w:val="28"/>
        </w:rPr>
        <w:t>таблице 131</w:t>
      </w:r>
      <w:r>
        <w:rPr>
          <w:rFonts w:ascii="Times New Roman"/>
          <w:b w:val="false"/>
          <w:i w:val="false"/>
          <w:color w:val="000000"/>
          <w:sz w:val="28"/>
        </w:rPr>
        <w:t xml:space="preserve"> приложения 5 к настоящим Правилам расстояния допускается уменьшать, но не более чем на 25 %.</w:t>
      </w:r>
      <w:r>
        <w:br/>
      </w:r>
      <w:r>
        <w:rPr>
          <w:rFonts w:ascii="Times New Roman"/>
          <w:b w:val="false"/>
          <w:i w:val="false"/>
          <w:color w:val="000000"/>
          <w:sz w:val="28"/>
        </w:rPr>
        <w:t>
</w:t>
      </w:r>
      <w:r>
        <w:rPr>
          <w:rFonts w:ascii="Times New Roman"/>
          <w:b w:val="false"/>
          <w:i w:val="false"/>
          <w:color w:val="000000"/>
          <w:sz w:val="28"/>
        </w:rPr>
        <w:t>
      947. Расстояния от маслонаполненного оборудования с массой масла в единице оборудования 60 кг и более до зданий с производствами категорий В, Г, Д на территории промышленных предприятий и до вспомогательных сооружений (мастерские, склады) на территории электростанций и подстанций, а также до жилых и общественных зданий должны быть не менее (исключения для категорий Г и Д):</w:t>
      </w:r>
      <w:r>
        <w:br/>
      </w:r>
      <w:r>
        <w:rPr>
          <w:rFonts w:ascii="Times New Roman"/>
          <w:b w:val="false"/>
          <w:i w:val="false"/>
          <w:color w:val="000000"/>
          <w:sz w:val="28"/>
        </w:rPr>
        <w:t>
</w:t>
      </w:r>
      <w:r>
        <w:rPr>
          <w:rFonts w:ascii="Times New Roman"/>
          <w:b w:val="false"/>
          <w:i w:val="false"/>
          <w:color w:val="000000"/>
          <w:sz w:val="28"/>
        </w:rPr>
        <w:t>
      1) 16 м при степенях огнестойкости этих зданий и сооружений I и II; 20 м при степени огнестойкости III;</w:t>
      </w:r>
      <w:r>
        <w:br/>
      </w:r>
      <w:r>
        <w:rPr>
          <w:rFonts w:ascii="Times New Roman"/>
          <w:b w:val="false"/>
          <w:i w:val="false"/>
          <w:color w:val="000000"/>
          <w:sz w:val="28"/>
        </w:rPr>
        <w:t>
</w:t>
      </w:r>
      <w:r>
        <w:rPr>
          <w:rFonts w:ascii="Times New Roman"/>
          <w:b w:val="false"/>
          <w:i w:val="false"/>
          <w:color w:val="000000"/>
          <w:sz w:val="28"/>
        </w:rPr>
        <w:t>
      2) 24 м при степенях огнестойкости IV и V.</w:t>
      </w:r>
      <w:r>
        <w:br/>
      </w:r>
      <w:r>
        <w:rPr>
          <w:rFonts w:ascii="Times New Roman"/>
          <w:b w:val="false"/>
          <w:i w:val="false"/>
          <w:color w:val="000000"/>
          <w:sz w:val="28"/>
        </w:rPr>
        <w:t>
</w:t>
      </w:r>
      <w:r>
        <w:rPr>
          <w:rFonts w:ascii="Times New Roman"/>
          <w:b w:val="false"/>
          <w:i w:val="false"/>
          <w:color w:val="000000"/>
          <w:sz w:val="28"/>
        </w:rPr>
        <w:t>
      Расстояния от маслонаполненного оборудования до взрывоопасных зон и помещений принимаются согласно </w:t>
      </w:r>
      <w:r>
        <w:rPr>
          <w:rFonts w:ascii="Times New Roman"/>
          <w:b w:val="false"/>
          <w:i w:val="false"/>
          <w:color w:val="000000"/>
          <w:sz w:val="28"/>
        </w:rPr>
        <w:t>главе 24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Расстояния между отдельными зданиями подстанций в зависимости от степени их огнестойкости принимаются согласно СНиП.</w:t>
      </w:r>
      <w:r>
        <w:br/>
      </w:r>
      <w:r>
        <w:rPr>
          <w:rFonts w:ascii="Times New Roman"/>
          <w:b w:val="false"/>
          <w:i w:val="false"/>
          <w:color w:val="000000"/>
          <w:sz w:val="28"/>
        </w:rPr>
        <w:t>
</w:t>
      </w:r>
      <w:r>
        <w:rPr>
          <w:rFonts w:ascii="Times New Roman"/>
          <w:b w:val="false"/>
          <w:i w:val="false"/>
          <w:color w:val="000000"/>
          <w:sz w:val="28"/>
        </w:rPr>
        <w:t>
      Противопожарные расстояния от зданий трансформаторной мастерской и аппаратной маслохозяйства, а также от складов масла до ограды ОРУ должны быть не менее 6 м.</w:t>
      </w:r>
      <w:r>
        <w:br/>
      </w:r>
      <w:r>
        <w:rPr>
          <w:rFonts w:ascii="Times New Roman"/>
          <w:b w:val="false"/>
          <w:i w:val="false"/>
          <w:color w:val="000000"/>
          <w:sz w:val="28"/>
        </w:rPr>
        <w:t>
</w:t>
      </w:r>
      <w:r>
        <w:rPr>
          <w:rFonts w:ascii="Times New Roman"/>
          <w:b w:val="false"/>
          <w:i w:val="false"/>
          <w:color w:val="000000"/>
          <w:sz w:val="28"/>
        </w:rPr>
        <w:t>
      Расстояния от зданий ЗРУ до других производственных зданий электростанций и подстанций должны быть не менее 7 м. Указанные расстояния могут не соблюдаться при условии, что стена ЗРУ, обращенная в сторону другого здания, будет сооружена как противопожарная с пределом огнестойкости 2,5 часов.</w:t>
      </w:r>
      <w:r>
        <w:br/>
      </w:r>
      <w:r>
        <w:rPr>
          <w:rFonts w:ascii="Times New Roman"/>
          <w:b w:val="false"/>
          <w:i w:val="false"/>
          <w:color w:val="000000"/>
          <w:sz w:val="28"/>
        </w:rPr>
        <w:t>
</w:t>
      </w:r>
      <w:r>
        <w:rPr>
          <w:rFonts w:ascii="Times New Roman"/>
          <w:b w:val="false"/>
          <w:i w:val="false"/>
          <w:color w:val="000000"/>
          <w:sz w:val="28"/>
        </w:rPr>
        <w:t>
      Расстояния от складов водорода до зданий подстанции и опор ВЛ должны быть не менее указанных в </w:t>
      </w:r>
      <w:r>
        <w:rPr>
          <w:rFonts w:ascii="Times New Roman"/>
          <w:b w:val="false"/>
          <w:i w:val="false"/>
          <w:color w:val="000000"/>
          <w:sz w:val="28"/>
        </w:rPr>
        <w:t>таблице 132</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Расстояния от складов водорода до ОРУ, трансформаторов, синхронных компенсаторов должны быть не менее 50 м.</w:t>
      </w:r>
      <w:r>
        <w:br/>
      </w:r>
      <w:r>
        <w:rPr>
          <w:rFonts w:ascii="Times New Roman"/>
          <w:b w:val="false"/>
          <w:i w:val="false"/>
          <w:color w:val="000000"/>
          <w:sz w:val="28"/>
        </w:rPr>
        <w:t>
</w:t>
      </w:r>
      <w:r>
        <w:rPr>
          <w:rFonts w:ascii="Times New Roman"/>
          <w:b w:val="false"/>
          <w:i w:val="false"/>
          <w:color w:val="000000"/>
          <w:sz w:val="28"/>
        </w:rPr>
        <w:t>
      948. Расстояния от маслонаполненного электрооборудования ОРУ электростанций и подстанций до зданий ЗРУ, щитов, компрессорных и блоков синхронных компенсаторов определяются только технологическими требованиями и не должны увеличиваться по пожарным условиям.</w:t>
      </w:r>
      <w:r>
        <w:br/>
      </w:r>
      <w:r>
        <w:rPr>
          <w:rFonts w:ascii="Times New Roman"/>
          <w:b w:val="false"/>
          <w:i w:val="false"/>
          <w:color w:val="000000"/>
          <w:sz w:val="28"/>
        </w:rPr>
        <w:t>
</w:t>
      </w:r>
      <w:r>
        <w:rPr>
          <w:rFonts w:ascii="Times New Roman"/>
          <w:b w:val="false"/>
          <w:i w:val="false"/>
          <w:color w:val="000000"/>
          <w:sz w:val="28"/>
        </w:rPr>
        <w:t>
      949. При установке у стен зданий с производствами категорий Г—Д (по противопожарным нормам) маслонаполненных трансформаторов, обслуживающих эти производства, на расстоянии от них более 10 м и вне пределов участков шириной Б (рис. 11) специальных требований к стенам, окнам и дверям зданий не предъявляется.</w:t>
      </w:r>
      <w:r>
        <w:br/>
      </w:r>
      <w:r>
        <w:rPr>
          <w:rFonts w:ascii="Times New Roman"/>
          <w:b w:val="false"/>
          <w:i w:val="false"/>
          <w:color w:val="000000"/>
          <w:sz w:val="28"/>
        </w:rPr>
        <w:t>
</w:t>
      </w:r>
      <w:r>
        <w:rPr>
          <w:rFonts w:ascii="Times New Roman"/>
          <w:b w:val="false"/>
          <w:i w:val="false"/>
          <w:color w:val="000000"/>
          <w:sz w:val="28"/>
        </w:rPr>
        <w:t>
      При меньшем расстоянии до трансформаторов, в пределах участков шириной Б, должны выполняться следующие требования:</w:t>
      </w:r>
      <w:r>
        <w:br/>
      </w:r>
      <w:r>
        <w:rPr>
          <w:rFonts w:ascii="Times New Roman"/>
          <w:b w:val="false"/>
          <w:i w:val="false"/>
          <w:color w:val="000000"/>
          <w:sz w:val="28"/>
        </w:rPr>
        <w:t>
</w:t>
      </w:r>
      <w:r>
        <w:rPr>
          <w:rFonts w:ascii="Times New Roman"/>
          <w:b w:val="false"/>
          <w:i w:val="false"/>
          <w:color w:val="000000"/>
          <w:sz w:val="28"/>
        </w:rPr>
        <w:t>
      1) окна до высоты д (до уровня крышки трансформаторов) не допускаются;</w:t>
      </w:r>
      <w:r>
        <w:br/>
      </w:r>
      <w:r>
        <w:rPr>
          <w:rFonts w:ascii="Times New Roman"/>
          <w:b w:val="false"/>
          <w:i w:val="false"/>
          <w:color w:val="000000"/>
          <w:sz w:val="28"/>
        </w:rPr>
        <w:t>
</w:t>
      </w:r>
      <w:r>
        <w:rPr>
          <w:rFonts w:ascii="Times New Roman"/>
          <w:b w:val="false"/>
          <w:i w:val="false"/>
          <w:color w:val="000000"/>
          <w:sz w:val="28"/>
        </w:rPr>
        <w:t>
      2) при расстоянии г менее 5 м и степенях огнестойкости зданий IV и V стена здания должна выполняться как противопожарная с пределом огнестойкости 2,5 часов и возвышаться над кровлей, выполненной из сгораемого материала, не менее чем на 0,7 м.;</w:t>
      </w:r>
      <w:r>
        <w:br/>
      </w:r>
      <w:r>
        <w:rPr>
          <w:rFonts w:ascii="Times New Roman"/>
          <w:b w:val="false"/>
          <w:i w:val="false"/>
          <w:color w:val="000000"/>
          <w:sz w:val="28"/>
        </w:rPr>
        <w:t>
</w:t>
      </w:r>
      <w:r>
        <w:rPr>
          <w:rFonts w:ascii="Times New Roman"/>
          <w:b w:val="false"/>
          <w:i w:val="false"/>
          <w:color w:val="000000"/>
          <w:sz w:val="28"/>
        </w:rPr>
        <w:t>
      3) при расстоянии г менее 5 м и степенях огнестойкости зданий I, II и III, а также при расстоянии г 5 м и более без ограничения по огнестойкости на высоте от д до д+е допускаются неоткрывающиеся окна с заполнением армированным стеклом или стеклоблоками, с рамами, имеющими предел огнестойкости не менее 0,75 часов и выполняемыми из несгораемого материала; выше д+е – окна, открывающиеся внутрь здания, с проемами, снабженными снаружи металлическими сетками с отверстиями не более 25х25 мм.;</w:t>
      </w:r>
      <w:r>
        <w:br/>
      </w:r>
      <w:r>
        <w:rPr>
          <w:rFonts w:ascii="Times New Roman"/>
          <w:b w:val="false"/>
          <w:i w:val="false"/>
          <w:color w:val="000000"/>
          <w:sz w:val="28"/>
        </w:rPr>
        <w:t>
</w:t>
      </w:r>
      <w:r>
        <w:rPr>
          <w:rFonts w:ascii="Times New Roman"/>
          <w:b w:val="false"/>
          <w:i w:val="false"/>
          <w:color w:val="000000"/>
          <w:sz w:val="28"/>
        </w:rPr>
        <w:t>
      4) при расстоянии г до 5 м на высоте менее д, а также при г 5 м и более на любой высоте допускаются двери, выполняемые из несгораемого или трудносгораемого материала с пределом огнестойкости не менее 0,75 часов;</w:t>
      </w:r>
      <w:r>
        <w:br/>
      </w:r>
      <w:r>
        <w:rPr>
          <w:rFonts w:ascii="Times New Roman"/>
          <w:b w:val="false"/>
          <w:i w:val="false"/>
          <w:color w:val="000000"/>
          <w:sz w:val="28"/>
        </w:rPr>
        <w:t>
</w:t>
      </w:r>
      <w:r>
        <w:rPr>
          <w:rFonts w:ascii="Times New Roman"/>
          <w:b w:val="false"/>
          <w:i w:val="false"/>
          <w:color w:val="000000"/>
          <w:sz w:val="28"/>
        </w:rPr>
        <w:t>
      5) вентиляционные приемные отверстия в стене здания при расстоянии г до 5 м не допускаются, вытяжные отверстия с выбросом незагрязненного воздуха в указанном пределе допускаются на высоте д;</w:t>
      </w:r>
      <w:r>
        <w:br/>
      </w:r>
      <w:r>
        <w:rPr>
          <w:rFonts w:ascii="Times New Roman"/>
          <w:b w:val="false"/>
          <w:i w:val="false"/>
          <w:color w:val="000000"/>
          <w:sz w:val="28"/>
        </w:rPr>
        <w:t>
</w:t>
      </w:r>
      <w:r>
        <w:rPr>
          <w:rFonts w:ascii="Times New Roman"/>
          <w:b w:val="false"/>
          <w:i w:val="false"/>
          <w:color w:val="000000"/>
          <w:sz w:val="28"/>
        </w:rPr>
        <w:t>
      6) расстояние – б в соответствии с </w:t>
      </w:r>
      <w:r>
        <w:rPr>
          <w:rFonts w:ascii="Times New Roman"/>
          <w:b w:val="false"/>
          <w:i w:val="false"/>
          <w:color w:val="000000"/>
          <w:sz w:val="28"/>
        </w:rPr>
        <w:t>пунктом 1311</w:t>
      </w:r>
      <w:r>
        <w:rPr>
          <w:rFonts w:ascii="Times New Roman"/>
          <w:b w:val="false"/>
          <w:i w:val="false"/>
          <w:color w:val="000000"/>
          <w:sz w:val="28"/>
        </w:rPr>
        <w:t>, расстояние г должно быть не менее 0,8 м.;</w:t>
      </w:r>
      <w:r>
        <w:br/>
      </w:r>
      <w:r>
        <w:rPr>
          <w:rFonts w:ascii="Times New Roman"/>
          <w:b w:val="false"/>
          <w:i w:val="false"/>
          <w:color w:val="000000"/>
          <w:sz w:val="28"/>
        </w:rPr>
        <w:t>
</w:t>
      </w:r>
      <w:r>
        <w:rPr>
          <w:rFonts w:ascii="Times New Roman"/>
          <w:b w:val="false"/>
          <w:i w:val="false"/>
          <w:color w:val="000000"/>
          <w:sz w:val="28"/>
        </w:rPr>
        <w:t>
      7) вдоль всех трансформаторов предусматривается проезд шириной не менее 3 м или пожарный подъезд к каждому из них.</w:t>
      </w:r>
      <w:r>
        <w:br/>
      </w:r>
      <w:r>
        <w:rPr>
          <w:rFonts w:ascii="Times New Roman"/>
          <w:b w:val="false"/>
          <w:i w:val="false"/>
          <w:color w:val="000000"/>
          <w:sz w:val="28"/>
        </w:rPr>
        <w:t>
</w:t>
      </w:r>
      <w:r>
        <w:rPr>
          <w:rFonts w:ascii="Times New Roman"/>
          <w:b w:val="false"/>
          <w:i w:val="false"/>
          <w:color w:val="000000"/>
          <w:sz w:val="28"/>
        </w:rPr>
        <w:t xml:space="preserve">
      Приведенные на рис. 11 размеры а–г и А принимаются до наиболее выступающих частей трансформаторов на высоте менее 1,9 м от поверхности земли. При единичной мощности трансформаторов до 1,6 МВ </w:t>
      </w:r>
      <w:r>
        <w:rPr>
          <w:rFonts w:ascii="Times New Roman"/>
          <w:b w:val="false"/>
          <w:i w:val="false"/>
          <w:color w:val="000000"/>
          <w:sz w:val="28"/>
        </w:rPr>
        <w:t>х</w:t>
      </w:r>
      <w:r>
        <w:rPr>
          <w:rFonts w:ascii="Times New Roman"/>
          <w:b w:val="false"/>
          <w:i w:val="false"/>
          <w:color w:val="000000"/>
          <w:sz w:val="28"/>
        </w:rPr>
        <w:t xml:space="preserve"> А b </w:t>
      </w:r>
      <w:r>
        <w:rPr>
          <w:rFonts w:ascii="Times New Roman"/>
          <w:b w:val="false"/>
          <w:i w:val="false"/>
          <w:color w:val="000000"/>
          <w:sz w:val="28"/>
          <w:u w:val="single"/>
        </w:rPr>
        <w:t>&gt;</w:t>
      </w:r>
      <w:r>
        <w:rPr>
          <w:rFonts w:ascii="Times New Roman"/>
          <w:b w:val="false"/>
          <w:i w:val="false"/>
          <w:color w:val="000000"/>
          <w:sz w:val="28"/>
        </w:rPr>
        <w:t xml:space="preserve"> 1,5 м, е </w:t>
      </w:r>
      <w:r>
        <w:rPr>
          <w:rFonts w:ascii="Times New Roman"/>
          <w:b w:val="false"/>
          <w:i w:val="false"/>
          <w:color w:val="000000"/>
          <w:sz w:val="28"/>
          <w:u w:val="single"/>
        </w:rPr>
        <w:t>&gt;</w:t>
      </w:r>
      <w:r>
        <w:rPr>
          <w:rFonts w:ascii="Times New Roman"/>
          <w:b w:val="false"/>
          <w:i w:val="false"/>
          <w:color w:val="000000"/>
          <w:sz w:val="28"/>
        </w:rPr>
        <w:t xml:space="preserve"> 8 м; более 1,6 МВ </w:t>
      </w:r>
      <w:r>
        <w:rPr>
          <w:rFonts w:ascii="Times New Roman"/>
          <w:b w:val="false"/>
          <w:i w:val="false"/>
          <w:color w:val="000000"/>
          <w:sz w:val="28"/>
        </w:rPr>
        <w:t>х</w:t>
      </w:r>
      <w:r>
        <w:rPr>
          <w:rFonts w:ascii="Times New Roman"/>
          <w:b w:val="false"/>
          <w:i w:val="false"/>
          <w:color w:val="000000"/>
          <w:sz w:val="28"/>
        </w:rPr>
        <w:t xml:space="preserve"> А b </w:t>
      </w:r>
      <w:r>
        <w:rPr>
          <w:rFonts w:ascii="Times New Roman"/>
          <w:b w:val="false"/>
          <w:i w:val="false"/>
          <w:color w:val="000000"/>
          <w:sz w:val="28"/>
          <w:u w:val="single"/>
        </w:rPr>
        <w:t>&gt;</w:t>
      </w:r>
      <w:r>
        <w:rPr>
          <w:rFonts w:ascii="Times New Roman"/>
          <w:b w:val="false"/>
          <w:i w:val="false"/>
          <w:color w:val="000000"/>
          <w:sz w:val="28"/>
        </w:rPr>
        <w:t xml:space="preserve"> 2 м; е </w:t>
      </w:r>
      <w:r>
        <w:rPr>
          <w:rFonts w:ascii="Times New Roman"/>
          <w:b w:val="false"/>
          <w:i w:val="false"/>
          <w:color w:val="000000"/>
          <w:sz w:val="28"/>
          <w:u w:val="single"/>
        </w:rPr>
        <w:t>&gt;</w:t>
      </w:r>
      <w:r>
        <w:rPr>
          <w:rFonts w:ascii="Times New Roman"/>
          <w:b w:val="false"/>
          <w:i w:val="false"/>
          <w:color w:val="000000"/>
          <w:sz w:val="28"/>
        </w:rPr>
        <w:t xml:space="preserve"> 10 м.</w:t>
      </w:r>
      <w:r>
        <w:br/>
      </w:r>
      <w:r>
        <w:rPr>
          <w:rFonts w:ascii="Times New Roman"/>
          <w:b w:val="false"/>
          <w:i w:val="false"/>
          <w:color w:val="000000"/>
          <w:sz w:val="28"/>
        </w:rPr>
        <w:t>
</w:t>
      </w:r>
      <w:r>
        <w:rPr>
          <w:rFonts w:ascii="Times New Roman"/>
          <w:b w:val="false"/>
          <w:i w:val="false"/>
          <w:color w:val="000000"/>
          <w:sz w:val="28"/>
        </w:rPr>
        <w:t>
      Требования настоящего параграфа распространяются также на КТП наружной установки.</w:t>
      </w:r>
      <w:r>
        <w:br/>
      </w:r>
      <w:r>
        <w:rPr>
          <w:rFonts w:ascii="Times New Roman"/>
          <w:b w:val="false"/>
          <w:i w:val="false"/>
          <w:color w:val="000000"/>
          <w:sz w:val="28"/>
        </w:rPr>
        <w:t>
</w:t>
      </w:r>
      <w:r>
        <w:rPr>
          <w:rFonts w:ascii="Times New Roman"/>
          <w:b w:val="false"/>
          <w:i w:val="false"/>
          <w:color w:val="000000"/>
          <w:sz w:val="28"/>
        </w:rPr>
        <w:t>
      950. Для предотвращения растекания масла и распространения пожара при повреждениях маслонаполненных силовых трансформаторов (реакторов) с массой масла более 1 тонны в единице (одном баке) и баковых выключателей 110 кВ и выше должны быть выполнены маслоприемники, маслоотводы и маслосборники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
      1) габариты маслоприемника должны выступать за габариты единичного электрооборудования не менее чем на 0,6 м при массе масла до 2 тонн; 1 м при массе более 2 до 10 тонн; 1,5 м при массе более 10 до 50 тонн; 2 м при массе более 50 тонн. При этом, габарит маслоприемника может быть принят меньшим на 0,5 м со стороны стены или перегородки, располагаемой от трансформатора на расстоянии менее 2 м.</w:t>
      </w:r>
      <w:r>
        <w:br/>
      </w:r>
      <w:r>
        <w:rPr>
          <w:rFonts w:ascii="Times New Roman"/>
          <w:b w:val="false"/>
          <w:i w:val="false"/>
          <w:color w:val="000000"/>
          <w:sz w:val="28"/>
        </w:rPr>
        <w:t>
</w:t>
      </w:r>
      <w:r>
        <w:rPr>
          <w:rFonts w:ascii="Times New Roman"/>
          <w:b w:val="false"/>
          <w:i w:val="false"/>
          <w:color w:val="000000"/>
          <w:sz w:val="28"/>
        </w:rPr>
        <w:t>
      Объем маслоприемника должен быть рассчитан на одновременный прием 100 % масла, содержащегося в корпусе трансформатора (реактора).</w:t>
      </w:r>
      <w:r>
        <w:br/>
      </w:r>
      <w:r>
        <w:rPr>
          <w:rFonts w:ascii="Times New Roman"/>
          <w:b w:val="false"/>
          <w:i w:val="false"/>
          <w:color w:val="000000"/>
          <w:sz w:val="28"/>
        </w:rPr>
        <w:t>
</w:t>
      </w:r>
      <w:r>
        <w:rPr>
          <w:rFonts w:ascii="Times New Roman"/>
          <w:b w:val="false"/>
          <w:i w:val="false"/>
          <w:color w:val="000000"/>
          <w:sz w:val="28"/>
        </w:rPr>
        <w:t>
      У баковых выключателей маслоприемники должны быть рассчитаны на прием 80 % масла, содержащегося в одном баке.</w:t>
      </w:r>
      <w:r>
        <w:br/>
      </w:r>
      <w:r>
        <w:rPr>
          <w:rFonts w:ascii="Times New Roman"/>
          <w:b w:val="false"/>
          <w:i w:val="false"/>
          <w:color w:val="000000"/>
          <w:sz w:val="28"/>
        </w:rPr>
        <w:t>
</w:t>
      </w:r>
      <w:r>
        <w:rPr>
          <w:rFonts w:ascii="Times New Roman"/>
          <w:b w:val="false"/>
          <w:i w:val="false"/>
          <w:color w:val="000000"/>
          <w:sz w:val="28"/>
        </w:rPr>
        <w:t>
      2) устройство маслоприемников и маслоотводов должно исключать переток масла (воды) из одного маслоприемника в другой, растекание масла по кабельным и другим подземным сооружениям, распространение пожара, засорение маслоотвода и забивку его снегом, льдом и т.п.</w:t>
      </w:r>
      <w:r>
        <w:br/>
      </w:r>
      <w:r>
        <w:rPr>
          <w:rFonts w:ascii="Times New Roman"/>
          <w:b w:val="false"/>
          <w:i w:val="false"/>
          <w:color w:val="000000"/>
          <w:sz w:val="28"/>
        </w:rPr>
        <w:t>
</w:t>
      </w:r>
      <w:r>
        <w:rPr>
          <w:rFonts w:ascii="Times New Roman"/>
          <w:b w:val="false"/>
          <w:i w:val="false"/>
          <w:color w:val="000000"/>
          <w:sz w:val="28"/>
        </w:rPr>
        <w:t>
      3) для трансформаторов (реакторов) мощностью до 10 МВ.А допускается выполнение маслоприемников без отвода масла. При этом, маслоприемники должны выполняться заглубленными, рассчитанными на полный объем масла, содержащегося в установленном над ними оборудовании, и закрываться металлической решеткой, поверх которой должен быть насыпан толщиной не менее 0,25 м слой чистого гравия или промытого гранитного щебня либо непористого щебня другой породы с частицами от 30 до 70 мм.</w:t>
      </w:r>
      <w:r>
        <w:br/>
      </w:r>
      <w:r>
        <w:rPr>
          <w:rFonts w:ascii="Times New Roman"/>
          <w:b w:val="false"/>
          <w:i w:val="false"/>
          <w:color w:val="000000"/>
          <w:sz w:val="28"/>
        </w:rPr>
        <w:t>
</w:t>
      </w:r>
      <w:r>
        <w:rPr>
          <w:rFonts w:ascii="Times New Roman"/>
          <w:b w:val="false"/>
          <w:i w:val="false"/>
          <w:color w:val="000000"/>
          <w:sz w:val="28"/>
        </w:rPr>
        <w:t>
      Удаление масла и воды из заглубленного маслоприемника должно предусматриваться переносным насосным агрегатом. При применении маслоприемника без отвода масла выполняется простейшее устройство для проверки отсутствия масла (воды) в маслоприемнике.</w:t>
      </w:r>
      <w:r>
        <w:br/>
      </w:r>
      <w:r>
        <w:rPr>
          <w:rFonts w:ascii="Times New Roman"/>
          <w:b w:val="false"/>
          <w:i w:val="false"/>
          <w:color w:val="000000"/>
          <w:sz w:val="28"/>
        </w:rPr>
        <w:t>
</w:t>
      </w:r>
      <w:r>
        <w:rPr>
          <w:rFonts w:ascii="Times New Roman"/>
          <w:b w:val="false"/>
          <w:i w:val="false"/>
          <w:color w:val="000000"/>
          <w:sz w:val="28"/>
        </w:rPr>
        <w:t>
      4) Маслоприемники с отводом масла выполняются как заглубленного типа (дно ниже уровня окружающей планировки земли), так и незаглубленного типа (дно на уровне окружающей планировки земли).</w:t>
      </w:r>
      <w:r>
        <w:br/>
      </w:r>
      <w:r>
        <w:rPr>
          <w:rFonts w:ascii="Times New Roman"/>
          <w:b w:val="false"/>
          <w:i w:val="false"/>
          <w:color w:val="000000"/>
          <w:sz w:val="28"/>
        </w:rPr>
        <w:t>
</w:t>
      </w:r>
      <w:r>
        <w:rPr>
          <w:rFonts w:ascii="Times New Roman"/>
          <w:b w:val="false"/>
          <w:i w:val="false"/>
          <w:color w:val="000000"/>
          <w:sz w:val="28"/>
        </w:rPr>
        <w:t>
      При выполнении заглубленного маслоприемника устройство бортовых ограждений не требуется, если при этом, обеспечивается объем маслоприемника.</w:t>
      </w:r>
      <w:r>
        <w:br/>
      </w:r>
      <w:r>
        <w:rPr>
          <w:rFonts w:ascii="Times New Roman"/>
          <w:b w:val="false"/>
          <w:i w:val="false"/>
          <w:color w:val="000000"/>
          <w:sz w:val="28"/>
        </w:rPr>
        <w:t>
</w:t>
      </w:r>
      <w:r>
        <w:rPr>
          <w:rFonts w:ascii="Times New Roman"/>
          <w:b w:val="false"/>
          <w:i w:val="false"/>
          <w:color w:val="000000"/>
          <w:sz w:val="28"/>
        </w:rPr>
        <w:t>
      Незаглубленный маслоприемник должен выполняться в виде бортовых ограждений маслонаполненного оборудования. Высота бортовых ограждений должна быть не менее 0,25 и не более 0,5 м над уровнем окружающей планировки.</w:t>
      </w:r>
      <w:r>
        <w:br/>
      </w:r>
      <w:r>
        <w:rPr>
          <w:rFonts w:ascii="Times New Roman"/>
          <w:b w:val="false"/>
          <w:i w:val="false"/>
          <w:color w:val="000000"/>
          <w:sz w:val="28"/>
        </w:rPr>
        <w:t>
</w:t>
      </w:r>
      <w:r>
        <w:rPr>
          <w:rFonts w:ascii="Times New Roman"/>
          <w:b w:val="false"/>
          <w:i w:val="false"/>
          <w:color w:val="000000"/>
          <w:sz w:val="28"/>
        </w:rPr>
        <w:t>
      Дно маслоприемника (заглубленного и незаглубленного) должно быть засыпано крупным чистым гравием или промытым гранитным щебнем либо непористым щебнем другой породы с частицами от 30 до 70 мм. Толщина засыпки должна быть не менее 0,25 м.</w:t>
      </w:r>
      <w:r>
        <w:br/>
      </w:r>
      <w:r>
        <w:rPr>
          <w:rFonts w:ascii="Times New Roman"/>
          <w:b w:val="false"/>
          <w:i w:val="false"/>
          <w:color w:val="000000"/>
          <w:sz w:val="28"/>
        </w:rPr>
        <w:t>
</w:t>
      </w:r>
      <w:r>
        <w:rPr>
          <w:rFonts w:ascii="Times New Roman"/>
          <w:b w:val="false"/>
          <w:i w:val="false"/>
          <w:color w:val="000000"/>
          <w:sz w:val="28"/>
        </w:rPr>
        <w:t>
      5) при установке маслонаполненного электрооборудования на железобетонном перекрытии здания (сооружения) устройство маслоотвода является обязательным.</w:t>
      </w:r>
      <w:r>
        <w:br/>
      </w:r>
      <w:r>
        <w:rPr>
          <w:rFonts w:ascii="Times New Roman"/>
          <w:b w:val="false"/>
          <w:i w:val="false"/>
          <w:color w:val="000000"/>
          <w:sz w:val="28"/>
        </w:rPr>
        <w:t>
</w:t>
      </w:r>
      <w:r>
        <w:rPr>
          <w:rFonts w:ascii="Times New Roman"/>
          <w:b w:val="false"/>
          <w:i w:val="false"/>
          <w:color w:val="000000"/>
          <w:sz w:val="28"/>
        </w:rPr>
        <w:t>
      6) маслоотводы должны обеспечивать отвод из маслоприемника масла и воды, применяемой для тушения пожара автоматическими стационарными устройствами, на безопасное в пожарном отношении расстояние от оборудования и сооружений; 50 % масла и полное количество воды должны удаляться не более чем за 0,25 часов. Маслоотводы выполняются в виде подземных трубопроводов или открытых кюветов и лотков.</w:t>
      </w:r>
      <w:r>
        <w:br/>
      </w:r>
      <w:r>
        <w:rPr>
          <w:rFonts w:ascii="Times New Roman"/>
          <w:b w:val="false"/>
          <w:i w:val="false"/>
          <w:color w:val="000000"/>
          <w:sz w:val="28"/>
        </w:rPr>
        <w:t>
</w:t>
      </w:r>
      <w:r>
        <w:rPr>
          <w:rFonts w:ascii="Times New Roman"/>
          <w:b w:val="false"/>
          <w:i w:val="false"/>
          <w:color w:val="000000"/>
          <w:sz w:val="28"/>
        </w:rPr>
        <w:t>
      7) маслосборники должны быть рассчитаны на полный объем масла единичного оборудования, содержащего наибольшее количество масла, и должны выполняться закрытого типа.</w:t>
      </w:r>
      <w:r>
        <w:br/>
      </w:r>
      <w:r>
        <w:rPr>
          <w:rFonts w:ascii="Times New Roman"/>
          <w:b w:val="false"/>
          <w:i w:val="false"/>
          <w:color w:val="000000"/>
          <w:sz w:val="28"/>
        </w:rPr>
        <w:t>
</w:t>
      </w:r>
      <w:r>
        <w:rPr>
          <w:rFonts w:ascii="Times New Roman"/>
          <w:b w:val="false"/>
          <w:i w:val="false"/>
          <w:color w:val="000000"/>
          <w:sz w:val="28"/>
        </w:rPr>
        <w:t>
      951. На подстанциях 110 кВ с трансформаторами единичной мощностью 63 МВ</w:t>
      </w:r>
      <w:r>
        <w:rPr>
          <w:rFonts w:ascii="Times New Roman"/>
          <w:b w:val="false"/>
          <w:i w:val="false"/>
          <w:color w:val="000000"/>
          <w:vertAlign w:val="superscript"/>
        </w:rPr>
        <w:t>.</w:t>
      </w:r>
      <w:r>
        <w:rPr>
          <w:rFonts w:ascii="Times New Roman"/>
          <w:b w:val="false"/>
          <w:i w:val="false"/>
          <w:color w:val="000000"/>
          <w:sz w:val="28"/>
        </w:rPr>
        <w:t>А и более и трансформаторами 220 кВ и выше единичной мощностью 40 МВ</w:t>
      </w:r>
      <w:r>
        <w:rPr>
          <w:rFonts w:ascii="Times New Roman"/>
          <w:b w:val="false"/>
          <w:i w:val="false"/>
          <w:color w:val="000000"/>
          <w:vertAlign w:val="superscript"/>
        </w:rPr>
        <w:t>.</w:t>
      </w:r>
      <w:r>
        <w:rPr>
          <w:rFonts w:ascii="Times New Roman"/>
          <w:b w:val="false"/>
          <w:i w:val="false"/>
          <w:color w:val="000000"/>
          <w:sz w:val="28"/>
        </w:rPr>
        <w:t>А и более, а также на подстанциях с синхронными компенсаторами для тушения пожара предусматривается водопровод с питанием от существующей внешней сети или от самостоятельного источника водоснабжения.</w:t>
      </w:r>
      <w:r>
        <w:br/>
      </w:r>
      <w:r>
        <w:rPr>
          <w:rFonts w:ascii="Times New Roman"/>
          <w:b w:val="false"/>
          <w:i w:val="false"/>
          <w:color w:val="000000"/>
          <w:sz w:val="28"/>
        </w:rPr>
        <w:t>
</w:t>
      </w:r>
      <w:r>
        <w:rPr>
          <w:rFonts w:ascii="Times New Roman"/>
          <w:b w:val="false"/>
          <w:i w:val="false"/>
          <w:color w:val="000000"/>
          <w:sz w:val="28"/>
        </w:rPr>
        <w:t>
      На подстанциях с трансформаторами 220 кВ единичной мощностью менее 40 МВ</w:t>
      </w:r>
      <w:r>
        <w:rPr>
          <w:rFonts w:ascii="Times New Roman"/>
          <w:b w:val="false"/>
          <w:i w:val="false"/>
          <w:color w:val="000000"/>
          <w:vertAlign w:val="superscript"/>
        </w:rPr>
        <w:t>.</w:t>
      </w:r>
      <w:r>
        <w:rPr>
          <w:rFonts w:ascii="Times New Roman"/>
          <w:b w:val="false"/>
          <w:i w:val="false"/>
          <w:color w:val="000000"/>
          <w:sz w:val="28"/>
        </w:rPr>
        <w:t>А предусматривается водопровод с питанием от существующей внешней сети. Допускается вместо пожарного водопровода иметь пожарный водоем, пополняемый водой из водопроводной сети другого назначения.</w:t>
      </w:r>
      <w:r>
        <w:br/>
      </w:r>
      <w:r>
        <w:rPr>
          <w:rFonts w:ascii="Times New Roman"/>
          <w:b w:val="false"/>
          <w:i w:val="false"/>
          <w:color w:val="000000"/>
          <w:sz w:val="28"/>
        </w:rPr>
        <w:t>
</w:t>
      </w:r>
      <w:r>
        <w:rPr>
          <w:rFonts w:ascii="Times New Roman"/>
          <w:b w:val="false"/>
          <w:i w:val="false"/>
          <w:color w:val="000000"/>
          <w:sz w:val="28"/>
        </w:rPr>
        <w:t>
      На подстанциях с трансформаторами 35–110 кВ единичной мощностью менее 63 МВ</w:t>
      </w:r>
      <w:r>
        <w:rPr>
          <w:rFonts w:ascii="Times New Roman"/>
          <w:b w:val="false"/>
          <w:i w:val="false"/>
          <w:color w:val="000000"/>
          <w:vertAlign w:val="superscript"/>
        </w:rPr>
        <w:t>.</w:t>
      </w:r>
      <w:r>
        <w:rPr>
          <w:rFonts w:ascii="Times New Roman"/>
          <w:b w:val="false"/>
          <w:i w:val="false"/>
          <w:color w:val="000000"/>
          <w:sz w:val="28"/>
        </w:rPr>
        <w:t>А противопожарный водопровод и водоем не предусматриваются.</w:t>
      </w:r>
      <w:r>
        <w:br/>
      </w:r>
      <w:r>
        <w:rPr>
          <w:rFonts w:ascii="Times New Roman"/>
          <w:b w:val="false"/>
          <w:i w:val="false"/>
          <w:color w:val="000000"/>
          <w:sz w:val="28"/>
        </w:rPr>
        <w:t>
</w:t>
      </w:r>
      <w:r>
        <w:rPr>
          <w:rFonts w:ascii="Times New Roman"/>
          <w:b w:val="false"/>
          <w:i w:val="false"/>
          <w:color w:val="000000"/>
          <w:sz w:val="28"/>
        </w:rPr>
        <w:t>
      952. Фундаменты под маслонаполненные трансформаторы или аппараты должны выполняться из несгораемых материалов.</w:t>
      </w:r>
      <w:r>
        <w:br/>
      </w:r>
      <w:r>
        <w:rPr>
          <w:rFonts w:ascii="Times New Roman"/>
          <w:b w:val="false"/>
          <w:i w:val="false"/>
          <w:color w:val="000000"/>
          <w:sz w:val="28"/>
        </w:rPr>
        <w:t>
</w:t>
      </w:r>
      <w:r>
        <w:rPr>
          <w:rFonts w:ascii="Times New Roman"/>
          <w:b w:val="false"/>
          <w:i w:val="false"/>
          <w:color w:val="000000"/>
          <w:sz w:val="28"/>
        </w:rPr>
        <w:t>
      953. На подстанциях, оборудованных совмещенными порталами, у трансформаторов (автотрансформаторов) железнодорожные пути для их перекатки, не предусматриваются. При наличии подъездного железнодорожного пути к подстанции последний доводится до фундаментов трансформаторов (автотрансформаторов), оборудованных совмещенными порталами.</w:t>
      </w:r>
      <w:r>
        <w:br/>
      </w:r>
      <w:r>
        <w:rPr>
          <w:rFonts w:ascii="Times New Roman"/>
          <w:b w:val="false"/>
          <w:i w:val="false"/>
          <w:color w:val="000000"/>
          <w:sz w:val="28"/>
        </w:rPr>
        <w:t>
</w:t>
      </w:r>
      <w:r>
        <w:rPr>
          <w:rFonts w:ascii="Times New Roman"/>
          <w:b w:val="false"/>
          <w:i w:val="false"/>
          <w:color w:val="000000"/>
          <w:sz w:val="28"/>
        </w:rPr>
        <w:t>
      954. По спланированной территории ОРУ и подстанций должен быть обеспечен проезд для автомобильного транспорта с улучшением, в случае необходимости, грунтовой поверхности твердыми добавками или засевом трав.</w:t>
      </w:r>
      <w:r>
        <w:br/>
      </w:r>
      <w:r>
        <w:rPr>
          <w:rFonts w:ascii="Times New Roman"/>
          <w:b w:val="false"/>
          <w:i w:val="false"/>
          <w:color w:val="000000"/>
          <w:sz w:val="28"/>
        </w:rPr>
        <w:t>
</w:t>
      </w:r>
      <w:r>
        <w:rPr>
          <w:rFonts w:ascii="Times New Roman"/>
          <w:b w:val="false"/>
          <w:i w:val="false"/>
          <w:color w:val="000000"/>
          <w:sz w:val="28"/>
        </w:rPr>
        <w:t>
      Автодороги с покрытием (усовершенствованным, переходным, низшим) предусматриваются, к следующим зданиям и сооружениям: порталу или башне для ревизии трансформаторов, зданиям щитов управления, ЗРУ и КРУН, вдоль выключателей ОРУ 110 кВ и выше, зданию масляного хозяйства, материальному складу, открытому складу масла, насосным, резервуарам воды, компрессорной, складу водорода, фазам выключателей 220 кВ и выше.</w:t>
      </w:r>
      <w:r>
        <w:br/>
      </w:r>
      <w:r>
        <w:rPr>
          <w:rFonts w:ascii="Times New Roman"/>
          <w:b w:val="false"/>
          <w:i w:val="false"/>
          <w:color w:val="000000"/>
          <w:sz w:val="28"/>
        </w:rPr>
        <w:t>
</w:t>
      </w:r>
      <w:r>
        <w:rPr>
          <w:rFonts w:ascii="Times New Roman"/>
          <w:b w:val="false"/>
          <w:i w:val="false"/>
          <w:color w:val="000000"/>
          <w:sz w:val="28"/>
        </w:rPr>
        <w:t>
      Ширина проезжей части внутриплощадочных дорог должна быть не менее 3,5 м. При определении габаритов проездов должны быть учтены размеры применяемых приспособлений и механизмов в соответствии с </w:t>
      </w:r>
      <w:r>
        <w:rPr>
          <w:rFonts w:ascii="Times New Roman"/>
          <w:b w:val="false"/>
          <w:i w:val="false"/>
          <w:color w:val="000000"/>
          <w:sz w:val="28"/>
        </w:rPr>
        <w:t>пунктом 921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955. Установка КРУН и КТП наружной установки должна отвечать следующим требованиям:</w:t>
      </w:r>
      <w:r>
        <w:br/>
      </w:r>
      <w:r>
        <w:rPr>
          <w:rFonts w:ascii="Times New Roman"/>
          <w:b w:val="false"/>
          <w:i w:val="false"/>
          <w:color w:val="000000"/>
          <w:sz w:val="28"/>
        </w:rPr>
        <w:t>
</w:t>
      </w:r>
      <w:r>
        <w:rPr>
          <w:rFonts w:ascii="Times New Roman"/>
          <w:b w:val="false"/>
          <w:i w:val="false"/>
          <w:color w:val="000000"/>
          <w:sz w:val="28"/>
        </w:rPr>
        <w:t>
      1) КРУН и КТП должны быть расположены на спланированной площадке на высоте не менее 0,2 м от уровня планировки с устройством около шкафов площадки для обслуживания. В районах с большим снежным покровом, а также в районах, подверженных снежным заносам, устанавливается КРУН и КТП наружной установки на высоте 1,0–1,2 м.;</w:t>
      </w:r>
      <w:r>
        <w:br/>
      </w:r>
      <w:r>
        <w:rPr>
          <w:rFonts w:ascii="Times New Roman"/>
          <w:b w:val="false"/>
          <w:i w:val="false"/>
          <w:color w:val="000000"/>
          <w:sz w:val="28"/>
        </w:rPr>
        <w:t>
</w:t>
      </w:r>
      <w:r>
        <w:rPr>
          <w:rFonts w:ascii="Times New Roman"/>
          <w:b w:val="false"/>
          <w:i w:val="false"/>
          <w:color w:val="000000"/>
          <w:sz w:val="28"/>
        </w:rPr>
        <w:t>
      2) расположение устройства должно обеспечивать удобную выкатку и транспортировку трансформаторов и выкатной части ячеек;</w:t>
      </w:r>
      <w:r>
        <w:br/>
      </w:r>
      <w:r>
        <w:rPr>
          <w:rFonts w:ascii="Times New Roman"/>
          <w:b w:val="false"/>
          <w:i w:val="false"/>
          <w:color w:val="000000"/>
          <w:sz w:val="28"/>
        </w:rPr>
        <w:t>
</w:t>
      </w:r>
      <w:r>
        <w:rPr>
          <w:rFonts w:ascii="Times New Roman"/>
          <w:b w:val="false"/>
          <w:i w:val="false"/>
          <w:color w:val="000000"/>
          <w:sz w:val="28"/>
        </w:rPr>
        <w:t>
      3) должно быть обеспечено охлаждение оборудования. Кроме того, КРУН и КТП наружной установки должны отвечать требованиям, приведенным в пунктах </w:t>
      </w:r>
      <w:r>
        <w:rPr>
          <w:rFonts w:ascii="Times New Roman"/>
          <w:b w:val="false"/>
          <w:i w:val="false"/>
          <w:color w:val="000000"/>
          <w:sz w:val="28"/>
        </w:rPr>
        <w:t>891</w:t>
      </w:r>
      <w:r>
        <w:rPr>
          <w:rFonts w:ascii="Times New Roman"/>
          <w:b w:val="false"/>
          <w:i w:val="false"/>
          <w:color w:val="000000"/>
          <w:sz w:val="28"/>
        </w:rPr>
        <w:t>–</w:t>
      </w:r>
      <w:r>
        <w:rPr>
          <w:rFonts w:ascii="Times New Roman"/>
          <w:b w:val="false"/>
          <w:i w:val="false"/>
          <w:color w:val="000000"/>
          <w:sz w:val="28"/>
        </w:rPr>
        <w:t>894</w:t>
      </w:r>
      <w:r>
        <w:rPr>
          <w:rFonts w:ascii="Times New Roman"/>
          <w:b w:val="false"/>
          <w:i w:val="false"/>
          <w:color w:val="000000"/>
          <w:sz w:val="28"/>
        </w:rPr>
        <w:t>, </w:t>
      </w:r>
      <w:r>
        <w:rPr>
          <w:rFonts w:ascii="Times New Roman"/>
          <w:b w:val="false"/>
          <w:i w:val="false"/>
          <w:color w:val="000000"/>
          <w:sz w:val="28"/>
        </w:rPr>
        <w:t>896</w:t>
      </w:r>
      <w:r>
        <w:rPr>
          <w:rFonts w:ascii="Times New Roman"/>
          <w:b w:val="false"/>
          <w:i w:val="false"/>
          <w:color w:val="000000"/>
          <w:sz w:val="28"/>
        </w:rPr>
        <w:t>–</w:t>
      </w:r>
      <w:r>
        <w:rPr>
          <w:rFonts w:ascii="Times New Roman"/>
          <w:b w:val="false"/>
          <w:i w:val="false"/>
          <w:color w:val="000000"/>
          <w:sz w:val="28"/>
        </w:rPr>
        <w:t>903</w:t>
      </w:r>
      <w:r>
        <w:rPr>
          <w:rFonts w:ascii="Times New Roman"/>
          <w:b w:val="false"/>
          <w:i w:val="false"/>
          <w:color w:val="000000"/>
          <w:sz w:val="28"/>
        </w:rPr>
        <w:t>, </w:t>
      </w:r>
      <w:r>
        <w:rPr>
          <w:rFonts w:ascii="Times New Roman"/>
          <w:b w:val="false"/>
          <w:i w:val="false"/>
          <w:color w:val="000000"/>
          <w:sz w:val="28"/>
        </w:rPr>
        <w:t>906</w:t>
      </w:r>
      <w:r>
        <w:rPr>
          <w:rFonts w:ascii="Times New Roman"/>
          <w:b w:val="false"/>
          <w:i w:val="false"/>
          <w:color w:val="000000"/>
          <w:sz w:val="28"/>
        </w:rPr>
        <w:t>–</w:t>
      </w:r>
      <w:r>
        <w:rPr>
          <w:rFonts w:ascii="Times New Roman"/>
          <w:b w:val="false"/>
          <w:i w:val="false"/>
          <w:color w:val="000000"/>
          <w:sz w:val="28"/>
        </w:rPr>
        <w:t>908</w:t>
      </w:r>
      <w:r>
        <w:rPr>
          <w:rFonts w:ascii="Times New Roman"/>
          <w:b w:val="false"/>
          <w:i w:val="false"/>
          <w:color w:val="000000"/>
          <w:sz w:val="28"/>
        </w:rPr>
        <w:t>, </w:t>
      </w:r>
      <w:r>
        <w:rPr>
          <w:rFonts w:ascii="Times New Roman"/>
          <w:b w:val="false"/>
          <w:i w:val="false"/>
          <w:color w:val="000000"/>
          <w:sz w:val="28"/>
        </w:rPr>
        <w:t>911</w:t>
      </w:r>
      <w:r>
        <w:rPr>
          <w:rFonts w:ascii="Times New Roman"/>
          <w:b w:val="false"/>
          <w:i w:val="false"/>
          <w:color w:val="000000"/>
          <w:sz w:val="28"/>
        </w:rPr>
        <w:t>–</w:t>
      </w:r>
      <w:r>
        <w:rPr>
          <w:rFonts w:ascii="Times New Roman"/>
          <w:b w:val="false"/>
          <w:i w:val="false"/>
          <w:color w:val="000000"/>
          <w:sz w:val="28"/>
        </w:rPr>
        <w:t>914</w:t>
      </w:r>
      <w:r>
        <w:rPr>
          <w:rFonts w:ascii="Times New Roman"/>
          <w:b w:val="false"/>
          <w:i w:val="false"/>
          <w:color w:val="000000"/>
          <w:sz w:val="28"/>
        </w:rPr>
        <w:t>, </w:t>
      </w:r>
      <w:r>
        <w:rPr>
          <w:rFonts w:ascii="Times New Roman"/>
          <w:b w:val="false"/>
          <w:i w:val="false"/>
          <w:color w:val="000000"/>
          <w:sz w:val="28"/>
        </w:rPr>
        <w:t>917</w:t>
      </w:r>
      <w:r>
        <w:rPr>
          <w:rFonts w:ascii="Times New Roman"/>
          <w:b w:val="false"/>
          <w:i w:val="false"/>
          <w:color w:val="000000"/>
          <w:sz w:val="28"/>
        </w:rPr>
        <w:t>, </w:t>
      </w:r>
      <w:r>
        <w:rPr>
          <w:rFonts w:ascii="Times New Roman"/>
          <w:b w:val="false"/>
          <w:i w:val="false"/>
          <w:color w:val="000000"/>
          <w:sz w:val="28"/>
        </w:rPr>
        <w:t>919</w:t>
      </w:r>
      <w:r>
        <w:rPr>
          <w:rFonts w:ascii="Times New Roman"/>
          <w:b w:val="false"/>
          <w:i w:val="false"/>
          <w:color w:val="000000"/>
          <w:sz w:val="28"/>
        </w:rPr>
        <w:t>, </w:t>
      </w:r>
      <w:r>
        <w:rPr>
          <w:rFonts w:ascii="Times New Roman"/>
          <w:b w:val="false"/>
          <w:i w:val="false"/>
          <w:color w:val="000000"/>
          <w:sz w:val="28"/>
        </w:rPr>
        <w:t>1099</w:t>
      </w:r>
      <w:r>
        <w:rPr>
          <w:rFonts w:ascii="Times New Roman"/>
          <w:b w:val="false"/>
          <w:i w:val="false"/>
          <w:color w:val="000000"/>
          <w:sz w:val="28"/>
        </w:rPr>
        <w:t>, </w:t>
      </w:r>
      <w:r>
        <w:rPr>
          <w:rFonts w:ascii="Times New Roman"/>
          <w:b w:val="false"/>
          <w:i w:val="false"/>
          <w:color w:val="000000"/>
          <w:sz w:val="28"/>
        </w:rPr>
        <w:t>1100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Соединения между отдельными секциями КРУН и КТП наружной установки с открытыми сборными и соединительными шинами должны отвечать также требованиям, приведенным в пунктах </w:t>
      </w:r>
      <w:r>
        <w:rPr>
          <w:rFonts w:ascii="Times New Roman"/>
          <w:b w:val="false"/>
          <w:i w:val="false"/>
          <w:color w:val="000000"/>
          <w:sz w:val="28"/>
        </w:rPr>
        <w:t>922</w:t>
      </w:r>
      <w:r>
        <w:rPr>
          <w:rFonts w:ascii="Times New Roman"/>
          <w:b w:val="false"/>
          <w:i w:val="false"/>
          <w:color w:val="000000"/>
          <w:sz w:val="28"/>
        </w:rPr>
        <w:t xml:space="preserve"> – </w:t>
      </w:r>
      <w:r>
        <w:rPr>
          <w:rFonts w:ascii="Times New Roman"/>
          <w:b w:val="false"/>
          <w:i w:val="false"/>
          <w:color w:val="000000"/>
          <w:sz w:val="28"/>
        </w:rPr>
        <w:t>952</w:t>
      </w:r>
      <w:r>
        <w:rPr>
          <w:rFonts w:ascii="Times New Roman"/>
          <w:b w:val="false"/>
          <w:i w:val="false"/>
          <w:color w:val="000000"/>
          <w:sz w:val="28"/>
        </w:rPr>
        <w:t xml:space="preserve"> настоящих Правил.</w:t>
      </w:r>
    </w:p>
    <w:bookmarkEnd w:id="294"/>
    <w:bookmarkStart w:name="z3334" w:id="295"/>
    <w:p>
      <w:pPr>
        <w:spacing w:after="0"/>
        <w:ind w:left="0"/>
        <w:jc w:val="left"/>
      </w:pPr>
      <w:r>
        <w:rPr>
          <w:rFonts w:ascii="Times New Roman"/>
          <w:b/>
          <w:i w:val="false"/>
          <w:color w:val="000000"/>
        </w:rPr>
        <w:t xml:space="preserve"> 
3. Закрытые распределительные устройства и подстанции</w:t>
      </w:r>
    </w:p>
    <w:bookmarkEnd w:id="295"/>
    <w:bookmarkStart w:name="z3335" w:id="296"/>
    <w:p>
      <w:pPr>
        <w:spacing w:after="0"/>
        <w:ind w:left="0"/>
        <w:jc w:val="both"/>
      </w:pPr>
      <w:r>
        <w:rPr>
          <w:rFonts w:ascii="Times New Roman"/>
          <w:b w:val="false"/>
          <w:i w:val="false"/>
          <w:color w:val="000000"/>
          <w:sz w:val="28"/>
        </w:rPr>
        <w:t>
      956. Здания и помещения ЗРУ и камеры трансформаторов должны быть I или II степени огнестойкости.</w:t>
      </w:r>
      <w:r>
        <w:br/>
      </w:r>
      <w:r>
        <w:rPr>
          <w:rFonts w:ascii="Times New Roman"/>
          <w:b w:val="false"/>
          <w:i w:val="false"/>
          <w:color w:val="000000"/>
          <w:sz w:val="28"/>
        </w:rPr>
        <w:t>
</w:t>
      </w:r>
      <w:r>
        <w:rPr>
          <w:rFonts w:ascii="Times New Roman"/>
          <w:b w:val="false"/>
          <w:i w:val="false"/>
          <w:color w:val="000000"/>
          <w:sz w:val="28"/>
        </w:rPr>
        <w:t>
      957. Пристройка подстанции к существующему зданию с использованием стены здания в качестве стены подстанции допускается при условии принятия специальных мер, предотвращающих нарушение гидроизоляции стыка при осадке пристраиваемой подстанции. Указанная осадка должна быть также учтена при креплении оборудования на существующей стене здания.</w:t>
      </w:r>
      <w:r>
        <w:br/>
      </w:r>
      <w:r>
        <w:rPr>
          <w:rFonts w:ascii="Times New Roman"/>
          <w:b w:val="false"/>
          <w:i w:val="false"/>
          <w:color w:val="000000"/>
          <w:sz w:val="28"/>
        </w:rPr>
        <w:t>
</w:t>
      </w:r>
      <w:r>
        <w:rPr>
          <w:rFonts w:ascii="Times New Roman"/>
          <w:b w:val="false"/>
          <w:i w:val="false"/>
          <w:color w:val="000000"/>
          <w:sz w:val="28"/>
        </w:rPr>
        <w:t>
      958. ЗРУ напряжением до и выше 1 кВ, размещаются в отдельных помещениях. Это требование не распространяется на КТП с высшим напряжением до 35 кВ.</w:t>
      </w:r>
      <w:r>
        <w:br/>
      </w:r>
      <w:r>
        <w:rPr>
          <w:rFonts w:ascii="Times New Roman"/>
          <w:b w:val="false"/>
          <w:i w:val="false"/>
          <w:color w:val="000000"/>
          <w:sz w:val="28"/>
        </w:rPr>
        <w:t>
</w:t>
      </w:r>
      <w:r>
        <w:rPr>
          <w:rFonts w:ascii="Times New Roman"/>
          <w:b w:val="false"/>
          <w:i w:val="false"/>
          <w:color w:val="000000"/>
          <w:sz w:val="28"/>
        </w:rPr>
        <w:t>
      Допускается размещение ЗРУ напряжением до 1 кВ и выше в общем помещении при условии, что части РУ или подстанции напряжением до 1 кВ и выше будут эксплуатироваться одной организацией.</w:t>
      </w:r>
      <w:r>
        <w:br/>
      </w:r>
      <w:r>
        <w:rPr>
          <w:rFonts w:ascii="Times New Roman"/>
          <w:b w:val="false"/>
          <w:i w:val="false"/>
          <w:color w:val="000000"/>
          <w:sz w:val="28"/>
        </w:rPr>
        <w:t>
</w:t>
      </w:r>
      <w:r>
        <w:rPr>
          <w:rFonts w:ascii="Times New Roman"/>
          <w:b w:val="false"/>
          <w:i w:val="false"/>
          <w:color w:val="000000"/>
          <w:sz w:val="28"/>
        </w:rPr>
        <w:t>
      Помещения РУ, трансформаторов, преобразователей и т.п. должны быть отделены от служебных и других вспомогательных помещений.</w:t>
      </w:r>
      <w:r>
        <w:br/>
      </w:r>
      <w:r>
        <w:rPr>
          <w:rFonts w:ascii="Times New Roman"/>
          <w:b w:val="false"/>
          <w:i w:val="false"/>
          <w:color w:val="000000"/>
          <w:sz w:val="28"/>
        </w:rPr>
        <w:t>
</w:t>
      </w:r>
      <w:r>
        <w:rPr>
          <w:rFonts w:ascii="Times New Roman"/>
          <w:b w:val="false"/>
          <w:i w:val="false"/>
          <w:color w:val="000000"/>
          <w:sz w:val="28"/>
        </w:rPr>
        <w:t xml:space="preserve">
      959. Трансформаторные помещения и ЗРУ не допускается размещать: </w:t>
      </w:r>
      <w:r>
        <w:br/>
      </w:r>
      <w:r>
        <w:rPr>
          <w:rFonts w:ascii="Times New Roman"/>
          <w:b w:val="false"/>
          <w:i w:val="false"/>
          <w:color w:val="000000"/>
          <w:sz w:val="28"/>
        </w:rPr>
        <w:t>
</w:t>
      </w:r>
      <w:r>
        <w:rPr>
          <w:rFonts w:ascii="Times New Roman"/>
          <w:b w:val="false"/>
          <w:i w:val="false"/>
          <w:color w:val="000000"/>
          <w:sz w:val="28"/>
        </w:rPr>
        <w:t>
      1) под помещением производств с мокрым технологическим процессом, под душевыми, уборными, ванными и т.п. Исключения допускаются в случаях, когда приняты специальные меры по надежной гидроизоляции, предотвращающие попадание влаги в помещения РУ и подстанций;</w:t>
      </w:r>
      <w:r>
        <w:br/>
      </w:r>
      <w:r>
        <w:rPr>
          <w:rFonts w:ascii="Times New Roman"/>
          <w:b w:val="false"/>
          <w:i w:val="false"/>
          <w:color w:val="000000"/>
          <w:sz w:val="28"/>
        </w:rPr>
        <w:t>
</w:t>
      </w:r>
      <w:r>
        <w:rPr>
          <w:rFonts w:ascii="Times New Roman"/>
          <w:b w:val="false"/>
          <w:i w:val="false"/>
          <w:color w:val="000000"/>
          <w:sz w:val="28"/>
        </w:rPr>
        <w:t>
      2) непосредственно под и над помещениями, в которых может находиться более 50 чел. в период более 1 часа над и под площадью перекрытия, трансформаторного помещения и ЗРУ.</w:t>
      </w:r>
      <w:r>
        <w:br/>
      </w:r>
      <w:r>
        <w:rPr>
          <w:rFonts w:ascii="Times New Roman"/>
          <w:b w:val="false"/>
          <w:i w:val="false"/>
          <w:color w:val="000000"/>
          <w:sz w:val="28"/>
        </w:rPr>
        <w:t>
</w:t>
      </w:r>
      <w:r>
        <w:rPr>
          <w:rFonts w:ascii="Times New Roman"/>
          <w:b w:val="false"/>
          <w:i w:val="false"/>
          <w:color w:val="000000"/>
          <w:sz w:val="28"/>
        </w:rPr>
        <w:t>
      Требование </w:t>
      </w:r>
      <w:r>
        <w:rPr>
          <w:rFonts w:ascii="Times New Roman"/>
          <w:b w:val="false"/>
          <w:i w:val="false"/>
          <w:color w:val="000000"/>
          <w:sz w:val="28"/>
        </w:rPr>
        <w:t>подпункта 2)</w:t>
      </w:r>
      <w:r>
        <w:rPr>
          <w:rFonts w:ascii="Times New Roman"/>
          <w:b w:val="false"/>
          <w:i w:val="false"/>
          <w:color w:val="000000"/>
          <w:sz w:val="28"/>
        </w:rPr>
        <w:t xml:space="preserve"> настоящего пункта не распространяется на трансформаторные помещения, в которых установлены трансформаторы сухие или с негорючим наполнением.</w:t>
      </w:r>
      <w:r>
        <w:br/>
      </w:r>
      <w:r>
        <w:rPr>
          <w:rFonts w:ascii="Times New Roman"/>
          <w:b w:val="false"/>
          <w:i w:val="false"/>
          <w:color w:val="000000"/>
          <w:sz w:val="28"/>
        </w:rPr>
        <w:t>
</w:t>
      </w:r>
      <w:r>
        <w:rPr>
          <w:rFonts w:ascii="Times New Roman"/>
          <w:b w:val="false"/>
          <w:i w:val="false"/>
          <w:color w:val="000000"/>
          <w:sz w:val="28"/>
        </w:rPr>
        <w:t>
      960. Изоляция вводов, а также изоляторов гибких и жестких наружных открытых токопроводов генераторов 6 и 10 кВ должна выбираться на номинальное напряжение 20 кВ, а генераторов напряжением 13,8–24 кВ – на напряжение 35 кВ.</w:t>
      </w:r>
      <w:r>
        <w:br/>
      </w:r>
      <w:r>
        <w:rPr>
          <w:rFonts w:ascii="Times New Roman"/>
          <w:b w:val="false"/>
          <w:i w:val="false"/>
          <w:color w:val="000000"/>
          <w:sz w:val="28"/>
        </w:rPr>
        <w:t>
</w:t>
      </w:r>
      <w:r>
        <w:rPr>
          <w:rFonts w:ascii="Times New Roman"/>
          <w:b w:val="false"/>
          <w:i w:val="false"/>
          <w:color w:val="000000"/>
          <w:sz w:val="28"/>
        </w:rPr>
        <w:t>
      961. Расстояния в свету между неизолированными токоведущими частями разных фаз, от неизолированных токоведущих частей до заземленных конструкций и ограждений, пола и земли, а также между неогражденными токоведущими частями разных цепей должны быть не менее значений, приведенных на рисунках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таблицы 133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Гибкие шины в ЗРУ проверяются на их сближение под действием токов КЗ в соответствии с требованиями, приведенными в </w:t>
      </w:r>
      <w:r>
        <w:rPr>
          <w:rFonts w:ascii="Times New Roman"/>
          <w:b w:val="false"/>
          <w:i w:val="false"/>
          <w:color w:val="000000"/>
          <w:sz w:val="28"/>
        </w:rPr>
        <w:t>пункте 934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962. Расстояние от контактов и ножей разъединителей в отключенном положении до ошиновки своей фазы, присоединенной ко второму контакту, должно быть не менее значений, приведенных в </w:t>
      </w:r>
      <w:r>
        <w:rPr>
          <w:rFonts w:ascii="Times New Roman"/>
          <w:b w:val="false"/>
          <w:i w:val="false"/>
          <w:color w:val="000000"/>
          <w:sz w:val="28"/>
        </w:rPr>
        <w:t>таблице 133</w:t>
      </w:r>
      <w:r>
        <w:rPr>
          <w:rFonts w:ascii="Times New Roman"/>
          <w:b w:val="false"/>
          <w:i w:val="false"/>
          <w:color w:val="000000"/>
          <w:sz w:val="28"/>
        </w:rPr>
        <w:t xml:space="preserve"> приложения 5 к настоящим Правилам для размера Ж (</w:t>
      </w:r>
      <w:r>
        <w:rPr>
          <w:rFonts w:ascii="Times New Roman"/>
          <w:b w:val="false"/>
          <w:i w:val="false"/>
          <w:color w:val="000000"/>
          <w:sz w:val="28"/>
        </w:rPr>
        <w:t>рисунок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963. Неизолированные токоведущие части должны быть защищены от случайных прикосновений путем помещения их в камеры, ограждения сетками и т.п.</w:t>
      </w:r>
      <w:r>
        <w:br/>
      </w:r>
      <w:r>
        <w:rPr>
          <w:rFonts w:ascii="Times New Roman"/>
          <w:b w:val="false"/>
          <w:i w:val="false"/>
          <w:color w:val="000000"/>
          <w:sz w:val="28"/>
        </w:rPr>
        <w:t>
</w:t>
      </w:r>
      <w:r>
        <w:rPr>
          <w:rFonts w:ascii="Times New Roman"/>
          <w:b w:val="false"/>
          <w:i w:val="false"/>
          <w:color w:val="000000"/>
          <w:sz w:val="28"/>
        </w:rPr>
        <w:t>
      При размещении неизолированных токоведущих частей вне камер и расположении их ниже размера Д по </w:t>
      </w:r>
      <w:r>
        <w:rPr>
          <w:rFonts w:ascii="Times New Roman"/>
          <w:b w:val="false"/>
          <w:i w:val="false"/>
          <w:color w:val="000000"/>
          <w:sz w:val="28"/>
        </w:rPr>
        <w:t>таблице 133</w:t>
      </w:r>
      <w:r>
        <w:rPr>
          <w:rFonts w:ascii="Times New Roman"/>
          <w:b w:val="false"/>
          <w:i w:val="false"/>
          <w:color w:val="000000"/>
          <w:sz w:val="28"/>
        </w:rPr>
        <w:t xml:space="preserve"> приложения 5 к настоящим Правилам от пола они должны быть ограждены. Высота прохода под ограждением должна быть не менее 1,9 м (</w:t>
      </w:r>
      <w:r>
        <w:rPr>
          <w:rFonts w:ascii="Times New Roman"/>
          <w:b w:val="false"/>
          <w:i w:val="false"/>
          <w:color w:val="000000"/>
          <w:sz w:val="28"/>
        </w:rPr>
        <w:t>рисунок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Токоведущие части, расположенные выше ограждений до высоты 2,3 м от пола, но ниже размера Д, должны находиться от плоскости ограждения на расстояниях, приведенных в </w:t>
      </w:r>
      <w:r>
        <w:rPr>
          <w:rFonts w:ascii="Times New Roman"/>
          <w:b w:val="false"/>
          <w:i w:val="false"/>
          <w:color w:val="000000"/>
          <w:sz w:val="28"/>
        </w:rPr>
        <w:t>таблице 133</w:t>
      </w:r>
      <w:r>
        <w:rPr>
          <w:rFonts w:ascii="Times New Roman"/>
          <w:b w:val="false"/>
          <w:i w:val="false"/>
          <w:color w:val="000000"/>
          <w:sz w:val="28"/>
        </w:rPr>
        <w:t xml:space="preserve"> приложения 5 к настоящим Правилам для размера В (</w:t>
      </w:r>
      <w:r>
        <w:rPr>
          <w:rFonts w:ascii="Times New Roman"/>
          <w:b w:val="false"/>
          <w:i w:val="false"/>
          <w:color w:val="000000"/>
          <w:sz w:val="28"/>
        </w:rPr>
        <w:t>рисунок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Неогражденные токоведущие части, соединяющие конденсатор устройства высокочастотной связи, телемеханики и защиты с фильтром, должны быть расположены на высоте не менее 2,2 м. При этом, устанавливается фильтр на высоте, позволяющей производить ремонт (настройку) фильтра без снятия напряжения с оборудования присоединений.</w:t>
      </w:r>
      <w:r>
        <w:br/>
      </w:r>
      <w:r>
        <w:rPr>
          <w:rFonts w:ascii="Times New Roman"/>
          <w:b w:val="false"/>
          <w:i w:val="false"/>
          <w:color w:val="000000"/>
          <w:sz w:val="28"/>
        </w:rPr>
        <w:t>
</w:t>
      </w:r>
      <w:r>
        <w:rPr>
          <w:rFonts w:ascii="Times New Roman"/>
          <w:b w:val="false"/>
          <w:i w:val="false"/>
          <w:color w:val="000000"/>
          <w:sz w:val="28"/>
        </w:rPr>
        <w:t>
      Аппараты, у которых нижняя кромка фарфора изоляторов расположена над уровнем пола на высоте 2,2 м и более, разрешается не ограждать, если выполнены приведенные выше требования.</w:t>
      </w:r>
      <w:r>
        <w:br/>
      </w:r>
      <w:r>
        <w:rPr>
          <w:rFonts w:ascii="Times New Roman"/>
          <w:b w:val="false"/>
          <w:i w:val="false"/>
          <w:color w:val="000000"/>
          <w:sz w:val="28"/>
        </w:rPr>
        <w:t>
</w:t>
      </w:r>
      <w:r>
        <w:rPr>
          <w:rFonts w:ascii="Times New Roman"/>
          <w:b w:val="false"/>
          <w:i w:val="false"/>
          <w:color w:val="000000"/>
          <w:sz w:val="28"/>
        </w:rPr>
        <w:t>
      Применение барьеров для ограждения токоведущих частей в открытых камерах не допускается.</w:t>
      </w:r>
      <w:r>
        <w:br/>
      </w:r>
      <w:r>
        <w:rPr>
          <w:rFonts w:ascii="Times New Roman"/>
          <w:b w:val="false"/>
          <w:i w:val="false"/>
          <w:color w:val="000000"/>
          <w:sz w:val="28"/>
        </w:rPr>
        <w:t>
</w:t>
      </w:r>
      <w:r>
        <w:rPr>
          <w:rFonts w:ascii="Times New Roman"/>
          <w:b w:val="false"/>
          <w:i w:val="false"/>
          <w:color w:val="000000"/>
          <w:sz w:val="28"/>
        </w:rPr>
        <w:t>
      964. Неогражденные неизолированные токоведущие части различных цепей, находящихся на высоте, превышающей значения, приведенные в </w:t>
      </w:r>
      <w:r>
        <w:rPr>
          <w:rFonts w:ascii="Times New Roman"/>
          <w:b w:val="false"/>
          <w:i w:val="false"/>
          <w:color w:val="000000"/>
          <w:sz w:val="28"/>
        </w:rPr>
        <w:t>таблице 133</w:t>
      </w:r>
      <w:r>
        <w:rPr>
          <w:rFonts w:ascii="Times New Roman"/>
          <w:b w:val="false"/>
          <w:i w:val="false"/>
          <w:color w:val="000000"/>
          <w:sz w:val="28"/>
        </w:rPr>
        <w:t xml:space="preserve"> приложения 5 к настоящим Правилам для размера Д должны быть расположены на таком расстоянии одна от другой, чтобы после отключения какой-либо цепи было обеспечено ее безопасное обслуживание при наличии напряжения в соседних цепях. В частности, между неогражденными токоведущими частями, расположенными с двух сторон коридора обслуживания, должны быть соблюдены расстояния не менее приведенных в </w:t>
      </w:r>
      <w:r>
        <w:rPr>
          <w:rFonts w:ascii="Times New Roman"/>
          <w:b w:val="false"/>
          <w:i w:val="false"/>
          <w:color w:val="000000"/>
          <w:sz w:val="28"/>
        </w:rPr>
        <w:t>таблице 133</w:t>
      </w:r>
      <w:r>
        <w:rPr>
          <w:rFonts w:ascii="Times New Roman"/>
          <w:b w:val="false"/>
          <w:i w:val="false"/>
          <w:color w:val="000000"/>
          <w:sz w:val="28"/>
        </w:rPr>
        <w:t xml:space="preserve"> приложения 5 для размера Г (</w:t>
      </w:r>
      <w:r>
        <w:rPr>
          <w:rFonts w:ascii="Times New Roman"/>
          <w:b w:val="false"/>
          <w:i w:val="false"/>
          <w:color w:val="000000"/>
          <w:sz w:val="28"/>
        </w:rPr>
        <w:t>рисунок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965. Ширина коридора обслуживания должна обеспечивать удобное обслуживание установки и перемещение оборудования, причем она должна быть не менее (считая в свету между ограждениями): 1 м при одностороннем расположении оборудования; 1,2 м при двустороннем расположении оборудования.</w:t>
      </w:r>
      <w:r>
        <w:br/>
      </w:r>
      <w:r>
        <w:rPr>
          <w:rFonts w:ascii="Times New Roman"/>
          <w:b w:val="false"/>
          <w:i w:val="false"/>
          <w:color w:val="000000"/>
          <w:sz w:val="28"/>
        </w:rPr>
        <w:t>
</w:t>
      </w:r>
      <w:r>
        <w:rPr>
          <w:rFonts w:ascii="Times New Roman"/>
          <w:b w:val="false"/>
          <w:i w:val="false"/>
          <w:color w:val="000000"/>
          <w:sz w:val="28"/>
        </w:rPr>
        <w:t>
      966. В коридоре управления, где находятся приводы выключателей или разъединителей, указанные выше размеры должны быть соответственно не менее 1,5 и 2 м. При длине коридора до 7 м допускается уменьшение ширины коридора при двустороннем обслуживании до 1,8 м.</w:t>
      </w:r>
      <w:r>
        <w:br/>
      </w:r>
      <w:r>
        <w:rPr>
          <w:rFonts w:ascii="Times New Roman"/>
          <w:b w:val="false"/>
          <w:i w:val="false"/>
          <w:color w:val="000000"/>
          <w:sz w:val="28"/>
        </w:rPr>
        <w:t>
</w:t>
      </w:r>
      <w:r>
        <w:rPr>
          <w:rFonts w:ascii="Times New Roman"/>
          <w:b w:val="false"/>
          <w:i w:val="false"/>
          <w:color w:val="000000"/>
          <w:sz w:val="28"/>
        </w:rPr>
        <w:t>
      Ширина проходов в помещениях КРУ и КТП – в соответствии с пунктами </w:t>
      </w:r>
      <w:r>
        <w:rPr>
          <w:rFonts w:ascii="Times New Roman"/>
          <w:b w:val="false"/>
          <w:i w:val="false"/>
          <w:color w:val="000000"/>
          <w:sz w:val="28"/>
        </w:rPr>
        <w:t>998</w:t>
      </w:r>
      <w:r>
        <w:rPr>
          <w:rFonts w:ascii="Times New Roman"/>
          <w:b w:val="false"/>
          <w:i w:val="false"/>
          <w:color w:val="000000"/>
          <w:sz w:val="28"/>
        </w:rPr>
        <w:t xml:space="preserve"> и </w:t>
      </w:r>
      <w:r>
        <w:rPr>
          <w:rFonts w:ascii="Times New Roman"/>
          <w:b w:val="false"/>
          <w:i w:val="false"/>
          <w:color w:val="000000"/>
          <w:sz w:val="28"/>
        </w:rPr>
        <w:t>1096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Ширина взрывного коридора должна быть не менее 1,2 м.</w:t>
      </w:r>
      <w:r>
        <w:br/>
      </w:r>
      <w:r>
        <w:rPr>
          <w:rFonts w:ascii="Times New Roman"/>
          <w:b w:val="false"/>
          <w:i w:val="false"/>
          <w:color w:val="000000"/>
          <w:sz w:val="28"/>
        </w:rPr>
        <w:t>
</w:t>
      </w:r>
      <w:r>
        <w:rPr>
          <w:rFonts w:ascii="Times New Roman"/>
          <w:b w:val="false"/>
          <w:i w:val="false"/>
          <w:color w:val="000000"/>
          <w:sz w:val="28"/>
        </w:rPr>
        <w:t>
      Допускается местное сужение коридора обслуживания, а также взрывного коридора строительными конструкциями не более чем на 0,2 м.</w:t>
      </w:r>
      <w:r>
        <w:br/>
      </w:r>
      <w:r>
        <w:rPr>
          <w:rFonts w:ascii="Times New Roman"/>
          <w:b w:val="false"/>
          <w:i w:val="false"/>
          <w:color w:val="000000"/>
          <w:sz w:val="28"/>
        </w:rPr>
        <w:t>
</w:t>
      </w:r>
      <w:r>
        <w:rPr>
          <w:rFonts w:ascii="Times New Roman"/>
          <w:b w:val="false"/>
          <w:i w:val="false"/>
          <w:color w:val="000000"/>
          <w:sz w:val="28"/>
        </w:rPr>
        <w:t>
      Высота помещений КРУ и КТП – в соответствии с </w:t>
      </w:r>
      <w:r>
        <w:rPr>
          <w:rFonts w:ascii="Times New Roman"/>
          <w:b w:val="false"/>
          <w:i w:val="false"/>
          <w:color w:val="000000"/>
          <w:sz w:val="28"/>
        </w:rPr>
        <w:t>пунктом 999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967. При воздушных вводах в ЗРУ, не пересекающих проездов или мест, где возможно движение транспорта и т.п., расстояния от низшей точки провода до поверхности земли должны быть не менее приведенных в </w:t>
      </w:r>
      <w:r>
        <w:rPr>
          <w:rFonts w:ascii="Times New Roman"/>
          <w:b w:val="false"/>
          <w:i w:val="false"/>
          <w:color w:val="000000"/>
          <w:sz w:val="28"/>
        </w:rPr>
        <w:t>таблице 133</w:t>
      </w:r>
      <w:r>
        <w:rPr>
          <w:rFonts w:ascii="Times New Roman"/>
          <w:b w:val="false"/>
          <w:i w:val="false"/>
          <w:color w:val="000000"/>
          <w:sz w:val="28"/>
        </w:rPr>
        <w:t xml:space="preserve"> приложения 5 к настоящим Правилам для размера Е (</w:t>
      </w:r>
      <w:r>
        <w:rPr>
          <w:rFonts w:ascii="Times New Roman"/>
          <w:b w:val="false"/>
          <w:i w:val="false"/>
          <w:color w:val="000000"/>
          <w:sz w:val="28"/>
        </w:rPr>
        <w:t>рисунок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 меньших расстояниях от провода до земли территория на соответствующем участке под вводом должна быть ограждена забором высотой 1,6 м, при этом, расстояние от земли до провода в плоскости забора должно быть не менее размера Е.</w:t>
      </w:r>
      <w:r>
        <w:br/>
      </w:r>
      <w:r>
        <w:rPr>
          <w:rFonts w:ascii="Times New Roman"/>
          <w:b w:val="false"/>
          <w:i w:val="false"/>
          <w:color w:val="000000"/>
          <w:sz w:val="28"/>
        </w:rPr>
        <w:t>
</w:t>
      </w:r>
      <w:r>
        <w:rPr>
          <w:rFonts w:ascii="Times New Roman"/>
          <w:b w:val="false"/>
          <w:i w:val="false"/>
          <w:color w:val="000000"/>
          <w:sz w:val="28"/>
        </w:rPr>
        <w:t>
      При воздушных вводах, пересекающих проезды или места, где возможно движение транспорта и т.п., расстояния от низшего провода до земли принимаются в соответствии с </w:t>
      </w:r>
      <w:r>
        <w:rPr>
          <w:rFonts w:ascii="Times New Roman"/>
          <w:b w:val="false"/>
          <w:i w:val="false"/>
          <w:color w:val="000000"/>
          <w:sz w:val="28"/>
        </w:rPr>
        <w:t>главой 11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При воздушных выводах из ЗРУ на территорию ОРУ указанные расстояния должны приниматься по </w:t>
      </w:r>
      <w:r>
        <w:rPr>
          <w:rFonts w:ascii="Times New Roman"/>
          <w:b w:val="false"/>
          <w:i w:val="false"/>
          <w:color w:val="000000"/>
          <w:sz w:val="28"/>
        </w:rPr>
        <w:t>таблице 130</w:t>
      </w:r>
      <w:r>
        <w:rPr>
          <w:rFonts w:ascii="Times New Roman"/>
          <w:b w:val="false"/>
          <w:i w:val="false"/>
          <w:color w:val="000000"/>
          <w:sz w:val="28"/>
        </w:rPr>
        <w:t xml:space="preserve"> приложения 5 к настоящим Правилам для размера Г (</w:t>
      </w:r>
      <w:r>
        <w:rPr>
          <w:rFonts w:ascii="Times New Roman"/>
          <w:b w:val="false"/>
          <w:i w:val="false"/>
          <w:color w:val="000000"/>
          <w:sz w:val="28"/>
        </w:rPr>
        <w:t>рисунок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Расстояния между смежными линейными выводами двух цепей должны быть не менее значений, приведенных в </w:t>
      </w:r>
      <w:r>
        <w:rPr>
          <w:rFonts w:ascii="Times New Roman"/>
          <w:b w:val="false"/>
          <w:i w:val="false"/>
          <w:color w:val="000000"/>
          <w:sz w:val="28"/>
        </w:rPr>
        <w:t>таблице 130</w:t>
      </w:r>
      <w:r>
        <w:rPr>
          <w:rFonts w:ascii="Times New Roman"/>
          <w:b w:val="false"/>
          <w:i w:val="false"/>
          <w:color w:val="000000"/>
          <w:sz w:val="28"/>
        </w:rPr>
        <w:t xml:space="preserve"> приложения 5 к настоящим Правилам, как для размера Д, если не предусмотрены перегородки между выводами соседних цепей.</w:t>
      </w:r>
      <w:r>
        <w:br/>
      </w:r>
      <w:r>
        <w:rPr>
          <w:rFonts w:ascii="Times New Roman"/>
          <w:b w:val="false"/>
          <w:i w:val="false"/>
          <w:color w:val="000000"/>
          <w:sz w:val="28"/>
        </w:rPr>
        <w:t>
</w:t>
      </w:r>
      <w:r>
        <w:rPr>
          <w:rFonts w:ascii="Times New Roman"/>
          <w:b w:val="false"/>
          <w:i w:val="false"/>
          <w:color w:val="000000"/>
          <w:sz w:val="28"/>
        </w:rPr>
        <w:t>
      На крышах ЗРУ над воздушными вводами должны быть предусмотрены ограждения высотой не менее 0,8 м, выходящие в плане не менее чем по 0,5 м от осей крайних фаз. Вместо указанных ограждений допускается устройство над вводами козырьков тех же габаритов в плане.</w:t>
      </w:r>
      <w:r>
        <w:br/>
      </w:r>
      <w:r>
        <w:rPr>
          <w:rFonts w:ascii="Times New Roman"/>
          <w:b w:val="false"/>
          <w:i w:val="false"/>
          <w:color w:val="000000"/>
          <w:sz w:val="28"/>
        </w:rPr>
        <w:t>
</w:t>
      </w:r>
      <w:r>
        <w:rPr>
          <w:rFonts w:ascii="Times New Roman"/>
          <w:b w:val="false"/>
          <w:i w:val="false"/>
          <w:color w:val="000000"/>
          <w:sz w:val="28"/>
        </w:rPr>
        <w:t>
      968. Провода ввода в здание РУ, расположенные над его крышей, должны находиться от нее на высоте не менее приведенной в </w:t>
      </w:r>
      <w:r>
        <w:rPr>
          <w:rFonts w:ascii="Times New Roman"/>
          <w:b w:val="false"/>
          <w:i w:val="false"/>
          <w:color w:val="000000"/>
          <w:sz w:val="28"/>
        </w:rPr>
        <w:t>пункте 942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Выходы из РУ должны выполняться в соответствии со следующим:</w:t>
      </w:r>
      <w:r>
        <w:br/>
      </w:r>
      <w:r>
        <w:rPr>
          <w:rFonts w:ascii="Times New Roman"/>
          <w:b w:val="false"/>
          <w:i w:val="false"/>
          <w:color w:val="000000"/>
          <w:sz w:val="28"/>
        </w:rPr>
        <w:t>
</w:t>
      </w:r>
      <w:r>
        <w:rPr>
          <w:rFonts w:ascii="Times New Roman"/>
          <w:b w:val="false"/>
          <w:i w:val="false"/>
          <w:color w:val="000000"/>
          <w:sz w:val="28"/>
        </w:rPr>
        <w:t>
      1) При длине РУ до 7 м допускается один выход.</w:t>
      </w:r>
      <w:r>
        <w:br/>
      </w:r>
      <w:r>
        <w:rPr>
          <w:rFonts w:ascii="Times New Roman"/>
          <w:b w:val="false"/>
          <w:i w:val="false"/>
          <w:color w:val="000000"/>
          <w:sz w:val="28"/>
        </w:rPr>
        <w:t>
</w:t>
      </w:r>
      <w:r>
        <w:rPr>
          <w:rFonts w:ascii="Times New Roman"/>
          <w:b w:val="false"/>
          <w:i w:val="false"/>
          <w:color w:val="000000"/>
          <w:sz w:val="28"/>
        </w:rPr>
        <w:t>
      2) При длине РУ более 7 м до 60 м должно быть предусмотрено два выхода по его концам, допускается располагать выходы из РУ на расстоянии до 7 м от его торцов.</w:t>
      </w:r>
      <w:r>
        <w:br/>
      </w:r>
      <w:r>
        <w:rPr>
          <w:rFonts w:ascii="Times New Roman"/>
          <w:b w:val="false"/>
          <w:i w:val="false"/>
          <w:color w:val="000000"/>
          <w:sz w:val="28"/>
        </w:rPr>
        <w:t>
</w:t>
      </w:r>
      <w:r>
        <w:rPr>
          <w:rFonts w:ascii="Times New Roman"/>
          <w:b w:val="false"/>
          <w:i w:val="false"/>
          <w:color w:val="000000"/>
          <w:sz w:val="28"/>
        </w:rPr>
        <w:t>
      3) При длине РУ более 60 м, кроме выходов по концам его, должны быть предусмотрены дополнительные выходы с таким расчетом, чтобы расстояние от любой точки коридора обслуживания, управления или взрывного коридора до выхода было не более 30 м.</w:t>
      </w:r>
      <w:r>
        <w:br/>
      </w:r>
      <w:r>
        <w:rPr>
          <w:rFonts w:ascii="Times New Roman"/>
          <w:b w:val="false"/>
          <w:i w:val="false"/>
          <w:color w:val="000000"/>
          <w:sz w:val="28"/>
        </w:rPr>
        <w:t>
</w:t>
      </w:r>
      <w:r>
        <w:rPr>
          <w:rFonts w:ascii="Times New Roman"/>
          <w:b w:val="false"/>
          <w:i w:val="false"/>
          <w:color w:val="000000"/>
          <w:sz w:val="28"/>
        </w:rPr>
        <w:t>
      Выходы выполняются наружу, на лестничную клетку или в другое производственное помещение с несгораемыми стенами и перекрытиями, не содержащее огне- и взрывоопасных предметов, аппаратов или производств, а также в другие отсеки РУ, отделенные от данного несгораемой или трудносгораемой дверью с пределом огнестойкости не менее 0,6 ч. В многоэтажных РУ второй и дополнительные выходы предусматриваются также на балкон с наружной пожарной лестницей.</w:t>
      </w:r>
      <w:r>
        <w:br/>
      </w:r>
      <w:r>
        <w:rPr>
          <w:rFonts w:ascii="Times New Roman"/>
          <w:b w:val="false"/>
          <w:i w:val="false"/>
          <w:color w:val="000000"/>
          <w:sz w:val="28"/>
        </w:rPr>
        <w:t>
</w:t>
      </w:r>
      <w:r>
        <w:rPr>
          <w:rFonts w:ascii="Times New Roman"/>
          <w:b w:val="false"/>
          <w:i w:val="false"/>
          <w:color w:val="000000"/>
          <w:sz w:val="28"/>
        </w:rPr>
        <w:t>
      969. Взрывные коридоры большой длины разделяются на отсеки не более 60 м несгораемыми перегородками с огнестойкостью не менее 1 часа с дверями, выполняемыми в соответствии с </w:t>
      </w:r>
      <w:r>
        <w:rPr>
          <w:rFonts w:ascii="Times New Roman"/>
          <w:b w:val="false"/>
          <w:i w:val="false"/>
          <w:color w:val="000000"/>
          <w:sz w:val="28"/>
        </w:rPr>
        <w:t>пунктом 969</w:t>
      </w:r>
      <w:r>
        <w:rPr>
          <w:rFonts w:ascii="Times New Roman"/>
          <w:b w:val="false"/>
          <w:i w:val="false"/>
          <w:color w:val="000000"/>
          <w:sz w:val="28"/>
        </w:rPr>
        <w:t xml:space="preserve"> настоящих Правил. Взрывные коридоры должны иметь выходы наружу или на лестничную клетку.</w:t>
      </w:r>
      <w:r>
        <w:br/>
      </w:r>
      <w:r>
        <w:rPr>
          <w:rFonts w:ascii="Times New Roman"/>
          <w:b w:val="false"/>
          <w:i w:val="false"/>
          <w:color w:val="000000"/>
          <w:sz w:val="28"/>
        </w:rPr>
        <w:t>
</w:t>
      </w:r>
      <w:r>
        <w:rPr>
          <w:rFonts w:ascii="Times New Roman"/>
          <w:b w:val="false"/>
          <w:i w:val="false"/>
          <w:color w:val="000000"/>
          <w:sz w:val="28"/>
        </w:rPr>
        <w:t>
      970. Полы помещений РУ выполняется по всей площади каждого этажа на одной отметке. Конструкция полов должна исключать возможность образования цементной пыли. Устройство порогов в дверях между отдельными помещениями и в коридорах не допускается.</w:t>
      </w:r>
      <w:r>
        <w:br/>
      </w:r>
      <w:r>
        <w:rPr>
          <w:rFonts w:ascii="Times New Roman"/>
          <w:b w:val="false"/>
          <w:i w:val="false"/>
          <w:color w:val="000000"/>
          <w:sz w:val="28"/>
        </w:rPr>
        <w:t>
</w:t>
      </w:r>
      <w:r>
        <w:rPr>
          <w:rFonts w:ascii="Times New Roman"/>
          <w:b w:val="false"/>
          <w:i w:val="false"/>
          <w:color w:val="000000"/>
          <w:sz w:val="28"/>
        </w:rPr>
        <w:t>
      971. Двери из РУ должны открываться в направлении других помещений или наружу и иметь самозапирающиеся замки, открываемые без ключа со стороны распределительного устройства.</w:t>
      </w:r>
      <w:r>
        <w:br/>
      </w:r>
      <w:r>
        <w:rPr>
          <w:rFonts w:ascii="Times New Roman"/>
          <w:b w:val="false"/>
          <w:i w:val="false"/>
          <w:color w:val="000000"/>
          <w:sz w:val="28"/>
        </w:rPr>
        <w:t>
</w:t>
      </w:r>
      <w:r>
        <w:rPr>
          <w:rFonts w:ascii="Times New Roman"/>
          <w:b w:val="false"/>
          <w:i w:val="false"/>
          <w:color w:val="000000"/>
          <w:sz w:val="28"/>
        </w:rPr>
        <w:t>
      Двери между отсеками одного РУ или между смежными помещениями двух РУ должны иметь устройство, фиксирующее двери в закрытом положении и не препятствующее открыванию их в обоих направлениях.</w:t>
      </w:r>
      <w:r>
        <w:br/>
      </w:r>
      <w:r>
        <w:rPr>
          <w:rFonts w:ascii="Times New Roman"/>
          <w:b w:val="false"/>
          <w:i w:val="false"/>
          <w:color w:val="000000"/>
          <w:sz w:val="28"/>
        </w:rPr>
        <w:t>
</w:t>
      </w:r>
      <w:r>
        <w:rPr>
          <w:rFonts w:ascii="Times New Roman"/>
          <w:b w:val="false"/>
          <w:i w:val="false"/>
          <w:color w:val="000000"/>
          <w:sz w:val="28"/>
        </w:rPr>
        <w:t>
      Двери между помещениями (отсеками) РУ разных напряжений должны открываться в сторону РУ с низшим напряжением до 1 кВ.</w:t>
      </w:r>
      <w:r>
        <w:br/>
      </w:r>
      <w:r>
        <w:rPr>
          <w:rFonts w:ascii="Times New Roman"/>
          <w:b w:val="false"/>
          <w:i w:val="false"/>
          <w:color w:val="000000"/>
          <w:sz w:val="28"/>
        </w:rPr>
        <w:t>
</w:t>
      </w:r>
      <w:r>
        <w:rPr>
          <w:rFonts w:ascii="Times New Roman"/>
          <w:b w:val="false"/>
          <w:i w:val="false"/>
          <w:color w:val="000000"/>
          <w:sz w:val="28"/>
        </w:rPr>
        <w:t>
      Замки в дверях помещений РУ одного напряжения должны открываться одним и тем же ключом; ключи от входных дверей РУ и других помещений не должны подходить к замкам камер.</w:t>
      </w:r>
      <w:r>
        <w:br/>
      </w:r>
      <w:r>
        <w:rPr>
          <w:rFonts w:ascii="Times New Roman"/>
          <w:b w:val="false"/>
          <w:i w:val="false"/>
          <w:color w:val="000000"/>
          <w:sz w:val="28"/>
        </w:rPr>
        <w:t>
</w:t>
      </w:r>
      <w:r>
        <w:rPr>
          <w:rFonts w:ascii="Times New Roman"/>
          <w:b w:val="false"/>
          <w:i w:val="false"/>
          <w:color w:val="000000"/>
          <w:sz w:val="28"/>
        </w:rPr>
        <w:t>
      Требование о применении самозапирающихся замков не распространяется на распределительные устройства городских электросетей 10 кВ и ниже.</w:t>
      </w:r>
      <w:r>
        <w:br/>
      </w:r>
      <w:r>
        <w:rPr>
          <w:rFonts w:ascii="Times New Roman"/>
          <w:b w:val="false"/>
          <w:i w:val="false"/>
          <w:color w:val="000000"/>
          <w:sz w:val="28"/>
        </w:rPr>
        <w:t>
</w:t>
      </w:r>
      <w:r>
        <w:rPr>
          <w:rFonts w:ascii="Times New Roman"/>
          <w:b w:val="false"/>
          <w:i w:val="false"/>
          <w:color w:val="000000"/>
          <w:sz w:val="28"/>
        </w:rPr>
        <w:t>
      972. Двери (ворота) камер, содержащих маслонаполненное электрооборудование с массой масла более 60 кг, должны быть выполнены из трудносгораемых материалов и иметь предел огнестойкости не менее 0,75 часов в случаях, если они выходят в помещения, не относящиеся к данной подстанции, а также если они находятся между отсеками взрывных коридоров и РУ. В остальных случаях двери выполняются из сгораемых материалов и иметь меньший предел огнестойкости.</w:t>
      </w:r>
      <w:r>
        <w:br/>
      </w:r>
      <w:r>
        <w:rPr>
          <w:rFonts w:ascii="Times New Roman"/>
          <w:b w:val="false"/>
          <w:i w:val="false"/>
          <w:color w:val="000000"/>
          <w:sz w:val="28"/>
        </w:rPr>
        <w:t>
</w:t>
      </w:r>
      <w:r>
        <w:rPr>
          <w:rFonts w:ascii="Times New Roman"/>
          <w:b w:val="false"/>
          <w:i w:val="false"/>
          <w:color w:val="000000"/>
          <w:sz w:val="28"/>
        </w:rPr>
        <w:t>
      Ворота камер с шириной створки более 1,5 м должны иметь калитку, если они используются для выхода персонала.</w:t>
      </w:r>
      <w:r>
        <w:br/>
      </w:r>
      <w:r>
        <w:rPr>
          <w:rFonts w:ascii="Times New Roman"/>
          <w:b w:val="false"/>
          <w:i w:val="false"/>
          <w:color w:val="000000"/>
          <w:sz w:val="28"/>
        </w:rPr>
        <w:t>
</w:t>
      </w:r>
      <w:r>
        <w:rPr>
          <w:rFonts w:ascii="Times New Roman"/>
          <w:b w:val="false"/>
          <w:i w:val="false"/>
          <w:color w:val="000000"/>
          <w:sz w:val="28"/>
        </w:rPr>
        <w:t>
      973. Закрытые распределительные устройства выполняется без окон, на неохраняемых территориях такое выполнение является обязательным.</w:t>
      </w:r>
      <w:r>
        <w:br/>
      </w:r>
      <w:r>
        <w:rPr>
          <w:rFonts w:ascii="Times New Roman"/>
          <w:b w:val="false"/>
          <w:i w:val="false"/>
          <w:color w:val="000000"/>
          <w:sz w:val="28"/>
        </w:rPr>
        <w:t>
</w:t>
      </w:r>
      <w:r>
        <w:rPr>
          <w:rFonts w:ascii="Times New Roman"/>
          <w:b w:val="false"/>
          <w:i w:val="false"/>
          <w:color w:val="000000"/>
          <w:sz w:val="28"/>
        </w:rPr>
        <w:t>
      В случае необходимости в естественном освещении применяются стеклоблоки или армированное стекло.</w:t>
      </w:r>
      <w:r>
        <w:br/>
      </w:r>
      <w:r>
        <w:rPr>
          <w:rFonts w:ascii="Times New Roman"/>
          <w:b w:val="false"/>
          <w:i w:val="false"/>
          <w:color w:val="000000"/>
          <w:sz w:val="28"/>
        </w:rPr>
        <w:t>
</w:t>
      </w:r>
      <w:r>
        <w:rPr>
          <w:rFonts w:ascii="Times New Roman"/>
          <w:b w:val="false"/>
          <w:i w:val="false"/>
          <w:color w:val="000000"/>
          <w:sz w:val="28"/>
        </w:rPr>
        <w:t>
      Оконные переплеты помещений РУ и подстанций выполняются из сгораемых материалов. В ЗРУ окна должны быть неоткрывающимися.</w:t>
      </w:r>
      <w:r>
        <w:br/>
      </w:r>
      <w:r>
        <w:rPr>
          <w:rFonts w:ascii="Times New Roman"/>
          <w:b w:val="false"/>
          <w:i w:val="false"/>
          <w:color w:val="000000"/>
          <w:sz w:val="28"/>
        </w:rPr>
        <w:t>
</w:t>
      </w:r>
      <w:r>
        <w:rPr>
          <w:rFonts w:ascii="Times New Roman"/>
          <w:b w:val="false"/>
          <w:i w:val="false"/>
          <w:color w:val="000000"/>
          <w:sz w:val="28"/>
        </w:rPr>
        <w:t>
      Устройство световых фонарей не допускается.</w:t>
      </w:r>
      <w:r>
        <w:br/>
      </w:r>
      <w:r>
        <w:rPr>
          <w:rFonts w:ascii="Times New Roman"/>
          <w:b w:val="false"/>
          <w:i w:val="false"/>
          <w:color w:val="000000"/>
          <w:sz w:val="28"/>
        </w:rPr>
        <w:t>
</w:t>
      </w:r>
      <w:r>
        <w:rPr>
          <w:rFonts w:ascii="Times New Roman"/>
          <w:b w:val="false"/>
          <w:i w:val="false"/>
          <w:color w:val="000000"/>
          <w:sz w:val="28"/>
        </w:rPr>
        <w:t>
      Окна должны быть защищены сетками с ячейками не более 25х25 мм, устанавливаемыми снаружи. При применении сеток, устанавливаемых снаружи, допускается применение окон, открываемых внутрь помещения.</w:t>
      </w:r>
      <w:r>
        <w:br/>
      </w:r>
      <w:r>
        <w:rPr>
          <w:rFonts w:ascii="Times New Roman"/>
          <w:b w:val="false"/>
          <w:i w:val="false"/>
          <w:color w:val="000000"/>
          <w:sz w:val="28"/>
        </w:rPr>
        <w:t>
</w:t>
      </w:r>
      <w:r>
        <w:rPr>
          <w:rFonts w:ascii="Times New Roman"/>
          <w:b w:val="false"/>
          <w:i w:val="false"/>
          <w:color w:val="000000"/>
          <w:sz w:val="28"/>
        </w:rPr>
        <w:t>
      974. В одном общем помещении с РУ напряжением до 1 кВ и выше допускается установка одного масляного трансформатора мощностью до 0,63 МВ.А или двух масляных трансформаторов мощностью каждый до 0,4 МВ.А, отделенных от остальной части помещения перегородкой с пределом огнестойкости 1 час, при этом, неизолированные токоведущие части выше 1 кВ должны быть ограждены в соответствии с </w:t>
      </w:r>
      <w:r>
        <w:rPr>
          <w:rFonts w:ascii="Times New Roman"/>
          <w:b w:val="false"/>
          <w:i w:val="false"/>
          <w:color w:val="000000"/>
          <w:sz w:val="28"/>
        </w:rPr>
        <w:t>пунктом 961</w:t>
      </w:r>
      <w:r>
        <w:rPr>
          <w:rFonts w:ascii="Times New Roman"/>
          <w:b w:val="false"/>
          <w:i w:val="false"/>
          <w:color w:val="000000"/>
          <w:sz w:val="28"/>
        </w:rPr>
        <w:t xml:space="preserve"> настоящих Правил. Баковые масляные выключатели в указанных случаях должны устанавливаться в соответствии с </w:t>
      </w:r>
      <w:r>
        <w:rPr>
          <w:rFonts w:ascii="Times New Roman"/>
          <w:b w:val="false"/>
          <w:i w:val="false"/>
          <w:color w:val="000000"/>
          <w:sz w:val="28"/>
        </w:rPr>
        <w:t>пунктом 975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975. Аппараты, относящиеся к пусковым устройствам электродвигателей, синхронных компенсаторов и т.п. (выключатели, пусковые реакторы, трансформаторы и т.п.), устанавливаются в общей камере без перегородок между ними.</w:t>
      </w:r>
      <w:r>
        <w:br/>
      </w:r>
      <w:r>
        <w:rPr>
          <w:rFonts w:ascii="Times New Roman"/>
          <w:b w:val="false"/>
          <w:i w:val="false"/>
          <w:color w:val="000000"/>
          <w:sz w:val="28"/>
        </w:rPr>
        <w:t>
</w:t>
      </w:r>
      <w:r>
        <w:rPr>
          <w:rFonts w:ascii="Times New Roman"/>
          <w:b w:val="false"/>
          <w:i w:val="false"/>
          <w:color w:val="000000"/>
          <w:sz w:val="28"/>
        </w:rPr>
        <w:t>
      976. В камерах РУ, имеющих выходы во взрывной коридор, допускается установка трансформаторов с массой масла до 600 кг.</w:t>
      </w:r>
      <w:r>
        <w:br/>
      </w:r>
      <w:r>
        <w:rPr>
          <w:rFonts w:ascii="Times New Roman"/>
          <w:b w:val="false"/>
          <w:i w:val="false"/>
          <w:color w:val="000000"/>
          <w:sz w:val="28"/>
        </w:rPr>
        <w:t>
</w:t>
      </w:r>
      <w:r>
        <w:rPr>
          <w:rFonts w:ascii="Times New Roman"/>
          <w:b w:val="false"/>
          <w:i w:val="false"/>
          <w:color w:val="000000"/>
          <w:sz w:val="28"/>
        </w:rPr>
        <w:t>
      Измерительные трансформаторы напряжения независимо от количества масла в них допускается устанавливать в открытых камерах РУ. При этом, в камере должен быть предусмотрен порог или пандус, рассчитанный на удержание полного объема масла, содержащегося в измерительном трансформаторе.</w:t>
      </w:r>
      <w:r>
        <w:br/>
      </w:r>
      <w:r>
        <w:rPr>
          <w:rFonts w:ascii="Times New Roman"/>
          <w:b w:val="false"/>
          <w:i w:val="false"/>
          <w:color w:val="000000"/>
          <w:sz w:val="28"/>
        </w:rPr>
        <w:t>
</w:t>
      </w:r>
      <w:r>
        <w:rPr>
          <w:rFonts w:ascii="Times New Roman"/>
          <w:b w:val="false"/>
          <w:i w:val="false"/>
          <w:color w:val="000000"/>
          <w:sz w:val="28"/>
        </w:rPr>
        <w:t>
      977. Баковые масляные выключатели с массой масла более 60 кг должны устанавливаться в отдельных взрывных камерах с выходом наружу или во взрывной коридор.</w:t>
      </w:r>
      <w:r>
        <w:br/>
      </w:r>
      <w:r>
        <w:rPr>
          <w:rFonts w:ascii="Times New Roman"/>
          <w:b w:val="false"/>
          <w:i w:val="false"/>
          <w:color w:val="000000"/>
          <w:sz w:val="28"/>
        </w:rPr>
        <w:t>
</w:t>
      </w:r>
      <w:r>
        <w:rPr>
          <w:rFonts w:ascii="Times New Roman"/>
          <w:b w:val="false"/>
          <w:i w:val="false"/>
          <w:color w:val="000000"/>
          <w:sz w:val="28"/>
        </w:rPr>
        <w:t>
      Баковые масляные выключатели с массой масла 25–60 кг устанавливаются как во взрывных, так и в открытых камерах. При установке баковых выключателей в открытых камерах или с выходом во взрывной коридор они должны иметь 20%-ный запас по номинальному току отключения.</w:t>
      </w:r>
      <w:r>
        <w:br/>
      </w:r>
      <w:r>
        <w:rPr>
          <w:rFonts w:ascii="Times New Roman"/>
          <w:b w:val="false"/>
          <w:i w:val="false"/>
          <w:color w:val="000000"/>
          <w:sz w:val="28"/>
        </w:rPr>
        <w:t>
</w:t>
      </w:r>
      <w:r>
        <w:rPr>
          <w:rFonts w:ascii="Times New Roman"/>
          <w:b w:val="false"/>
          <w:i w:val="false"/>
          <w:color w:val="000000"/>
          <w:sz w:val="28"/>
        </w:rPr>
        <w:t>
      Баковые масляные выключатели с массой масла до 25 кг, малообъемные масляные выключатели и выключатели без масла устанавливаются в открытых камерах.</w:t>
      </w:r>
      <w:r>
        <w:br/>
      </w:r>
      <w:r>
        <w:rPr>
          <w:rFonts w:ascii="Times New Roman"/>
          <w:b w:val="false"/>
          <w:i w:val="false"/>
          <w:color w:val="000000"/>
          <w:sz w:val="28"/>
        </w:rPr>
        <w:t>
</w:t>
      </w:r>
      <w:r>
        <w:rPr>
          <w:rFonts w:ascii="Times New Roman"/>
          <w:b w:val="false"/>
          <w:i w:val="false"/>
          <w:color w:val="000000"/>
          <w:sz w:val="28"/>
        </w:rPr>
        <w:t>
      При установке малообъемных масляных выключателей с массой масла в одной фазе 60 кг и более в каждой камере должен предусматриваться порог, рассчитанный на удержание полного объема масла.</w:t>
      </w:r>
      <w:r>
        <w:br/>
      </w:r>
      <w:r>
        <w:rPr>
          <w:rFonts w:ascii="Times New Roman"/>
          <w:b w:val="false"/>
          <w:i w:val="false"/>
          <w:color w:val="000000"/>
          <w:sz w:val="28"/>
        </w:rPr>
        <w:t>
</w:t>
      </w:r>
      <w:r>
        <w:rPr>
          <w:rFonts w:ascii="Times New Roman"/>
          <w:b w:val="false"/>
          <w:i w:val="false"/>
          <w:color w:val="000000"/>
          <w:sz w:val="28"/>
        </w:rPr>
        <w:t>
      Выключатели, устанавливаемые в открытых камерах, должны быть отделены один от другого несгораемыми перегородками, выполненными в соответствии с требованиями </w:t>
      </w:r>
      <w:r>
        <w:rPr>
          <w:rFonts w:ascii="Times New Roman"/>
          <w:b w:val="false"/>
          <w:i w:val="false"/>
          <w:color w:val="000000"/>
          <w:sz w:val="28"/>
        </w:rPr>
        <w:t>пункта 891</w:t>
      </w:r>
      <w:r>
        <w:rPr>
          <w:rFonts w:ascii="Times New Roman"/>
          <w:b w:val="false"/>
          <w:i w:val="false"/>
          <w:color w:val="000000"/>
          <w:sz w:val="28"/>
        </w:rPr>
        <w:t xml:space="preserve"> настоящих Правил. Такими же перегородками или щитами эти выключатели должны быть отделены от привода. Верхняя кромка перегородки или щита должна находиться на высоте не менее 1,9 м от пола.</w:t>
      </w:r>
      <w:r>
        <w:br/>
      </w:r>
      <w:r>
        <w:rPr>
          <w:rFonts w:ascii="Times New Roman"/>
          <w:b w:val="false"/>
          <w:i w:val="false"/>
          <w:color w:val="000000"/>
          <w:sz w:val="28"/>
        </w:rPr>
        <w:t>
</w:t>
      </w:r>
      <w:r>
        <w:rPr>
          <w:rFonts w:ascii="Times New Roman"/>
          <w:b w:val="false"/>
          <w:i w:val="false"/>
          <w:color w:val="000000"/>
          <w:sz w:val="28"/>
        </w:rPr>
        <w:t>
      Требование об установке защитного щита не распространяется на установку воздушных выключателей.</w:t>
      </w:r>
      <w:r>
        <w:br/>
      </w:r>
      <w:r>
        <w:rPr>
          <w:rFonts w:ascii="Times New Roman"/>
          <w:b w:val="false"/>
          <w:i w:val="false"/>
          <w:color w:val="000000"/>
          <w:sz w:val="28"/>
        </w:rPr>
        <w:t>
</w:t>
      </w:r>
      <w:r>
        <w:rPr>
          <w:rFonts w:ascii="Times New Roman"/>
          <w:b w:val="false"/>
          <w:i w:val="false"/>
          <w:color w:val="000000"/>
          <w:sz w:val="28"/>
        </w:rPr>
        <w:t>
      978. Во взрывных коридорах не должно устанавливаться оборудование с открытыми токоведущими частями.</w:t>
      </w:r>
      <w:r>
        <w:br/>
      </w:r>
      <w:r>
        <w:rPr>
          <w:rFonts w:ascii="Times New Roman"/>
          <w:b w:val="false"/>
          <w:i w:val="false"/>
          <w:color w:val="000000"/>
          <w:sz w:val="28"/>
        </w:rPr>
        <w:t>
</w:t>
      </w:r>
      <w:r>
        <w:rPr>
          <w:rFonts w:ascii="Times New Roman"/>
          <w:b w:val="false"/>
          <w:i w:val="false"/>
          <w:color w:val="000000"/>
          <w:sz w:val="28"/>
        </w:rPr>
        <w:t>
      Взрывные коридоры должны иметь выходы, выполненные в соответствии с требованиями </w:t>
      </w:r>
      <w:r>
        <w:rPr>
          <w:rFonts w:ascii="Times New Roman"/>
          <w:b w:val="false"/>
          <w:i w:val="false"/>
          <w:color w:val="000000"/>
          <w:sz w:val="28"/>
        </w:rPr>
        <w:t>пункта 967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979. В закрытых отдельно стоящих, пристроенных и встроенных в производственные помещения подстанциях, в камерах трансформаторов, масляных выключателей и других маслонаполненных аппаратов с массой масла в одном баке до 600 кг при расположении камер на первом этаже с дверями, выходящими наружу, маслосборные устройства не выполняются.</w:t>
      </w:r>
      <w:r>
        <w:br/>
      </w:r>
      <w:r>
        <w:rPr>
          <w:rFonts w:ascii="Times New Roman"/>
          <w:b w:val="false"/>
          <w:i w:val="false"/>
          <w:color w:val="000000"/>
          <w:sz w:val="28"/>
        </w:rPr>
        <w:t>
</w:t>
      </w:r>
      <w:r>
        <w:rPr>
          <w:rFonts w:ascii="Times New Roman"/>
          <w:b w:val="false"/>
          <w:i w:val="false"/>
          <w:color w:val="000000"/>
          <w:sz w:val="28"/>
        </w:rPr>
        <w:t>
      При массе масла в одном баке более 600 кг должен быть устроен пандус или порог из несгораемого материала в дверном проеме камер или в проеме вентиляционного канала, рассчитанный на удержание 20 % масла трансформатора или аппарата. Должны быть также предусмотрены меры против растекания масла через кабельные сооружения.</w:t>
      </w:r>
      <w:r>
        <w:br/>
      </w:r>
      <w:r>
        <w:rPr>
          <w:rFonts w:ascii="Times New Roman"/>
          <w:b w:val="false"/>
          <w:i w:val="false"/>
          <w:color w:val="000000"/>
          <w:sz w:val="28"/>
        </w:rPr>
        <w:t>
</w:t>
      </w:r>
      <w:r>
        <w:rPr>
          <w:rFonts w:ascii="Times New Roman"/>
          <w:b w:val="false"/>
          <w:i w:val="false"/>
          <w:color w:val="000000"/>
          <w:sz w:val="28"/>
        </w:rPr>
        <w:t>
      980. При сооружении камер над подвалом, на втором этаже и выше, а также при устройстве выхода из камер во взрывной коридор под трансформаторами, масляными выключателями и другими маслонаполненными аппаратами должны выполняться маслоприемники по одному из следующих способов:</w:t>
      </w:r>
      <w:r>
        <w:br/>
      </w:r>
      <w:r>
        <w:rPr>
          <w:rFonts w:ascii="Times New Roman"/>
          <w:b w:val="false"/>
          <w:i w:val="false"/>
          <w:color w:val="000000"/>
          <w:sz w:val="28"/>
        </w:rPr>
        <w:t>
</w:t>
      </w:r>
      <w:r>
        <w:rPr>
          <w:rFonts w:ascii="Times New Roman"/>
          <w:b w:val="false"/>
          <w:i w:val="false"/>
          <w:color w:val="000000"/>
          <w:sz w:val="28"/>
        </w:rPr>
        <w:t>
      1) При массе масла в одном баке от 60 до 600 кг:</w:t>
      </w:r>
      <w:r>
        <w:br/>
      </w:r>
      <w:r>
        <w:rPr>
          <w:rFonts w:ascii="Times New Roman"/>
          <w:b w:val="false"/>
          <w:i w:val="false"/>
          <w:color w:val="000000"/>
          <w:sz w:val="28"/>
        </w:rPr>
        <w:t>
</w:t>
      </w:r>
      <w:r>
        <w:rPr>
          <w:rFonts w:ascii="Times New Roman"/>
          <w:b w:val="false"/>
          <w:i w:val="false"/>
          <w:color w:val="000000"/>
          <w:sz w:val="28"/>
        </w:rPr>
        <w:t>
      в виде приямка, рассчитанного на полный объем масла;</w:t>
      </w:r>
      <w:r>
        <w:br/>
      </w:r>
      <w:r>
        <w:rPr>
          <w:rFonts w:ascii="Times New Roman"/>
          <w:b w:val="false"/>
          <w:i w:val="false"/>
          <w:color w:val="000000"/>
          <w:sz w:val="28"/>
        </w:rPr>
        <w:t>
</w:t>
      </w:r>
      <w:r>
        <w:rPr>
          <w:rFonts w:ascii="Times New Roman"/>
          <w:b w:val="false"/>
          <w:i w:val="false"/>
          <w:color w:val="000000"/>
          <w:sz w:val="28"/>
        </w:rPr>
        <w:t>
      путем устройства порога или пандуса у выхода из камеры, обеспечивающего удержание полного объема масла.</w:t>
      </w:r>
      <w:r>
        <w:br/>
      </w:r>
      <w:r>
        <w:rPr>
          <w:rFonts w:ascii="Times New Roman"/>
          <w:b w:val="false"/>
          <w:i w:val="false"/>
          <w:color w:val="000000"/>
          <w:sz w:val="28"/>
        </w:rPr>
        <w:t>
</w:t>
      </w:r>
      <w:r>
        <w:rPr>
          <w:rFonts w:ascii="Times New Roman"/>
          <w:b w:val="false"/>
          <w:i w:val="false"/>
          <w:color w:val="000000"/>
          <w:sz w:val="28"/>
        </w:rPr>
        <w:t>
      2) При массе масла в одном баке более 600 кг:</w:t>
      </w:r>
      <w:r>
        <w:br/>
      </w:r>
      <w:r>
        <w:rPr>
          <w:rFonts w:ascii="Times New Roman"/>
          <w:b w:val="false"/>
          <w:i w:val="false"/>
          <w:color w:val="000000"/>
          <w:sz w:val="28"/>
        </w:rPr>
        <w:t>
</w:t>
      </w:r>
      <w:r>
        <w:rPr>
          <w:rFonts w:ascii="Times New Roman"/>
          <w:b w:val="false"/>
          <w:i w:val="false"/>
          <w:color w:val="000000"/>
          <w:sz w:val="28"/>
        </w:rPr>
        <w:t>
      в виде маслоприемника, вмещающего не менее 20 % полного объема масла трансформатора или аппарата, с отводом масла в дренажную систему. Маслоотводные трубы от маслоприемников под трансформаторами должны иметь диаметр не менее 10 см. Со стороны маслоприемников маслоотводные трубы должны быть защищены сетками;</w:t>
      </w:r>
      <w:r>
        <w:br/>
      </w:r>
      <w:r>
        <w:rPr>
          <w:rFonts w:ascii="Times New Roman"/>
          <w:b w:val="false"/>
          <w:i w:val="false"/>
          <w:color w:val="000000"/>
          <w:sz w:val="28"/>
        </w:rPr>
        <w:t>
</w:t>
      </w:r>
      <w:r>
        <w:rPr>
          <w:rFonts w:ascii="Times New Roman"/>
          <w:b w:val="false"/>
          <w:i w:val="false"/>
          <w:color w:val="000000"/>
          <w:sz w:val="28"/>
        </w:rPr>
        <w:t>
      в виде маслоприемника без отвода масла в дренажную систему. В этом случае маслоприемник должен быть перекрыт решеткой со слоем гравия толщиной 25 см и должен быть рассчитан на полный объем масла;</w:t>
      </w:r>
      <w:r>
        <w:br/>
      </w:r>
      <w:r>
        <w:rPr>
          <w:rFonts w:ascii="Times New Roman"/>
          <w:b w:val="false"/>
          <w:i w:val="false"/>
          <w:color w:val="000000"/>
          <w:sz w:val="28"/>
        </w:rPr>
        <w:t>
</w:t>
      </w:r>
      <w:r>
        <w:rPr>
          <w:rFonts w:ascii="Times New Roman"/>
          <w:b w:val="false"/>
          <w:i w:val="false"/>
          <w:color w:val="000000"/>
          <w:sz w:val="28"/>
        </w:rPr>
        <w:t>
      уровень масла должен быть на 5 см ниже решетки. Верхний уровень гравия в маслоприемнике под трансформатором должен быть на 7,5 см ниже отверстия воздухе подводящего вентиляционного канала. Дно маслоприемника должно иметь уклон 2</w:t>
      </w:r>
      <w:r>
        <w:rPr>
          <w:rFonts w:ascii="Times New Roman"/>
          <w:b w:val="false"/>
          <w:i w:val="false"/>
          <w:color w:val="000000"/>
          <w:vertAlign w:val="superscript"/>
        </w:rPr>
        <w:t>0</w:t>
      </w:r>
      <w:r>
        <w:rPr>
          <w:rFonts w:ascii="Times New Roman"/>
          <w:b w:val="false"/>
          <w:i w:val="false"/>
          <w:color w:val="000000"/>
          <w:sz w:val="28"/>
        </w:rPr>
        <w:t xml:space="preserve"> в сторону приямка. Площадь маслоприемника должна быть больше площади основания трансформатора или аппарата.</w:t>
      </w:r>
      <w:r>
        <w:br/>
      </w:r>
      <w:r>
        <w:rPr>
          <w:rFonts w:ascii="Times New Roman"/>
          <w:b w:val="false"/>
          <w:i w:val="false"/>
          <w:color w:val="000000"/>
          <w:sz w:val="28"/>
        </w:rPr>
        <w:t>
</w:t>
      </w:r>
      <w:r>
        <w:rPr>
          <w:rFonts w:ascii="Times New Roman"/>
          <w:b w:val="false"/>
          <w:i w:val="false"/>
          <w:color w:val="000000"/>
          <w:sz w:val="28"/>
        </w:rPr>
        <w:t>
      3) При массе масла в трансформаторе или аппарате до 60 кг выполняется порог или пандус для удержания полного объема масла.</w:t>
      </w:r>
      <w:r>
        <w:br/>
      </w:r>
      <w:r>
        <w:rPr>
          <w:rFonts w:ascii="Times New Roman"/>
          <w:b w:val="false"/>
          <w:i w:val="false"/>
          <w:color w:val="000000"/>
          <w:sz w:val="28"/>
        </w:rPr>
        <w:t>
</w:t>
      </w:r>
      <w:r>
        <w:rPr>
          <w:rFonts w:ascii="Times New Roman"/>
          <w:b w:val="false"/>
          <w:i w:val="false"/>
          <w:color w:val="000000"/>
          <w:sz w:val="28"/>
        </w:rPr>
        <w:t>
      981. Вентиляция помещений трансформаторов и реакторов должна обеспечивать отвод выделяемой ими теплоты в таких количествах, чтобы при номинальной их нагрузке (с учетом перегрузочной способности) и максимальной расчетной температуре окружающей среды нагрев трансформаторов и реакторов не превышал максимально допустимого.</w:t>
      </w:r>
      <w:r>
        <w:br/>
      </w:r>
      <w:r>
        <w:rPr>
          <w:rFonts w:ascii="Times New Roman"/>
          <w:b w:val="false"/>
          <w:i w:val="false"/>
          <w:color w:val="000000"/>
          <w:sz w:val="28"/>
        </w:rPr>
        <w:t>
</w:t>
      </w:r>
      <w:r>
        <w:rPr>
          <w:rFonts w:ascii="Times New Roman"/>
          <w:b w:val="false"/>
          <w:i w:val="false"/>
          <w:color w:val="000000"/>
          <w:sz w:val="28"/>
        </w:rPr>
        <w:t>
      Вентиляция помещений трансформаторов и реакторов должна быть выполнена таким образом, чтобы разность температур воздуха, выходящего из помещения и входящего в него, не превосходила 15</w:t>
      </w:r>
      <w:r>
        <w:rPr>
          <w:rFonts w:ascii="Times New Roman"/>
          <w:b w:val="false"/>
          <w:i w:val="false"/>
          <w:color w:val="000000"/>
          <w:vertAlign w:val="superscript"/>
        </w:rPr>
        <w:t>0</w:t>
      </w:r>
      <w:r>
        <w:rPr>
          <w:rFonts w:ascii="Times New Roman"/>
          <w:b w:val="false"/>
          <w:i w:val="false"/>
          <w:color w:val="000000"/>
          <w:sz w:val="28"/>
        </w:rPr>
        <w:t xml:space="preserve"> С для трансформаторов, 30</w:t>
      </w:r>
      <w:r>
        <w:rPr>
          <w:rFonts w:ascii="Times New Roman"/>
          <w:b w:val="false"/>
          <w:i w:val="false"/>
          <w:color w:val="000000"/>
          <w:vertAlign w:val="superscript"/>
        </w:rPr>
        <w:t>0</w:t>
      </w:r>
      <w:r>
        <w:rPr>
          <w:rFonts w:ascii="Times New Roman"/>
          <w:b w:val="false"/>
          <w:i w:val="false"/>
          <w:color w:val="000000"/>
          <w:sz w:val="28"/>
        </w:rPr>
        <w:t xml:space="preserve"> С для реакторов на токи до 1000 А, 20</w:t>
      </w:r>
      <w:r>
        <w:rPr>
          <w:rFonts w:ascii="Times New Roman"/>
          <w:b w:val="false"/>
          <w:i w:val="false"/>
          <w:color w:val="000000"/>
          <w:vertAlign w:val="superscript"/>
        </w:rPr>
        <w:t>0</w:t>
      </w:r>
      <w:r>
        <w:rPr>
          <w:rFonts w:ascii="Times New Roman"/>
          <w:b w:val="false"/>
          <w:i w:val="false"/>
          <w:color w:val="000000"/>
          <w:sz w:val="28"/>
        </w:rPr>
        <w:t xml:space="preserve"> С для реакторов на токи более 1000 А.</w:t>
      </w:r>
      <w:r>
        <w:br/>
      </w:r>
      <w:r>
        <w:rPr>
          <w:rFonts w:ascii="Times New Roman"/>
          <w:b w:val="false"/>
          <w:i w:val="false"/>
          <w:color w:val="000000"/>
          <w:sz w:val="28"/>
        </w:rPr>
        <w:t>
</w:t>
      </w:r>
      <w:r>
        <w:rPr>
          <w:rFonts w:ascii="Times New Roman"/>
          <w:b w:val="false"/>
          <w:i w:val="false"/>
          <w:color w:val="000000"/>
          <w:sz w:val="28"/>
        </w:rPr>
        <w:t>
      При невозможности обеспечить теплообмен естественной вентиляцией необходимо предусматривать принудительную, при этом, должен быть предусмотрен контроль ее работы с помощью сигнальных аппаратов.</w:t>
      </w:r>
      <w:r>
        <w:br/>
      </w:r>
      <w:r>
        <w:rPr>
          <w:rFonts w:ascii="Times New Roman"/>
          <w:b w:val="false"/>
          <w:i w:val="false"/>
          <w:color w:val="000000"/>
          <w:sz w:val="28"/>
        </w:rPr>
        <w:t>
</w:t>
      </w:r>
      <w:r>
        <w:rPr>
          <w:rFonts w:ascii="Times New Roman"/>
          <w:b w:val="false"/>
          <w:i w:val="false"/>
          <w:color w:val="000000"/>
          <w:sz w:val="28"/>
        </w:rPr>
        <w:t>
      982. Взрывные коридоры, а также коридоры для обслуживания открытых камер или КРУ, содержащих оборудование, залитое маслом или компаундом, должны быть оборудованы аварийной вытяжной вентиляцией, включаемой извне и не связанной с другими вентиляционными устройствами. Аварийная вентиляция должна рассчитываться на пятикратный обмен воздуха в час.</w:t>
      </w:r>
      <w:r>
        <w:br/>
      </w:r>
      <w:r>
        <w:rPr>
          <w:rFonts w:ascii="Times New Roman"/>
          <w:b w:val="false"/>
          <w:i w:val="false"/>
          <w:color w:val="000000"/>
          <w:sz w:val="28"/>
        </w:rPr>
        <w:t>
</w:t>
      </w:r>
      <w:r>
        <w:rPr>
          <w:rFonts w:ascii="Times New Roman"/>
          <w:b w:val="false"/>
          <w:i w:val="false"/>
          <w:color w:val="000000"/>
          <w:sz w:val="28"/>
        </w:rPr>
        <w:t>
      В местах с низкими зимними температурами приточные и вытяжные вентиляционные отверстия должны быть снабжены утепленными клапанами, открываемыми извне.</w:t>
      </w:r>
      <w:r>
        <w:br/>
      </w:r>
      <w:r>
        <w:rPr>
          <w:rFonts w:ascii="Times New Roman"/>
          <w:b w:val="false"/>
          <w:i w:val="false"/>
          <w:color w:val="000000"/>
          <w:sz w:val="28"/>
        </w:rPr>
        <w:t>
</w:t>
      </w:r>
      <w:r>
        <w:rPr>
          <w:rFonts w:ascii="Times New Roman"/>
          <w:b w:val="false"/>
          <w:i w:val="false"/>
          <w:color w:val="000000"/>
          <w:sz w:val="28"/>
        </w:rPr>
        <w:t>
      983. В помещениях, в которых дежурный персонал находится 6 часов и более, должна быть обеспечена температура воздуха не ниже плюс 18</w:t>
      </w:r>
      <w:r>
        <w:rPr>
          <w:rFonts w:ascii="Times New Roman"/>
          <w:b w:val="false"/>
          <w:i w:val="false"/>
          <w:color w:val="000000"/>
          <w:vertAlign w:val="superscript"/>
        </w:rPr>
        <w:t>0</w:t>
      </w:r>
      <w:r>
        <w:rPr>
          <w:rFonts w:ascii="Times New Roman"/>
          <w:b w:val="false"/>
          <w:i w:val="false"/>
          <w:color w:val="000000"/>
          <w:sz w:val="28"/>
        </w:rPr>
        <w:t xml:space="preserve"> С и не выше плюс 28</w:t>
      </w:r>
      <w:r>
        <w:rPr>
          <w:rFonts w:ascii="Times New Roman"/>
          <w:b w:val="false"/>
          <w:i w:val="false"/>
          <w:color w:val="000000"/>
          <w:vertAlign w:val="superscript"/>
        </w:rPr>
        <w:t>0</w:t>
      </w:r>
      <w:r>
        <w:rPr>
          <w:rFonts w:ascii="Times New Roman"/>
          <w:b w:val="false"/>
          <w:i w:val="false"/>
          <w:color w:val="000000"/>
          <w:sz w:val="28"/>
        </w:rPr>
        <w:t xml:space="preserve"> С. Допускается устройство местных душирующих установок непосредственно на рабочем месте дежурного.</w:t>
      </w:r>
      <w:r>
        <w:br/>
      </w:r>
      <w:r>
        <w:rPr>
          <w:rFonts w:ascii="Times New Roman"/>
          <w:b w:val="false"/>
          <w:i w:val="false"/>
          <w:color w:val="000000"/>
          <w:sz w:val="28"/>
        </w:rPr>
        <w:t>
</w:t>
      </w:r>
      <w:r>
        <w:rPr>
          <w:rFonts w:ascii="Times New Roman"/>
          <w:b w:val="false"/>
          <w:i w:val="false"/>
          <w:color w:val="000000"/>
          <w:sz w:val="28"/>
        </w:rPr>
        <w:t>
      В помещениях щитов управления при отсутствии дежурного персонала и в ЗРУ должна быть обеспечена температура в соответствии с требованиями заводов-изготовителей аппаратуры, устанавливаемой в этих помещениях.</w:t>
      </w:r>
      <w:r>
        <w:br/>
      </w:r>
      <w:r>
        <w:rPr>
          <w:rFonts w:ascii="Times New Roman"/>
          <w:b w:val="false"/>
          <w:i w:val="false"/>
          <w:color w:val="000000"/>
          <w:sz w:val="28"/>
        </w:rPr>
        <w:t>
</w:t>
      </w:r>
      <w:r>
        <w:rPr>
          <w:rFonts w:ascii="Times New Roman"/>
          <w:b w:val="false"/>
          <w:i w:val="false"/>
          <w:color w:val="000000"/>
          <w:sz w:val="28"/>
        </w:rPr>
        <w:t>
      984. Проемы в междуэтажных перекрытиях, стенах, перегородках и т.п. должны быть закрыты несгораемым материалом, обеспечивающим предел огнестойкости не менее 0,75 ч. Прочие отверстия и проемы в наружных стенах для предотвращения проникновения животных и птиц должны быть защищены сетками или решетками с ячейками размером 1х1 см; сетки должны находиться на высоте не менее 0,5 м от земли. Отверстия в местах прохождения кабелей должны иметь уплотнения с пределом огнестойкости 0,75 часов.</w:t>
      </w:r>
      <w:r>
        <w:br/>
      </w:r>
      <w:r>
        <w:rPr>
          <w:rFonts w:ascii="Times New Roman"/>
          <w:b w:val="false"/>
          <w:i w:val="false"/>
          <w:color w:val="000000"/>
          <w:sz w:val="28"/>
        </w:rPr>
        <w:t>
</w:t>
      </w:r>
      <w:r>
        <w:rPr>
          <w:rFonts w:ascii="Times New Roman"/>
          <w:b w:val="false"/>
          <w:i w:val="false"/>
          <w:color w:val="000000"/>
          <w:sz w:val="28"/>
        </w:rPr>
        <w:t>
      985. Перекрытия кабельных каналов и двойных полов должны быть выполнены съемными плитами из несгораемых материалов в уровень с чистым полом помещения. Масса отдельной плиты перекрытия должна быть не более 50 кг.</w:t>
      </w:r>
      <w:r>
        <w:br/>
      </w:r>
      <w:r>
        <w:rPr>
          <w:rFonts w:ascii="Times New Roman"/>
          <w:b w:val="false"/>
          <w:i w:val="false"/>
          <w:color w:val="000000"/>
          <w:sz w:val="28"/>
        </w:rPr>
        <w:t>
</w:t>
      </w:r>
      <w:r>
        <w:rPr>
          <w:rFonts w:ascii="Times New Roman"/>
          <w:b w:val="false"/>
          <w:i w:val="false"/>
          <w:color w:val="000000"/>
          <w:sz w:val="28"/>
        </w:rPr>
        <w:t>
      986. Пересечение камер аппаратов и трансформаторов кабелями, относящимися к другим цепям, не допускается, однако в исключительных случаях допускается выполнять их в трубах. Электропроводки освещения и цепей управления и измерения, расположенные внутри камер или же находящихся вблизи неизолированных токоведущих частей, допускаются только на коротких участках и притом лишь в той мере, в какой это необходимо для осуществления присоединений.</w:t>
      </w:r>
      <w:r>
        <w:br/>
      </w:r>
      <w:r>
        <w:rPr>
          <w:rFonts w:ascii="Times New Roman"/>
          <w:b w:val="false"/>
          <w:i w:val="false"/>
          <w:color w:val="000000"/>
          <w:sz w:val="28"/>
        </w:rPr>
        <w:t>
</w:t>
      </w:r>
      <w:r>
        <w:rPr>
          <w:rFonts w:ascii="Times New Roman"/>
          <w:b w:val="false"/>
          <w:i w:val="false"/>
          <w:color w:val="000000"/>
          <w:sz w:val="28"/>
        </w:rPr>
        <w:t>
      987. Прокладка в помещениях РУ относящихся к ним (нетранзитных) трубопроводов (отопление) допускается при условии применения цельных сварных труб без фланцев, вентилей и т.п., а вентиляционных сварных коробов – без люков, задвижек, фланцев и других подобных устройств. Допускается также транзитная прокладка трубопроводов или коробов при условии, что каждый трубопровод (короб) заключен в сплошной водонепроницаемый кожух.</w:t>
      </w:r>
    </w:p>
    <w:bookmarkEnd w:id="296"/>
    <w:bookmarkStart w:name="z3421" w:id="297"/>
    <w:p>
      <w:pPr>
        <w:spacing w:after="0"/>
        <w:ind w:left="0"/>
        <w:jc w:val="left"/>
      </w:pPr>
      <w:r>
        <w:rPr>
          <w:rFonts w:ascii="Times New Roman"/>
          <w:b/>
          <w:i w:val="false"/>
          <w:color w:val="000000"/>
        </w:rPr>
        <w:t xml:space="preserve"> 
4. Внутрицеховые трансформаторные подстанции</w:t>
      </w:r>
    </w:p>
    <w:bookmarkEnd w:id="297"/>
    <w:bookmarkStart w:name="z3422" w:id="298"/>
    <w:p>
      <w:pPr>
        <w:spacing w:after="0"/>
        <w:ind w:left="0"/>
        <w:jc w:val="both"/>
      </w:pPr>
      <w:r>
        <w:rPr>
          <w:rFonts w:ascii="Times New Roman"/>
          <w:b w:val="false"/>
          <w:i w:val="false"/>
          <w:color w:val="000000"/>
          <w:sz w:val="28"/>
        </w:rPr>
        <w:t>
      988. Требования, приведенные в пунктах </w:t>
      </w:r>
      <w:r>
        <w:rPr>
          <w:rFonts w:ascii="Times New Roman"/>
          <w:b w:val="false"/>
          <w:i w:val="false"/>
          <w:color w:val="000000"/>
          <w:sz w:val="28"/>
        </w:rPr>
        <w:t>987</w:t>
      </w:r>
      <w:r>
        <w:rPr>
          <w:rFonts w:ascii="Times New Roman"/>
          <w:b w:val="false"/>
          <w:i w:val="false"/>
          <w:color w:val="000000"/>
          <w:sz w:val="28"/>
        </w:rPr>
        <w:t>–</w:t>
      </w:r>
      <w:r>
        <w:rPr>
          <w:rFonts w:ascii="Times New Roman"/>
          <w:b w:val="false"/>
          <w:i w:val="false"/>
          <w:color w:val="000000"/>
          <w:sz w:val="28"/>
        </w:rPr>
        <w:t>1001</w:t>
      </w:r>
      <w:r>
        <w:rPr>
          <w:rFonts w:ascii="Times New Roman"/>
          <w:b w:val="false"/>
          <w:i w:val="false"/>
          <w:color w:val="000000"/>
          <w:sz w:val="28"/>
        </w:rPr>
        <w:t xml:space="preserve"> настоящих Правил, распространяются на внутрицеховые подстанции напряжением до 35 кВ за исключением преобразовательных подстанций и электротермических установок.</w:t>
      </w:r>
      <w:r>
        <w:br/>
      </w:r>
      <w:r>
        <w:rPr>
          <w:rFonts w:ascii="Times New Roman"/>
          <w:b w:val="false"/>
          <w:i w:val="false"/>
          <w:color w:val="000000"/>
          <w:sz w:val="28"/>
        </w:rPr>
        <w:t>
</w:t>
      </w:r>
      <w:r>
        <w:rPr>
          <w:rFonts w:ascii="Times New Roman"/>
          <w:b w:val="false"/>
          <w:i w:val="false"/>
          <w:color w:val="000000"/>
          <w:sz w:val="28"/>
        </w:rPr>
        <w:t>
      989. Внутрицеховые подстанции размещаются на первом и втором этажах в основных и вспомогательных помещениях производств, которые согласно противопожарным требованиям отнесены к категории Г или Д I или II степени огнестойкости, как открыто, так и в отдельных помещениях.</w:t>
      </w:r>
      <w:r>
        <w:br/>
      </w:r>
      <w:r>
        <w:rPr>
          <w:rFonts w:ascii="Times New Roman"/>
          <w:b w:val="false"/>
          <w:i w:val="false"/>
          <w:color w:val="000000"/>
          <w:sz w:val="28"/>
        </w:rPr>
        <w:t>
</w:t>
      </w:r>
      <w:r>
        <w:rPr>
          <w:rFonts w:ascii="Times New Roman"/>
          <w:b w:val="false"/>
          <w:i w:val="false"/>
          <w:color w:val="000000"/>
          <w:sz w:val="28"/>
        </w:rPr>
        <w:t>
      В помещениях, имеющих взрывоопасные или пожароопасные зоны, размещение внутрицеховых подстанций выполняются в соответствии с требованиями глав 24 и 25 настоящих Правил.</w:t>
      </w:r>
      <w:r>
        <w:br/>
      </w:r>
      <w:r>
        <w:rPr>
          <w:rFonts w:ascii="Times New Roman"/>
          <w:b w:val="false"/>
          <w:i w:val="false"/>
          <w:color w:val="000000"/>
          <w:sz w:val="28"/>
        </w:rPr>
        <w:t>
</w:t>
      </w:r>
      <w:r>
        <w:rPr>
          <w:rFonts w:ascii="Times New Roman"/>
          <w:b w:val="false"/>
          <w:i w:val="false"/>
          <w:color w:val="000000"/>
          <w:sz w:val="28"/>
        </w:rPr>
        <w:t>
      В помещениях пыльных и с химически активной средой устройство внутрицеховых подстанций допускается при условии принятия мер, обеспечивающих надежную работу их электрооборудования.</w:t>
      </w:r>
      <w:r>
        <w:br/>
      </w:r>
      <w:r>
        <w:rPr>
          <w:rFonts w:ascii="Times New Roman"/>
          <w:b w:val="false"/>
          <w:i w:val="false"/>
          <w:color w:val="000000"/>
          <w:sz w:val="28"/>
        </w:rPr>
        <w:t>
</w:t>
      </w:r>
      <w:r>
        <w:rPr>
          <w:rFonts w:ascii="Times New Roman"/>
          <w:b w:val="false"/>
          <w:i w:val="false"/>
          <w:color w:val="000000"/>
          <w:sz w:val="28"/>
        </w:rPr>
        <w:t>
      990. В производственных помещениях трансформаторы и РУ устанавливаются открыто и в камерах, и отдельных помещениях. При открытой установке токоведущие части трансформатора должны быть закрыты, а РУ размещены в шкафах защищенного или закрытого исполнения.</w:t>
      </w:r>
      <w:r>
        <w:br/>
      </w:r>
      <w:r>
        <w:rPr>
          <w:rFonts w:ascii="Times New Roman"/>
          <w:b w:val="false"/>
          <w:i w:val="false"/>
          <w:color w:val="000000"/>
          <w:sz w:val="28"/>
        </w:rPr>
        <w:t>
</w:t>
      </w:r>
      <w:r>
        <w:rPr>
          <w:rFonts w:ascii="Times New Roman"/>
          <w:b w:val="false"/>
          <w:i w:val="false"/>
          <w:color w:val="000000"/>
          <w:sz w:val="28"/>
        </w:rPr>
        <w:t>
      991. На внутрицеховой подстанции установка КТП или трансформаторов должна быть выполнена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
      1) на каждой открыто установленной внутрицеховой подстанции применяются масляные трансформаторы с суммарной мощностью до 3,2 МВ.А. Расстояние в свету между масляными трансформаторами разных КТП, а также между огражденными камерами масляных трансформаторов должно быть не менее 10 м.;</w:t>
      </w:r>
      <w:r>
        <w:br/>
      </w:r>
      <w:r>
        <w:rPr>
          <w:rFonts w:ascii="Times New Roman"/>
          <w:b w:val="false"/>
          <w:i w:val="false"/>
          <w:color w:val="000000"/>
          <w:sz w:val="28"/>
        </w:rPr>
        <w:t>
</w:t>
      </w:r>
      <w:r>
        <w:rPr>
          <w:rFonts w:ascii="Times New Roman"/>
          <w:b w:val="false"/>
          <w:i w:val="false"/>
          <w:color w:val="000000"/>
          <w:sz w:val="28"/>
        </w:rPr>
        <w:t>
      2) в одном помещении внутрицеховой подстанции устанавливается КТП (допускается установка не более трех КТП) с масляными трансформаторами суммарной мощностью не более 6,5 МВ.А.</w:t>
      </w:r>
      <w:r>
        <w:br/>
      </w:r>
      <w:r>
        <w:rPr>
          <w:rFonts w:ascii="Times New Roman"/>
          <w:b w:val="false"/>
          <w:i w:val="false"/>
          <w:color w:val="000000"/>
          <w:sz w:val="28"/>
        </w:rPr>
        <w:t>
</w:t>
      </w:r>
      <w:r>
        <w:rPr>
          <w:rFonts w:ascii="Times New Roman"/>
          <w:b w:val="false"/>
          <w:i w:val="false"/>
          <w:color w:val="000000"/>
          <w:sz w:val="28"/>
        </w:rPr>
        <w:t>
      При внутрицеховом расположении закрытой камеры масляного трансформатора масса масла должна быть не более 6,5 тонн.</w:t>
      </w:r>
      <w:r>
        <w:br/>
      </w:r>
      <w:r>
        <w:rPr>
          <w:rFonts w:ascii="Times New Roman"/>
          <w:b w:val="false"/>
          <w:i w:val="false"/>
          <w:color w:val="000000"/>
          <w:sz w:val="28"/>
        </w:rPr>
        <w:t>
</w:t>
      </w:r>
      <w:r>
        <w:rPr>
          <w:rFonts w:ascii="Times New Roman"/>
          <w:b w:val="false"/>
          <w:i w:val="false"/>
          <w:color w:val="000000"/>
          <w:sz w:val="28"/>
        </w:rPr>
        <w:t>
      Расстояние между отдельными помещениями разных КТП или между закрытыми камерами масляных трансформаторов, расположенных внутри производственного здания, не нормируется.</w:t>
      </w:r>
      <w:r>
        <w:br/>
      </w:r>
      <w:r>
        <w:rPr>
          <w:rFonts w:ascii="Times New Roman"/>
          <w:b w:val="false"/>
          <w:i w:val="false"/>
          <w:color w:val="000000"/>
          <w:sz w:val="28"/>
        </w:rPr>
        <w:t>
</w:t>
      </w:r>
      <w:r>
        <w:rPr>
          <w:rFonts w:ascii="Times New Roman"/>
          <w:b w:val="false"/>
          <w:i w:val="false"/>
          <w:color w:val="000000"/>
          <w:sz w:val="28"/>
        </w:rPr>
        <w:t>
      Ограждающие конструкции помещения внутрицеховой подстанции, в которых устанавливаются КТП с масляными трансформаторами, а также закрытых камер масляных трансформаторов и аппаратов с количеством масла 60 кг и более, должны быть выполнены из несгораемых материалов с пределом огнестойкости не менее 0,75 часов.</w:t>
      </w:r>
      <w:r>
        <w:br/>
      </w:r>
      <w:r>
        <w:rPr>
          <w:rFonts w:ascii="Times New Roman"/>
          <w:b w:val="false"/>
          <w:i w:val="false"/>
          <w:color w:val="000000"/>
          <w:sz w:val="28"/>
        </w:rPr>
        <w:t>
</w:t>
      </w:r>
      <w:r>
        <w:rPr>
          <w:rFonts w:ascii="Times New Roman"/>
          <w:b w:val="false"/>
          <w:i w:val="false"/>
          <w:color w:val="000000"/>
          <w:sz w:val="28"/>
        </w:rPr>
        <w:t>
      Требования </w:t>
      </w:r>
      <w:r>
        <w:rPr>
          <w:rFonts w:ascii="Times New Roman"/>
          <w:b w:val="false"/>
          <w:i w:val="false"/>
          <w:color w:val="000000"/>
          <w:sz w:val="28"/>
        </w:rPr>
        <w:t>подпункта 2)</w:t>
      </w:r>
      <w:r>
        <w:rPr>
          <w:rFonts w:ascii="Times New Roman"/>
          <w:b w:val="false"/>
          <w:i w:val="false"/>
          <w:color w:val="000000"/>
          <w:sz w:val="28"/>
        </w:rPr>
        <w:t xml:space="preserve"> настоящего пункта распространяются также на пристроенные и встроенные подстанции, имеющие выкатку масляного трансформатора внутрь здания;</w:t>
      </w:r>
      <w:r>
        <w:br/>
      </w:r>
      <w:r>
        <w:rPr>
          <w:rFonts w:ascii="Times New Roman"/>
          <w:b w:val="false"/>
          <w:i w:val="false"/>
          <w:color w:val="000000"/>
          <w:sz w:val="28"/>
        </w:rPr>
        <w:t>
</w:t>
      </w:r>
      <w:r>
        <w:rPr>
          <w:rFonts w:ascii="Times New Roman"/>
          <w:b w:val="false"/>
          <w:i w:val="false"/>
          <w:color w:val="000000"/>
          <w:sz w:val="28"/>
        </w:rPr>
        <w:t>
      3) суммарная мощность масляных трансформаторов внутрицеховой подстанции, установленных на втором этаже, должна быть не более 1 МВ.А.</w:t>
      </w:r>
      <w:r>
        <w:br/>
      </w:r>
      <w:r>
        <w:rPr>
          <w:rFonts w:ascii="Times New Roman"/>
          <w:b w:val="false"/>
          <w:i w:val="false"/>
          <w:color w:val="000000"/>
          <w:sz w:val="28"/>
        </w:rPr>
        <w:t>
</w:t>
      </w:r>
      <w:r>
        <w:rPr>
          <w:rFonts w:ascii="Times New Roman"/>
          <w:b w:val="false"/>
          <w:i w:val="false"/>
          <w:color w:val="000000"/>
          <w:sz w:val="28"/>
        </w:rPr>
        <w:t>
      Установка КТП с масляными трансформаторами и масляных трансформаторов выше второго этажа не допускается;</w:t>
      </w:r>
      <w:r>
        <w:br/>
      </w:r>
      <w:r>
        <w:rPr>
          <w:rFonts w:ascii="Times New Roman"/>
          <w:b w:val="false"/>
          <w:i w:val="false"/>
          <w:color w:val="000000"/>
          <w:sz w:val="28"/>
        </w:rPr>
        <w:t>
</w:t>
      </w:r>
      <w:r>
        <w:rPr>
          <w:rFonts w:ascii="Times New Roman"/>
          <w:b w:val="false"/>
          <w:i w:val="false"/>
          <w:color w:val="000000"/>
          <w:sz w:val="28"/>
        </w:rPr>
        <w:t>
      4) для внутрицеховых подстанций с трансформаторами сухими или с негорючим жидким (твердым) диэлектриком их мощность, количество, расстояния между ними, а также этаж их установки не ограничиваются.</w:t>
      </w:r>
      <w:r>
        <w:br/>
      </w:r>
      <w:r>
        <w:rPr>
          <w:rFonts w:ascii="Times New Roman"/>
          <w:b w:val="false"/>
          <w:i w:val="false"/>
          <w:color w:val="000000"/>
          <w:sz w:val="28"/>
        </w:rPr>
        <w:t>
</w:t>
      </w:r>
      <w:r>
        <w:rPr>
          <w:rFonts w:ascii="Times New Roman"/>
          <w:b w:val="false"/>
          <w:i w:val="false"/>
          <w:color w:val="000000"/>
          <w:sz w:val="28"/>
        </w:rPr>
        <w:t>
      992. Под каждым масляным трансформатором и аппаратом с массой масла 60 кг и более должен быть устроен маслоприемник в соответствии с требованиями подпункта 2) </w:t>
      </w:r>
      <w:r>
        <w:rPr>
          <w:rFonts w:ascii="Times New Roman"/>
          <w:b w:val="false"/>
          <w:i w:val="false"/>
          <w:color w:val="000000"/>
          <w:sz w:val="28"/>
        </w:rPr>
        <w:t>пункта 978</w:t>
      </w:r>
      <w:r>
        <w:rPr>
          <w:rFonts w:ascii="Times New Roman"/>
          <w:b w:val="false"/>
          <w:i w:val="false"/>
          <w:color w:val="000000"/>
          <w:sz w:val="28"/>
        </w:rPr>
        <w:t xml:space="preserve"> настоящих Правил, как для трансформаторов и аппаратов с массой масла более 600 кг.</w:t>
      </w:r>
      <w:r>
        <w:br/>
      </w:r>
      <w:r>
        <w:rPr>
          <w:rFonts w:ascii="Times New Roman"/>
          <w:b w:val="false"/>
          <w:i w:val="false"/>
          <w:color w:val="000000"/>
          <w:sz w:val="28"/>
        </w:rPr>
        <w:t>
</w:t>
      </w:r>
      <w:r>
        <w:rPr>
          <w:rFonts w:ascii="Times New Roman"/>
          <w:b w:val="false"/>
          <w:i w:val="false"/>
          <w:color w:val="000000"/>
          <w:sz w:val="28"/>
        </w:rPr>
        <w:t>
      993. Выключатели, устанавливаемые на внутрицеховых подстанциях, должны быть, безмасляные или малообъемные масляные.</w:t>
      </w:r>
      <w:r>
        <w:br/>
      </w:r>
      <w:r>
        <w:rPr>
          <w:rFonts w:ascii="Times New Roman"/>
          <w:b w:val="false"/>
          <w:i w:val="false"/>
          <w:color w:val="000000"/>
          <w:sz w:val="28"/>
        </w:rPr>
        <w:t>
</w:t>
      </w:r>
      <w:r>
        <w:rPr>
          <w:rFonts w:ascii="Times New Roman"/>
          <w:b w:val="false"/>
          <w:i w:val="false"/>
          <w:color w:val="000000"/>
          <w:sz w:val="28"/>
        </w:rPr>
        <w:t>
      Установка баковых масляных выключателей допускается только в закрытых камерах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1) количество выключателей должно быть не более трех;</w:t>
      </w:r>
      <w:r>
        <w:br/>
      </w:r>
      <w:r>
        <w:rPr>
          <w:rFonts w:ascii="Times New Roman"/>
          <w:b w:val="false"/>
          <w:i w:val="false"/>
          <w:color w:val="000000"/>
          <w:sz w:val="28"/>
        </w:rPr>
        <w:t>
</w:t>
      </w:r>
      <w:r>
        <w:rPr>
          <w:rFonts w:ascii="Times New Roman"/>
          <w:b w:val="false"/>
          <w:i w:val="false"/>
          <w:color w:val="000000"/>
          <w:sz w:val="28"/>
        </w:rPr>
        <w:t>
      2) масса масла в каждом выключателе должна быть не более 60 кг.</w:t>
      </w:r>
      <w:r>
        <w:br/>
      </w:r>
      <w:r>
        <w:rPr>
          <w:rFonts w:ascii="Times New Roman"/>
          <w:b w:val="false"/>
          <w:i w:val="false"/>
          <w:color w:val="000000"/>
          <w:sz w:val="28"/>
        </w:rPr>
        <w:t>
</w:t>
      </w:r>
      <w:r>
        <w:rPr>
          <w:rFonts w:ascii="Times New Roman"/>
          <w:b w:val="false"/>
          <w:i w:val="false"/>
          <w:color w:val="000000"/>
          <w:sz w:val="28"/>
        </w:rPr>
        <w:t>
      994. При устройстве вентиляции камер трансформаторов на подстанциях, размещаемых в производственных помещениях с нормальной средой, разрешается забирать воздух непосредственно из цеха.</w:t>
      </w:r>
      <w:r>
        <w:br/>
      </w:r>
      <w:r>
        <w:rPr>
          <w:rFonts w:ascii="Times New Roman"/>
          <w:b w:val="false"/>
          <w:i w:val="false"/>
          <w:color w:val="000000"/>
          <w:sz w:val="28"/>
        </w:rPr>
        <w:t>
</w:t>
      </w:r>
      <w:r>
        <w:rPr>
          <w:rFonts w:ascii="Times New Roman"/>
          <w:b w:val="false"/>
          <w:i w:val="false"/>
          <w:color w:val="000000"/>
          <w:sz w:val="28"/>
        </w:rPr>
        <w:t>
      Для вентиляции камер трансформаторов, размещаемых в помещениях с воздухом, содержащим пыль либо токопроводящие или разъедающие смеси, воздух должен забираться извне или очищаться фильтрами.</w:t>
      </w:r>
      <w:r>
        <w:br/>
      </w:r>
      <w:r>
        <w:rPr>
          <w:rFonts w:ascii="Times New Roman"/>
          <w:b w:val="false"/>
          <w:i w:val="false"/>
          <w:color w:val="000000"/>
          <w:sz w:val="28"/>
        </w:rPr>
        <w:t>
</w:t>
      </w:r>
      <w:r>
        <w:rPr>
          <w:rFonts w:ascii="Times New Roman"/>
          <w:b w:val="false"/>
          <w:i w:val="false"/>
          <w:color w:val="000000"/>
          <w:sz w:val="28"/>
        </w:rPr>
        <w:t>
      В зданиях с несгораемыми перекрытиями отвод воздуха из камер трансформаторов разрешается непосредственно в цех.</w:t>
      </w:r>
      <w:r>
        <w:br/>
      </w:r>
      <w:r>
        <w:rPr>
          <w:rFonts w:ascii="Times New Roman"/>
          <w:b w:val="false"/>
          <w:i w:val="false"/>
          <w:color w:val="000000"/>
          <w:sz w:val="28"/>
        </w:rPr>
        <w:t>
</w:t>
      </w:r>
      <w:r>
        <w:rPr>
          <w:rFonts w:ascii="Times New Roman"/>
          <w:b w:val="false"/>
          <w:i w:val="false"/>
          <w:color w:val="000000"/>
          <w:sz w:val="28"/>
        </w:rPr>
        <w:t>
      В зданиях с трудносгораемыми перекрытиями выпуск воздуха из камер трансформаторов должен производиться по вытяжным шахтам, выведенным выше кровли здания не менее чем на 1 м и выполненным в соответствии с </w:t>
      </w:r>
      <w:r>
        <w:rPr>
          <w:rFonts w:ascii="Times New Roman"/>
          <w:b w:val="false"/>
          <w:i w:val="false"/>
          <w:color w:val="000000"/>
          <w:sz w:val="28"/>
        </w:rPr>
        <w:t>пунктом 1119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995. В случае применения искусственной вентиляции камер трансформаторов автоматическое отключение вентиляционного устройства одновременно с отключением трансформатора может не предусматриваться.</w:t>
      </w:r>
      <w:r>
        <w:br/>
      </w:r>
      <w:r>
        <w:rPr>
          <w:rFonts w:ascii="Times New Roman"/>
          <w:b w:val="false"/>
          <w:i w:val="false"/>
          <w:color w:val="000000"/>
          <w:sz w:val="28"/>
        </w:rPr>
        <w:t>
</w:t>
      </w:r>
      <w:r>
        <w:rPr>
          <w:rFonts w:ascii="Times New Roman"/>
          <w:b w:val="false"/>
          <w:i w:val="false"/>
          <w:color w:val="000000"/>
          <w:sz w:val="28"/>
        </w:rPr>
        <w:t>
      996. При установке КТП в отдельных помещениях вентиляция трансформаторов должна отвечать требованиям, приведенным в </w:t>
      </w:r>
      <w:r>
        <w:rPr>
          <w:rFonts w:ascii="Times New Roman"/>
          <w:b w:val="false"/>
          <w:i w:val="false"/>
          <w:color w:val="000000"/>
          <w:sz w:val="28"/>
        </w:rPr>
        <w:t>пункте 979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997. Полы подстанции должны быть не ниже уровня пола цеха; пол в помещении для КРУ и КТП должен быть рассчитан на частое перемещение тележек без повреждения его поверхности.</w:t>
      </w:r>
      <w:r>
        <w:br/>
      </w:r>
      <w:r>
        <w:rPr>
          <w:rFonts w:ascii="Times New Roman"/>
          <w:b w:val="false"/>
          <w:i w:val="false"/>
          <w:color w:val="000000"/>
          <w:sz w:val="28"/>
        </w:rPr>
        <w:t>
</w:t>
      </w:r>
      <w:r>
        <w:rPr>
          <w:rFonts w:ascii="Times New Roman"/>
          <w:b w:val="false"/>
          <w:i w:val="false"/>
          <w:color w:val="000000"/>
          <w:sz w:val="28"/>
        </w:rPr>
        <w:t>
      998. Двери камер маслонаполненных силовых трансформаторов и баковых выключателей должны иметь предел огнестойкости не менее 0,6 ч.</w:t>
      </w:r>
      <w:r>
        <w:br/>
      </w:r>
      <w:r>
        <w:rPr>
          <w:rFonts w:ascii="Times New Roman"/>
          <w:b w:val="false"/>
          <w:i w:val="false"/>
          <w:color w:val="000000"/>
          <w:sz w:val="28"/>
        </w:rPr>
        <w:t>
</w:t>
      </w:r>
      <w:r>
        <w:rPr>
          <w:rFonts w:ascii="Times New Roman"/>
          <w:b w:val="false"/>
          <w:i w:val="false"/>
          <w:color w:val="000000"/>
          <w:sz w:val="28"/>
        </w:rPr>
        <w:t>
      999. При расположении подстанции в непосредственной близости от путей внутрицехового транспорта или крановых путей, подъемно-транспортных механизмов должны быть приняты меры для защиты подстанций от случайных повреждений (световая сигнализация, отбойные тумбы).</w:t>
      </w:r>
      <w:r>
        <w:br/>
      </w:r>
      <w:r>
        <w:rPr>
          <w:rFonts w:ascii="Times New Roman"/>
          <w:b w:val="false"/>
          <w:i w:val="false"/>
          <w:color w:val="000000"/>
          <w:sz w:val="28"/>
        </w:rPr>
        <w:t>
</w:t>
      </w:r>
      <w:r>
        <w:rPr>
          <w:rFonts w:ascii="Times New Roman"/>
          <w:b w:val="false"/>
          <w:i w:val="false"/>
          <w:color w:val="000000"/>
          <w:sz w:val="28"/>
        </w:rPr>
        <w:t>
      КРУ и КТП размещаются в пределах «мертвой зоны» работы этих механизмов.</w:t>
      </w:r>
      <w:r>
        <w:br/>
      </w:r>
      <w:r>
        <w:rPr>
          <w:rFonts w:ascii="Times New Roman"/>
          <w:b w:val="false"/>
          <w:i w:val="false"/>
          <w:color w:val="000000"/>
          <w:sz w:val="28"/>
        </w:rPr>
        <w:t>
</w:t>
      </w:r>
      <w:r>
        <w:rPr>
          <w:rFonts w:ascii="Times New Roman"/>
          <w:b w:val="false"/>
          <w:i w:val="false"/>
          <w:color w:val="000000"/>
          <w:sz w:val="28"/>
        </w:rPr>
        <w:t>
      В цехах с интенсивным движением внутризаводского транспорта, а также при насыщенности цеха оборудованием, материалами и готовыми изделиями КРУ и КТП ограждаются. При этом, внутри ограждений должны быть выдержаны проходы шириной не менее приведенной в </w:t>
      </w:r>
      <w:r>
        <w:rPr>
          <w:rFonts w:ascii="Times New Roman"/>
          <w:b w:val="false"/>
          <w:i w:val="false"/>
          <w:color w:val="000000"/>
          <w:sz w:val="28"/>
        </w:rPr>
        <w:t>пункте 999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1000. Ширина прохода вдоль КРУ и КТП, а также вдоль стен подстанции, имеющих двери или вентиляционные отверстия, должна быть не менее 1 м; кроме того, должна быть обеспечена возможность выкатки трансформаторов и других аппаратов.</w:t>
      </w:r>
      <w:r>
        <w:br/>
      </w:r>
      <w:r>
        <w:rPr>
          <w:rFonts w:ascii="Times New Roman"/>
          <w:b w:val="false"/>
          <w:i w:val="false"/>
          <w:color w:val="000000"/>
          <w:sz w:val="28"/>
        </w:rPr>
        <w:t>
</w:t>
      </w:r>
      <w:r>
        <w:rPr>
          <w:rFonts w:ascii="Times New Roman"/>
          <w:b w:val="false"/>
          <w:i w:val="false"/>
          <w:color w:val="000000"/>
          <w:sz w:val="28"/>
        </w:rPr>
        <w:t>
      1001. Ширина прохода для управления и ремонта КРУ выкатного типа и КТП должна обеспечивать удобство обслуживания, перемещения и разворота оборудования и его ремонта.</w:t>
      </w:r>
      <w:r>
        <w:br/>
      </w:r>
      <w:r>
        <w:rPr>
          <w:rFonts w:ascii="Times New Roman"/>
          <w:b w:val="false"/>
          <w:i w:val="false"/>
          <w:color w:val="000000"/>
          <w:sz w:val="28"/>
        </w:rPr>
        <w:t>
</w:t>
      </w:r>
      <w:r>
        <w:rPr>
          <w:rFonts w:ascii="Times New Roman"/>
          <w:b w:val="false"/>
          <w:i w:val="false"/>
          <w:color w:val="000000"/>
          <w:sz w:val="28"/>
        </w:rPr>
        <w:t>
      При установке КРУ и КТП в отдельных помещениях ширина прохода должна определяться, исходя из следующих условий:</w:t>
      </w:r>
      <w:r>
        <w:br/>
      </w:r>
      <w:r>
        <w:rPr>
          <w:rFonts w:ascii="Times New Roman"/>
          <w:b w:val="false"/>
          <w:i w:val="false"/>
          <w:color w:val="000000"/>
          <w:sz w:val="28"/>
        </w:rPr>
        <w:t>
</w:t>
      </w:r>
      <w:r>
        <w:rPr>
          <w:rFonts w:ascii="Times New Roman"/>
          <w:b w:val="false"/>
          <w:i w:val="false"/>
          <w:color w:val="000000"/>
          <w:sz w:val="28"/>
        </w:rPr>
        <w:t>
      1) для однорядного исполнения – длина тележки КРУ плюс не менее 0,6 м;</w:t>
      </w:r>
      <w:r>
        <w:br/>
      </w:r>
      <w:r>
        <w:rPr>
          <w:rFonts w:ascii="Times New Roman"/>
          <w:b w:val="false"/>
          <w:i w:val="false"/>
          <w:color w:val="000000"/>
          <w:sz w:val="28"/>
        </w:rPr>
        <w:t>
</w:t>
      </w:r>
      <w:r>
        <w:rPr>
          <w:rFonts w:ascii="Times New Roman"/>
          <w:b w:val="false"/>
          <w:i w:val="false"/>
          <w:color w:val="000000"/>
          <w:sz w:val="28"/>
        </w:rPr>
        <w:t>
      2) для двухрядного исполнения – длина тележки КРУ плюс не менее 0,8 м.</w:t>
      </w:r>
      <w:r>
        <w:br/>
      </w:r>
      <w:r>
        <w:rPr>
          <w:rFonts w:ascii="Times New Roman"/>
          <w:b w:val="false"/>
          <w:i w:val="false"/>
          <w:color w:val="000000"/>
          <w:sz w:val="28"/>
        </w:rPr>
        <w:t>
</w:t>
      </w:r>
      <w:r>
        <w:rPr>
          <w:rFonts w:ascii="Times New Roman"/>
          <w:b w:val="false"/>
          <w:i w:val="false"/>
          <w:color w:val="000000"/>
          <w:sz w:val="28"/>
        </w:rPr>
        <w:t>
      Во всех случаях ширина прохода должна быть не менее приведенной в </w:t>
      </w:r>
      <w:r>
        <w:rPr>
          <w:rFonts w:ascii="Times New Roman"/>
          <w:b w:val="false"/>
          <w:i w:val="false"/>
          <w:color w:val="000000"/>
          <w:sz w:val="28"/>
        </w:rPr>
        <w:t>пункте 963</w:t>
      </w:r>
      <w:r>
        <w:rPr>
          <w:rFonts w:ascii="Times New Roman"/>
          <w:b w:val="false"/>
          <w:i w:val="false"/>
          <w:color w:val="000000"/>
          <w:sz w:val="28"/>
        </w:rPr>
        <w:t xml:space="preserve"> настоящих Правил (при этом, сужение прохода напротив выкатываемых тележек запрещается) и не менее размера тележки по диагонали.</w:t>
      </w:r>
      <w:r>
        <w:br/>
      </w:r>
      <w:r>
        <w:rPr>
          <w:rFonts w:ascii="Times New Roman"/>
          <w:b w:val="false"/>
          <w:i w:val="false"/>
          <w:color w:val="000000"/>
          <w:sz w:val="28"/>
        </w:rPr>
        <w:t>
</w:t>
      </w:r>
      <w:r>
        <w:rPr>
          <w:rFonts w:ascii="Times New Roman"/>
          <w:b w:val="false"/>
          <w:i w:val="false"/>
          <w:color w:val="000000"/>
          <w:sz w:val="28"/>
        </w:rPr>
        <w:t>
      При наличии прохода с задней стороны КРУ и КТП для их осмотра ширина его должна быть не менее 0,8 м; допускаются отдельные местные сужения не более чем на 0,2 м.</w:t>
      </w:r>
      <w:r>
        <w:br/>
      </w:r>
      <w:r>
        <w:rPr>
          <w:rFonts w:ascii="Times New Roman"/>
          <w:b w:val="false"/>
          <w:i w:val="false"/>
          <w:color w:val="000000"/>
          <w:sz w:val="28"/>
        </w:rPr>
        <w:t>
</w:t>
      </w:r>
      <w:r>
        <w:rPr>
          <w:rFonts w:ascii="Times New Roman"/>
          <w:b w:val="false"/>
          <w:i w:val="false"/>
          <w:color w:val="000000"/>
          <w:sz w:val="28"/>
        </w:rPr>
        <w:t>
      При открытой установке КРУ и КТП в производственных помещениях ширина свободного прохода должна определяться расположением производственного оборудования, обеспечивать возможность транспортирования наиболее крупных элементов КРУ и КТП и, во всяком случае, должна быть не менее 1 м.</w:t>
      </w:r>
      <w:r>
        <w:br/>
      </w:r>
      <w:r>
        <w:rPr>
          <w:rFonts w:ascii="Times New Roman"/>
          <w:b w:val="false"/>
          <w:i w:val="false"/>
          <w:color w:val="000000"/>
          <w:sz w:val="28"/>
        </w:rPr>
        <w:t>
</w:t>
      </w:r>
      <w:r>
        <w:rPr>
          <w:rFonts w:ascii="Times New Roman"/>
          <w:b w:val="false"/>
          <w:i w:val="false"/>
          <w:color w:val="000000"/>
          <w:sz w:val="28"/>
        </w:rPr>
        <w:t>
      1002. Высота помещения должна быть не менее высоты КРУ (КТП), считая от выступающих частей шкафов, плюс 0,8 м до потолка и 0,3 м до балок. Допускается меньшая высота помещения, если при этом, обеспечиваются удобство и безопасность замены, ремонта и наладки оборудования КРУ (КТП).</w:t>
      </w:r>
      <w:r>
        <w:br/>
      </w:r>
      <w:r>
        <w:rPr>
          <w:rFonts w:ascii="Times New Roman"/>
          <w:b w:val="false"/>
          <w:i w:val="false"/>
          <w:color w:val="000000"/>
          <w:sz w:val="28"/>
        </w:rPr>
        <w:t>
</w:t>
      </w:r>
      <w:r>
        <w:rPr>
          <w:rFonts w:ascii="Times New Roman"/>
          <w:b w:val="false"/>
          <w:i w:val="false"/>
          <w:color w:val="000000"/>
          <w:sz w:val="28"/>
        </w:rPr>
        <w:t>
      1003. Расчетные нагрузки на перекрытия помещений по пути транспортировки КРУ (КТП) должны приниматься с учетом массы наиболее тяжелой части устройства, а проемы должны соответствовать габаритам транспортируемых частей.</w:t>
      </w:r>
    </w:p>
    <w:bookmarkEnd w:id="298"/>
    <w:bookmarkStart w:name="z3463" w:id="299"/>
    <w:p>
      <w:pPr>
        <w:spacing w:after="0"/>
        <w:ind w:left="0"/>
        <w:jc w:val="left"/>
      </w:pPr>
      <w:r>
        <w:rPr>
          <w:rFonts w:ascii="Times New Roman"/>
          <w:b/>
          <w:i w:val="false"/>
          <w:color w:val="000000"/>
        </w:rPr>
        <w:t xml:space="preserve"> 
5. Столбовые (мачтовые) трансформаторные подстанции</w:t>
      </w:r>
    </w:p>
    <w:bookmarkEnd w:id="299"/>
    <w:bookmarkStart w:name="z3464" w:id="300"/>
    <w:p>
      <w:pPr>
        <w:spacing w:after="0"/>
        <w:ind w:left="0"/>
        <w:jc w:val="both"/>
      </w:pPr>
      <w:r>
        <w:rPr>
          <w:rFonts w:ascii="Times New Roman"/>
          <w:b w:val="false"/>
          <w:i w:val="false"/>
          <w:color w:val="000000"/>
          <w:sz w:val="28"/>
        </w:rPr>
        <w:t>
      1004. Правила, приведенные в пунктах </w:t>
      </w:r>
      <w:r>
        <w:rPr>
          <w:rFonts w:ascii="Times New Roman"/>
          <w:b w:val="false"/>
          <w:i w:val="false"/>
          <w:color w:val="000000"/>
          <w:sz w:val="28"/>
        </w:rPr>
        <w:t>1003</w:t>
      </w:r>
      <w:r>
        <w:rPr>
          <w:rFonts w:ascii="Times New Roman"/>
          <w:b w:val="false"/>
          <w:i w:val="false"/>
          <w:color w:val="000000"/>
          <w:sz w:val="28"/>
        </w:rPr>
        <w:t>–</w:t>
      </w:r>
      <w:r>
        <w:rPr>
          <w:rFonts w:ascii="Times New Roman"/>
          <w:b w:val="false"/>
          <w:i w:val="false"/>
          <w:color w:val="000000"/>
          <w:sz w:val="28"/>
        </w:rPr>
        <w:t>1011</w:t>
      </w:r>
      <w:r>
        <w:rPr>
          <w:rFonts w:ascii="Times New Roman"/>
          <w:b w:val="false"/>
          <w:i w:val="false"/>
          <w:color w:val="000000"/>
          <w:sz w:val="28"/>
        </w:rPr>
        <w:t xml:space="preserve"> настоящих Правил, распространяются на столбовые подстанции до 35 кВ мощностью не более 0,4 МВ.А.</w:t>
      </w:r>
      <w:r>
        <w:br/>
      </w:r>
      <w:r>
        <w:rPr>
          <w:rFonts w:ascii="Times New Roman"/>
          <w:b w:val="false"/>
          <w:i w:val="false"/>
          <w:color w:val="000000"/>
          <w:sz w:val="28"/>
        </w:rPr>
        <w:t>
</w:t>
      </w:r>
      <w:r>
        <w:rPr>
          <w:rFonts w:ascii="Times New Roman"/>
          <w:b w:val="false"/>
          <w:i w:val="false"/>
          <w:color w:val="000000"/>
          <w:sz w:val="28"/>
        </w:rPr>
        <w:t>
      1005. Присоединение трансформатора к сети высшего напряжения должно осуществляться при помощи предохранителей и разъединителя, управляемого с земли. Привод разъединителя должен запираться на замок. Разъединитель, устанавливается на концевой опоре ВЛ.</w:t>
      </w:r>
      <w:r>
        <w:br/>
      </w:r>
      <w:r>
        <w:rPr>
          <w:rFonts w:ascii="Times New Roman"/>
          <w:b w:val="false"/>
          <w:i w:val="false"/>
          <w:color w:val="000000"/>
          <w:sz w:val="28"/>
        </w:rPr>
        <w:t>
</w:t>
      </w:r>
      <w:r>
        <w:rPr>
          <w:rFonts w:ascii="Times New Roman"/>
          <w:b w:val="false"/>
          <w:i w:val="false"/>
          <w:color w:val="000000"/>
          <w:sz w:val="28"/>
        </w:rPr>
        <w:t>
      1006. Трансформатор должен быть установлен на высоте не менее 4,5 м, считая от земли до токоведущих частей. Для обслуживания подстанций на высоте не менее 3 м должна быть устроена площадка с перилами. Для подъема на площадку применяются лестницы с устройством, сблокированным с разъединителем и запрещающим подъем по лестнице при включенном разъединителе.</w:t>
      </w:r>
      <w:r>
        <w:br/>
      </w:r>
      <w:r>
        <w:rPr>
          <w:rFonts w:ascii="Times New Roman"/>
          <w:b w:val="false"/>
          <w:i w:val="false"/>
          <w:color w:val="000000"/>
          <w:sz w:val="28"/>
        </w:rPr>
        <w:t>
</w:t>
      </w:r>
      <w:r>
        <w:rPr>
          <w:rFonts w:ascii="Times New Roman"/>
          <w:b w:val="false"/>
          <w:i w:val="false"/>
          <w:color w:val="000000"/>
          <w:sz w:val="28"/>
        </w:rPr>
        <w:t>
      Для подстанций, расположенных на одностоечных опорах, устройство площадок и лестниц не обязательно.</w:t>
      </w:r>
      <w:r>
        <w:br/>
      </w:r>
      <w:r>
        <w:rPr>
          <w:rFonts w:ascii="Times New Roman"/>
          <w:b w:val="false"/>
          <w:i w:val="false"/>
          <w:color w:val="000000"/>
          <w:sz w:val="28"/>
        </w:rPr>
        <w:t>
</w:t>
      </w:r>
      <w:r>
        <w:rPr>
          <w:rFonts w:ascii="Times New Roman"/>
          <w:b w:val="false"/>
          <w:i w:val="false"/>
          <w:color w:val="000000"/>
          <w:sz w:val="28"/>
        </w:rPr>
        <w:t>
      1007. Части, остающиеся под напряжением при отключенном положении разъединителя, должны находиться на высоте не менее 2,5 м от уровня площадки обслуживания для подстанций 10 кВ и не менее 3,1 м для подстанций 35 кВ. Положение разъединителя должно быть видно с площадки. Разъединитель должен иметь заземляющие ножи со стороны трансформатора.</w:t>
      </w:r>
      <w:r>
        <w:br/>
      </w:r>
      <w:r>
        <w:rPr>
          <w:rFonts w:ascii="Times New Roman"/>
          <w:b w:val="false"/>
          <w:i w:val="false"/>
          <w:color w:val="000000"/>
          <w:sz w:val="28"/>
        </w:rPr>
        <w:t>
</w:t>
      </w:r>
      <w:r>
        <w:rPr>
          <w:rFonts w:ascii="Times New Roman"/>
          <w:b w:val="false"/>
          <w:i w:val="false"/>
          <w:color w:val="000000"/>
          <w:sz w:val="28"/>
        </w:rPr>
        <w:t>
      1008. Щиток низшего напряжения подстанции должен быть заключен в шкаф. Для отключения трансформатора со стороны низшего напряжения должен быть установлен аппарат, обеспечивающий видимый разрыв.</w:t>
      </w:r>
      <w:r>
        <w:br/>
      </w:r>
      <w:r>
        <w:rPr>
          <w:rFonts w:ascii="Times New Roman"/>
          <w:b w:val="false"/>
          <w:i w:val="false"/>
          <w:color w:val="000000"/>
          <w:sz w:val="28"/>
        </w:rPr>
        <w:t>
</w:t>
      </w:r>
      <w:r>
        <w:rPr>
          <w:rFonts w:ascii="Times New Roman"/>
          <w:b w:val="false"/>
          <w:i w:val="false"/>
          <w:color w:val="000000"/>
          <w:sz w:val="28"/>
        </w:rPr>
        <w:t>
      1009. Электропроводка между трансформатором и щитком, а также между щитком и ВЛ низшего напряжения должна быть защищена от механических повреждений (трубой, швеллером и т.п.) и выполняться в соответствии с требованиями, приведенными в </w:t>
      </w:r>
      <w:r>
        <w:rPr>
          <w:rFonts w:ascii="Times New Roman"/>
          <w:b w:val="false"/>
          <w:i w:val="false"/>
          <w:color w:val="000000"/>
          <w:sz w:val="28"/>
        </w:rPr>
        <w:t>главе 11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1010. Расстояние от земли до изоляторов вывода на ВЛ до 1 кВ должно быть не менее 4 м.</w:t>
      </w:r>
      <w:r>
        <w:br/>
      </w:r>
      <w:r>
        <w:rPr>
          <w:rFonts w:ascii="Times New Roman"/>
          <w:b w:val="false"/>
          <w:i w:val="false"/>
          <w:color w:val="000000"/>
          <w:sz w:val="28"/>
        </w:rPr>
        <w:t>
</w:t>
      </w:r>
      <w:r>
        <w:rPr>
          <w:rFonts w:ascii="Times New Roman"/>
          <w:b w:val="false"/>
          <w:i w:val="false"/>
          <w:color w:val="000000"/>
          <w:sz w:val="28"/>
        </w:rPr>
        <w:t>
      1011. По условию пожарной безопасности подстанция должна быть расположена на расстоянии не менее 3 м от зданий I, II и III степеней огнестойкости и 5 м от зданий IV и V степеней огнестойкости.</w:t>
      </w:r>
      <w:r>
        <w:br/>
      </w:r>
      <w:r>
        <w:rPr>
          <w:rFonts w:ascii="Times New Roman"/>
          <w:b w:val="false"/>
          <w:i w:val="false"/>
          <w:color w:val="000000"/>
          <w:sz w:val="28"/>
        </w:rPr>
        <w:t>
</w:t>
      </w:r>
      <w:r>
        <w:rPr>
          <w:rFonts w:ascii="Times New Roman"/>
          <w:b w:val="false"/>
          <w:i w:val="false"/>
          <w:color w:val="000000"/>
          <w:sz w:val="28"/>
        </w:rPr>
        <w:t>
      1012. Конструкции столбовых подстанций, используемые как опоры ВЛ, должны быть анкерными или концевыми. Это требование не распространяется на одностоечные подстанции.</w:t>
      </w:r>
      <w:r>
        <w:br/>
      </w:r>
      <w:r>
        <w:rPr>
          <w:rFonts w:ascii="Times New Roman"/>
          <w:b w:val="false"/>
          <w:i w:val="false"/>
          <w:color w:val="000000"/>
          <w:sz w:val="28"/>
        </w:rPr>
        <w:t>
</w:t>
      </w:r>
      <w:r>
        <w:rPr>
          <w:rFonts w:ascii="Times New Roman"/>
          <w:b w:val="false"/>
          <w:i w:val="false"/>
          <w:color w:val="000000"/>
          <w:sz w:val="28"/>
        </w:rPr>
        <w:t>
      1013. В местах возможного наезда транспорта столбовые подстанции должны быть защищены отбойными тумбами.</w:t>
      </w:r>
    </w:p>
    <w:bookmarkEnd w:id="300"/>
    <w:bookmarkStart w:name="z3475" w:id="301"/>
    <w:p>
      <w:pPr>
        <w:spacing w:after="0"/>
        <w:ind w:left="0"/>
        <w:jc w:val="left"/>
      </w:pPr>
      <w:r>
        <w:rPr>
          <w:rFonts w:ascii="Times New Roman"/>
          <w:b/>
          <w:i w:val="false"/>
          <w:color w:val="000000"/>
        </w:rPr>
        <w:t xml:space="preserve"> 
6. Защита от грозовых перенапряжений</w:t>
      </w:r>
    </w:p>
    <w:bookmarkEnd w:id="301"/>
    <w:bookmarkStart w:name="z3476" w:id="302"/>
    <w:p>
      <w:pPr>
        <w:spacing w:after="0"/>
        <w:ind w:left="0"/>
        <w:jc w:val="both"/>
      </w:pPr>
      <w:r>
        <w:rPr>
          <w:rFonts w:ascii="Times New Roman"/>
          <w:b w:val="false"/>
          <w:i w:val="false"/>
          <w:color w:val="000000"/>
          <w:sz w:val="28"/>
        </w:rPr>
        <w:t>
      1014. Открытые распределительные устройства и открытые подстанции 20–500 кВ должны быть защищены от прямых ударов молнии. Выполнение защиты от прямых ударов молнии не требуется для подстанций 20 и 35 кВ с трансформаторами единичной мощностью 1,6 МВ</w:t>
      </w:r>
      <w:r>
        <w:rPr>
          <w:rFonts w:ascii="Times New Roman"/>
          <w:b w:val="false"/>
          <w:i w:val="false"/>
          <w:color w:val="000000"/>
          <w:vertAlign w:val="superscript"/>
        </w:rPr>
        <w:t>.</w:t>
      </w:r>
      <w:r>
        <w:rPr>
          <w:rFonts w:ascii="Times New Roman"/>
          <w:b w:val="false"/>
          <w:i w:val="false"/>
          <w:color w:val="000000"/>
          <w:sz w:val="28"/>
        </w:rPr>
        <w:t>А и менее независимо от числа грозовых часов в году, для всех ОРУ и подстанций 20 и 35 кВ в районах с числом грозовых часов в году не более 20, а также для ОРУ и подстанций 220 кВ и ниже на площадках с эквивалентным удельным сопротивлением земли в грозовой сезон более 2000 Ом</w:t>
      </w:r>
      <w:r>
        <w:rPr>
          <w:rFonts w:ascii="Times New Roman"/>
          <w:b w:val="false"/>
          <w:i w:val="false"/>
          <w:color w:val="000000"/>
          <w:vertAlign w:val="superscript"/>
        </w:rPr>
        <w:t>.</w:t>
      </w:r>
      <w:r>
        <w:rPr>
          <w:rFonts w:ascii="Times New Roman"/>
          <w:b w:val="false"/>
          <w:i w:val="false"/>
          <w:color w:val="000000"/>
          <w:sz w:val="28"/>
        </w:rPr>
        <w:t>м при числе грозовых часов в году не более 20.</w:t>
      </w:r>
      <w:r>
        <w:br/>
      </w:r>
      <w:r>
        <w:rPr>
          <w:rFonts w:ascii="Times New Roman"/>
          <w:b w:val="false"/>
          <w:i w:val="false"/>
          <w:color w:val="000000"/>
          <w:sz w:val="28"/>
        </w:rPr>
        <w:t>
</w:t>
      </w:r>
      <w:r>
        <w:rPr>
          <w:rFonts w:ascii="Times New Roman"/>
          <w:b w:val="false"/>
          <w:i w:val="false"/>
          <w:color w:val="000000"/>
          <w:sz w:val="28"/>
        </w:rPr>
        <w:t>
      Здания ЗРУ и закрытых подстанций защищаются от прямых ударов молнии в районах с числом грозовых часов в году более 20.</w:t>
      </w:r>
      <w:r>
        <w:br/>
      </w:r>
      <w:r>
        <w:rPr>
          <w:rFonts w:ascii="Times New Roman"/>
          <w:b w:val="false"/>
          <w:i w:val="false"/>
          <w:color w:val="000000"/>
          <w:sz w:val="28"/>
        </w:rPr>
        <w:t>
</w:t>
      </w:r>
      <w:r>
        <w:rPr>
          <w:rFonts w:ascii="Times New Roman"/>
          <w:b w:val="false"/>
          <w:i w:val="false"/>
          <w:color w:val="000000"/>
          <w:sz w:val="28"/>
        </w:rPr>
        <w:t>
      Защиту зданий ЗРУ и закрытых подстанций, имеющих металлические покрытия кровли или железобетонные несущие конструкции кровли, выполняются заземлением этих покрытий (конструкций). Для защиты зданий ЗРУ и закрытых подстанций, крыша которых не имеет металлических или железобетонных покрытий либо несущих конструкций или не может быть заземлена, устанавливаются стержневые молниеотводы или молниеприемные сетки непосредственно на крыше зданий.</w:t>
      </w:r>
      <w:r>
        <w:br/>
      </w:r>
      <w:r>
        <w:rPr>
          <w:rFonts w:ascii="Times New Roman"/>
          <w:b w:val="false"/>
          <w:i w:val="false"/>
          <w:color w:val="000000"/>
          <w:sz w:val="28"/>
        </w:rPr>
        <w:t>
</w:t>
      </w:r>
      <w:r>
        <w:rPr>
          <w:rFonts w:ascii="Times New Roman"/>
          <w:b w:val="false"/>
          <w:i w:val="false"/>
          <w:color w:val="000000"/>
          <w:sz w:val="28"/>
        </w:rPr>
        <w:t>
      Расположенные на территории подстанций здания трансформаторной башни, маслохозяйства, электролизной, синхронных компенсаторов, а также резервуары с горючими жидкостями или газами и места хранения баллонов водорода должны быть защищены от прямых ударов молнии и вторичных ее проявлений.</w:t>
      </w:r>
      <w:r>
        <w:br/>
      </w:r>
      <w:r>
        <w:rPr>
          <w:rFonts w:ascii="Times New Roman"/>
          <w:b w:val="false"/>
          <w:i w:val="false"/>
          <w:color w:val="000000"/>
          <w:sz w:val="28"/>
        </w:rPr>
        <w:t>
</w:t>
      </w:r>
      <w:r>
        <w:rPr>
          <w:rFonts w:ascii="Times New Roman"/>
          <w:b w:val="false"/>
          <w:i w:val="false"/>
          <w:color w:val="000000"/>
          <w:sz w:val="28"/>
        </w:rPr>
        <w:t>
      1015. Защита от прямых ударов молнии ОРУ 220 кВ и выше выполняется стержневыми молниеотводами, устанавливаемыми, на конструкциях ОРУ. Используются также защитное действие высоких объектов, которые являются молниеприемниками (опоры ВЛ, прожекторные мачты, радиомачты и т.п.). Установка молниеотводов на порталах, расположенных вблизи трансформаторов или шунтирующих реакторов, допускается при выполнении требований </w:t>
      </w:r>
      <w:r>
        <w:rPr>
          <w:rFonts w:ascii="Times New Roman"/>
          <w:b w:val="false"/>
          <w:i w:val="false"/>
          <w:color w:val="000000"/>
          <w:sz w:val="28"/>
        </w:rPr>
        <w:t>пункта 1014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На конструкциях ОРУ 110 кВ стержневые молниеотводы устанавливаются при эквивалентном удельном сопротивлении земли в грозовой сезон: до 1000 Ом</w:t>
      </w:r>
      <w:r>
        <w:rPr>
          <w:rFonts w:ascii="Times New Roman"/>
          <w:b w:val="false"/>
          <w:i w:val="false"/>
          <w:color w:val="000000"/>
          <w:vertAlign w:val="superscript"/>
        </w:rPr>
        <w:t>.</w:t>
      </w:r>
      <w:r>
        <w:rPr>
          <w:rFonts w:ascii="Times New Roman"/>
          <w:b w:val="false"/>
          <w:i w:val="false"/>
          <w:color w:val="000000"/>
          <w:sz w:val="28"/>
        </w:rPr>
        <w:t>м – независимо от площади заземляющего контура подстанции; более 1000 и до 2000 Ом</w:t>
      </w:r>
      <w:r>
        <w:rPr>
          <w:rFonts w:ascii="Times New Roman"/>
          <w:b w:val="false"/>
          <w:i w:val="false"/>
          <w:color w:val="000000"/>
          <w:vertAlign w:val="superscript"/>
        </w:rPr>
        <w:t>.</w:t>
      </w:r>
      <w:r>
        <w:rPr>
          <w:rFonts w:ascii="Times New Roman"/>
          <w:b w:val="false"/>
          <w:i w:val="false"/>
          <w:color w:val="000000"/>
          <w:sz w:val="28"/>
        </w:rPr>
        <w:t xml:space="preserve">м – при площади заземляющего контура подстанции 10 000 м </w:t>
      </w:r>
      <w:r>
        <w:rPr>
          <w:rFonts w:ascii="Times New Roman"/>
          <w:b w:val="false"/>
          <w:i w:val="false"/>
          <w:color w:val="000000"/>
          <w:vertAlign w:val="superscript"/>
        </w:rPr>
        <w:t>2</w:t>
      </w:r>
      <w:r>
        <w:rPr>
          <w:rFonts w:ascii="Times New Roman"/>
          <w:b w:val="false"/>
          <w:i w:val="false"/>
          <w:color w:val="000000"/>
          <w:sz w:val="28"/>
        </w:rPr>
        <w:t xml:space="preserve"> и более.</w:t>
      </w:r>
      <w:r>
        <w:br/>
      </w:r>
      <w:r>
        <w:rPr>
          <w:rFonts w:ascii="Times New Roman"/>
          <w:b w:val="false"/>
          <w:i w:val="false"/>
          <w:color w:val="000000"/>
          <w:sz w:val="28"/>
        </w:rPr>
        <w:t>
</w:t>
      </w:r>
      <w:r>
        <w:rPr>
          <w:rFonts w:ascii="Times New Roman"/>
          <w:b w:val="false"/>
          <w:i w:val="false"/>
          <w:color w:val="000000"/>
          <w:sz w:val="28"/>
        </w:rPr>
        <w:t>
      От стоек конструкций ОРУ 110 кВ с молниеотводами должно быть обеспечено растекание тока молнии по магистралям заземления не менее чем в двух-трех направлениях. Кроме того, должны быть установлены один-два вертикальных электрода длиной 3–5 м на расстоянии не менее длины электрода от стойки, на которой установлен молниеотвод.</w:t>
      </w:r>
      <w:r>
        <w:br/>
      </w:r>
      <w:r>
        <w:rPr>
          <w:rFonts w:ascii="Times New Roman"/>
          <w:b w:val="false"/>
          <w:i w:val="false"/>
          <w:color w:val="000000"/>
          <w:sz w:val="28"/>
        </w:rPr>
        <w:t>
</w:t>
      </w:r>
      <w:r>
        <w:rPr>
          <w:rFonts w:ascii="Times New Roman"/>
          <w:b w:val="false"/>
          <w:i w:val="false"/>
          <w:color w:val="000000"/>
          <w:sz w:val="28"/>
        </w:rPr>
        <w:t>
      Установка молниеотводов на конструкциях ОРУ 35 кВ допускается при эквивалентном удельном сопротивлении земли в грозовой сезон:</w:t>
      </w:r>
      <w:r>
        <w:br/>
      </w:r>
      <w:r>
        <w:rPr>
          <w:rFonts w:ascii="Times New Roman"/>
          <w:b w:val="false"/>
          <w:i w:val="false"/>
          <w:color w:val="000000"/>
          <w:sz w:val="28"/>
        </w:rPr>
        <w:t>
</w:t>
      </w:r>
      <w:r>
        <w:rPr>
          <w:rFonts w:ascii="Times New Roman"/>
          <w:b w:val="false"/>
          <w:i w:val="false"/>
          <w:color w:val="000000"/>
          <w:sz w:val="28"/>
        </w:rPr>
        <w:t>
      1) до 500 Ом</w:t>
      </w:r>
      <w:r>
        <w:rPr>
          <w:rFonts w:ascii="Times New Roman"/>
          <w:b w:val="false"/>
          <w:i w:val="false"/>
          <w:color w:val="000000"/>
          <w:vertAlign w:val="superscript"/>
        </w:rPr>
        <w:t>.</w:t>
      </w:r>
      <w:r>
        <w:rPr>
          <w:rFonts w:ascii="Times New Roman"/>
          <w:b w:val="false"/>
          <w:i w:val="false"/>
          <w:color w:val="000000"/>
          <w:sz w:val="28"/>
        </w:rPr>
        <w:t>м независимо от площади заземляющего контура подстанции;</w:t>
      </w:r>
      <w:r>
        <w:br/>
      </w:r>
      <w:r>
        <w:rPr>
          <w:rFonts w:ascii="Times New Roman"/>
          <w:b w:val="false"/>
          <w:i w:val="false"/>
          <w:color w:val="000000"/>
          <w:sz w:val="28"/>
        </w:rPr>
        <w:t>
</w:t>
      </w:r>
      <w:r>
        <w:rPr>
          <w:rFonts w:ascii="Times New Roman"/>
          <w:b w:val="false"/>
          <w:i w:val="false"/>
          <w:color w:val="000000"/>
          <w:sz w:val="28"/>
        </w:rPr>
        <w:t>
      2) более 500 и до 750 Ом</w:t>
      </w:r>
      <w:r>
        <w:rPr>
          <w:rFonts w:ascii="Times New Roman"/>
          <w:b w:val="false"/>
          <w:i w:val="false"/>
          <w:color w:val="000000"/>
          <w:vertAlign w:val="superscript"/>
        </w:rPr>
        <w:t>.</w:t>
      </w:r>
      <w:r>
        <w:rPr>
          <w:rFonts w:ascii="Times New Roman"/>
          <w:b w:val="false"/>
          <w:i w:val="false"/>
          <w:color w:val="000000"/>
          <w:sz w:val="28"/>
        </w:rPr>
        <w:t xml:space="preserve">м при площади заземляющего контура подстанции 10 000 м </w:t>
      </w:r>
      <w:r>
        <w:rPr>
          <w:rFonts w:ascii="Times New Roman"/>
          <w:b w:val="false"/>
          <w:i w:val="false"/>
          <w:color w:val="000000"/>
          <w:vertAlign w:val="superscript"/>
        </w:rPr>
        <w:t>2</w:t>
      </w:r>
      <w:r>
        <w:rPr>
          <w:rFonts w:ascii="Times New Roman"/>
          <w:b w:val="false"/>
          <w:i w:val="false"/>
          <w:color w:val="000000"/>
          <w:sz w:val="28"/>
        </w:rPr>
        <w:t xml:space="preserve"> и более.</w:t>
      </w:r>
      <w:r>
        <w:br/>
      </w:r>
      <w:r>
        <w:rPr>
          <w:rFonts w:ascii="Times New Roman"/>
          <w:b w:val="false"/>
          <w:i w:val="false"/>
          <w:color w:val="000000"/>
          <w:sz w:val="28"/>
        </w:rPr>
        <w:t>
</w:t>
      </w:r>
      <w:r>
        <w:rPr>
          <w:rFonts w:ascii="Times New Roman"/>
          <w:b w:val="false"/>
          <w:i w:val="false"/>
          <w:color w:val="000000"/>
          <w:sz w:val="28"/>
        </w:rPr>
        <w:t>
      От стоек конструкций ОРУ 35 кВ с молниеотводами должно быть обеспечено растекание тока молнии по магистралям заземления в трех-четырех направлениях. Кроме того, должны быть установлены два-три вертикальных электрода длиной 3–5 м на расстоянии не менее длины электрода от стойки с молниеотводом.</w:t>
      </w:r>
      <w:r>
        <w:br/>
      </w:r>
      <w:r>
        <w:rPr>
          <w:rFonts w:ascii="Times New Roman"/>
          <w:b w:val="false"/>
          <w:i w:val="false"/>
          <w:color w:val="000000"/>
          <w:sz w:val="28"/>
        </w:rPr>
        <w:t>
</w:t>
      </w:r>
      <w:r>
        <w:rPr>
          <w:rFonts w:ascii="Times New Roman"/>
          <w:b w:val="false"/>
          <w:i w:val="false"/>
          <w:color w:val="000000"/>
          <w:sz w:val="28"/>
        </w:rPr>
        <w:t>
      Гирлянды подвесной изоляции на порталах ОРУ 35 кВ с тросовыми или стержневыми молниеотводами, а также на концевых опорах ВЛ 35 кВ в случае, если трос ВЛ не заводится на подстанцию, должны иметь на два изолятора больше требуемого для ОРУ 35 кВ, предназначенного для работы в районах с I степенью загрязненности атмосферы.</w:t>
      </w:r>
      <w:r>
        <w:br/>
      </w:r>
      <w:r>
        <w:rPr>
          <w:rFonts w:ascii="Times New Roman"/>
          <w:b w:val="false"/>
          <w:i w:val="false"/>
          <w:color w:val="000000"/>
          <w:sz w:val="28"/>
        </w:rPr>
        <w:t>
</w:t>
      </w:r>
      <w:r>
        <w:rPr>
          <w:rFonts w:ascii="Times New Roman"/>
          <w:b w:val="false"/>
          <w:i w:val="false"/>
          <w:color w:val="000000"/>
          <w:sz w:val="28"/>
        </w:rPr>
        <w:t>
      Расстояние по воздуху от конструкций ОРУ, на которых установлены молниеотводы, до токоведущих частей, должно быть не менее длины гирлянды.</w:t>
      </w:r>
      <w:r>
        <w:br/>
      </w:r>
      <w:r>
        <w:rPr>
          <w:rFonts w:ascii="Times New Roman"/>
          <w:b w:val="false"/>
          <w:i w:val="false"/>
          <w:color w:val="000000"/>
          <w:sz w:val="28"/>
        </w:rPr>
        <w:t>
</w:t>
      </w:r>
      <w:r>
        <w:rPr>
          <w:rFonts w:ascii="Times New Roman"/>
          <w:b w:val="false"/>
          <w:i w:val="false"/>
          <w:color w:val="000000"/>
          <w:sz w:val="28"/>
        </w:rPr>
        <w:t>
      1016. На трансформаторных порталах, порталах шунтирующих реакторов и конструкциях ОРУ, удаленных от трансформаторов или реакторов по магистралям заземления на расстояние менее 15 м, молниеотводы устанавливаются при эквивалентном удельном сопротивлении земли в грозовой сезон не более 350 Ом</w:t>
      </w:r>
      <w:r>
        <w:rPr>
          <w:rFonts w:ascii="Times New Roman"/>
          <w:b w:val="false"/>
          <w:i w:val="false"/>
          <w:color w:val="000000"/>
          <w:vertAlign w:val="superscript"/>
        </w:rPr>
        <w:t>.</w:t>
      </w:r>
      <w:r>
        <w:rPr>
          <w:rFonts w:ascii="Times New Roman"/>
          <w:b w:val="false"/>
          <w:i w:val="false"/>
          <w:color w:val="000000"/>
          <w:sz w:val="28"/>
        </w:rPr>
        <w:t>м и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1) непосредственно на всех выводах обмоток 3–35 кВ трансформаторов или на расстоянии не более 5 м от них по ошиновке, включая ответвления к разрядникам, должны быть установлены вентильные разрядники;</w:t>
      </w:r>
      <w:r>
        <w:br/>
      </w:r>
      <w:r>
        <w:rPr>
          <w:rFonts w:ascii="Times New Roman"/>
          <w:b w:val="false"/>
          <w:i w:val="false"/>
          <w:color w:val="000000"/>
          <w:sz w:val="28"/>
        </w:rPr>
        <w:t>
</w:t>
      </w:r>
      <w:r>
        <w:rPr>
          <w:rFonts w:ascii="Times New Roman"/>
          <w:b w:val="false"/>
          <w:i w:val="false"/>
          <w:color w:val="000000"/>
          <w:sz w:val="28"/>
        </w:rPr>
        <w:t>
      2) должно быть обеспечено растекание тока молнии от стойки конструкции с молниеотводом по трем-четырем магистралям заземления;</w:t>
      </w:r>
      <w:r>
        <w:br/>
      </w:r>
      <w:r>
        <w:rPr>
          <w:rFonts w:ascii="Times New Roman"/>
          <w:b w:val="false"/>
          <w:i w:val="false"/>
          <w:color w:val="000000"/>
          <w:sz w:val="28"/>
        </w:rPr>
        <w:t>
</w:t>
      </w:r>
      <w:r>
        <w:rPr>
          <w:rFonts w:ascii="Times New Roman"/>
          <w:b w:val="false"/>
          <w:i w:val="false"/>
          <w:color w:val="000000"/>
          <w:sz w:val="28"/>
        </w:rPr>
        <w:t>
      3) на магистралях заземления, на расстоянии 3–5 м от стойки с молниеотводом, должно быть установлено два-три вертикальных электрода длиной 5 м.;</w:t>
      </w:r>
      <w:r>
        <w:br/>
      </w:r>
      <w:r>
        <w:rPr>
          <w:rFonts w:ascii="Times New Roman"/>
          <w:b w:val="false"/>
          <w:i w:val="false"/>
          <w:color w:val="000000"/>
          <w:sz w:val="28"/>
        </w:rPr>
        <w:t>
</w:t>
      </w:r>
      <w:r>
        <w:rPr>
          <w:rFonts w:ascii="Times New Roman"/>
          <w:b w:val="false"/>
          <w:i w:val="false"/>
          <w:color w:val="000000"/>
          <w:sz w:val="28"/>
        </w:rPr>
        <w:t>
      4) на подстанциях с высшим напряжением 20 и 35 кВ при установке молниеотвода на трансформаторном портале сопротивление заземляющего устройства не должно превышать 4 Ом без учета заземлителей, расположенных вне контура заземления ОРУ;</w:t>
      </w:r>
      <w:r>
        <w:br/>
      </w:r>
      <w:r>
        <w:rPr>
          <w:rFonts w:ascii="Times New Roman"/>
          <w:b w:val="false"/>
          <w:i w:val="false"/>
          <w:color w:val="000000"/>
          <w:sz w:val="28"/>
        </w:rPr>
        <w:t>
</w:t>
      </w:r>
      <w:r>
        <w:rPr>
          <w:rFonts w:ascii="Times New Roman"/>
          <w:b w:val="false"/>
          <w:i w:val="false"/>
          <w:color w:val="000000"/>
          <w:sz w:val="28"/>
        </w:rPr>
        <w:t>
      5) заземляющие проводники вентильных разрядников и трансформаторов присоединяются к заземляющему устройству подстанции поблизости один от другого или выполнять их так, чтобы место присоединения вентильного разрядника к заземляющему устройству находилось между точками присоединения заземляющих проводников портала с молниеотводом и трансформатора.</w:t>
      </w:r>
      <w:r>
        <w:br/>
      </w:r>
      <w:r>
        <w:rPr>
          <w:rFonts w:ascii="Times New Roman"/>
          <w:b w:val="false"/>
          <w:i w:val="false"/>
          <w:color w:val="000000"/>
          <w:sz w:val="28"/>
        </w:rPr>
        <w:t>
</w:t>
      </w:r>
      <w:r>
        <w:rPr>
          <w:rFonts w:ascii="Times New Roman"/>
          <w:b w:val="false"/>
          <w:i w:val="false"/>
          <w:color w:val="000000"/>
          <w:sz w:val="28"/>
        </w:rPr>
        <w:t>
      1017. Защиту от прямых ударов молнии ОРУ, на конструкциях которых установка молниеотводов не допускается или нецелесообразна по конструктивным соображениям, выполняется отдельно стоящими молниеотводами, имеющими обособленные заземлители с сопротивлением не более 80 Ом.</w:t>
      </w:r>
      <w:r>
        <w:br/>
      </w:r>
      <w:r>
        <w:rPr>
          <w:rFonts w:ascii="Times New Roman"/>
          <w:b w:val="false"/>
          <w:i w:val="false"/>
          <w:color w:val="000000"/>
          <w:sz w:val="28"/>
        </w:rPr>
        <w:t>
</w:t>
      </w:r>
      <w:r>
        <w:rPr>
          <w:rFonts w:ascii="Times New Roman"/>
          <w:b w:val="false"/>
          <w:i w:val="false"/>
          <w:color w:val="000000"/>
          <w:sz w:val="28"/>
        </w:rPr>
        <w:t>
      Расстояние Sз, м, между обособленным заземлителем молниеотвода и заземляющим устройством ОРУ (подстанции) должно быть равным (но не менее 3 м)</w:t>
      </w:r>
      <w:r>
        <w:br/>
      </w:r>
      <w:r>
        <w:rPr>
          <w:rFonts w:ascii="Times New Roman"/>
          <w:b w:val="false"/>
          <w:i w:val="false"/>
          <w:color w:val="000000"/>
          <w:sz w:val="28"/>
        </w:rPr>
        <w:t>
</w:t>
      </w:r>
      <w:r>
        <w:rPr>
          <w:rFonts w:ascii="Times New Roman"/>
          <w:b w:val="false"/>
          <w:i w:val="false"/>
          <w:color w:val="000000"/>
          <w:sz w:val="28"/>
        </w:rPr>
        <w:t xml:space="preserve">
                       S </w:t>
      </w:r>
      <w:r>
        <w:rPr>
          <w:rFonts w:ascii="Times New Roman"/>
          <w:b w:val="false"/>
          <w:i w:val="false"/>
          <w:color w:val="000000"/>
          <w:vertAlign w:val="subscript"/>
        </w:rPr>
        <w:t>в,о</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0,2R </w:t>
      </w:r>
      <w:r>
        <w:rPr>
          <w:rFonts w:ascii="Times New Roman"/>
          <w:b w:val="false"/>
          <w:i w:val="false"/>
          <w:color w:val="000000"/>
          <w:vertAlign w:val="subscript"/>
        </w:rPr>
        <w:t>з</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где Rз – сопротивление заземления отдельно стоящего молниеотвода, которое должно быть не более 40 Ом. При этом, грозотрос не должен заводиться на линейный портал, а первый пролет должен быть защищен отдельно стоящим молниеотводом.</w:t>
      </w:r>
      <w:r>
        <w:br/>
      </w:r>
      <w:r>
        <w:rPr>
          <w:rFonts w:ascii="Times New Roman"/>
          <w:b w:val="false"/>
          <w:i w:val="false"/>
          <w:color w:val="000000"/>
          <w:sz w:val="28"/>
        </w:rPr>
        <w:t>
</w:t>
      </w:r>
      <w:r>
        <w:rPr>
          <w:rFonts w:ascii="Times New Roman"/>
          <w:b w:val="false"/>
          <w:i w:val="false"/>
          <w:color w:val="000000"/>
          <w:sz w:val="28"/>
        </w:rPr>
        <w:t>
      Расстояние по воздуху Sв,o, м, от отдельно стоящего молниеотвода с обособленным заземлителем до токоведущих частей, заземленных конструкций и оборудования ОРУ (подстанции) должно быть равным (но не менее 5 м)</w:t>
      </w:r>
      <w:r>
        <w:br/>
      </w:r>
      <w:r>
        <w:rPr>
          <w:rFonts w:ascii="Times New Roman"/>
          <w:b w:val="false"/>
          <w:i w:val="false"/>
          <w:color w:val="000000"/>
          <w:sz w:val="28"/>
        </w:rPr>
        <w:t>
</w:t>
      </w:r>
      <w:r>
        <w:rPr>
          <w:rFonts w:ascii="Times New Roman"/>
          <w:b w:val="false"/>
          <w:i w:val="false"/>
          <w:color w:val="000000"/>
          <w:sz w:val="28"/>
        </w:rPr>
        <w:t xml:space="preserve">
                       S </w:t>
      </w:r>
      <w:r>
        <w:rPr>
          <w:rFonts w:ascii="Times New Roman"/>
          <w:b w:val="false"/>
          <w:i w:val="false"/>
          <w:color w:val="000000"/>
          <w:vertAlign w:val="subscript"/>
        </w:rPr>
        <w:t>в,o</w:t>
      </w:r>
      <w:r>
        <w:rPr>
          <w:rFonts w:ascii="Times New Roman"/>
          <w:b w:val="false"/>
          <w:i w:val="false"/>
          <w:color w:val="000000"/>
          <w:sz w:val="28"/>
        </w:rPr>
        <w:t xml:space="preserve"> &gt; 0,12 R </w:t>
      </w:r>
      <w:r>
        <w:rPr>
          <w:rFonts w:ascii="Times New Roman"/>
          <w:b w:val="false"/>
          <w:i w:val="false"/>
          <w:color w:val="000000"/>
          <w:vertAlign w:val="subscript"/>
        </w:rPr>
        <w:t>з</w:t>
      </w:r>
      <w:r>
        <w:rPr>
          <w:rFonts w:ascii="Times New Roman"/>
          <w:b w:val="false"/>
          <w:i w:val="false"/>
          <w:color w:val="000000"/>
          <w:sz w:val="28"/>
        </w:rPr>
        <w:t xml:space="preserve"> + 0,1 Н,</w:t>
      </w:r>
      <w:r>
        <w:br/>
      </w:r>
      <w:r>
        <w:rPr>
          <w:rFonts w:ascii="Times New Roman"/>
          <w:b w:val="false"/>
          <w:i w:val="false"/>
          <w:color w:val="000000"/>
          <w:sz w:val="28"/>
        </w:rPr>
        <w:t>
</w:t>
      </w:r>
      <w:r>
        <w:rPr>
          <w:rFonts w:ascii="Times New Roman"/>
          <w:b w:val="false"/>
          <w:i w:val="false"/>
          <w:color w:val="000000"/>
          <w:sz w:val="28"/>
        </w:rPr>
        <w:t>
      где Н – высота рассматриваемой точки молниеотвода над уровнем земли, м.</w:t>
      </w:r>
      <w:r>
        <w:br/>
      </w:r>
      <w:r>
        <w:rPr>
          <w:rFonts w:ascii="Times New Roman"/>
          <w:b w:val="false"/>
          <w:i w:val="false"/>
          <w:color w:val="000000"/>
          <w:sz w:val="28"/>
        </w:rPr>
        <w:t>
</w:t>
      </w:r>
      <w:r>
        <w:rPr>
          <w:rFonts w:ascii="Times New Roman"/>
          <w:b w:val="false"/>
          <w:i w:val="false"/>
          <w:color w:val="000000"/>
          <w:sz w:val="28"/>
        </w:rPr>
        <w:t>
      Заземлители отдельно стоящих молниеотводов в ОРУ присоединяются к заземляющему устройству ОРУ (подстанции) при соблюдении указанных в </w:t>
      </w:r>
      <w:r>
        <w:rPr>
          <w:rFonts w:ascii="Times New Roman"/>
          <w:b w:val="false"/>
          <w:i w:val="false"/>
          <w:color w:val="000000"/>
          <w:sz w:val="28"/>
        </w:rPr>
        <w:t>пункте 1013</w:t>
      </w:r>
      <w:r>
        <w:rPr>
          <w:rFonts w:ascii="Times New Roman"/>
          <w:b w:val="false"/>
          <w:i w:val="false"/>
          <w:color w:val="000000"/>
          <w:sz w:val="28"/>
        </w:rPr>
        <w:t xml:space="preserve"> настоящих правил условий установки молниеотводов на конструкциях ОРУ. Место присоединения заземлителя отдельно стоящего молниеотвода к заземляющему устройству подстанции должно быть удалено по магистралям заземления на расстояние не менее 15 м от места присоединения к нему трансформатора (реактора). В месте присоединения заземлителя отдельно стоящего молниеотвода к заземляющему устройству ОРУ 35–110кВ должно быть выполнено два-три направления по магистралям заземления.</w:t>
      </w:r>
      <w:r>
        <w:br/>
      </w:r>
      <w:r>
        <w:rPr>
          <w:rFonts w:ascii="Times New Roman"/>
          <w:b w:val="false"/>
          <w:i w:val="false"/>
          <w:color w:val="000000"/>
          <w:sz w:val="28"/>
        </w:rPr>
        <w:t>
</w:t>
      </w:r>
      <w:r>
        <w:rPr>
          <w:rFonts w:ascii="Times New Roman"/>
          <w:b w:val="false"/>
          <w:i w:val="false"/>
          <w:color w:val="000000"/>
          <w:sz w:val="28"/>
        </w:rPr>
        <w:t>
      Заземлители отдельно стоящих молниеотводов, установленных на прожекторных мачтах, должны быть присоединены к заземляющему устройству подстанции. При этом, в случае несоблюдения условий, указанных в </w:t>
      </w:r>
      <w:r>
        <w:rPr>
          <w:rFonts w:ascii="Times New Roman"/>
          <w:b w:val="false"/>
          <w:i w:val="false"/>
          <w:color w:val="000000"/>
          <w:sz w:val="28"/>
        </w:rPr>
        <w:t>пункте 1013</w:t>
      </w:r>
      <w:r>
        <w:rPr>
          <w:rFonts w:ascii="Times New Roman"/>
          <w:b w:val="false"/>
          <w:i w:val="false"/>
          <w:color w:val="000000"/>
          <w:sz w:val="28"/>
        </w:rPr>
        <w:t xml:space="preserve"> настоящих Правил, дополнительно к общим требованиям присоединения заземлителей отдельно стоящих молниеотводов должны быть соблюдены следующие требования:</w:t>
      </w:r>
      <w:r>
        <w:br/>
      </w:r>
      <w:r>
        <w:rPr>
          <w:rFonts w:ascii="Times New Roman"/>
          <w:b w:val="false"/>
          <w:i w:val="false"/>
          <w:color w:val="000000"/>
          <w:sz w:val="28"/>
        </w:rPr>
        <w:t>
</w:t>
      </w:r>
      <w:r>
        <w:rPr>
          <w:rFonts w:ascii="Times New Roman"/>
          <w:b w:val="false"/>
          <w:i w:val="false"/>
          <w:color w:val="000000"/>
          <w:sz w:val="28"/>
        </w:rPr>
        <w:t>
      1) на расстоянии 5 м от молниеотвода устанавливаются три-четыре вертикальных электрода длиной 3–5 м.;</w:t>
      </w:r>
      <w:r>
        <w:br/>
      </w:r>
      <w:r>
        <w:rPr>
          <w:rFonts w:ascii="Times New Roman"/>
          <w:b w:val="false"/>
          <w:i w:val="false"/>
          <w:color w:val="000000"/>
          <w:sz w:val="28"/>
        </w:rPr>
        <w:t>
</w:t>
      </w:r>
      <w:r>
        <w:rPr>
          <w:rFonts w:ascii="Times New Roman"/>
          <w:b w:val="false"/>
          <w:i w:val="false"/>
          <w:color w:val="000000"/>
          <w:sz w:val="28"/>
        </w:rPr>
        <w:t>
      2) если расстояние по магистралям заземления от места присоединения заземлителя молниеотвода к заземляющему устройству до места присоединения к нему трансформатора (реактора) превышает 15 м, но менее 40 м, то вблизи выводов обмоток напряжением до 35 кВ трансформатора должны быть установлены вентильные разрядники.</w:t>
      </w:r>
      <w:r>
        <w:br/>
      </w:r>
      <w:r>
        <w:rPr>
          <w:rFonts w:ascii="Times New Roman"/>
          <w:b w:val="false"/>
          <w:i w:val="false"/>
          <w:color w:val="000000"/>
          <w:sz w:val="28"/>
        </w:rPr>
        <w:t>
</w:t>
      </w:r>
      <w:r>
        <w:rPr>
          <w:rFonts w:ascii="Times New Roman"/>
          <w:b w:val="false"/>
          <w:i w:val="false"/>
          <w:color w:val="000000"/>
          <w:sz w:val="28"/>
        </w:rPr>
        <w:t>
      Расстояние по воздуху Sв,с, м, от отдельно стоящего молниеотвода, заземлитель которого соединен с заземляющим устройством ОРУ (подстанции), до токоведущих частей должно составлять:</w:t>
      </w:r>
      <w:r>
        <w:br/>
      </w:r>
      <w:r>
        <w:rPr>
          <w:rFonts w:ascii="Times New Roman"/>
          <w:b w:val="false"/>
          <w:i w:val="false"/>
          <w:color w:val="000000"/>
          <w:sz w:val="28"/>
        </w:rPr>
        <w:t>
</w:t>
      </w:r>
      <w:r>
        <w:rPr>
          <w:rFonts w:ascii="Times New Roman"/>
          <w:b w:val="false"/>
          <w:i w:val="false"/>
          <w:color w:val="000000"/>
          <w:sz w:val="28"/>
        </w:rPr>
        <w:t xml:space="preserve">
                      S </w:t>
      </w:r>
      <w:r>
        <w:rPr>
          <w:rFonts w:ascii="Times New Roman"/>
          <w:b w:val="false"/>
          <w:i w:val="false"/>
          <w:color w:val="000000"/>
          <w:vertAlign w:val="subscript"/>
        </w:rPr>
        <w:t>в,с</w:t>
      </w:r>
      <w:r>
        <w:rPr>
          <w:rFonts w:ascii="Times New Roman"/>
          <w:b w:val="false"/>
          <w:i w:val="false"/>
          <w:color w:val="000000"/>
          <w:sz w:val="28"/>
        </w:rPr>
        <w:t xml:space="preserve"> &gt; 0,1 Н + т,</w:t>
      </w:r>
      <w:r>
        <w:br/>
      </w:r>
      <w:r>
        <w:rPr>
          <w:rFonts w:ascii="Times New Roman"/>
          <w:b w:val="false"/>
          <w:i w:val="false"/>
          <w:color w:val="000000"/>
          <w:sz w:val="28"/>
        </w:rPr>
        <w:t>
</w:t>
      </w:r>
      <w:r>
        <w:rPr>
          <w:rFonts w:ascii="Times New Roman"/>
          <w:b w:val="false"/>
          <w:i w:val="false"/>
          <w:color w:val="000000"/>
          <w:sz w:val="28"/>
        </w:rPr>
        <w:t>
      где Н – высота токоведущих частей над уровнем земли, м;</w:t>
      </w:r>
      <w:r>
        <w:br/>
      </w:r>
      <w:r>
        <w:rPr>
          <w:rFonts w:ascii="Times New Roman"/>
          <w:b w:val="false"/>
          <w:i w:val="false"/>
          <w:color w:val="000000"/>
          <w:sz w:val="28"/>
        </w:rPr>
        <w:t>
</w:t>
      </w:r>
      <w:r>
        <w:rPr>
          <w:rFonts w:ascii="Times New Roman"/>
          <w:b w:val="false"/>
          <w:i w:val="false"/>
          <w:color w:val="000000"/>
          <w:sz w:val="28"/>
        </w:rPr>
        <w:t>
      т – длина гирлянды изоляторов, м.</w:t>
      </w:r>
      <w:r>
        <w:br/>
      </w:r>
      <w:r>
        <w:rPr>
          <w:rFonts w:ascii="Times New Roman"/>
          <w:b w:val="false"/>
          <w:i w:val="false"/>
          <w:color w:val="000000"/>
          <w:sz w:val="28"/>
        </w:rPr>
        <w:t>
</w:t>
      </w:r>
      <w:r>
        <w:rPr>
          <w:rFonts w:ascii="Times New Roman"/>
          <w:b w:val="false"/>
          <w:i w:val="false"/>
          <w:color w:val="000000"/>
          <w:sz w:val="28"/>
        </w:rPr>
        <w:t>
      1018. Тросовые молниеотводы на подходах ВЛ 35 кВ к тем ОРУ, к которым не допускается их присоединение, должны заканчиваться на ближайшей к ОРУ опоре. От стоек конструкций ОРУ 110 и 150 кВ, к которым присоединены тросовые молниеотводы, должно быть выполнено два-три направления магистралей заземления. Первый от ОРУ бестросовый пролет этих ВЛ должен быть защищен стержневыми молниеотводами, устанавливаемыми на подстанциях, опорах ВЛ или около ВЛ.</w:t>
      </w:r>
      <w:r>
        <w:br/>
      </w:r>
      <w:r>
        <w:rPr>
          <w:rFonts w:ascii="Times New Roman"/>
          <w:b w:val="false"/>
          <w:i w:val="false"/>
          <w:color w:val="000000"/>
          <w:sz w:val="28"/>
        </w:rPr>
        <w:t>
</w:t>
      </w:r>
      <w:r>
        <w:rPr>
          <w:rFonts w:ascii="Times New Roman"/>
          <w:b w:val="false"/>
          <w:i w:val="false"/>
          <w:color w:val="000000"/>
          <w:sz w:val="28"/>
        </w:rPr>
        <w:t>
      Тросовые молниеотводы, защищающие подходы ВЛ 35 кВ, разрешается присоединять к заземленным конструкциям ОРУ при эквивалентном удельном сопротивлении земли в грозовой сезон: до 750 Ом</w:t>
      </w:r>
      <w:r>
        <w:rPr>
          <w:rFonts w:ascii="Times New Roman"/>
          <w:b w:val="false"/>
          <w:i w:val="false"/>
          <w:color w:val="000000"/>
          <w:vertAlign w:val="superscript"/>
        </w:rPr>
        <w:t>.</w:t>
      </w:r>
      <w:r>
        <w:rPr>
          <w:rFonts w:ascii="Times New Roman"/>
          <w:b w:val="false"/>
          <w:i w:val="false"/>
          <w:color w:val="000000"/>
          <w:sz w:val="28"/>
        </w:rPr>
        <w:t>м – независимо от площади заземляющего контура подстанции; более 750 и до 1000 Ом</w:t>
      </w:r>
      <w:r>
        <w:rPr>
          <w:rFonts w:ascii="Times New Roman"/>
          <w:b w:val="false"/>
          <w:i w:val="false"/>
          <w:color w:val="000000"/>
          <w:vertAlign w:val="superscript"/>
        </w:rPr>
        <w:t>.</w:t>
      </w:r>
      <w:r>
        <w:rPr>
          <w:rFonts w:ascii="Times New Roman"/>
          <w:b w:val="false"/>
          <w:i w:val="false"/>
          <w:color w:val="000000"/>
          <w:sz w:val="28"/>
        </w:rPr>
        <w:t>м – при площади заземляющего контура подстанции 10 000 м</w:t>
      </w:r>
      <w:r>
        <w:rPr>
          <w:rFonts w:ascii="Times New Roman"/>
          <w:b w:val="false"/>
          <w:i w:val="false"/>
          <w:color w:val="000000"/>
          <w:vertAlign w:val="superscript"/>
        </w:rPr>
        <w:t>2</w:t>
      </w:r>
      <w:r>
        <w:rPr>
          <w:rFonts w:ascii="Times New Roman"/>
          <w:b w:val="false"/>
          <w:i w:val="false"/>
          <w:color w:val="000000"/>
          <w:sz w:val="28"/>
        </w:rPr>
        <w:t xml:space="preserve"> и более.</w:t>
      </w:r>
      <w:r>
        <w:br/>
      </w:r>
      <w:r>
        <w:rPr>
          <w:rFonts w:ascii="Times New Roman"/>
          <w:b w:val="false"/>
          <w:i w:val="false"/>
          <w:color w:val="000000"/>
          <w:sz w:val="28"/>
        </w:rPr>
        <w:t>
</w:t>
      </w:r>
      <w:r>
        <w:rPr>
          <w:rFonts w:ascii="Times New Roman"/>
          <w:b w:val="false"/>
          <w:i w:val="false"/>
          <w:color w:val="000000"/>
          <w:sz w:val="28"/>
        </w:rPr>
        <w:t>
      От стоек конструкций ОРУ 35 кВ, к которым присоединены тросовые молниеотводы, должно быть выполнено по два-три направления магистралей заземления. Кроме того, должно быть установлено два-три вертикальных электрода длиной 3–5 м на расстоянии не менее длины электрода от стойки, к которой присоединен молниеотвод.</w:t>
      </w:r>
      <w:r>
        <w:br/>
      </w:r>
      <w:r>
        <w:rPr>
          <w:rFonts w:ascii="Times New Roman"/>
          <w:b w:val="false"/>
          <w:i w:val="false"/>
          <w:color w:val="000000"/>
          <w:sz w:val="28"/>
        </w:rPr>
        <w:t>
</w:t>
      </w:r>
      <w:r>
        <w:rPr>
          <w:rFonts w:ascii="Times New Roman"/>
          <w:b w:val="false"/>
          <w:i w:val="false"/>
          <w:color w:val="000000"/>
          <w:sz w:val="28"/>
        </w:rPr>
        <w:t>
      Сопротивление заземлителя ближайшей к ОРУ опоры ВЛ 35 кВ не должно превышать 10 Ом.</w:t>
      </w:r>
      <w:r>
        <w:br/>
      </w:r>
      <w:r>
        <w:rPr>
          <w:rFonts w:ascii="Times New Roman"/>
          <w:b w:val="false"/>
          <w:i w:val="false"/>
          <w:color w:val="000000"/>
          <w:sz w:val="28"/>
        </w:rPr>
        <w:t>
</w:t>
      </w:r>
      <w:r>
        <w:rPr>
          <w:rFonts w:ascii="Times New Roman"/>
          <w:b w:val="false"/>
          <w:i w:val="false"/>
          <w:color w:val="000000"/>
          <w:sz w:val="28"/>
        </w:rPr>
        <w:t>
      1019. Место присоединения конструкции со стержневым или тросовым молниеотводом к заземляющему контуру подстанции должно быть расположено на расстоянии не менее 15 м по магистралям заземления от места присоединения к нему трансформатора (реактора).</w:t>
      </w:r>
      <w:r>
        <w:br/>
      </w:r>
      <w:r>
        <w:rPr>
          <w:rFonts w:ascii="Times New Roman"/>
          <w:b w:val="false"/>
          <w:i w:val="false"/>
          <w:color w:val="000000"/>
          <w:sz w:val="28"/>
        </w:rPr>
        <w:t>
</w:t>
      </w:r>
      <w:r>
        <w:rPr>
          <w:rFonts w:ascii="Times New Roman"/>
          <w:b w:val="false"/>
          <w:i w:val="false"/>
          <w:color w:val="000000"/>
          <w:sz w:val="28"/>
        </w:rPr>
        <w:t>
      1020. Устройство и защита подходов ВЛ к ОРУ и подстанциям должны отвечать помимо требований, приведенных в </w:t>
      </w:r>
      <w:r>
        <w:rPr>
          <w:rFonts w:ascii="Times New Roman"/>
          <w:b w:val="false"/>
          <w:i w:val="false"/>
          <w:color w:val="000000"/>
          <w:sz w:val="28"/>
        </w:rPr>
        <w:t>пунктах 1016</w:t>
      </w:r>
      <w:r>
        <w:rPr>
          <w:rFonts w:ascii="Times New Roman"/>
          <w:b w:val="false"/>
          <w:i w:val="false"/>
          <w:color w:val="000000"/>
          <w:sz w:val="28"/>
        </w:rPr>
        <w:t>, </w:t>
      </w:r>
      <w:r>
        <w:rPr>
          <w:rFonts w:ascii="Times New Roman"/>
          <w:b w:val="false"/>
          <w:i w:val="false"/>
          <w:color w:val="000000"/>
          <w:sz w:val="28"/>
        </w:rPr>
        <w:t>1021</w:t>
      </w:r>
      <w:r>
        <w:rPr>
          <w:rFonts w:ascii="Times New Roman"/>
          <w:b w:val="false"/>
          <w:i w:val="false"/>
          <w:color w:val="000000"/>
          <w:sz w:val="28"/>
        </w:rPr>
        <w:t>–</w:t>
      </w:r>
      <w:r>
        <w:rPr>
          <w:rFonts w:ascii="Times New Roman"/>
          <w:b w:val="false"/>
          <w:i w:val="false"/>
          <w:color w:val="000000"/>
          <w:sz w:val="28"/>
        </w:rPr>
        <w:t>1026</w:t>
      </w:r>
      <w:r>
        <w:rPr>
          <w:rFonts w:ascii="Times New Roman"/>
          <w:b w:val="false"/>
          <w:i w:val="false"/>
          <w:color w:val="000000"/>
          <w:sz w:val="28"/>
        </w:rPr>
        <w:t>, </w:t>
      </w:r>
      <w:r>
        <w:rPr>
          <w:rFonts w:ascii="Times New Roman"/>
          <w:b w:val="false"/>
          <w:i w:val="false"/>
          <w:color w:val="000000"/>
          <w:sz w:val="28"/>
        </w:rPr>
        <w:t>1027</w:t>
      </w:r>
      <w:r>
        <w:rPr>
          <w:rFonts w:ascii="Times New Roman"/>
          <w:b w:val="false"/>
          <w:i w:val="false"/>
          <w:color w:val="000000"/>
          <w:sz w:val="28"/>
        </w:rPr>
        <w:t>–</w:t>
      </w:r>
      <w:r>
        <w:rPr>
          <w:rFonts w:ascii="Times New Roman"/>
          <w:b w:val="false"/>
          <w:i w:val="false"/>
          <w:color w:val="000000"/>
          <w:sz w:val="28"/>
        </w:rPr>
        <w:t>1040</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Вместо вентильных и трубчатых разрядников во всех случаях применяются ограничители перенапряжений.</w:t>
      </w:r>
      <w:r>
        <w:br/>
      </w:r>
      <w:r>
        <w:rPr>
          <w:rFonts w:ascii="Times New Roman"/>
          <w:b w:val="false"/>
          <w:i w:val="false"/>
          <w:color w:val="000000"/>
          <w:sz w:val="28"/>
        </w:rPr>
        <w:t>
</w:t>
      </w:r>
      <w:r>
        <w:rPr>
          <w:rFonts w:ascii="Times New Roman"/>
          <w:b w:val="false"/>
          <w:i w:val="false"/>
          <w:color w:val="000000"/>
          <w:sz w:val="28"/>
        </w:rPr>
        <w:t>
      1021. Не допускается установка молниеотводов на конструкциях ОРУ, находящихся на расстоянии менее 15 м от трансформаторов, к которым гибкими связями или открытыми шинопроводами присоединены вращающиеся машины; от открытых шинопроводов и от опор гибких связей, если к ним присоединены вращающиеся машины.</w:t>
      </w:r>
      <w:r>
        <w:br/>
      </w:r>
      <w:r>
        <w:rPr>
          <w:rFonts w:ascii="Times New Roman"/>
          <w:b w:val="false"/>
          <w:i w:val="false"/>
          <w:color w:val="000000"/>
          <w:sz w:val="28"/>
        </w:rPr>
        <w:t>
</w:t>
      </w:r>
      <w:r>
        <w:rPr>
          <w:rFonts w:ascii="Times New Roman"/>
          <w:b w:val="false"/>
          <w:i w:val="false"/>
          <w:color w:val="000000"/>
          <w:sz w:val="28"/>
        </w:rPr>
        <w:t>
      Порталы трансформаторов, связанных открытыми шинопроводами или гибкими связями с вращающимися машинами, должны входить в зоны защиты отдельно стоящих или установленных на других конструкциях молниеотводов.</w:t>
      </w:r>
      <w:r>
        <w:br/>
      </w:r>
      <w:r>
        <w:rPr>
          <w:rFonts w:ascii="Times New Roman"/>
          <w:b w:val="false"/>
          <w:i w:val="false"/>
          <w:color w:val="000000"/>
          <w:sz w:val="28"/>
        </w:rPr>
        <w:t>
</w:t>
      </w:r>
      <w:r>
        <w:rPr>
          <w:rFonts w:ascii="Times New Roman"/>
          <w:b w:val="false"/>
          <w:i w:val="false"/>
          <w:color w:val="000000"/>
          <w:sz w:val="28"/>
        </w:rPr>
        <w:t>
      1022. При использовании прожекторных мачт в качестве молниеотводов подводка электропитания к прожекторам на участке от точки выхода из кабельного сооружения до прожекторной мачты и далее по мачте должна быть выполнена кабелями с металлической оболочкой либо кабелями без металлической оболочки в трубах. Около молниеотвода эти кабели должны быть проложены непосредственно в земле на протяжении не менее 10 м.</w:t>
      </w:r>
      <w:r>
        <w:br/>
      </w:r>
      <w:r>
        <w:rPr>
          <w:rFonts w:ascii="Times New Roman"/>
          <w:b w:val="false"/>
          <w:i w:val="false"/>
          <w:color w:val="000000"/>
          <w:sz w:val="28"/>
        </w:rPr>
        <w:t>
</w:t>
      </w:r>
      <w:r>
        <w:rPr>
          <w:rFonts w:ascii="Times New Roman"/>
          <w:b w:val="false"/>
          <w:i w:val="false"/>
          <w:color w:val="000000"/>
          <w:sz w:val="28"/>
        </w:rPr>
        <w:t>
      В месте ввода кабелей в кабельное сооружение металлическая оболочка кабелей, броня и металлическая труба должны быть соединены с заземляющим устройством подстанции.</w:t>
      </w:r>
      <w:r>
        <w:br/>
      </w:r>
      <w:r>
        <w:rPr>
          <w:rFonts w:ascii="Times New Roman"/>
          <w:b w:val="false"/>
          <w:i w:val="false"/>
          <w:color w:val="000000"/>
          <w:sz w:val="28"/>
        </w:rPr>
        <w:t>
</w:t>
      </w:r>
      <w:r>
        <w:rPr>
          <w:rFonts w:ascii="Times New Roman"/>
          <w:b w:val="false"/>
          <w:i w:val="false"/>
          <w:color w:val="000000"/>
          <w:sz w:val="28"/>
        </w:rPr>
        <w:t>
      1023. Защита ВЛ 35 кВ и выше от прямых ударов молнии на подходах к РУ (подстанциям) должна быть выполнена тросовыми молниеотводами. Длина защищенных тросом подходов с повышенным защитным уровнем, сопротивление заземления опор, количество и защитные углы тросовых молниеотводов должны соответствовать требованиям, приведенным в </w:t>
      </w:r>
      <w:r>
        <w:rPr>
          <w:rFonts w:ascii="Times New Roman"/>
          <w:b w:val="false"/>
          <w:i w:val="false"/>
          <w:color w:val="000000"/>
          <w:sz w:val="28"/>
        </w:rPr>
        <w:t>таблице 134</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На каждой опоре подхода трос должен быть присоединен к заземлителю опоры.</w:t>
      </w:r>
      <w:r>
        <w:br/>
      </w:r>
      <w:r>
        <w:rPr>
          <w:rFonts w:ascii="Times New Roman"/>
          <w:b w:val="false"/>
          <w:i w:val="false"/>
          <w:color w:val="000000"/>
          <w:sz w:val="28"/>
        </w:rPr>
        <w:t>
</w:t>
      </w:r>
      <w:r>
        <w:rPr>
          <w:rFonts w:ascii="Times New Roman"/>
          <w:b w:val="false"/>
          <w:i w:val="false"/>
          <w:color w:val="000000"/>
          <w:sz w:val="28"/>
        </w:rPr>
        <w:t>
      В районах со слабой интенсивностью грозовой деятельности допускается увеличение по сравнению с приведенными в </w:t>
      </w:r>
      <w:r>
        <w:rPr>
          <w:rFonts w:ascii="Times New Roman"/>
          <w:b w:val="false"/>
          <w:i w:val="false"/>
          <w:color w:val="000000"/>
          <w:sz w:val="28"/>
        </w:rPr>
        <w:t>таблице 134</w:t>
      </w:r>
      <w:r>
        <w:rPr>
          <w:rFonts w:ascii="Times New Roman"/>
          <w:b w:val="false"/>
          <w:i w:val="false"/>
          <w:color w:val="000000"/>
          <w:sz w:val="28"/>
        </w:rPr>
        <w:t xml:space="preserve"> приложения 5 к настоящим Правилам сопротивлений заземляющих устройств опор на подходах ВЛ 35–220 кВ к подстанциям при числе грозовых часов в году менее 20 – в 1,5 раза; менее 10 – в 3 раза.</w:t>
      </w:r>
      <w:r>
        <w:br/>
      </w:r>
      <w:r>
        <w:rPr>
          <w:rFonts w:ascii="Times New Roman"/>
          <w:b w:val="false"/>
          <w:i w:val="false"/>
          <w:color w:val="000000"/>
          <w:sz w:val="28"/>
        </w:rPr>
        <w:t>
</w:t>
      </w:r>
      <w:r>
        <w:rPr>
          <w:rFonts w:ascii="Times New Roman"/>
          <w:b w:val="false"/>
          <w:i w:val="false"/>
          <w:color w:val="000000"/>
          <w:sz w:val="28"/>
        </w:rPr>
        <w:t>
      Если выполнение заземлителей с требуемыми сопротивлениями заземления оказывается невозможным, должны быть применены заземлители-противовесы.</w:t>
      </w:r>
      <w:r>
        <w:br/>
      </w:r>
      <w:r>
        <w:rPr>
          <w:rFonts w:ascii="Times New Roman"/>
          <w:b w:val="false"/>
          <w:i w:val="false"/>
          <w:color w:val="000000"/>
          <w:sz w:val="28"/>
        </w:rPr>
        <w:t>
</w:t>
      </w:r>
      <w:r>
        <w:rPr>
          <w:rFonts w:ascii="Times New Roman"/>
          <w:b w:val="false"/>
          <w:i w:val="false"/>
          <w:color w:val="000000"/>
          <w:sz w:val="28"/>
        </w:rPr>
        <w:t>
      В особо гололедных районах и в районах с эквивалентным удельным сопротивлением земли более 1000 Ом</w:t>
      </w:r>
      <w:r>
        <w:rPr>
          <w:rFonts w:ascii="Times New Roman"/>
          <w:b w:val="false"/>
          <w:i w:val="false"/>
          <w:color w:val="000000"/>
          <w:vertAlign w:val="superscript"/>
        </w:rPr>
        <w:t>.</w:t>
      </w:r>
      <w:r>
        <w:rPr>
          <w:rFonts w:ascii="Times New Roman"/>
          <w:b w:val="false"/>
          <w:i w:val="false"/>
          <w:color w:val="000000"/>
          <w:sz w:val="28"/>
        </w:rPr>
        <w:t>м допускается выполнение защиты подходов ВЛ к РУ (подстанциям) отдельно стоящими стержневыми молниеотводами, сопротивление заземлителей которых не нормируется.</w:t>
      </w:r>
      <w:r>
        <w:br/>
      </w:r>
      <w:r>
        <w:rPr>
          <w:rFonts w:ascii="Times New Roman"/>
          <w:b w:val="false"/>
          <w:i w:val="false"/>
          <w:color w:val="000000"/>
          <w:sz w:val="28"/>
        </w:rPr>
        <w:t>
</w:t>
      </w:r>
      <w:r>
        <w:rPr>
          <w:rFonts w:ascii="Times New Roman"/>
          <w:b w:val="false"/>
          <w:i w:val="false"/>
          <w:color w:val="000000"/>
          <w:sz w:val="28"/>
        </w:rPr>
        <w:t>
      1024. В районах, имеющих не более 60 грозовых часов в году, допускается не выполнять защиту тросом подхода ВЛ 35 кВ к подстанциям 35 кВ с двумя трансформаторами мощностью до 1,6 МВ</w:t>
      </w:r>
      <w:r>
        <w:rPr>
          <w:rFonts w:ascii="Times New Roman"/>
          <w:b w:val="false"/>
          <w:i w:val="false"/>
          <w:color w:val="000000"/>
          <w:vertAlign w:val="superscript"/>
        </w:rPr>
        <w:t>.</w:t>
      </w:r>
      <w:r>
        <w:rPr>
          <w:rFonts w:ascii="Times New Roman"/>
          <w:b w:val="false"/>
          <w:i w:val="false"/>
          <w:color w:val="000000"/>
          <w:sz w:val="28"/>
        </w:rPr>
        <w:t>А каждый или с одним трансформатором мощностью до 1,6 МВ</w:t>
      </w:r>
      <w:r>
        <w:rPr>
          <w:rFonts w:ascii="Times New Roman"/>
          <w:b w:val="false"/>
          <w:i w:val="false"/>
          <w:color w:val="000000"/>
          <w:vertAlign w:val="superscript"/>
        </w:rPr>
        <w:t>.</w:t>
      </w:r>
      <w:r>
        <w:rPr>
          <w:rFonts w:ascii="Times New Roman"/>
          <w:b w:val="false"/>
          <w:i w:val="false"/>
          <w:color w:val="000000"/>
          <w:sz w:val="28"/>
        </w:rPr>
        <w:t>А и наличием резервного питания нагрузки со стороны низшего напряжения. При этом, опоры подхода ВЛ к подстанциям на длине не менее 0,5 км должны иметь заземлители с сопротивлением, указанным в </w:t>
      </w:r>
      <w:r>
        <w:rPr>
          <w:rFonts w:ascii="Times New Roman"/>
          <w:b w:val="false"/>
          <w:i w:val="false"/>
          <w:color w:val="000000"/>
          <w:sz w:val="28"/>
        </w:rPr>
        <w:t>таблице 134</w:t>
      </w:r>
      <w:r>
        <w:rPr>
          <w:rFonts w:ascii="Times New Roman"/>
          <w:b w:val="false"/>
          <w:i w:val="false"/>
          <w:color w:val="000000"/>
          <w:sz w:val="28"/>
        </w:rPr>
        <w:t xml:space="preserve"> приложения 5 к настоящим Правилам. При выполнении ВЛ на деревянных опорах, кроме того, требуется на подходе ВЛ длиной 0,5 км присоединять крепления изоляторов к заземлителю опор и устанавливать комплект трубчатых разрядников на первой опоре подхода со стороны ВЛ. Расстояние между вентильными разрядниками и трансформатором должно быть не более 10 м.</w:t>
      </w:r>
      <w:r>
        <w:br/>
      </w:r>
      <w:r>
        <w:rPr>
          <w:rFonts w:ascii="Times New Roman"/>
          <w:b w:val="false"/>
          <w:i w:val="false"/>
          <w:color w:val="000000"/>
          <w:sz w:val="28"/>
        </w:rPr>
        <w:t>
</w:t>
      </w:r>
      <w:r>
        <w:rPr>
          <w:rFonts w:ascii="Times New Roman"/>
          <w:b w:val="false"/>
          <w:i w:val="false"/>
          <w:color w:val="000000"/>
          <w:sz w:val="28"/>
        </w:rPr>
        <w:t>
      При отсутствии резервного питания на подстанции с одним трансформатором мощностью до 1,6 МВ</w:t>
      </w:r>
      <w:r>
        <w:rPr>
          <w:rFonts w:ascii="Times New Roman"/>
          <w:b w:val="false"/>
          <w:i w:val="false"/>
          <w:color w:val="000000"/>
          <w:vertAlign w:val="superscript"/>
        </w:rPr>
        <w:t>.</w:t>
      </w:r>
      <w:r>
        <w:rPr>
          <w:rFonts w:ascii="Times New Roman"/>
          <w:b w:val="false"/>
          <w:i w:val="false"/>
          <w:color w:val="000000"/>
          <w:sz w:val="28"/>
        </w:rPr>
        <w:t>А подходы ВЛ 35 кВ к подстанции должны быть защищены тросом на длине не менее 0,5 км.</w:t>
      </w:r>
      <w:r>
        <w:br/>
      </w:r>
      <w:r>
        <w:rPr>
          <w:rFonts w:ascii="Times New Roman"/>
          <w:b w:val="false"/>
          <w:i w:val="false"/>
          <w:color w:val="000000"/>
          <w:sz w:val="28"/>
        </w:rPr>
        <w:t>
</w:t>
      </w:r>
      <w:r>
        <w:rPr>
          <w:rFonts w:ascii="Times New Roman"/>
          <w:b w:val="false"/>
          <w:i w:val="false"/>
          <w:color w:val="000000"/>
          <w:sz w:val="28"/>
        </w:rPr>
        <w:t>
      1025. На первой опоре подхода к подстанциям ВЛ 35–220 кВ, считая со стороны линии, должен быть установлен комплект трубчатых разрядников (РТ1) в следующих случаях:</w:t>
      </w:r>
      <w:r>
        <w:br/>
      </w:r>
      <w:r>
        <w:rPr>
          <w:rFonts w:ascii="Times New Roman"/>
          <w:b w:val="false"/>
          <w:i w:val="false"/>
          <w:color w:val="000000"/>
          <w:sz w:val="28"/>
        </w:rPr>
        <w:t>
</w:t>
      </w:r>
      <w:r>
        <w:rPr>
          <w:rFonts w:ascii="Times New Roman"/>
          <w:b w:val="false"/>
          <w:i w:val="false"/>
          <w:color w:val="000000"/>
          <w:sz w:val="28"/>
        </w:rPr>
        <w:t>
      1) линия по всей длине, включая подход, построена на деревянных опорах;</w:t>
      </w:r>
      <w:r>
        <w:br/>
      </w:r>
      <w:r>
        <w:rPr>
          <w:rFonts w:ascii="Times New Roman"/>
          <w:b w:val="false"/>
          <w:i w:val="false"/>
          <w:color w:val="000000"/>
          <w:sz w:val="28"/>
        </w:rPr>
        <w:t>
</w:t>
      </w:r>
      <w:r>
        <w:rPr>
          <w:rFonts w:ascii="Times New Roman"/>
          <w:b w:val="false"/>
          <w:i w:val="false"/>
          <w:color w:val="000000"/>
          <w:sz w:val="28"/>
        </w:rPr>
        <w:t>
      2) линия построена на деревянных опорах, подход линии – на металлических или железобетонных опорах;</w:t>
      </w:r>
      <w:r>
        <w:br/>
      </w:r>
      <w:r>
        <w:rPr>
          <w:rFonts w:ascii="Times New Roman"/>
          <w:b w:val="false"/>
          <w:i w:val="false"/>
          <w:color w:val="000000"/>
          <w:sz w:val="28"/>
        </w:rPr>
        <w:t>
</w:t>
      </w:r>
      <w:r>
        <w:rPr>
          <w:rFonts w:ascii="Times New Roman"/>
          <w:b w:val="false"/>
          <w:i w:val="false"/>
          <w:color w:val="000000"/>
          <w:sz w:val="28"/>
        </w:rPr>
        <w:t>
      3) на подходах ВЛ 35 кВ на деревянных опорах к подстанциям 35 кВ, защита которых выполняется упрощенно в соответствии с </w:t>
      </w:r>
      <w:r>
        <w:rPr>
          <w:rFonts w:ascii="Times New Roman"/>
          <w:b w:val="false"/>
          <w:i w:val="false"/>
          <w:color w:val="000000"/>
          <w:sz w:val="28"/>
        </w:rPr>
        <w:t>пунктом 1022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Установка РТ1 в начале подходов ВЛ, построенных по всей длине на металлических или железобетонных опорах, не требуется.</w:t>
      </w:r>
      <w:r>
        <w:br/>
      </w:r>
      <w:r>
        <w:rPr>
          <w:rFonts w:ascii="Times New Roman"/>
          <w:b w:val="false"/>
          <w:i w:val="false"/>
          <w:color w:val="000000"/>
          <w:sz w:val="28"/>
        </w:rPr>
        <w:t>
</w:t>
      </w:r>
      <w:r>
        <w:rPr>
          <w:rFonts w:ascii="Times New Roman"/>
          <w:b w:val="false"/>
          <w:i w:val="false"/>
          <w:color w:val="000000"/>
          <w:sz w:val="28"/>
        </w:rPr>
        <w:t>
      Сопротивление заземляющего устройства опор с трубчатыми разрядниками должно быть не более 10 Ом при удельном сопротивлении земли не выше 1000 Ом</w:t>
      </w:r>
      <w:r>
        <w:rPr>
          <w:rFonts w:ascii="Times New Roman"/>
          <w:b w:val="false"/>
          <w:i w:val="false"/>
          <w:color w:val="000000"/>
          <w:vertAlign w:val="superscript"/>
        </w:rPr>
        <w:t>.</w:t>
      </w:r>
      <w:r>
        <w:rPr>
          <w:rFonts w:ascii="Times New Roman"/>
          <w:b w:val="false"/>
          <w:i w:val="false"/>
          <w:color w:val="000000"/>
          <w:sz w:val="28"/>
        </w:rPr>
        <w:t>м и не более 15 Ом при более высоком удельном сопротивлении. На деревянных опорах заземляющие спуски от РТ1 должны быть проложены по всем стойкам.</w:t>
      </w:r>
      <w:r>
        <w:br/>
      </w:r>
      <w:r>
        <w:rPr>
          <w:rFonts w:ascii="Times New Roman"/>
          <w:b w:val="false"/>
          <w:i w:val="false"/>
          <w:color w:val="000000"/>
          <w:sz w:val="28"/>
        </w:rPr>
        <w:t>
</w:t>
      </w:r>
      <w:r>
        <w:rPr>
          <w:rFonts w:ascii="Times New Roman"/>
          <w:b w:val="false"/>
          <w:i w:val="false"/>
          <w:color w:val="000000"/>
          <w:sz w:val="28"/>
        </w:rPr>
        <w:t>
      На ВЛ 35–110 кВ, которые имеют защиту тросом не по всей длине и в грозовой сезон могут быть длительно отключены с одной стороны, устанавливается комплект трубчатых разрядников (РТ2) на входных порталах или на первой от подстанции опоре того конца ВЛ, который может быть отключен. При наличии на отключенном конце ВЛ трансформаторов напряжения вместо РТ2 должны быть установлены вентильные разрядники.</w:t>
      </w:r>
      <w:r>
        <w:br/>
      </w:r>
      <w:r>
        <w:rPr>
          <w:rFonts w:ascii="Times New Roman"/>
          <w:b w:val="false"/>
          <w:i w:val="false"/>
          <w:color w:val="000000"/>
          <w:sz w:val="28"/>
        </w:rPr>
        <w:t>
</w:t>
      </w:r>
      <w:r>
        <w:rPr>
          <w:rFonts w:ascii="Times New Roman"/>
          <w:b w:val="false"/>
          <w:i w:val="false"/>
          <w:color w:val="000000"/>
          <w:sz w:val="28"/>
        </w:rPr>
        <w:t>
      Расстояние от РТ2 до отключенного аппарата должно быть не более 60 м для ВЛ 110 кВ и не более 40 м – для ВЛ напряжением 35 кВ.</w:t>
      </w:r>
      <w:r>
        <w:br/>
      </w:r>
      <w:r>
        <w:rPr>
          <w:rFonts w:ascii="Times New Roman"/>
          <w:b w:val="false"/>
          <w:i w:val="false"/>
          <w:color w:val="000000"/>
          <w:sz w:val="28"/>
        </w:rPr>
        <w:t>
</w:t>
      </w:r>
      <w:r>
        <w:rPr>
          <w:rFonts w:ascii="Times New Roman"/>
          <w:b w:val="false"/>
          <w:i w:val="false"/>
          <w:color w:val="000000"/>
          <w:sz w:val="28"/>
        </w:rPr>
        <w:t>
      1026. На ВЛ работающих на пониженном относительно класса изоляции напряжении, на первой опоре защищенного подхода ее к подстанции считая со стороны линии, должны быть установлены трубчатые разрядники класса напряжения, соответствующего рабочему напряжению линии.</w:t>
      </w:r>
      <w:r>
        <w:br/>
      </w:r>
      <w:r>
        <w:rPr>
          <w:rFonts w:ascii="Times New Roman"/>
          <w:b w:val="false"/>
          <w:i w:val="false"/>
          <w:color w:val="000000"/>
          <w:sz w:val="28"/>
        </w:rPr>
        <w:t>
</w:t>
      </w:r>
      <w:r>
        <w:rPr>
          <w:rFonts w:ascii="Times New Roman"/>
          <w:b w:val="false"/>
          <w:i w:val="false"/>
          <w:color w:val="000000"/>
          <w:sz w:val="28"/>
        </w:rPr>
        <w:t>
      При отсутствии трубчатых разрядников на требуемые классы напряжения или значения токов КЗ допускается устанавливать защитные промежутки или шунтировать часть изоляторов в гирляндах на одной-двух смежных опорах (при отсутствии загрязнения изоляции промышленными, солончаковыми, морскими и другими уносами). Количество изоляторов в гирляндах, оставшихся незашунтированными, должно соответствовать рабочему напряжению.</w:t>
      </w:r>
      <w:r>
        <w:br/>
      </w:r>
      <w:r>
        <w:rPr>
          <w:rFonts w:ascii="Times New Roman"/>
          <w:b w:val="false"/>
          <w:i w:val="false"/>
          <w:color w:val="000000"/>
          <w:sz w:val="28"/>
        </w:rPr>
        <w:t>
</w:t>
      </w:r>
      <w:r>
        <w:rPr>
          <w:rFonts w:ascii="Times New Roman"/>
          <w:b w:val="false"/>
          <w:i w:val="false"/>
          <w:color w:val="000000"/>
          <w:sz w:val="28"/>
        </w:rPr>
        <w:t>
      На ВЛ с изоляцией, усиленной по условию загрязнения атмосферы, если начало защищенного подхода находится в зоне усиленной изоляции, на первой опоре защищенного подхода должен устанавливаться комплект трубчатых разрядников, соответствующих рабочему напряжению ВЛ. При отсутствии трубчатых разрядников на требуемые классы напряжения или значения токов КЗ допускается устанавливать защитные промежутки.</w:t>
      </w:r>
      <w:r>
        <w:br/>
      </w:r>
      <w:r>
        <w:rPr>
          <w:rFonts w:ascii="Times New Roman"/>
          <w:b w:val="false"/>
          <w:i w:val="false"/>
          <w:color w:val="000000"/>
          <w:sz w:val="28"/>
        </w:rPr>
        <w:t>
</w:t>
      </w:r>
      <w:r>
        <w:rPr>
          <w:rFonts w:ascii="Times New Roman"/>
          <w:b w:val="false"/>
          <w:i w:val="false"/>
          <w:color w:val="000000"/>
          <w:sz w:val="28"/>
        </w:rPr>
        <w:t>
      1027. Трубчатые разрядники должны быть выбраны по токам КЗ в соответствии со следующими требованиями:</w:t>
      </w:r>
      <w:r>
        <w:br/>
      </w:r>
      <w:r>
        <w:rPr>
          <w:rFonts w:ascii="Times New Roman"/>
          <w:b w:val="false"/>
          <w:i w:val="false"/>
          <w:color w:val="000000"/>
          <w:sz w:val="28"/>
        </w:rPr>
        <w:t>
</w:t>
      </w:r>
      <w:r>
        <w:rPr>
          <w:rFonts w:ascii="Times New Roman"/>
          <w:b w:val="false"/>
          <w:i w:val="false"/>
          <w:color w:val="000000"/>
          <w:sz w:val="28"/>
        </w:rPr>
        <w:t>
      1) для сетей до 35 кВ (с нейтралью, изолированной или заземленной через дугогасящий реактор) верхний предел тока, отключаемого трубчатым разрядником, должен быть не менее наибольшего возможного тока трехфазного КЗ, а нижний предел – не более наименьшего возможного установившегося тока двухфазного КЗ;</w:t>
      </w:r>
      <w:r>
        <w:br/>
      </w:r>
      <w:r>
        <w:rPr>
          <w:rFonts w:ascii="Times New Roman"/>
          <w:b w:val="false"/>
          <w:i w:val="false"/>
          <w:color w:val="000000"/>
          <w:sz w:val="28"/>
        </w:rPr>
        <w:t>
</w:t>
      </w:r>
      <w:r>
        <w:rPr>
          <w:rFonts w:ascii="Times New Roman"/>
          <w:b w:val="false"/>
          <w:i w:val="false"/>
          <w:color w:val="000000"/>
          <w:sz w:val="28"/>
        </w:rPr>
        <w:t>
      2) для сетей 110 кВ и выше с большим током замыкания на землю трубчатый разрядник выбирается по наибольшему возможному току однофазного или трехфазного КЗ и по наименьшему возможному установившемуся току однофазного или двухфазного замыкания.</w:t>
      </w:r>
      <w:r>
        <w:br/>
      </w:r>
      <w:r>
        <w:rPr>
          <w:rFonts w:ascii="Times New Roman"/>
          <w:b w:val="false"/>
          <w:i w:val="false"/>
          <w:color w:val="000000"/>
          <w:sz w:val="28"/>
        </w:rPr>
        <w:t>
</w:t>
      </w:r>
      <w:r>
        <w:rPr>
          <w:rFonts w:ascii="Times New Roman"/>
          <w:b w:val="false"/>
          <w:i w:val="false"/>
          <w:color w:val="000000"/>
          <w:sz w:val="28"/>
        </w:rPr>
        <w:t>
      При отсутствии трубчатых разрядников на требуемые значения токов КЗ допускается применять вместо них основные защитные промежутки. На ВЛ 220 кВ с деревянными опорами при отсутствии трубчатых разрядников должны быть заземлены на одной-двух опорах подвески гирлянд, при этом, число изоляторов должно быть таким же, как для металлических опор.</w:t>
      </w:r>
      <w:r>
        <w:br/>
      </w:r>
      <w:r>
        <w:rPr>
          <w:rFonts w:ascii="Times New Roman"/>
          <w:b w:val="false"/>
          <w:i w:val="false"/>
          <w:color w:val="000000"/>
          <w:sz w:val="28"/>
        </w:rPr>
        <w:t>
</w:t>
      </w:r>
      <w:r>
        <w:rPr>
          <w:rFonts w:ascii="Times New Roman"/>
          <w:b w:val="false"/>
          <w:i w:val="false"/>
          <w:color w:val="000000"/>
          <w:sz w:val="28"/>
        </w:rPr>
        <w:t>
      Размеры основных защитных промежутков приведены в </w:t>
      </w:r>
      <w:r>
        <w:rPr>
          <w:rFonts w:ascii="Times New Roman"/>
          <w:b w:val="false"/>
          <w:i w:val="false"/>
          <w:color w:val="000000"/>
          <w:sz w:val="28"/>
        </w:rPr>
        <w:t>таблице 135</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1028. На ВЛ до 35 кВ с деревянными опорами в заземляющих спусках защитных промежутков выполняются дополнительные защитные промежутки, установленные на высоте не менее 2,5 м от земли. Размеры дополнительных защитных промежутков приведены в </w:t>
      </w:r>
      <w:r>
        <w:rPr>
          <w:rFonts w:ascii="Times New Roman"/>
          <w:b w:val="false"/>
          <w:i w:val="false"/>
          <w:color w:val="000000"/>
          <w:sz w:val="28"/>
        </w:rPr>
        <w:t>таблице 135</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1029. В РУ 35 кВ и выше, к которым присоединены ВЛ, должны быть установлены вентильные разрядники (ограничители перенапряжения).</w:t>
      </w:r>
      <w:r>
        <w:br/>
      </w:r>
      <w:r>
        <w:rPr>
          <w:rFonts w:ascii="Times New Roman"/>
          <w:b w:val="false"/>
          <w:i w:val="false"/>
          <w:color w:val="000000"/>
          <w:sz w:val="28"/>
        </w:rPr>
        <w:t>
</w:t>
      </w:r>
      <w:r>
        <w:rPr>
          <w:rFonts w:ascii="Times New Roman"/>
          <w:b w:val="false"/>
          <w:i w:val="false"/>
          <w:color w:val="000000"/>
          <w:sz w:val="28"/>
        </w:rPr>
        <w:t>
      Вентильные разрядники (ограничители перенапряжения) выбираются с учетом координации их защитных характеристик с изоляцией защищаемого оборудования и соответствия напряжения гашения разрядников напряжению в месте их установки при замыкании на землю одной фазы сети. При увеличенных расстояниях между разрядниками и защищаемым оборудованием с целью сократить количество устанавливаемых разрядников применяются вентильные разрядники (ограничители перенапряжения) с характеристиками выше требуемых по условиям координации изоляции.</w:t>
      </w:r>
      <w:r>
        <w:br/>
      </w:r>
      <w:r>
        <w:rPr>
          <w:rFonts w:ascii="Times New Roman"/>
          <w:b w:val="false"/>
          <w:i w:val="false"/>
          <w:color w:val="000000"/>
          <w:sz w:val="28"/>
        </w:rPr>
        <w:t>
</w:t>
      </w:r>
      <w:r>
        <w:rPr>
          <w:rFonts w:ascii="Times New Roman"/>
          <w:b w:val="false"/>
          <w:i w:val="false"/>
          <w:color w:val="000000"/>
          <w:sz w:val="28"/>
        </w:rPr>
        <w:t>
      Расстояния по шинам, включая ответвления, от разрядников до трансформаторов и аппаратов должны быть не более указанных в </w:t>
      </w:r>
      <w:r>
        <w:rPr>
          <w:rFonts w:ascii="Times New Roman"/>
          <w:b w:val="false"/>
          <w:i w:val="false"/>
          <w:color w:val="000000"/>
          <w:sz w:val="28"/>
        </w:rPr>
        <w:t>таблице 136</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Определение наибольших допустимых расстояний между вентильными разрядниками (ограничителями перенапряжения) и защищаемым оборудованием производится, исходя из количества линий и вентильных разрядников (ограничители перенапряжения), включенных в нормальном режиме работы РУ (подстанции).</w:t>
      </w:r>
      <w:r>
        <w:br/>
      </w:r>
      <w:r>
        <w:rPr>
          <w:rFonts w:ascii="Times New Roman"/>
          <w:b w:val="false"/>
          <w:i w:val="false"/>
          <w:color w:val="000000"/>
          <w:sz w:val="28"/>
        </w:rPr>
        <w:t>
</w:t>
      </w:r>
      <w:r>
        <w:rPr>
          <w:rFonts w:ascii="Times New Roman"/>
          <w:b w:val="false"/>
          <w:i w:val="false"/>
          <w:color w:val="000000"/>
          <w:sz w:val="28"/>
        </w:rPr>
        <w:t>
      Количество и места установки вентильных разрядников (ограничителей перенапряжения) выбираются, исходя из принятых на расчетный период схем электрических соединений, количества ВЛ и трансформаторов. При этом, расстояния от защищаемого оборудования до вентильных разрядников (ограничителей перенапряжения) должны быть в пределах допускаемых также в пусковой период и на промежуточных этапах длительностью, равной грозовому сезону или более. Аварийные и ремонтные режимы работы при этом, не учитываются.</w:t>
      </w:r>
      <w:r>
        <w:br/>
      </w:r>
      <w:r>
        <w:rPr>
          <w:rFonts w:ascii="Times New Roman"/>
          <w:b w:val="false"/>
          <w:i w:val="false"/>
          <w:color w:val="000000"/>
          <w:sz w:val="28"/>
        </w:rPr>
        <w:t>
</w:t>
      </w:r>
      <w:r>
        <w:rPr>
          <w:rFonts w:ascii="Times New Roman"/>
          <w:b w:val="false"/>
          <w:i w:val="false"/>
          <w:color w:val="000000"/>
          <w:sz w:val="28"/>
        </w:rPr>
        <w:t>
      1030. Вентильные разрядники (ограничители перенапряжения) должны быть установлены без коммутационных аппаратов в цепи между разрядником и трансформатором (автотрансформатором, шунтирующим реактором) в случаях защиты:</w:t>
      </w:r>
      <w:r>
        <w:br/>
      </w:r>
      <w:r>
        <w:rPr>
          <w:rFonts w:ascii="Times New Roman"/>
          <w:b w:val="false"/>
          <w:i w:val="false"/>
          <w:color w:val="000000"/>
          <w:sz w:val="28"/>
        </w:rPr>
        <w:t>
</w:t>
      </w:r>
      <w:r>
        <w:rPr>
          <w:rFonts w:ascii="Times New Roman"/>
          <w:b w:val="false"/>
          <w:i w:val="false"/>
          <w:color w:val="000000"/>
          <w:sz w:val="28"/>
        </w:rPr>
        <w:t>
      1) обмоток всех напряжений силовых трансформаторов, имеющих автотрансформаторную связь;</w:t>
      </w:r>
      <w:r>
        <w:br/>
      </w:r>
      <w:r>
        <w:rPr>
          <w:rFonts w:ascii="Times New Roman"/>
          <w:b w:val="false"/>
          <w:i w:val="false"/>
          <w:color w:val="000000"/>
          <w:sz w:val="28"/>
        </w:rPr>
        <w:t>
</w:t>
      </w:r>
      <w:r>
        <w:rPr>
          <w:rFonts w:ascii="Times New Roman"/>
          <w:b w:val="false"/>
          <w:i w:val="false"/>
          <w:color w:val="000000"/>
          <w:sz w:val="28"/>
        </w:rPr>
        <w:t>
      2) обмоток 220 и 500 кВ трансформаторов;</w:t>
      </w:r>
      <w:r>
        <w:br/>
      </w:r>
      <w:r>
        <w:rPr>
          <w:rFonts w:ascii="Times New Roman"/>
          <w:b w:val="false"/>
          <w:i w:val="false"/>
          <w:color w:val="000000"/>
          <w:sz w:val="28"/>
        </w:rPr>
        <w:t>
</w:t>
      </w:r>
      <w:r>
        <w:rPr>
          <w:rFonts w:ascii="Times New Roman"/>
          <w:b w:val="false"/>
          <w:i w:val="false"/>
          <w:color w:val="000000"/>
          <w:sz w:val="28"/>
        </w:rPr>
        <w:t>
      3) обмоток 110 и 220 кВ трансформаторов, имеющих уровень изоляции.</w:t>
      </w:r>
      <w:r>
        <w:br/>
      </w:r>
      <w:r>
        <w:rPr>
          <w:rFonts w:ascii="Times New Roman"/>
          <w:b w:val="false"/>
          <w:i w:val="false"/>
          <w:color w:val="000000"/>
          <w:sz w:val="28"/>
        </w:rPr>
        <w:t>
</w:t>
      </w:r>
      <w:r>
        <w:rPr>
          <w:rFonts w:ascii="Times New Roman"/>
          <w:b w:val="false"/>
          <w:i w:val="false"/>
          <w:color w:val="000000"/>
          <w:sz w:val="28"/>
        </w:rPr>
        <w:t>
      Для защиты шунтирующих реакторов 110–500 кВ и цепей коммутируемых вакуумными выключателями до 35 кВ должны использоваться ограничители перенапряжений.</w:t>
      </w:r>
      <w:r>
        <w:br/>
      </w:r>
      <w:r>
        <w:rPr>
          <w:rFonts w:ascii="Times New Roman"/>
          <w:b w:val="false"/>
          <w:i w:val="false"/>
          <w:color w:val="000000"/>
          <w:sz w:val="28"/>
        </w:rPr>
        <w:t>
</w:t>
      </w:r>
      <w:r>
        <w:rPr>
          <w:rFonts w:ascii="Times New Roman"/>
          <w:b w:val="false"/>
          <w:i w:val="false"/>
          <w:color w:val="000000"/>
          <w:sz w:val="28"/>
        </w:rPr>
        <w:t>
      Расстояния от вентильных разрядников (ограничителей перенапряжения) до трансформаторов (автотрансформаторов, шунтирующих реакторов) и до аппаратов должны быть не более приведенных в таблице </w:t>
      </w:r>
      <w:r>
        <w:rPr>
          <w:rFonts w:ascii="Times New Roman"/>
          <w:b w:val="false"/>
          <w:i w:val="false"/>
          <w:color w:val="000000"/>
          <w:sz w:val="28"/>
        </w:rPr>
        <w:t>136</w:t>
      </w:r>
      <w:r>
        <w:rPr>
          <w:rFonts w:ascii="Times New Roman"/>
          <w:b w:val="false"/>
          <w:i w:val="false"/>
          <w:color w:val="000000"/>
          <w:sz w:val="28"/>
        </w:rPr>
        <w:t>–</w:t>
      </w:r>
      <w:r>
        <w:rPr>
          <w:rFonts w:ascii="Times New Roman"/>
          <w:b w:val="false"/>
          <w:i w:val="false"/>
          <w:color w:val="000000"/>
          <w:sz w:val="28"/>
        </w:rPr>
        <w:t>137</w:t>
      </w:r>
      <w:r>
        <w:rPr>
          <w:rFonts w:ascii="Times New Roman"/>
          <w:b w:val="false"/>
          <w:i w:val="false"/>
          <w:color w:val="000000"/>
          <w:sz w:val="28"/>
        </w:rPr>
        <w:t xml:space="preserve"> приложения 5 настоящих Правил. При превышении указанных расстояний должны быть дополнительно установлены разрядники на шинах.</w:t>
      </w:r>
      <w:r>
        <w:br/>
      </w:r>
      <w:r>
        <w:rPr>
          <w:rFonts w:ascii="Times New Roman"/>
          <w:b w:val="false"/>
          <w:i w:val="false"/>
          <w:color w:val="000000"/>
          <w:sz w:val="28"/>
        </w:rPr>
        <w:t>
</w:t>
      </w:r>
      <w:r>
        <w:rPr>
          <w:rFonts w:ascii="Times New Roman"/>
          <w:b w:val="false"/>
          <w:i w:val="false"/>
          <w:color w:val="000000"/>
          <w:sz w:val="28"/>
        </w:rPr>
        <w:t>
      1031. При присоединении трансформатора к РУ кабельной линией 110 кВ и выше в месте присоединения кабеля к шинам РУ должен быть установлен комплект вентильных разрядников (ограничителей перенапряжения). Заземляющий зажим разрядника должен быть присоединен к металлическим оболочкам кабеля.</w:t>
      </w:r>
      <w:r>
        <w:br/>
      </w:r>
      <w:r>
        <w:rPr>
          <w:rFonts w:ascii="Times New Roman"/>
          <w:b w:val="false"/>
          <w:i w:val="false"/>
          <w:color w:val="000000"/>
          <w:sz w:val="28"/>
        </w:rPr>
        <w:t>
</w:t>
      </w:r>
      <w:r>
        <w:rPr>
          <w:rFonts w:ascii="Times New Roman"/>
          <w:b w:val="false"/>
          <w:i w:val="false"/>
          <w:color w:val="000000"/>
          <w:sz w:val="28"/>
        </w:rPr>
        <w:t>
      В случае присоединения к шинам РУ нескольких кабелей, непосредственно соединенных с трансформаторами, на шинах РУ устанавливается один комплект вентильных разрядников. Место установки разрядника выбирается возможно ближе к местам присоединения кабелей.</w:t>
      </w:r>
      <w:r>
        <w:br/>
      </w:r>
      <w:r>
        <w:rPr>
          <w:rFonts w:ascii="Times New Roman"/>
          <w:b w:val="false"/>
          <w:i w:val="false"/>
          <w:color w:val="000000"/>
          <w:sz w:val="28"/>
        </w:rPr>
        <w:t>
</w:t>
      </w:r>
      <w:r>
        <w:rPr>
          <w:rFonts w:ascii="Times New Roman"/>
          <w:b w:val="false"/>
          <w:i w:val="false"/>
          <w:color w:val="000000"/>
          <w:sz w:val="28"/>
        </w:rPr>
        <w:t>
      1032. Неиспользуемые обмотки низшего и среднего напряжения силовых трансформаторов (автотрансформаторов) должны быть соединены в звезду или треугольник и защищены вентильными разрядниками (ограничителями перенапряжения), включенными между вводами каждой фазы и землей. Защита неиспользуемых обмоток низшего напряжения, расположенных первыми от магнитопровода может быть выполнена заземлением одной из вершин треугольника, одной из фаз звезды или нейтрали либо установкой вентильного разрядника соответствующего класса напряжения на каждой фазе.</w:t>
      </w:r>
      <w:r>
        <w:br/>
      </w:r>
      <w:r>
        <w:rPr>
          <w:rFonts w:ascii="Times New Roman"/>
          <w:b w:val="false"/>
          <w:i w:val="false"/>
          <w:color w:val="000000"/>
          <w:sz w:val="28"/>
        </w:rPr>
        <w:t>
</w:t>
      </w:r>
      <w:r>
        <w:rPr>
          <w:rFonts w:ascii="Times New Roman"/>
          <w:b w:val="false"/>
          <w:i w:val="false"/>
          <w:color w:val="000000"/>
          <w:sz w:val="28"/>
        </w:rPr>
        <w:t>
      Защита неиспользуемых обмоток не требуется, если к ним постоянно присоединена кабельная линия длиной не менее 30 м, имеющая заземленную оболочку или броню.</w:t>
      </w:r>
      <w:r>
        <w:br/>
      </w:r>
      <w:r>
        <w:rPr>
          <w:rFonts w:ascii="Times New Roman"/>
          <w:b w:val="false"/>
          <w:i w:val="false"/>
          <w:color w:val="000000"/>
          <w:sz w:val="28"/>
        </w:rPr>
        <w:t>
</w:t>
      </w:r>
      <w:r>
        <w:rPr>
          <w:rFonts w:ascii="Times New Roman"/>
          <w:b w:val="false"/>
          <w:i w:val="false"/>
          <w:color w:val="000000"/>
          <w:sz w:val="28"/>
        </w:rPr>
        <w:t>
      1033. Для защиты нейтралей обмоток 110–220 кВ силовых трансформаторов имеющих изоляцию, пониженную относительно изоляции линейного конца обмотки и допускающую работу с разземленной нейтралью устанавливаются вентильные разрядники (ограничители перенапряжения). В нейтрали трансформаторов, изоляция которой не допускает разземления, установка разъединителей не допускается.</w:t>
      </w:r>
      <w:r>
        <w:br/>
      </w:r>
      <w:r>
        <w:rPr>
          <w:rFonts w:ascii="Times New Roman"/>
          <w:b w:val="false"/>
          <w:i w:val="false"/>
          <w:color w:val="000000"/>
          <w:sz w:val="28"/>
        </w:rPr>
        <w:t>
</w:t>
      </w:r>
      <w:r>
        <w:rPr>
          <w:rFonts w:ascii="Times New Roman"/>
          <w:b w:val="false"/>
          <w:i w:val="false"/>
          <w:color w:val="000000"/>
          <w:sz w:val="28"/>
        </w:rPr>
        <w:t>
      1034. Шунтирующие реакторы 500 кВ должны быть защищены от грозовых и внутренних перенапряжений ограничителями перенапряжений, устанавливаемыми на присоединениях реакторов.</w:t>
      </w:r>
      <w:r>
        <w:br/>
      </w:r>
      <w:r>
        <w:rPr>
          <w:rFonts w:ascii="Times New Roman"/>
          <w:b w:val="false"/>
          <w:i w:val="false"/>
          <w:color w:val="000000"/>
          <w:sz w:val="28"/>
        </w:rPr>
        <w:t>
</w:t>
      </w:r>
      <w:r>
        <w:rPr>
          <w:rFonts w:ascii="Times New Roman"/>
          <w:b w:val="false"/>
          <w:i w:val="false"/>
          <w:color w:val="000000"/>
          <w:sz w:val="28"/>
        </w:rPr>
        <w:t>
      1035. Распределительные устройства до 20 кВ, к которым присоединены ВЛ, должны быть защищены вентильными разрядниками (ограничителями перенапряжения), установленными на шинах или у трансформатора.</w:t>
      </w:r>
      <w:r>
        <w:br/>
      </w:r>
      <w:r>
        <w:rPr>
          <w:rFonts w:ascii="Times New Roman"/>
          <w:b w:val="false"/>
          <w:i w:val="false"/>
          <w:color w:val="000000"/>
          <w:sz w:val="28"/>
        </w:rPr>
        <w:t>
</w:t>
      </w:r>
      <w:r>
        <w:rPr>
          <w:rFonts w:ascii="Times New Roman"/>
          <w:b w:val="false"/>
          <w:i w:val="false"/>
          <w:color w:val="000000"/>
          <w:sz w:val="28"/>
        </w:rPr>
        <w:t>
      В РУ до 10 кВ при выполнении связи трансформаторов с шинами при помощи кабелей расстояния от вентильных разрядников (ограничителей перенапряжения) до трансформаторов и аппаратов не ограничиваются (за исключением случаев, указанных в </w:t>
      </w:r>
      <w:r>
        <w:rPr>
          <w:rFonts w:ascii="Times New Roman"/>
          <w:b w:val="false"/>
          <w:i w:val="false"/>
          <w:color w:val="000000"/>
          <w:sz w:val="28"/>
        </w:rPr>
        <w:t>пункте 1014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При применении воздушной связи трансформаторов с шинами РУ до 10 кВ расстояния от вентильных разрядников (ограничителей перенапряжения) до трансформаторов и аппаратов не должны превышать 60 м при ВЛ на деревянных опорах и 90 м при ВЛ на металлических и железобетонных опорах.</w:t>
      </w:r>
      <w:r>
        <w:br/>
      </w:r>
      <w:r>
        <w:rPr>
          <w:rFonts w:ascii="Times New Roman"/>
          <w:b w:val="false"/>
          <w:i w:val="false"/>
          <w:color w:val="000000"/>
          <w:sz w:val="28"/>
        </w:rPr>
        <w:t>
</w:t>
      </w:r>
      <w:r>
        <w:rPr>
          <w:rFonts w:ascii="Times New Roman"/>
          <w:b w:val="false"/>
          <w:i w:val="false"/>
          <w:color w:val="000000"/>
          <w:sz w:val="28"/>
        </w:rPr>
        <w:t>
      Защита подходов ВЛ до 20 кВ к подстанциям тросовыми молниеотводами не требуется.</w:t>
      </w:r>
      <w:r>
        <w:br/>
      </w:r>
      <w:r>
        <w:rPr>
          <w:rFonts w:ascii="Times New Roman"/>
          <w:b w:val="false"/>
          <w:i w:val="false"/>
          <w:color w:val="000000"/>
          <w:sz w:val="28"/>
        </w:rPr>
        <w:t>
</w:t>
      </w:r>
      <w:r>
        <w:rPr>
          <w:rFonts w:ascii="Times New Roman"/>
          <w:b w:val="false"/>
          <w:i w:val="false"/>
          <w:color w:val="000000"/>
          <w:sz w:val="28"/>
        </w:rPr>
        <w:t>
      На подходах к подстанциям ВЛ до 20 кВ с деревянными опорами на расстоянии 200–300 м от подстанции должен быть установлен комплект трубчатых разрядников (РТ1).</w:t>
      </w:r>
      <w:r>
        <w:br/>
      </w:r>
      <w:r>
        <w:rPr>
          <w:rFonts w:ascii="Times New Roman"/>
          <w:b w:val="false"/>
          <w:i w:val="false"/>
          <w:color w:val="000000"/>
          <w:sz w:val="28"/>
        </w:rPr>
        <w:t>
</w:t>
      </w:r>
      <w:r>
        <w:rPr>
          <w:rFonts w:ascii="Times New Roman"/>
          <w:b w:val="false"/>
          <w:i w:val="false"/>
          <w:color w:val="000000"/>
          <w:sz w:val="28"/>
        </w:rPr>
        <w:t>
      На ВЛ до 20 кВ, которые в грозовой сезон могут быть длительно отключены с одной стороны, устанавливается комплект трубчатых разрядников (РТ2) на конструкции, подстанции или на концевой опоре того конца ВЛ, который может быть длительно отключен. При наличии на отключенном конце ВЛ трансформаторов напряжения вместо РТ2 должны быть установлены вентильные разрядники (ограничители перенапряжения). Расстояние от разрядников до отключенного аппарата должно быть не более 15 м.</w:t>
      </w:r>
      <w:r>
        <w:br/>
      </w:r>
      <w:r>
        <w:rPr>
          <w:rFonts w:ascii="Times New Roman"/>
          <w:b w:val="false"/>
          <w:i w:val="false"/>
          <w:color w:val="000000"/>
          <w:sz w:val="28"/>
        </w:rPr>
        <w:t>
</w:t>
      </w:r>
      <w:r>
        <w:rPr>
          <w:rFonts w:ascii="Times New Roman"/>
          <w:b w:val="false"/>
          <w:i w:val="false"/>
          <w:color w:val="000000"/>
          <w:sz w:val="28"/>
        </w:rPr>
        <w:t>
      Сопротивление заземления РТ1 и РТ2 не должны превышать 10 Ом при удельном сопротивлении земли до 100 Ом</w:t>
      </w:r>
      <w:r>
        <w:rPr>
          <w:rFonts w:ascii="Times New Roman"/>
          <w:b w:val="false"/>
          <w:i w:val="false"/>
          <w:color w:val="000000"/>
          <w:vertAlign w:val="superscript"/>
        </w:rPr>
        <w:t>.</w:t>
      </w:r>
      <w:r>
        <w:rPr>
          <w:rFonts w:ascii="Times New Roman"/>
          <w:b w:val="false"/>
          <w:i w:val="false"/>
          <w:color w:val="000000"/>
          <w:sz w:val="28"/>
        </w:rPr>
        <w:t>м и 15 Ом при более высоком удельном сопротивлении.</w:t>
      </w:r>
      <w:r>
        <w:br/>
      </w:r>
      <w:r>
        <w:rPr>
          <w:rFonts w:ascii="Times New Roman"/>
          <w:b w:val="false"/>
          <w:i w:val="false"/>
          <w:color w:val="000000"/>
          <w:sz w:val="28"/>
        </w:rPr>
        <w:t>
</w:t>
      </w:r>
      <w:r>
        <w:rPr>
          <w:rFonts w:ascii="Times New Roman"/>
          <w:b w:val="false"/>
          <w:i w:val="false"/>
          <w:color w:val="000000"/>
          <w:sz w:val="28"/>
        </w:rPr>
        <w:t>
      На подходах к подстанциям ВЛ до 20 кВ с металлическими и железобетонными опорами установка трубчатых разрядников (комплектов РТ1 и РТ2) не требуется.</w:t>
      </w:r>
      <w:r>
        <w:br/>
      </w:r>
      <w:r>
        <w:rPr>
          <w:rFonts w:ascii="Times New Roman"/>
          <w:b w:val="false"/>
          <w:i w:val="false"/>
          <w:color w:val="000000"/>
          <w:sz w:val="28"/>
        </w:rPr>
        <w:t>
</w:t>
      </w:r>
      <w:r>
        <w:rPr>
          <w:rFonts w:ascii="Times New Roman"/>
          <w:b w:val="false"/>
          <w:i w:val="false"/>
          <w:color w:val="000000"/>
          <w:sz w:val="28"/>
        </w:rPr>
        <w:t>
      Защита подстанций до 20 кВ, с низшим напряжением до 1 кВ, присоединенных к ВЛ до 20 кВ, должна выполняться вентильными разрядниками (ограничителями перенапряжения), устанавливаемыми с высокой и низкой сторон подстанции.</w:t>
      </w:r>
      <w:r>
        <w:br/>
      </w:r>
      <w:r>
        <w:rPr>
          <w:rFonts w:ascii="Times New Roman"/>
          <w:b w:val="false"/>
          <w:i w:val="false"/>
          <w:color w:val="000000"/>
          <w:sz w:val="28"/>
        </w:rPr>
        <w:t>
</w:t>
      </w:r>
      <w:r>
        <w:rPr>
          <w:rFonts w:ascii="Times New Roman"/>
          <w:b w:val="false"/>
          <w:i w:val="false"/>
          <w:color w:val="000000"/>
          <w:sz w:val="28"/>
        </w:rPr>
        <w:t>
      При мощности трансформатора до 0,63 МВ</w:t>
      </w:r>
      <w:r>
        <w:rPr>
          <w:rFonts w:ascii="Times New Roman"/>
          <w:b w:val="false"/>
          <w:i w:val="false"/>
          <w:color w:val="000000"/>
          <w:vertAlign w:val="superscript"/>
        </w:rPr>
        <w:t>.</w:t>
      </w:r>
      <w:r>
        <w:rPr>
          <w:rFonts w:ascii="Times New Roman"/>
          <w:b w:val="false"/>
          <w:i w:val="false"/>
          <w:color w:val="000000"/>
          <w:sz w:val="28"/>
        </w:rPr>
        <w:t>А допускается не устанавливать трубчатые разрядники на подходе ВЛ до 20 кВ с деревянными опорами.</w:t>
      </w:r>
      <w:r>
        <w:br/>
      </w:r>
      <w:r>
        <w:rPr>
          <w:rFonts w:ascii="Times New Roman"/>
          <w:b w:val="false"/>
          <w:i w:val="false"/>
          <w:color w:val="000000"/>
          <w:sz w:val="28"/>
        </w:rPr>
        <w:t>
</w:t>
      </w:r>
      <w:r>
        <w:rPr>
          <w:rFonts w:ascii="Times New Roman"/>
          <w:b w:val="false"/>
          <w:i w:val="false"/>
          <w:color w:val="000000"/>
          <w:sz w:val="28"/>
        </w:rPr>
        <w:t>
      При установке вентильного разрядника (ограничителя перенапряжения) в одной ячейке с трансформатором напряжения разрядник присоединяется до предохранителя.</w:t>
      </w:r>
      <w:r>
        <w:br/>
      </w:r>
      <w:r>
        <w:rPr>
          <w:rFonts w:ascii="Times New Roman"/>
          <w:b w:val="false"/>
          <w:i w:val="false"/>
          <w:color w:val="000000"/>
          <w:sz w:val="28"/>
        </w:rPr>
        <w:t>
</w:t>
      </w:r>
      <w:r>
        <w:rPr>
          <w:rFonts w:ascii="Times New Roman"/>
          <w:b w:val="false"/>
          <w:i w:val="false"/>
          <w:color w:val="000000"/>
          <w:sz w:val="28"/>
        </w:rPr>
        <w:t>
      1036. Кабельные вставки 35–220 кВ при их длине менее 1,5 км должны быть защищены с обеих сторон трубчатыми или вентильными разрядниками (ограничителями перенапряжения). Кабели 35—110 кВ защищаются вентильными разрядниками (ограничителями перенапряжения) типа РВС или трубчатыми разрядниками, а кабели 220 кВ – вентильными разрядниками типа РВМГ. При длине кабеля 1,5 км и более установка разрядников по концам кабеля не требуется.</w:t>
      </w:r>
      <w:r>
        <w:br/>
      </w:r>
      <w:r>
        <w:rPr>
          <w:rFonts w:ascii="Times New Roman"/>
          <w:b w:val="false"/>
          <w:i w:val="false"/>
          <w:color w:val="000000"/>
          <w:sz w:val="28"/>
        </w:rPr>
        <w:t>
</w:t>
      </w:r>
      <w:r>
        <w:rPr>
          <w:rFonts w:ascii="Times New Roman"/>
          <w:b w:val="false"/>
          <w:i w:val="false"/>
          <w:color w:val="000000"/>
          <w:sz w:val="28"/>
        </w:rPr>
        <w:t>
      В случае присоединения ВЛ до 20 кВ к подстанции при помощи кабельной вставки длиной до 50 м в месте присоединения кабеля к ВЛ должен быть установлен комплект трубчатых разрядников. Если ВЛ выполнена на деревянных опорах, на расстоянии 200–300 м от конца кабеля устанавливается второй комплект трубчатых разрядников.</w:t>
      </w:r>
      <w:r>
        <w:br/>
      </w:r>
      <w:r>
        <w:rPr>
          <w:rFonts w:ascii="Times New Roman"/>
          <w:b w:val="false"/>
          <w:i w:val="false"/>
          <w:color w:val="000000"/>
          <w:sz w:val="28"/>
        </w:rPr>
        <w:t>
</w:t>
      </w:r>
      <w:r>
        <w:rPr>
          <w:rFonts w:ascii="Times New Roman"/>
          <w:b w:val="false"/>
          <w:i w:val="false"/>
          <w:color w:val="000000"/>
          <w:sz w:val="28"/>
        </w:rPr>
        <w:t>
      При применении кабельной вставки длиной более 50 м в месте присоединения кабеля к ВЛ устанавливается комплект вентильных разрядников (ограничителей перенапряжения).</w:t>
      </w:r>
      <w:r>
        <w:br/>
      </w:r>
      <w:r>
        <w:rPr>
          <w:rFonts w:ascii="Times New Roman"/>
          <w:b w:val="false"/>
          <w:i w:val="false"/>
          <w:color w:val="000000"/>
          <w:sz w:val="28"/>
        </w:rPr>
        <w:t>
</w:t>
      </w:r>
      <w:r>
        <w:rPr>
          <w:rFonts w:ascii="Times New Roman"/>
          <w:b w:val="false"/>
          <w:i w:val="false"/>
          <w:color w:val="000000"/>
          <w:sz w:val="28"/>
        </w:rPr>
        <w:t>
      Разрядники должны быть соединены кратчайшим путем с металлическими оболочками кабеля и присоединены к заземлителю. Сопротивление заземлителя должно быть не более приведенных в </w:t>
      </w:r>
      <w:r>
        <w:rPr>
          <w:rFonts w:ascii="Times New Roman"/>
          <w:b w:val="false"/>
          <w:i w:val="false"/>
          <w:color w:val="000000"/>
          <w:sz w:val="28"/>
        </w:rPr>
        <w:t>пункте 1033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1037. Защиту подстанций 35–110 кВ с трансформаторами мощностью до 40 МВ</w:t>
      </w:r>
      <w:r>
        <w:rPr>
          <w:rFonts w:ascii="Times New Roman"/>
          <w:b w:val="false"/>
          <w:i w:val="false"/>
          <w:color w:val="000000"/>
          <w:vertAlign w:val="superscript"/>
        </w:rPr>
        <w:t>.</w:t>
      </w:r>
      <w:r>
        <w:rPr>
          <w:rFonts w:ascii="Times New Roman"/>
          <w:b w:val="false"/>
          <w:i w:val="false"/>
          <w:color w:val="000000"/>
          <w:sz w:val="28"/>
        </w:rPr>
        <w:t>А, присоединяемых к ответвлениям протяженностью менее требуемой длины защищаемого подхода (таблиц </w:t>
      </w:r>
      <w:r>
        <w:rPr>
          <w:rFonts w:ascii="Times New Roman"/>
          <w:b w:val="false"/>
          <w:i w:val="false"/>
          <w:color w:val="000000"/>
          <w:sz w:val="28"/>
        </w:rPr>
        <w:t>134</w:t>
      </w:r>
      <w:r>
        <w:rPr>
          <w:rFonts w:ascii="Times New Roman"/>
          <w:b w:val="false"/>
          <w:i w:val="false"/>
          <w:color w:val="000000"/>
          <w:sz w:val="28"/>
        </w:rPr>
        <w:t xml:space="preserve"> и </w:t>
      </w:r>
      <w:r>
        <w:rPr>
          <w:rFonts w:ascii="Times New Roman"/>
          <w:b w:val="false"/>
          <w:i w:val="false"/>
          <w:color w:val="000000"/>
          <w:sz w:val="28"/>
        </w:rPr>
        <w:t>136</w:t>
      </w:r>
      <w:r>
        <w:rPr>
          <w:rFonts w:ascii="Times New Roman"/>
          <w:b w:val="false"/>
          <w:i w:val="false"/>
          <w:color w:val="000000"/>
          <w:sz w:val="28"/>
        </w:rPr>
        <w:t xml:space="preserve"> приложения 5 к настоящим Правилам) от действующих ВЛ с деревянными, металлическими или железобетонными опорами без троса, допускается выполнять по упрощенней схеме (рис. 16), включающей:</w:t>
      </w:r>
      <w:r>
        <w:br/>
      </w:r>
      <w:r>
        <w:rPr>
          <w:rFonts w:ascii="Times New Roman"/>
          <w:b w:val="false"/>
          <w:i w:val="false"/>
          <w:color w:val="000000"/>
          <w:sz w:val="28"/>
        </w:rPr>
        <w:t>
</w:t>
      </w:r>
      <w:r>
        <w:rPr>
          <w:rFonts w:ascii="Times New Roman"/>
          <w:b w:val="false"/>
          <w:i w:val="false"/>
          <w:color w:val="000000"/>
          <w:sz w:val="28"/>
        </w:rPr>
        <w:t>
      1) вентильные разрядники (ограничители перенапряжения), устанавливаемые на подстанции на расстоянии не более 10 м от силового трансформатора;</w:t>
      </w:r>
      <w:r>
        <w:br/>
      </w:r>
      <w:r>
        <w:rPr>
          <w:rFonts w:ascii="Times New Roman"/>
          <w:b w:val="false"/>
          <w:i w:val="false"/>
          <w:color w:val="000000"/>
          <w:sz w:val="28"/>
        </w:rPr>
        <w:t>
</w:t>
      </w:r>
      <w:r>
        <w:rPr>
          <w:rFonts w:ascii="Times New Roman"/>
          <w:b w:val="false"/>
          <w:i w:val="false"/>
          <w:color w:val="000000"/>
          <w:sz w:val="28"/>
        </w:rPr>
        <w:t>
      2) тросовые молниеотводы подхода к подстанции на всей длине ответвления, при длине ответвления менее 150 м дополнительно защищаются тросовыми или стержневыми молниеотводами по одному пролету действующей ВЛ в обе стороны от ответвления;</w:t>
      </w:r>
      <w:r>
        <w:br/>
      </w:r>
      <w:r>
        <w:rPr>
          <w:rFonts w:ascii="Times New Roman"/>
          <w:b w:val="false"/>
          <w:i w:val="false"/>
          <w:color w:val="000000"/>
          <w:sz w:val="28"/>
        </w:rPr>
        <w:t>
</w:t>
      </w:r>
      <w:r>
        <w:rPr>
          <w:rFonts w:ascii="Times New Roman"/>
          <w:b w:val="false"/>
          <w:i w:val="false"/>
          <w:color w:val="000000"/>
          <w:sz w:val="28"/>
        </w:rPr>
        <w:t>
      3) комплекты РТ1 и РТ2 с сопротивлением заземления каждого комплекта не более 10 Ом, устанавливаемые на деревянных опорах: РТ2 – на первой опоре с тросом со стороны ВЛ или на границе участка, защищаемого стержневыми молниеотводами; РТ1 – на незащищенном участке ВЛ на расстоянии 150–200 м от РТ2.</w:t>
      </w:r>
      <w:r>
        <w:br/>
      </w:r>
      <w:r>
        <w:rPr>
          <w:rFonts w:ascii="Times New Roman"/>
          <w:b w:val="false"/>
          <w:i w:val="false"/>
          <w:color w:val="000000"/>
          <w:sz w:val="28"/>
        </w:rPr>
        <w:t>
</w:t>
      </w:r>
      <w:r>
        <w:rPr>
          <w:rFonts w:ascii="Times New Roman"/>
          <w:b w:val="false"/>
          <w:i w:val="false"/>
          <w:color w:val="000000"/>
          <w:sz w:val="28"/>
        </w:rPr>
        <w:t>
      При длине захода более 500 м установка РТ1 не требуется.</w:t>
      </w:r>
      <w:r>
        <w:br/>
      </w:r>
      <w:r>
        <w:rPr>
          <w:rFonts w:ascii="Times New Roman"/>
          <w:b w:val="false"/>
          <w:i w:val="false"/>
          <w:color w:val="000000"/>
          <w:sz w:val="28"/>
        </w:rPr>
        <w:t>
</w:t>
      </w:r>
      <w:r>
        <w:rPr>
          <w:rFonts w:ascii="Times New Roman"/>
          <w:b w:val="false"/>
          <w:i w:val="false"/>
          <w:color w:val="000000"/>
          <w:sz w:val="28"/>
        </w:rPr>
        <w:t>
      Защита подстанций, на которых расстояния между вентильными разрядниками (ограничителями перенапряжения) и трансформаторами превышают 10 м, выполняется в соответствии с требованиями, приведенными в пунктах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000000"/>
          <w:sz w:val="28"/>
        </w:rPr>
        <w:t>1027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Упрощенную защиту подстанций в соответствии с указанными выше требованиями допускается выполнять и в случае присоединения подстанций к действующим ВЛ с помощью коротких заходов (рис. 17). При этом, трансформаторы должны быть защищены вентильными разрядниками типа РВМГ.</w:t>
      </w:r>
      <w:r>
        <w:br/>
      </w:r>
      <w:r>
        <w:rPr>
          <w:rFonts w:ascii="Times New Roman"/>
          <w:b w:val="false"/>
          <w:i w:val="false"/>
          <w:color w:val="000000"/>
          <w:sz w:val="28"/>
        </w:rPr>
        <w:t>
</w:t>
      </w:r>
      <w:r>
        <w:rPr>
          <w:rFonts w:ascii="Times New Roman"/>
          <w:b w:val="false"/>
          <w:i w:val="false"/>
          <w:color w:val="000000"/>
          <w:sz w:val="28"/>
        </w:rPr>
        <w:t>
      Выполнение грозозащиты подстанций, присоединяемых к вновь вооружаемым ВЛ, по упрощенным схемам не допускается.</w:t>
      </w:r>
      <w:r>
        <w:br/>
      </w:r>
      <w:r>
        <w:rPr>
          <w:rFonts w:ascii="Times New Roman"/>
          <w:b w:val="false"/>
          <w:i w:val="false"/>
          <w:color w:val="000000"/>
          <w:sz w:val="28"/>
        </w:rPr>
        <w:t>
</w:t>
      </w:r>
      <w:r>
        <w:rPr>
          <w:rFonts w:ascii="Times New Roman"/>
          <w:b w:val="false"/>
          <w:i w:val="false"/>
          <w:color w:val="000000"/>
          <w:sz w:val="28"/>
        </w:rPr>
        <w:t>
      1038. В районах с удельным сопротивлением земли 1000 Ом</w:t>
      </w:r>
      <w:r>
        <w:rPr>
          <w:rFonts w:ascii="Times New Roman"/>
          <w:b w:val="false"/>
          <w:i w:val="false"/>
          <w:color w:val="000000"/>
          <w:vertAlign w:val="superscript"/>
        </w:rPr>
        <w:t>.</w:t>
      </w:r>
      <w:r>
        <w:rPr>
          <w:rFonts w:ascii="Times New Roman"/>
          <w:b w:val="false"/>
          <w:i w:val="false"/>
          <w:color w:val="000000"/>
          <w:sz w:val="28"/>
        </w:rPr>
        <w:t>м и более сопротивление заземления РТ1 и РТ2 35–110 кВ, устанавливаемых для защиты тех подстанций, которые присоединяются к действующим ВЛ на ответвлениях или с помощью коротких заходов, может быть более 10, но не более 30 Ом. При этом, заземляющий контур РТ2 должен быть соединен с заземляющим контуром подстанции протяженным заземлителем.</w:t>
      </w:r>
      <w:r>
        <w:br/>
      </w:r>
      <w:r>
        <w:rPr>
          <w:rFonts w:ascii="Times New Roman"/>
          <w:b w:val="false"/>
          <w:i w:val="false"/>
          <w:color w:val="000000"/>
          <w:sz w:val="28"/>
        </w:rPr>
        <w:t>
</w:t>
      </w:r>
      <w:r>
        <w:rPr>
          <w:rFonts w:ascii="Times New Roman"/>
          <w:b w:val="false"/>
          <w:i w:val="false"/>
          <w:color w:val="000000"/>
          <w:sz w:val="28"/>
        </w:rPr>
        <w:t>
      1039. Разъединители, устанавливаемые на опорах ВЛ до 110 кВ, имеющих защиту тросом не по всей длине, защищаются трубчатыми разрядниками, устанавливаемыми на тех же опорах со стороны потребителя. Если разъединитель может иметь длительно отключенное положение, трубчатые разрядники должны быть установлены на той же опоре с каждой стороны, находящейся под напряжением.</w:t>
      </w:r>
      <w:r>
        <w:br/>
      </w:r>
      <w:r>
        <w:rPr>
          <w:rFonts w:ascii="Times New Roman"/>
          <w:b w:val="false"/>
          <w:i w:val="false"/>
          <w:color w:val="000000"/>
          <w:sz w:val="28"/>
        </w:rPr>
        <w:t>
</w:t>
      </w:r>
      <w:r>
        <w:rPr>
          <w:rFonts w:ascii="Times New Roman"/>
          <w:b w:val="false"/>
          <w:i w:val="false"/>
          <w:color w:val="000000"/>
          <w:sz w:val="28"/>
        </w:rPr>
        <w:t>
      При установке разъединителей на расстоянии до 25 м по длине ВЛ от места подключения линии к подстанции или распределительному пункту установка разрядников на опоре, не требуется. Если эти разъединители могут иметь длительно отключенное положение, со стороны ВЛ на опоре должны быть установлены разрядники.</w:t>
      </w:r>
      <w:r>
        <w:br/>
      </w:r>
      <w:r>
        <w:rPr>
          <w:rFonts w:ascii="Times New Roman"/>
          <w:b w:val="false"/>
          <w:i w:val="false"/>
          <w:color w:val="000000"/>
          <w:sz w:val="28"/>
        </w:rPr>
        <w:t>
</w:t>
      </w:r>
      <w:r>
        <w:rPr>
          <w:rFonts w:ascii="Times New Roman"/>
          <w:b w:val="false"/>
          <w:i w:val="false"/>
          <w:color w:val="000000"/>
          <w:sz w:val="28"/>
        </w:rPr>
        <w:t>
      На ВЛ до 20 кВ с железобетонными и металлическими опорами допускается не устанавливать разрядники для защиты разъединителей, имеющих изоляцию того же класса напряжения, что и ВЛ.</w:t>
      </w:r>
      <w:r>
        <w:br/>
      </w:r>
      <w:r>
        <w:rPr>
          <w:rFonts w:ascii="Times New Roman"/>
          <w:b w:val="false"/>
          <w:i w:val="false"/>
          <w:color w:val="000000"/>
          <w:sz w:val="28"/>
        </w:rPr>
        <w:t>
</w:t>
      </w:r>
      <w:r>
        <w:rPr>
          <w:rFonts w:ascii="Times New Roman"/>
          <w:b w:val="false"/>
          <w:i w:val="false"/>
          <w:color w:val="000000"/>
          <w:sz w:val="28"/>
        </w:rPr>
        <w:t>
      Установка разъединителей в тех пределах защищаемых тросом подходов ВЛ, которые указаны в пунктах </w:t>
      </w:r>
      <w:r>
        <w:rPr>
          <w:rFonts w:ascii="Times New Roman"/>
          <w:b w:val="false"/>
          <w:i w:val="false"/>
          <w:color w:val="000000"/>
          <w:sz w:val="28"/>
        </w:rPr>
        <w:t>1035</w:t>
      </w:r>
      <w:r>
        <w:rPr>
          <w:rFonts w:ascii="Times New Roman"/>
          <w:b w:val="false"/>
          <w:i w:val="false"/>
          <w:color w:val="000000"/>
          <w:sz w:val="28"/>
        </w:rPr>
        <w:t>, </w:t>
      </w:r>
      <w:r>
        <w:rPr>
          <w:rFonts w:ascii="Times New Roman"/>
          <w:b w:val="false"/>
          <w:i w:val="false"/>
          <w:color w:val="000000"/>
          <w:sz w:val="28"/>
        </w:rPr>
        <w:t>1043</w:t>
      </w:r>
      <w:r>
        <w:rPr>
          <w:rFonts w:ascii="Times New Roman"/>
          <w:b w:val="false"/>
          <w:i w:val="false"/>
          <w:color w:val="000000"/>
          <w:sz w:val="28"/>
        </w:rPr>
        <w:t xml:space="preserve"> и в </w:t>
      </w:r>
      <w:r>
        <w:rPr>
          <w:rFonts w:ascii="Times New Roman"/>
          <w:b w:val="false"/>
          <w:i w:val="false"/>
          <w:color w:val="000000"/>
          <w:sz w:val="28"/>
        </w:rPr>
        <w:t>таблице 136</w:t>
      </w:r>
      <w:r>
        <w:rPr>
          <w:rFonts w:ascii="Times New Roman"/>
          <w:b w:val="false"/>
          <w:i w:val="false"/>
          <w:color w:val="000000"/>
          <w:sz w:val="28"/>
        </w:rPr>
        <w:t xml:space="preserve"> приложения 5 к настоящим Правилам, допускается на первой опоре, считая со стороны линии, а также как исключение на остальных опорах подхода при условии применения разъединителей, имеющих изоляцию не ниже изоляции на той же опоре.</w:t>
      </w:r>
      <w:r>
        <w:br/>
      </w:r>
      <w:r>
        <w:rPr>
          <w:rFonts w:ascii="Times New Roman"/>
          <w:b w:val="false"/>
          <w:i w:val="false"/>
          <w:color w:val="000000"/>
          <w:sz w:val="28"/>
        </w:rPr>
        <w:t>
</w:t>
      </w:r>
      <w:r>
        <w:rPr>
          <w:rFonts w:ascii="Times New Roman"/>
          <w:b w:val="false"/>
          <w:i w:val="false"/>
          <w:color w:val="000000"/>
          <w:sz w:val="28"/>
        </w:rPr>
        <w:t>
      1040. Сопротивление заземления трубчатых разрядников, указанных в пункте </w:t>
      </w:r>
      <w:r>
        <w:rPr>
          <w:rFonts w:ascii="Times New Roman"/>
          <w:b w:val="false"/>
          <w:i w:val="false"/>
          <w:color w:val="000000"/>
          <w:sz w:val="28"/>
        </w:rPr>
        <w:t>1037</w:t>
      </w:r>
      <w:r>
        <w:rPr>
          <w:rFonts w:ascii="Times New Roman"/>
          <w:b w:val="false"/>
          <w:i w:val="false"/>
          <w:color w:val="000000"/>
          <w:sz w:val="28"/>
        </w:rPr>
        <w:t xml:space="preserve"> настоящих Правил, должно удовлетворять требованиям, приведенным в главе 8 настоящих правил.</w:t>
      </w:r>
      <w:r>
        <w:br/>
      </w:r>
      <w:r>
        <w:rPr>
          <w:rFonts w:ascii="Times New Roman"/>
          <w:b w:val="false"/>
          <w:i w:val="false"/>
          <w:color w:val="000000"/>
          <w:sz w:val="28"/>
        </w:rPr>
        <w:t>
</w:t>
      </w:r>
      <w:r>
        <w:rPr>
          <w:rFonts w:ascii="Times New Roman"/>
          <w:b w:val="false"/>
          <w:i w:val="false"/>
          <w:color w:val="000000"/>
          <w:sz w:val="28"/>
        </w:rPr>
        <w:t>
      1041. Ответвление от ВЛ, выполняемое на металлических или железобетонных опорах, должно быть защищено тросом по всей длине, если оно присоединено к ВЛ, защищенной тросом по всей длине и питающей ответственные электроустановки.</w:t>
      </w:r>
      <w:r>
        <w:br/>
      </w:r>
      <w:r>
        <w:rPr>
          <w:rFonts w:ascii="Times New Roman"/>
          <w:b w:val="false"/>
          <w:i w:val="false"/>
          <w:color w:val="000000"/>
          <w:sz w:val="28"/>
        </w:rPr>
        <w:t>
</w:t>
      </w:r>
      <w:r>
        <w:rPr>
          <w:rFonts w:ascii="Times New Roman"/>
          <w:b w:val="false"/>
          <w:i w:val="false"/>
          <w:color w:val="000000"/>
          <w:sz w:val="28"/>
        </w:rPr>
        <w:t>
      При выполнении ответвления на деревянных опорах в месте его присоединения к линии должен быть установлен комплект трубчатых разрядников.</w:t>
      </w:r>
      <w:r>
        <w:br/>
      </w:r>
      <w:r>
        <w:rPr>
          <w:rFonts w:ascii="Times New Roman"/>
          <w:b w:val="false"/>
          <w:i w:val="false"/>
          <w:color w:val="000000"/>
          <w:sz w:val="28"/>
        </w:rPr>
        <w:t>
</w:t>
      </w:r>
      <w:r>
        <w:rPr>
          <w:rFonts w:ascii="Times New Roman"/>
          <w:b w:val="false"/>
          <w:i w:val="false"/>
          <w:color w:val="000000"/>
          <w:sz w:val="28"/>
        </w:rPr>
        <w:t>
      1042. Для защиты переключательных пунктов 3–10 кВ должны быть установлены трубчатые разрядники – по одному комплекту на концевой опоре каждой питающей ВЛ с деревянными опорами. При этом, разрядники присоединяются к заземляющему устройству переключательного пункта.</w:t>
      </w:r>
    </w:p>
    <w:bookmarkEnd w:id="302"/>
    <w:bookmarkStart w:name="z3594" w:id="303"/>
    <w:p>
      <w:pPr>
        <w:spacing w:after="0"/>
        <w:ind w:left="0"/>
        <w:jc w:val="left"/>
      </w:pPr>
      <w:r>
        <w:rPr>
          <w:rFonts w:ascii="Times New Roman"/>
          <w:b/>
          <w:i w:val="false"/>
          <w:color w:val="000000"/>
        </w:rPr>
        <w:t xml:space="preserve"> 
7. Защита вращающихся электрических машин</w:t>
      </w:r>
      <w:r>
        <w:br/>
      </w:r>
      <w:r>
        <w:rPr>
          <w:rFonts w:ascii="Times New Roman"/>
          <w:b/>
          <w:i w:val="false"/>
          <w:color w:val="000000"/>
        </w:rPr>
        <w:t>
от грозовых перенапряжений</w:t>
      </w:r>
    </w:p>
    <w:bookmarkEnd w:id="303"/>
    <w:bookmarkStart w:name="z3595" w:id="304"/>
    <w:p>
      <w:pPr>
        <w:spacing w:after="0"/>
        <w:ind w:left="0"/>
        <w:jc w:val="both"/>
      </w:pPr>
      <w:r>
        <w:rPr>
          <w:rFonts w:ascii="Times New Roman"/>
          <w:b w:val="false"/>
          <w:i w:val="false"/>
          <w:color w:val="000000"/>
          <w:sz w:val="28"/>
        </w:rPr>
        <w:t>
      1043. Воздушные линии с металлическими и железобетонными опорами допускается присоединять к генераторам (синхронным компенсаторам) мощностью до 50 МВт (до 50 МВЧ1).</w:t>
      </w:r>
      <w:r>
        <w:br/>
      </w:r>
      <w:r>
        <w:rPr>
          <w:rFonts w:ascii="Times New Roman"/>
          <w:b w:val="false"/>
          <w:i w:val="false"/>
          <w:color w:val="000000"/>
          <w:sz w:val="28"/>
        </w:rPr>
        <w:t>
</w:t>
      </w:r>
      <w:r>
        <w:rPr>
          <w:rFonts w:ascii="Times New Roman"/>
          <w:b w:val="false"/>
          <w:i w:val="false"/>
          <w:color w:val="000000"/>
          <w:sz w:val="28"/>
        </w:rPr>
        <w:t>
      Воздушные линии с деревянными опорами допускается присоединять к генераторам (синхронным компенсаторам) мощностью до 25 МВт (до 25 МВЧ1).</w:t>
      </w:r>
      <w:r>
        <w:br/>
      </w:r>
      <w:r>
        <w:rPr>
          <w:rFonts w:ascii="Times New Roman"/>
          <w:b w:val="false"/>
          <w:i w:val="false"/>
          <w:color w:val="000000"/>
          <w:sz w:val="28"/>
        </w:rPr>
        <w:t>
</w:t>
      </w:r>
      <w:r>
        <w:rPr>
          <w:rFonts w:ascii="Times New Roman"/>
          <w:b w:val="false"/>
          <w:i w:val="false"/>
          <w:color w:val="000000"/>
          <w:sz w:val="28"/>
        </w:rPr>
        <w:t>
      Присоединение ВЛ к генераторам (синхронным компенсаторам) мощностью более 50 МВт (более 50 МВЧ1) допускается только при помощи разделительного трансформатора.</w:t>
      </w:r>
      <w:r>
        <w:br/>
      </w:r>
      <w:r>
        <w:rPr>
          <w:rFonts w:ascii="Times New Roman"/>
          <w:b w:val="false"/>
          <w:i w:val="false"/>
          <w:color w:val="000000"/>
          <w:sz w:val="28"/>
        </w:rPr>
        <w:t>
</w:t>
      </w:r>
      <w:r>
        <w:rPr>
          <w:rFonts w:ascii="Times New Roman"/>
          <w:b w:val="false"/>
          <w:i w:val="false"/>
          <w:color w:val="000000"/>
          <w:sz w:val="28"/>
        </w:rPr>
        <w:t>
      1044. Для защиты генераторов и синхронных компенсаторов, а также электродвигателей мощностью более 3 МВт, присоединяемых к ВЛ, должны быть применены вентильные разрядники 1 группы и емкости не менее 0,5 мкФ на фазу. Кроме того, должна быть выполнена защита подхода ВЛ к электростанции (подстанции) с уровнем грозоупорности не менее 50 кА. Вентильные разрядники устанавливаются для защиты, генераторов (синхронных компенсаторов) мощностью более 15 МВт (более 15 МВ</w:t>
      </w:r>
      <w:r>
        <w:rPr>
          <w:rFonts w:ascii="Times New Roman"/>
          <w:b w:val="false"/>
          <w:i w:val="false"/>
          <w:color w:val="000000"/>
          <w:vertAlign w:val="superscript"/>
        </w:rPr>
        <w:t>.</w:t>
      </w:r>
      <w:r>
        <w:rPr>
          <w:rFonts w:ascii="Times New Roman"/>
          <w:b w:val="false"/>
          <w:i w:val="false"/>
          <w:color w:val="000000"/>
          <w:sz w:val="28"/>
        </w:rPr>
        <w:t>1) – на присоединении каждого генератора (синхронного компенсатор1); 15 МВт и менее (15 МВ</w:t>
      </w:r>
      <w:r>
        <w:rPr>
          <w:rFonts w:ascii="Times New Roman"/>
          <w:b w:val="false"/>
          <w:i w:val="false"/>
          <w:color w:val="000000"/>
          <w:vertAlign w:val="superscript"/>
        </w:rPr>
        <w:t>.</w:t>
      </w:r>
      <w:r>
        <w:rPr>
          <w:rFonts w:ascii="Times New Roman"/>
          <w:b w:val="false"/>
          <w:i w:val="false"/>
          <w:color w:val="000000"/>
          <w:sz w:val="28"/>
        </w:rPr>
        <w:t>А и менее) – на шинах (секциях шин) генераторного напряжения; электродвигателей мощностью более 3 МВт – на шинах РУ.</w:t>
      </w:r>
      <w:r>
        <w:br/>
      </w:r>
      <w:r>
        <w:rPr>
          <w:rFonts w:ascii="Times New Roman"/>
          <w:b w:val="false"/>
          <w:i w:val="false"/>
          <w:color w:val="000000"/>
          <w:sz w:val="28"/>
        </w:rPr>
        <w:t>
</w:t>
      </w:r>
      <w:r>
        <w:rPr>
          <w:rFonts w:ascii="Times New Roman"/>
          <w:b w:val="false"/>
          <w:i w:val="false"/>
          <w:color w:val="000000"/>
          <w:sz w:val="28"/>
        </w:rPr>
        <w:t>
      При защите генераторов (синхронных компенсаторов) с выведенной нейтралью, не имеющих витковой изоляции (машины со стержневой обмоткой) мощностью 20 МВт и более (20 МВ</w:t>
      </w:r>
      <w:r>
        <w:rPr>
          <w:rFonts w:ascii="Times New Roman"/>
          <w:b w:val="false"/>
          <w:i w:val="false"/>
          <w:color w:val="000000"/>
          <w:vertAlign w:val="superscript"/>
        </w:rPr>
        <w:t>.</w:t>
      </w:r>
      <w:r>
        <w:rPr>
          <w:rFonts w:ascii="Times New Roman"/>
          <w:b w:val="false"/>
          <w:i w:val="false"/>
          <w:color w:val="000000"/>
          <w:sz w:val="28"/>
        </w:rPr>
        <w:t>А и более), вместо емкостей 0,5 мкФ на фазу может быть применен вентильный разрядник в нейтрали генератора (синхронного компенсатор1) на номинальное напряжение машины. Установка защитных емкостей не требуется, если суммарная емкость присоединенных к генераторам (синхронным компенсаторам) участков кабелей длиной до 100 м составляет 0,5 мкФ и более на фазу.</w:t>
      </w:r>
      <w:r>
        <w:br/>
      </w:r>
      <w:r>
        <w:rPr>
          <w:rFonts w:ascii="Times New Roman"/>
          <w:b w:val="false"/>
          <w:i w:val="false"/>
          <w:color w:val="000000"/>
          <w:sz w:val="28"/>
        </w:rPr>
        <w:t>
</w:t>
      </w:r>
      <w:r>
        <w:rPr>
          <w:rFonts w:ascii="Times New Roman"/>
          <w:b w:val="false"/>
          <w:i w:val="false"/>
          <w:color w:val="000000"/>
          <w:sz w:val="28"/>
        </w:rPr>
        <w:t>
      1045. Если вращающиеся машины и ВЛ присоединены к общим шинам электростанции или подстанции, то подходы этих ВЛ должны быть защищены от грозовых воздействий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
      1) Подход ВЛ с железобетонными опорами должен быть защищен тросом на протяжении не менее 300 м, в начале подхода должен быть установлен комплект трубчатых разрядников (рис. 18 (а). Опоры защищенного тросом подхода ВЛ должны иметь деревянные траверсы с расстоянием не менее 1 м по дереву от точки крепления гирлянды изоляторов до стойки опоры. Провода ВЛ подвешиваются на гирляндах изоляторов (на изоляторах), соответствующих классу напряжения 35 кВ. Сопротивление заземления трубчатых разрядников не должно превышать 5 Ом, а сопротивление заземления тросовых опор – 10 Ом.</w:t>
      </w:r>
      <w:r>
        <w:br/>
      </w:r>
      <w:r>
        <w:rPr>
          <w:rFonts w:ascii="Times New Roman"/>
          <w:b w:val="false"/>
          <w:i w:val="false"/>
          <w:color w:val="000000"/>
          <w:sz w:val="28"/>
        </w:rPr>
        <w:t>
</w:t>
      </w:r>
      <w:r>
        <w:rPr>
          <w:rFonts w:ascii="Times New Roman"/>
          <w:b w:val="false"/>
          <w:i w:val="false"/>
          <w:color w:val="000000"/>
          <w:sz w:val="28"/>
        </w:rPr>
        <w:t>
      Вместо трубчатых разрядников в начале подхода устанавливаются вентильные разрядники IV группы. При этом, сопротивление заземления разрядников должно быть не более 3 Ом.</w:t>
      </w:r>
      <w:r>
        <w:br/>
      </w:r>
      <w:r>
        <w:rPr>
          <w:rFonts w:ascii="Times New Roman"/>
          <w:b w:val="false"/>
          <w:i w:val="false"/>
          <w:color w:val="000000"/>
          <w:sz w:val="28"/>
        </w:rPr>
        <w:t>
</w:t>
      </w:r>
      <w:r>
        <w:rPr>
          <w:rFonts w:ascii="Times New Roman"/>
          <w:b w:val="false"/>
          <w:i w:val="false"/>
          <w:color w:val="000000"/>
          <w:sz w:val="28"/>
        </w:rPr>
        <w:t>
      На подходах ВЛ с деревянными опорами дополнительно к средствам защиты, применяемым на ВЛ с железобетонными опорами, устанавливается комплект трубчатых разрядников на расстоянии 150 м от начала тросового подхода в сторону линии. Сопротивление заземления разрядников должно быть не более 5 Ом.</w:t>
      </w:r>
      <w:r>
        <w:br/>
      </w:r>
      <w:r>
        <w:rPr>
          <w:rFonts w:ascii="Times New Roman"/>
          <w:b w:val="false"/>
          <w:i w:val="false"/>
          <w:color w:val="000000"/>
          <w:sz w:val="28"/>
        </w:rPr>
        <w:t>
</w:t>
      </w:r>
      <w:r>
        <w:rPr>
          <w:rFonts w:ascii="Times New Roman"/>
          <w:b w:val="false"/>
          <w:i w:val="false"/>
          <w:color w:val="000000"/>
          <w:sz w:val="28"/>
        </w:rPr>
        <w:t>
      2) На ВЛ, присоединенных к электростанциям и подстанциям кабельными вставками длиной до 0,5 км, защита подхода должна быть выполнена так же, как на ВЛ без кабельных вставок, и дополнительно должен быть установлен комплект вентильных разрядников IV группы в месте присоединения ВЛ к кабелю. Разрядник кратчайшим путем присоединяется к броне, металлической оболочки кабеля и к заземлителю. Сопротивление заземления разрядников не должно превышать 5 Ом.</w:t>
      </w:r>
      <w:r>
        <w:br/>
      </w:r>
      <w:r>
        <w:rPr>
          <w:rFonts w:ascii="Times New Roman"/>
          <w:b w:val="false"/>
          <w:i w:val="false"/>
          <w:color w:val="000000"/>
          <w:sz w:val="28"/>
        </w:rPr>
        <w:t>
</w:t>
      </w:r>
      <w:r>
        <w:rPr>
          <w:rFonts w:ascii="Times New Roman"/>
          <w:b w:val="false"/>
          <w:i w:val="false"/>
          <w:color w:val="000000"/>
          <w:sz w:val="28"/>
        </w:rPr>
        <w:t>
      3) Если подход ВЛ на длине не менее 300 м защищен от прямых ударов молнии зданиями, деревьями или другими высокими предметами, подвеска троса на подходе ВЛ не требуется. При этом, в начале защищенного участка ВЛ (со стороны линии) должен быть установлен комплект вентильных разрядников IV группы. Сопротивление заземления разрядника не должно превышать 3 Ом.</w:t>
      </w:r>
      <w:r>
        <w:br/>
      </w:r>
      <w:r>
        <w:rPr>
          <w:rFonts w:ascii="Times New Roman"/>
          <w:b w:val="false"/>
          <w:i w:val="false"/>
          <w:color w:val="000000"/>
          <w:sz w:val="28"/>
        </w:rPr>
        <w:t>
</w:t>
      </w:r>
      <w:r>
        <w:rPr>
          <w:rFonts w:ascii="Times New Roman"/>
          <w:b w:val="false"/>
          <w:i w:val="false"/>
          <w:color w:val="000000"/>
          <w:sz w:val="28"/>
        </w:rPr>
        <w:t>
      4) При наличии реактора на присоединении ВЛ подход ВЛ на длине 100–150 м должен быть защищен от прямых ударов молнии тросовым молниеотводом (см. рис. 18 (б). В начале подхода, защищенного тросовым молниеотводом, должен быть установлен комплект трубчатых разрядников, а у реактора – комплект вентильных разрядников IV группы. Сопротивление заземления трубчатого разрядника должно быть не более 10 Ом.</w:t>
      </w:r>
      <w:r>
        <w:br/>
      </w:r>
      <w:r>
        <w:rPr>
          <w:rFonts w:ascii="Times New Roman"/>
          <w:b w:val="false"/>
          <w:i w:val="false"/>
          <w:color w:val="000000"/>
          <w:sz w:val="28"/>
        </w:rPr>
        <w:t>
</w:t>
      </w:r>
      <w:r>
        <w:rPr>
          <w:rFonts w:ascii="Times New Roman"/>
          <w:b w:val="false"/>
          <w:i w:val="false"/>
          <w:color w:val="000000"/>
          <w:sz w:val="28"/>
        </w:rPr>
        <w:t>
      5) При присоединении ВЛ к шинам РУ с вращающимися машинами через реактор и кабельную вставку длиной более 50 м защита подхода ВЛ от прямых ударов молнии не требуется. В месте присоединения ВЛ к кабелю должен быть установлен комплект трубчатых разрядников с сопротивлением заземления не более 5 Ом, а перед реактором – комплект вентильных разрядников IV группы.</w:t>
      </w:r>
      <w:r>
        <w:br/>
      </w:r>
      <w:r>
        <w:rPr>
          <w:rFonts w:ascii="Times New Roman"/>
          <w:b w:val="false"/>
          <w:i w:val="false"/>
          <w:color w:val="000000"/>
          <w:sz w:val="28"/>
        </w:rPr>
        <w:t>
</w:t>
      </w:r>
      <w:r>
        <w:rPr>
          <w:rFonts w:ascii="Times New Roman"/>
          <w:b w:val="false"/>
          <w:i w:val="false"/>
          <w:color w:val="000000"/>
          <w:sz w:val="28"/>
        </w:rPr>
        <w:t>
      6) На ВЛ, присоединенных к шинам электростанций (подстанций) с вращающимися машинами мощностью менее 3 МВт (менее 3 МВЧ1), подходы которых на длине не менее 0,5 км выполнены на железобетонных или металлических опорах с сопротивлением заземления не более 50 Ом, должен быть установлен комплект вентильных разрядников IV группы на расстоянии 150 м от электростанции (подстанции). Сопротивление заземления разрядников должно быть не более 3 Ом. При этом, защита подхода ВЛ тросом не требуется.</w:t>
      </w:r>
      <w:r>
        <w:br/>
      </w:r>
      <w:r>
        <w:rPr>
          <w:rFonts w:ascii="Times New Roman"/>
          <w:b w:val="false"/>
          <w:i w:val="false"/>
          <w:color w:val="000000"/>
          <w:sz w:val="28"/>
        </w:rPr>
        <w:t>
</w:t>
      </w:r>
      <w:r>
        <w:rPr>
          <w:rFonts w:ascii="Times New Roman"/>
          <w:b w:val="false"/>
          <w:i w:val="false"/>
          <w:color w:val="000000"/>
          <w:sz w:val="28"/>
        </w:rPr>
        <w:t>
      1046. При применении открытых токопроводов (открытых шинных мостов и подвесных гибких токопроводов) для соединения генераторов (синхронных компенсаторов) с трансформаторами токопроводы должны входить в зоны защиты молниеотводов и сооружений электростанций (подстанций). Место присоединения молниеотводов к заземляющему устройству электростанции (подстанции) должно быть удалено от места присоединения к нему заземляемых элементов токопровода, считая по полосам заземления, не менее чем на 20 м.</w:t>
      </w:r>
      <w:r>
        <w:br/>
      </w:r>
      <w:r>
        <w:rPr>
          <w:rFonts w:ascii="Times New Roman"/>
          <w:b w:val="false"/>
          <w:i w:val="false"/>
          <w:color w:val="000000"/>
          <w:sz w:val="28"/>
        </w:rPr>
        <w:t>
</w:t>
      </w:r>
      <w:r>
        <w:rPr>
          <w:rFonts w:ascii="Times New Roman"/>
          <w:b w:val="false"/>
          <w:i w:val="false"/>
          <w:color w:val="000000"/>
          <w:sz w:val="28"/>
        </w:rPr>
        <w:t>
      Если открытые токопроводы не входят в зоны защиты молниеотводов ОРУ, то они должны быть защищены от прямых ударов молнии отдельно стоящими молниеотводами или тросами, подвешенными на отдельных опорах с защитным углом не более 20</w:t>
      </w:r>
      <w:r>
        <w:rPr>
          <w:rFonts w:ascii="Times New Roman"/>
          <w:b w:val="false"/>
          <w:i w:val="false"/>
          <w:color w:val="000000"/>
          <w:vertAlign w:val="superscript"/>
        </w:rPr>
        <w:t>0</w:t>
      </w:r>
      <w:r>
        <w:rPr>
          <w:rFonts w:ascii="Times New Roman"/>
          <w:b w:val="false"/>
          <w:i w:val="false"/>
          <w:color w:val="000000"/>
          <w:sz w:val="28"/>
        </w:rPr>
        <w:t>. Заземление отдельно стоящих молниеотводов и тросовых опор должно выполняться обособленными заземлителями, не имеющими соединения с заземляющими устройствами опор токопровода, или путем присоединения к заземляющему устройству РУ в точках, удаленных от места присоединения к нему заземляемых элементов токопровода на расстояние не менее 20 м.</w:t>
      </w:r>
      <w:r>
        <w:br/>
      </w:r>
      <w:r>
        <w:rPr>
          <w:rFonts w:ascii="Times New Roman"/>
          <w:b w:val="false"/>
          <w:i w:val="false"/>
          <w:color w:val="000000"/>
          <w:sz w:val="28"/>
        </w:rPr>
        <w:t>
</w:t>
      </w:r>
      <w:r>
        <w:rPr>
          <w:rFonts w:ascii="Times New Roman"/>
          <w:b w:val="false"/>
          <w:i w:val="false"/>
          <w:color w:val="000000"/>
          <w:sz w:val="28"/>
        </w:rPr>
        <w:t>
      Расстояние от отдельно стоящих молниеотводов (тросовых опор) до токоведущих или заземленных элементов токопровода по воздуху должно быть не менее 5 м. Расстояние в земле от обособленного заземлителя и подземной части молниеотвода до заземлителя и подземной части токопровода должно быть не менее 5 м.</w:t>
      </w:r>
      <w:r>
        <w:br/>
      </w:r>
      <w:r>
        <w:rPr>
          <w:rFonts w:ascii="Times New Roman"/>
          <w:b w:val="false"/>
          <w:i w:val="false"/>
          <w:color w:val="000000"/>
          <w:sz w:val="28"/>
        </w:rPr>
        <w:t>
</w:t>
      </w:r>
      <w:r>
        <w:rPr>
          <w:rFonts w:ascii="Times New Roman"/>
          <w:b w:val="false"/>
          <w:i w:val="false"/>
          <w:color w:val="000000"/>
          <w:sz w:val="28"/>
        </w:rPr>
        <w:t>
      1047. Если подстанция промышленного предприятия присоединена открытыми токопроводами к РУ генераторного напряжения ТЭЦ, имеющей генераторы мощностью до 120 МВт, то защита токопроводов от прямых ударов молнии должна быть выполнена так, как указано в 1174 для токопроводов, не входящих в зоны защиты молниеотводов РУ.</w:t>
      </w:r>
      <w:r>
        <w:br/>
      </w:r>
      <w:r>
        <w:rPr>
          <w:rFonts w:ascii="Times New Roman"/>
          <w:b w:val="false"/>
          <w:i w:val="false"/>
          <w:color w:val="000000"/>
          <w:sz w:val="28"/>
        </w:rPr>
        <w:t>
</w:t>
      </w:r>
      <w:r>
        <w:rPr>
          <w:rFonts w:ascii="Times New Roman"/>
          <w:b w:val="false"/>
          <w:i w:val="false"/>
          <w:color w:val="000000"/>
          <w:sz w:val="28"/>
        </w:rPr>
        <w:t>
      При присоединении открытого токопровода к РУ генераторного напряжения через реактор перед реактором должен быть установлен комплект вентильных разрядников IV группы.</w:t>
      </w:r>
      <w:r>
        <w:br/>
      </w:r>
      <w:r>
        <w:rPr>
          <w:rFonts w:ascii="Times New Roman"/>
          <w:b w:val="false"/>
          <w:i w:val="false"/>
          <w:color w:val="000000"/>
          <w:sz w:val="28"/>
        </w:rPr>
        <w:t>
</w:t>
      </w:r>
      <w:r>
        <w:rPr>
          <w:rFonts w:ascii="Times New Roman"/>
          <w:b w:val="false"/>
          <w:i w:val="false"/>
          <w:color w:val="000000"/>
          <w:sz w:val="28"/>
        </w:rPr>
        <w:t>
      Для защиты генераторов от волн грозовых перенапряжений, набегающих по токопроводу, и от индуктированных перенапряжений должны быть установлены вентильные разрядники I группы и защитные конденсаторы, емкость которых на три фазы при номинальном напряжении генераторов должна составлять не менее: при напряжении 6 кВ – 0,8 мкФ, при 10 кВ – 0,5 мкФ и при 13,8–20 кВ – 0,4 мкФ.</w:t>
      </w:r>
      <w:r>
        <w:br/>
      </w:r>
      <w:r>
        <w:rPr>
          <w:rFonts w:ascii="Times New Roman"/>
          <w:b w:val="false"/>
          <w:i w:val="false"/>
          <w:color w:val="000000"/>
          <w:sz w:val="28"/>
        </w:rPr>
        <w:t>
</w:t>
      </w:r>
      <w:r>
        <w:rPr>
          <w:rFonts w:ascii="Times New Roman"/>
          <w:b w:val="false"/>
          <w:i w:val="false"/>
          <w:color w:val="000000"/>
          <w:sz w:val="28"/>
        </w:rPr>
        <w:t>
      Защитные конденсаторы не требуется устанавливать, если суммарная емкость генераторов и кабельной сети на шинах генераторного напряжения имеет требуемое значение. При определении емкости кабельной сети в этом случае учитываются участки кабелей на длине до 750 м.</w:t>
      </w:r>
      <w:r>
        <w:br/>
      </w:r>
      <w:r>
        <w:rPr>
          <w:rFonts w:ascii="Times New Roman"/>
          <w:b w:val="false"/>
          <w:i w:val="false"/>
          <w:color w:val="000000"/>
          <w:sz w:val="28"/>
        </w:rPr>
        <w:t>
</w:t>
      </w:r>
      <w:r>
        <w:rPr>
          <w:rFonts w:ascii="Times New Roman"/>
          <w:b w:val="false"/>
          <w:i w:val="false"/>
          <w:color w:val="000000"/>
          <w:sz w:val="28"/>
        </w:rPr>
        <w:t>
      1048. Присоединение ВЛ к электродвигателям мощностью до 3 МВт, имеющим надежное резервирование, допускается при отсутствии защиты подходов от прямых ударов молнии. При этом, требуется установка на подходе ВЛ двух комплектов трубчатых разрядников на расстояниях 150 и 250 м от шин подстанции (рис. 19, 1). Сопротивление заземления разрядников должно быть не более 5 Ом.</w:t>
      </w:r>
      <w:r>
        <w:br/>
      </w:r>
      <w:r>
        <w:rPr>
          <w:rFonts w:ascii="Times New Roman"/>
          <w:b w:val="false"/>
          <w:i w:val="false"/>
          <w:color w:val="000000"/>
          <w:sz w:val="28"/>
        </w:rPr>
        <w:t>
</w:t>
      </w:r>
      <w:r>
        <w:rPr>
          <w:rFonts w:ascii="Times New Roman"/>
          <w:b w:val="false"/>
          <w:i w:val="false"/>
          <w:color w:val="000000"/>
          <w:sz w:val="28"/>
        </w:rPr>
        <w:t>
      На подходе ВЛ с железобетонными или металлическими опорами трубчатые разрядники не требуется устанавливать, если сопротивление заземления опор подхода ВЛ на длине не менее 250 м составляет не более 10 Ом.</w:t>
      </w:r>
      <w:r>
        <w:br/>
      </w:r>
      <w:r>
        <w:rPr>
          <w:rFonts w:ascii="Times New Roman"/>
          <w:b w:val="false"/>
          <w:i w:val="false"/>
          <w:color w:val="000000"/>
          <w:sz w:val="28"/>
        </w:rPr>
        <w:t>
</w:t>
      </w:r>
      <w:r>
        <w:rPr>
          <w:rFonts w:ascii="Times New Roman"/>
          <w:b w:val="false"/>
          <w:i w:val="false"/>
          <w:color w:val="000000"/>
          <w:sz w:val="28"/>
        </w:rPr>
        <w:t>
      При наличии кабельной вставки любой длины непосредственно перед кабелем должен быть установлен вентильный разрядник IV группы. Заземляющий зажим разрядника должен быть кратчайшим путем присоединен к металлическим оболочкам кабеля и к заземлителю (Рис. 19 (б). У электродвигателя должны быть установлены вентильные разрядники I группы и защитные емкости по 0,5 мкФ на фазу.</w:t>
      </w:r>
    </w:p>
    <w:bookmarkEnd w:id="304"/>
    <w:bookmarkStart w:name="z3619" w:id="305"/>
    <w:p>
      <w:pPr>
        <w:spacing w:after="0"/>
        <w:ind w:left="0"/>
        <w:jc w:val="left"/>
      </w:pPr>
      <w:r>
        <w:rPr>
          <w:rFonts w:ascii="Times New Roman"/>
          <w:b/>
          <w:i w:val="false"/>
          <w:color w:val="000000"/>
        </w:rPr>
        <w:t xml:space="preserve"> 
8. Защита от внутренних перенапряжений</w:t>
      </w:r>
    </w:p>
    <w:bookmarkEnd w:id="305"/>
    <w:bookmarkStart w:name="z3620" w:id="306"/>
    <w:p>
      <w:pPr>
        <w:spacing w:after="0"/>
        <w:ind w:left="0"/>
        <w:jc w:val="both"/>
      </w:pPr>
      <w:r>
        <w:rPr>
          <w:rFonts w:ascii="Times New Roman"/>
          <w:b w:val="false"/>
          <w:i w:val="false"/>
          <w:color w:val="000000"/>
          <w:sz w:val="28"/>
        </w:rPr>
        <w:t>
      1049. В электрических сетях 6–35 кВ, в которых требуется компенсация емкости токов однофазных замыканий на землю, выравниваются емкости фаз сети относительно земли размещением фаз линий и конденсаторов высокочастотной связи на разных фазах линий. Степень несимметрии емкостей по фазам относительно земли не должна превышать 0,75 %.</w:t>
      </w:r>
      <w:r>
        <w:br/>
      </w:r>
      <w:r>
        <w:rPr>
          <w:rFonts w:ascii="Times New Roman"/>
          <w:b w:val="false"/>
          <w:i w:val="false"/>
          <w:color w:val="000000"/>
          <w:sz w:val="28"/>
        </w:rPr>
        <w:t>
</w:t>
      </w:r>
      <w:r>
        <w:rPr>
          <w:rFonts w:ascii="Times New Roman"/>
          <w:b w:val="false"/>
          <w:i w:val="false"/>
          <w:color w:val="000000"/>
          <w:sz w:val="28"/>
        </w:rPr>
        <w:t>
      Места установки дугогасящих заземляющих реакторов должны быть выбраны с учетом конфигурации сети, возможных делений сети на части, вероятных аварийных режимов, влияний на цепи автоблокировки железных дорог и на линии связи.</w:t>
      </w:r>
      <w:r>
        <w:br/>
      </w:r>
      <w:r>
        <w:rPr>
          <w:rFonts w:ascii="Times New Roman"/>
          <w:b w:val="false"/>
          <w:i w:val="false"/>
          <w:color w:val="000000"/>
          <w:sz w:val="28"/>
        </w:rPr>
        <w:t>
</w:t>
      </w:r>
      <w:r>
        <w:rPr>
          <w:rFonts w:ascii="Times New Roman"/>
          <w:b w:val="false"/>
          <w:i w:val="false"/>
          <w:color w:val="000000"/>
          <w:sz w:val="28"/>
        </w:rPr>
        <w:t>
      Дугогасящие заземляющие реакторы не допускается подключать к трансформаторам:</w:t>
      </w:r>
      <w:r>
        <w:br/>
      </w:r>
      <w:r>
        <w:rPr>
          <w:rFonts w:ascii="Times New Roman"/>
          <w:b w:val="false"/>
          <w:i w:val="false"/>
          <w:color w:val="000000"/>
          <w:sz w:val="28"/>
        </w:rPr>
        <w:t>
</w:t>
      </w:r>
      <w:r>
        <w:rPr>
          <w:rFonts w:ascii="Times New Roman"/>
          <w:b w:val="false"/>
          <w:i w:val="false"/>
          <w:color w:val="000000"/>
          <w:sz w:val="28"/>
        </w:rPr>
        <w:t>
      1) присоединенным к шинам через предохранители;</w:t>
      </w:r>
      <w:r>
        <w:br/>
      </w:r>
      <w:r>
        <w:rPr>
          <w:rFonts w:ascii="Times New Roman"/>
          <w:b w:val="false"/>
          <w:i w:val="false"/>
          <w:color w:val="000000"/>
          <w:sz w:val="28"/>
        </w:rPr>
        <w:t>
</w:t>
      </w:r>
      <w:r>
        <w:rPr>
          <w:rFonts w:ascii="Times New Roman"/>
          <w:b w:val="false"/>
          <w:i w:val="false"/>
          <w:color w:val="000000"/>
          <w:sz w:val="28"/>
        </w:rPr>
        <w:t>
      2) имеющим соединение с сетью, емкостный ток которой компенсируется только по одной линии.</w:t>
      </w:r>
      <w:r>
        <w:br/>
      </w:r>
      <w:r>
        <w:rPr>
          <w:rFonts w:ascii="Times New Roman"/>
          <w:b w:val="false"/>
          <w:i w:val="false"/>
          <w:color w:val="000000"/>
          <w:sz w:val="28"/>
        </w:rPr>
        <w:t>
</w:t>
      </w:r>
      <w:r>
        <w:rPr>
          <w:rFonts w:ascii="Times New Roman"/>
          <w:b w:val="false"/>
          <w:i w:val="false"/>
          <w:color w:val="000000"/>
          <w:sz w:val="28"/>
        </w:rPr>
        <w:t>
      Мощность дугогасящих заземляющих реакторов выбирается по значению полного емкостного тока замыкания на землю сети с учетом ее развития в ближайшие 10 лет.</w:t>
      </w:r>
      <w:r>
        <w:br/>
      </w:r>
      <w:r>
        <w:rPr>
          <w:rFonts w:ascii="Times New Roman"/>
          <w:b w:val="false"/>
          <w:i w:val="false"/>
          <w:color w:val="000000"/>
          <w:sz w:val="28"/>
        </w:rPr>
        <w:t>
</w:t>
      </w:r>
      <w:r>
        <w:rPr>
          <w:rFonts w:ascii="Times New Roman"/>
          <w:b w:val="false"/>
          <w:i w:val="false"/>
          <w:color w:val="000000"/>
          <w:sz w:val="28"/>
        </w:rPr>
        <w:t>
      1050. В сетях 110–220 кВ, которые работают с заземленной нейтралью и имеют изоляцию и повышенный уровень изоляции обмоток 110 и 220 кВ силовых трансформаторов (автотрансформаторов), применения специальных мер для ограничения внутренних перенапряжений не требуется.</w:t>
      </w:r>
      <w:r>
        <w:br/>
      </w:r>
      <w:r>
        <w:rPr>
          <w:rFonts w:ascii="Times New Roman"/>
          <w:b w:val="false"/>
          <w:i w:val="false"/>
          <w:color w:val="000000"/>
          <w:sz w:val="28"/>
        </w:rPr>
        <w:t>
</w:t>
      </w:r>
      <w:r>
        <w:rPr>
          <w:rFonts w:ascii="Times New Roman"/>
          <w:b w:val="false"/>
          <w:i w:val="false"/>
          <w:color w:val="000000"/>
          <w:sz w:val="28"/>
        </w:rPr>
        <w:t>
      Обмотки 110 и 220 кВ трансформаторов (автотрансформаторов) с уровнем изоляции, а также обмотки 500 кВ трансформаторов (автотрансформаторов) должны быть защищены от внутренних перенапряжений ограничителями перенапряжений, устанавливаемыми в соответствии с требованиями </w:t>
      </w:r>
      <w:r>
        <w:rPr>
          <w:rFonts w:ascii="Times New Roman"/>
          <w:b w:val="false"/>
          <w:i w:val="false"/>
          <w:color w:val="000000"/>
          <w:sz w:val="28"/>
        </w:rPr>
        <w:t>пункта 1028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1051. В электрических сетях до 35 кВ, в которых не применена компенсация емкостного тока однофазного замыкания на землю и отсутствуют генераторы и синхронные компенсаторы с непосредственным водяным охлаждением обмоток статора, а также в электрических схемах до 35 кВ, которые отделяются от дугогасящих заземляющих реакторов и от указанных генераторов и синхронных компенсаторов при автоматических отключениях и при оперативных переключениях в процессе отыскания места замыкания на землю, ремонтов и профилактических испытаний электрооборудования, должны быть предусмотрены средства для предотвращения самопроизвольных смещений нейтрали: в цепь соединенной в разомкнутый треугольник вторичной обмотки трансформаторов напряжения до 35 кВ, используемой для контроля изоляции, должен быть включен резистор сопротивлением 25 Ом, рассчитанный на длительное прохождение тока 4 А.</w:t>
      </w:r>
      <w:r>
        <w:br/>
      </w:r>
      <w:r>
        <w:rPr>
          <w:rFonts w:ascii="Times New Roman"/>
          <w:b w:val="false"/>
          <w:i w:val="false"/>
          <w:color w:val="000000"/>
          <w:sz w:val="28"/>
        </w:rPr>
        <w:t>
</w:t>
      </w:r>
      <w:r>
        <w:rPr>
          <w:rFonts w:ascii="Times New Roman"/>
          <w:b w:val="false"/>
          <w:i w:val="false"/>
          <w:color w:val="000000"/>
          <w:sz w:val="28"/>
        </w:rPr>
        <w:t>
      В электрических схемах до 35 кВ, которые могут отделяться от электрических сетей, имеющих компенсацию емкостного тока, и от генераторов и синхронных компенсаторов с непосредственным водяным охлаждением обмоток статора, в цепь соединенной в разомкнутый треугольник вторичной обмотки трансформатора напряжения, используемой для контроля изоляции, должны быть включены резистор сопротивлением 25 Ом и устройство, обеспечивающее возможность его отключения.</w:t>
      </w:r>
      <w:r>
        <w:br/>
      </w:r>
      <w:r>
        <w:rPr>
          <w:rFonts w:ascii="Times New Roman"/>
          <w:b w:val="false"/>
          <w:i w:val="false"/>
          <w:color w:val="000000"/>
          <w:sz w:val="28"/>
        </w:rPr>
        <w:t>
</w:t>
      </w:r>
      <w:r>
        <w:rPr>
          <w:rFonts w:ascii="Times New Roman"/>
          <w:b w:val="false"/>
          <w:i w:val="false"/>
          <w:color w:val="000000"/>
          <w:sz w:val="28"/>
        </w:rPr>
        <w:t>
      Кроме того, в схемах блоков генератор – трансформатор и синхронный компенсатор – трансформатор необходимо предусматривать второй такой же резистор, который автоматически шунтирует постоянно включенный резистор при возникновении феррорезонансного процесса.</w:t>
      </w:r>
      <w:r>
        <w:br/>
      </w:r>
      <w:r>
        <w:rPr>
          <w:rFonts w:ascii="Times New Roman"/>
          <w:b w:val="false"/>
          <w:i w:val="false"/>
          <w:color w:val="000000"/>
          <w:sz w:val="28"/>
        </w:rPr>
        <w:t>
</w:t>
      </w:r>
      <w:r>
        <w:rPr>
          <w:rFonts w:ascii="Times New Roman"/>
          <w:b w:val="false"/>
          <w:i w:val="false"/>
          <w:color w:val="000000"/>
          <w:sz w:val="28"/>
        </w:rPr>
        <w:t>
      В электрических сетях и схемах соединений до 35 кВ, в которых не требуется измерения фазных напряжений относительно земли (контроль изоляции) или напряжения нулевой последовательности, применяется трансформаторы напряжения, первичные обмотки которых не имеют соединения с землей.</w:t>
      </w:r>
      <w:r>
        <w:br/>
      </w:r>
      <w:r>
        <w:rPr>
          <w:rFonts w:ascii="Times New Roman"/>
          <w:b w:val="false"/>
          <w:i w:val="false"/>
          <w:color w:val="000000"/>
          <w:sz w:val="28"/>
        </w:rPr>
        <w:t>
</w:t>
      </w:r>
      <w:r>
        <w:rPr>
          <w:rFonts w:ascii="Times New Roman"/>
          <w:b w:val="false"/>
          <w:i w:val="false"/>
          <w:color w:val="000000"/>
          <w:sz w:val="28"/>
        </w:rPr>
        <w:t>
      В электрических сетях и схемах соединений до 35 кВ, в которых имеются дугогасящие реакторы или генераторы (синхронные компенсаторы) с непосредственным водяным охлаждением обмоток статора, защита от самопроизвольных смещений нейтрали не требуется.</w:t>
      </w:r>
      <w:r>
        <w:br/>
      </w:r>
      <w:r>
        <w:rPr>
          <w:rFonts w:ascii="Times New Roman"/>
          <w:b w:val="false"/>
          <w:i w:val="false"/>
          <w:color w:val="000000"/>
          <w:sz w:val="28"/>
        </w:rPr>
        <w:t>
</w:t>
      </w:r>
      <w:r>
        <w:rPr>
          <w:rFonts w:ascii="Times New Roman"/>
          <w:b w:val="false"/>
          <w:i w:val="false"/>
          <w:color w:val="000000"/>
          <w:sz w:val="28"/>
        </w:rPr>
        <w:t>
      1052. В сети 500 кВ в зависимости от протяженности и количества линий, схемы сети, типа выключателей, мощности трансформаторов и других параметров предусматриваются меры по ограничению длительных повышений напряжения и средства для защиты от коммутационных перенапряжений. Необходимость ограничения длительных повышений напряжения и коммутационных перенапряжений, требования к средствам защиты и оценка правильности их выбора устанавливаются на основе расчета перенапряжений. Допустимые для оборудования 500 кВ повышения напряжения должны устанавливаться в зависимости от длительности их воздействия.</w:t>
      </w:r>
      <w:r>
        <w:br/>
      </w:r>
      <w:r>
        <w:rPr>
          <w:rFonts w:ascii="Times New Roman"/>
          <w:b w:val="false"/>
          <w:i w:val="false"/>
          <w:color w:val="000000"/>
          <w:sz w:val="28"/>
        </w:rPr>
        <w:t>
</w:t>
      </w:r>
      <w:r>
        <w:rPr>
          <w:rFonts w:ascii="Times New Roman"/>
          <w:b w:val="false"/>
          <w:i w:val="false"/>
          <w:color w:val="000000"/>
          <w:sz w:val="28"/>
        </w:rPr>
        <w:t>
      1053. Коммутационные перенапряжения в сети 500 кВ должны быть ограничены до расчетной кратности, равной 2,7 и 2,5 соответственно.</w:t>
      </w:r>
      <w:r>
        <w:br/>
      </w:r>
      <w:r>
        <w:rPr>
          <w:rFonts w:ascii="Times New Roman"/>
          <w:b w:val="false"/>
          <w:i w:val="false"/>
          <w:color w:val="000000"/>
          <w:sz w:val="28"/>
        </w:rPr>
        <w:t>
</w:t>
      </w:r>
      <w:r>
        <w:rPr>
          <w:rFonts w:ascii="Times New Roman"/>
          <w:b w:val="false"/>
          <w:i w:val="false"/>
          <w:color w:val="000000"/>
          <w:sz w:val="28"/>
        </w:rPr>
        <w:t>
      С целью ограничения опасных для оборудования коммутационных перенапряжений на ВЛ применяются комбинированные вентильные разрядники, электромагнитные трансформаторы напряжения или другие средства, а также сочетание их с мероприятиями по ограничению длительных повышений напряжения (установка шунтирующих реакторов, схемные мероприятия, системная автоматика). Средства защиты от перенапряжений оборудования 500 кВ выбираются на основе расчетов внутренних перенапряжений в электропередаче.</w:t>
      </w:r>
      <w:r>
        <w:br/>
      </w:r>
      <w:r>
        <w:rPr>
          <w:rFonts w:ascii="Times New Roman"/>
          <w:b w:val="false"/>
          <w:i w:val="false"/>
          <w:color w:val="000000"/>
          <w:sz w:val="28"/>
        </w:rPr>
        <w:t>
</w:t>
      </w:r>
      <w:r>
        <w:rPr>
          <w:rFonts w:ascii="Times New Roman"/>
          <w:b w:val="false"/>
          <w:i w:val="false"/>
          <w:color w:val="000000"/>
          <w:sz w:val="28"/>
        </w:rPr>
        <w:t>
      1054. Для РУ 110–500 кВ с выключателями, имеющими емкостные делители напряжения, предусматриваются мероприятия по предотвращению феррорезонансных перенапряжений, возникающих при последовательных включениях трансформаторов напряжения и емкостных делителей напряжения выключателей.</w:t>
      </w:r>
    </w:p>
    <w:bookmarkEnd w:id="306"/>
    <w:bookmarkStart w:name="z3637" w:id="307"/>
    <w:p>
      <w:pPr>
        <w:spacing w:after="0"/>
        <w:ind w:left="0"/>
        <w:jc w:val="left"/>
      </w:pPr>
      <w:r>
        <w:rPr>
          <w:rFonts w:ascii="Times New Roman"/>
          <w:b/>
          <w:i w:val="false"/>
          <w:color w:val="000000"/>
        </w:rPr>
        <w:t xml:space="preserve"> 
9. Пневматическое хозяйство</w:t>
      </w:r>
    </w:p>
    <w:bookmarkEnd w:id="307"/>
    <w:bookmarkStart w:name="z3638" w:id="308"/>
    <w:p>
      <w:pPr>
        <w:spacing w:after="0"/>
        <w:ind w:left="0"/>
        <w:jc w:val="both"/>
      </w:pPr>
      <w:r>
        <w:rPr>
          <w:rFonts w:ascii="Times New Roman"/>
          <w:b w:val="false"/>
          <w:i w:val="false"/>
          <w:color w:val="000000"/>
          <w:sz w:val="28"/>
        </w:rPr>
        <w:t>
      1055. Для снабжения воздухом электрических аппаратов (воздушных выключателей, пневматических приводов к масляным выключателям и разъединителям) РУ электрических станций и подстанций должна предусматриваться установка сжатого воздуха, состоящая из стационарной компрессорной установки и воздухораспределительной сети. Выход из строя или вывод в ремонт любого элемента установки сжатого воздуха не должен нарушать нормальную работу установки.</w:t>
      </w:r>
      <w:r>
        <w:br/>
      </w:r>
      <w:r>
        <w:rPr>
          <w:rFonts w:ascii="Times New Roman"/>
          <w:b w:val="false"/>
          <w:i w:val="false"/>
          <w:color w:val="000000"/>
          <w:sz w:val="28"/>
        </w:rPr>
        <w:t>
</w:t>
      </w:r>
      <w:r>
        <w:rPr>
          <w:rFonts w:ascii="Times New Roman"/>
          <w:b w:val="false"/>
          <w:i w:val="false"/>
          <w:color w:val="000000"/>
          <w:sz w:val="28"/>
        </w:rPr>
        <w:t>
      1056. Воздух, поступающий в аппараты, должен быть очищен от механических примесей и осушен. Относительная влажность осушенного воздуха должна удовлетворять требованиям конструкции аппаратов.</w:t>
      </w:r>
      <w:r>
        <w:br/>
      </w:r>
      <w:r>
        <w:rPr>
          <w:rFonts w:ascii="Times New Roman"/>
          <w:b w:val="false"/>
          <w:i w:val="false"/>
          <w:color w:val="000000"/>
          <w:sz w:val="28"/>
        </w:rPr>
        <w:t>
</w:t>
      </w:r>
      <w:r>
        <w:rPr>
          <w:rFonts w:ascii="Times New Roman"/>
          <w:b w:val="false"/>
          <w:i w:val="false"/>
          <w:color w:val="000000"/>
          <w:sz w:val="28"/>
        </w:rPr>
        <w:t>
      1057. Для получения осушенного воздуха в компрессорной установке должны предусматриваться две ступени давления:</w:t>
      </w:r>
      <w:r>
        <w:br/>
      </w:r>
      <w:r>
        <w:rPr>
          <w:rFonts w:ascii="Times New Roman"/>
          <w:b w:val="false"/>
          <w:i w:val="false"/>
          <w:color w:val="000000"/>
          <w:sz w:val="28"/>
        </w:rPr>
        <w:t>
</w:t>
      </w:r>
      <w:r>
        <w:rPr>
          <w:rFonts w:ascii="Times New Roman"/>
          <w:b w:val="false"/>
          <w:i w:val="false"/>
          <w:color w:val="000000"/>
          <w:sz w:val="28"/>
        </w:rPr>
        <w:t>
      1) компрессорное (повышенное) – для компрессоров и воздухосборников – аккумуляторов сжатого воздуха, выбираемое из условия обеспечения требуемой относительной влажности сжатого воздуха электроаппаратуры распределительного устройства;</w:t>
      </w:r>
      <w:r>
        <w:br/>
      </w:r>
      <w:r>
        <w:rPr>
          <w:rFonts w:ascii="Times New Roman"/>
          <w:b w:val="false"/>
          <w:i w:val="false"/>
          <w:color w:val="000000"/>
          <w:sz w:val="28"/>
        </w:rPr>
        <w:t>
</w:t>
      </w:r>
      <w:r>
        <w:rPr>
          <w:rFonts w:ascii="Times New Roman"/>
          <w:b w:val="false"/>
          <w:i w:val="false"/>
          <w:color w:val="000000"/>
          <w:sz w:val="28"/>
        </w:rPr>
        <w:t>
      2) рабочее (номинальное) – для воздухораспределительной сети в соответствии с номинальным давлением воздуха электроаппаратуры распределительного устройства.</w:t>
      </w:r>
      <w:r>
        <w:br/>
      </w:r>
      <w:r>
        <w:rPr>
          <w:rFonts w:ascii="Times New Roman"/>
          <w:b w:val="false"/>
          <w:i w:val="false"/>
          <w:color w:val="000000"/>
          <w:sz w:val="28"/>
        </w:rPr>
        <w:t>
</w:t>
      </w:r>
      <w:r>
        <w:rPr>
          <w:rFonts w:ascii="Times New Roman"/>
          <w:b w:val="false"/>
          <w:i w:val="false"/>
          <w:color w:val="000000"/>
          <w:sz w:val="28"/>
        </w:rPr>
        <w:t>
      Системы компрессорного и рабочего давлений должны связываться между собой перепускными клапанами.</w:t>
      </w:r>
      <w:r>
        <w:br/>
      </w:r>
      <w:r>
        <w:rPr>
          <w:rFonts w:ascii="Times New Roman"/>
          <w:b w:val="false"/>
          <w:i w:val="false"/>
          <w:color w:val="000000"/>
          <w:sz w:val="28"/>
        </w:rPr>
        <w:t>
</w:t>
      </w:r>
      <w:r>
        <w:rPr>
          <w:rFonts w:ascii="Times New Roman"/>
          <w:b w:val="false"/>
          <w:i w:val="false"/>
          <w:color w:val="000000"/>
          <w:sz w:val="28"/>
        </w:rPr>
        <w:t>
      1058. Производительность рабочих компрессоров должна быть выбрана такой, чтобы обеспечить:</w:t>
      </w:r>
      <w:r>
        <w:br/>
      </w:r>
      <w:r>
        <w:rPr>
          <w:rFonts w:ascii="Times New Roman"/>
          <w:b w:val="false"/>
          <w:i w:val="false"/>
          <w:color w:val="000000"/>
          <w:sz w:val="28"/>
        </w:rPr>
        <w:t>
</w:t>
      </w:r>
      <w:r>
        <w:rPr>
          <w:rFonts w:ascii="Times New Roman"/>
          <w:b w:val="false"/>
          <w:i w:val="false"/>
          <w:color w:val="000000"/>
          <w:sz w:val="28"/>
        </w:rPr>
        <w:t>
      1. В установках с компрессорами давлением до 5 МПа:</w:t>
      </w:r>
      <w:r>
        <w:br/>
      </w:r>
      <w:r>
        <w:rPr>
          <w:rFonts w:ascii="Times New Roman"/>
          <w:b w:val="false"/>
          <w:i w:val="false"/>
          <w:color w:val="000000"/>
          <w:sz w:val="28"/>
        </w:rPr>
        <w:t>
</w:t>
      </w:r>
      <w:r>
        <w:rPr>
          <w:rFonts w:ascii="Times New Roman"/>
          <w:b w:val="false"/>
          <w:i w:val="false"/>
          <w:color w:val="000000"/>
          <w:sz w:val="28"/>
        </w:rPr>
        <w:t>
      1) 0,5 часов непрерывной работы с двухчасовой паузой;</w:t>
      </w:r>
      <w:r>
        <w:br/>
      </w:r>
      <w:r>
        <w:rPr>
          <w:rFonts w:ascii="Times New Roman"/>
          <w:b w:val="false"/>
          <w:i w:val="false"/>
          <w:color w:val="000000"/>
          <w:sz w:val="28"/>
        </w:rPr>
        <w:t>
</w:t>
      </w:r>
      <w:r>
        <w:rPr>
          <w:rFonts w:ascii="Times New Roman"/>
          <w:b w:val="false"/>
          <w:i w:val="false"/>
          <w:color w:val="000000"/>
          <w:sz w:val="28"/>
        </w:rPr>
        <w:t>
      2) восстановление давления в воздухосборниках компрессорного давления, сниженного на вентилирование воздушных выключателей и на утечки всей системы, за 2 часа, пока компрессоры не работают, – в течение 0,5 часов.</w:t>
      </w:r>
      <w:r>
        <w:br/>
      </w:r>
      <w:r>
        <w:rPr>
          <w:rFonts w:ascii="Times New Roman"/>
          <w:b w:val="false"/>
          <w:i w:val="false"/>
          <w:color w:val="000000"/>
          <w:sz w:val="28"/>
        </w:rPr>
        <w:t>
</w:t>
      </w:r>
      <w:r>
        <w:rPr>
          <w:rFonts w:ascii="Times New Roman"/>
          <w:b w:val="false"/>
          <w:i w:val="false"/>
          <w:color w:val="000000"/>
          <w:sz w:val="28"/>
        </w:rPr>
        <w:t>
      2. В установках с компрессорами давлением 23 МПа:</w:t>
      </w:r>
      <w:r>
        <w:br/>
      </w:r>
      <w:r>
        <w:rPr>
          <w:rFonts w:ascii="Times New Roman"/>
          <w:b w:val="false"/>
          <w:i w:val="false"/>
          <w:color w:val="000000"/>
          <w:sz w:val="28"/>
        </w:rPr>
        <w:t>
</w:t>
      </w:r>
      <w:r>
        <w:rPr>
          <w:rFonts w:ascii="Times New Roman"/>
          <w:b w:val="false"/>
          <w:i w:val="false"/>
          <w:color w:val="000000"/>
          <w:sz w:val="28"/>
        </w:rPr>
        <w:t>
      1) 1,5 часов непрерывной работы с двухчасовой паузой;</w:t>
      </w:r>
      <w:r>
        <w:br/>
      </w:r>
      <w:r>
        <w:rPr>
          <w:rFonts w:ascii="Times New Roman"/>
          <w:b w:val="false"/>
          <w:i w:val="false"/>
          <w:color w:val="000000"/>
          <w:sz w:val="28"/>
        </w:rPr>
        <w:t>
</w:t>
      </w:r>
      <w:r>
        <w:rPr>
          <w:rFonts w:ascii="Times New Roman"/>
          <w:b w:val="false"/>
          <w:i w:val="false"/>
          <w:color w:val="000000"/>
          <w:sz w:val="28"/>
        </w:rPr>
        <w:t>
      2) восстановление давления в воздухосборниках (условия аналогичны изложенным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настоящего пункта в течение 1,5 часов.</w:t>
      </w:r>
      <w:r>
        <w:br/>
      </w:r>
      <w:r>
        <w:rPr>
          <w:rFonts w:ascii="Times New Roman"/>
          <w:b w:val="false"/>
          <w:i w:val="false"/>
          <w:color w:val="000000"/>
          <w:sz w:val="28"/>
        </w:rPr>
        <w:t>
</w:t>
      </w:r>
      <w:r>
        <w:rPr>
          <w:rFonts w:ascii="Times New Roman"/>
          <w:b w:val="false"/>
          <w:i w:val="false"/>
          <w:color w:val="000000"/>
          <w:sz w:val="28"/>
        </w:rPr>
        <w:t>
      При любом количестве рабочих компрессоров должен быть предусмотрен один резервный.</w:t>
      </w:r>
      <w:r>
        <w:br/>
      </w:r>
      <w:r>
        <w:rPr>
          <w:rFonts w:ascii="Times New Roman"/>
          <w:b w:val="false"/>
          <w:i w:val="false"/>
          <w:color w:val="000000"/>
          <w:sz w:val="28"/>
        </w:rPr>
        <w:t>
</w:t>
      </w:r>
      <w:r>
        <w:rPr>
          <w:rFonts w:ascii="Times New Roman"/>
          <w:b w:val="false"/>
          <w:i w:val="false"/>
          <w:color w:val="000000"/>
          <w:sz w:val="28"/>
        </w:rPr>
        <w:t>
      Для питания воздухом выключателей подстанций и РУ промышленных предприятий допускается использование заводской пневматической установки при условии обеспечения ею требований настоящей главы.</w:t>
      </w:r>
      <w:r>
        <w:br/>
      </w:r>
      <w:r>
        <w:rPr>
          <w:rFonts w:ascii="Times New Roman"/>
          <w:b w:val="false"/>
          <w:i w:val="false"/>
          <w:color w:val="000000"/>
          <w:sz w:val="28"/>
        </w:rPr>
        <w:t>
</w:t>
      </w:r>
      <w:r>
        <w:rPr>
          <w:rFonts w:ascii="Times New Roman"/>
          <w:b w:val="false"/>
          <w:i w:val="false"/>
          <w:color w:val="000000"/>
          <w:sz w:val="28"/>
        </w:rPr>
        <w:t>
      На подстанциях с одним масляным выключателем, имеющим пневмопривод, должен устанавливаться один компрессор (без резерва).</w:t>
      </w:r>
      <w:r>
        <w:br/>
      </w:r>
      <w:r>
        <w:rPr>
          <w:rFonts w:ascii="Times New Roman"/>
          <w:b w:val="false"/>
          <w:i w:val="false"/>
          <w:color w:val="000000"/>
          <w:sz w:val="28"/>
        </w:rPr>
        <w:t>
</w:t>
      </w:r>
      <w:r>
        <w:rPr>
          <w:rFonts w:ascii="Times New Roman"/>
          <w:b w:val="false"/>
          <w:i w:val="false"/>
          <w:color w:val="000000"/>
          <w:sz w:val="28"/>
        </w:rPr>
        <w:t>
      1059. Пополнение воздуха в резервуарах электроаппаратов в рабочем и аварийном режимах должно осуществляться за счет запаса воздуха в воздухосборниках компрессорного давления.</w:t>
      </w:r>
      <w:r>
        <w:br/>
      </w:r>
      <w:r>
        <w:rPr>
          <w:rFonts w:ascii="Times New Roman"/>
          <w:b w:val="false"/>
          <w:i w:val="false"/>
          <w:color w:val="000000"/>
          <w:sz w:val="28"/>
        </w:rPr>
        <w:t>
</w:t>
      </w:r>
      <w:r>
        <w:rPr>
          <w:rFonts w:ascii="Times New Roman"/>
          <w:b w:val="false"/>
          <w:i w:val="false"/>
          <w:color w:val="000000"/>
          <w:sz w:val="28"/>
        </w:rPr>
        <w:t>
      Емкость воздухосборников должна обеспечивать покрытие суммарного расхода воздуха (при неработающих компрессорах):</w:t>
      </w:r>
      <w:r>
        <w:br/>
      </w:r>
      <w:r>
        <w:rPr>
          <w:rFonts w:ascii="Times New Roman"/>
          <w:b w:val="false"/>
          <w:i w:val="false"/>
          <w:color w:val="000000"/>
          <w:sz w:val="28"/>
        </w:rPr>
        <w:t>
</w:t>
      </w:r>
      <w:r>
        <w:rPr>
          <w:rFonts w:ascii="Times New Roman"/>
          <w:b w:val="false"/>
          <w:i w:val="false"/>
          <w:color w:val="000000"/>
          <w:sz w:val="28"/>
        </w:rPr>
        <w:t>
      1) в рабочем режиме – на вентилирование воздушных выключателей и на утечки всей системы – за 2 часа, пока компрессоры не работают. При этом, остаточное давление в воздухосборниках должно быть таким, чтобы обеспечивалась требуемая осушка воздуха в электроаппаратах;</w:t>
      </w:r>
      <w:r>
        <w:br/>
      </w:r>
      <w:r>
        <w:rPr>
          <w:rFonts w:ascii="Times New Roman"/>
          <w:b w:val="false"/>
          <w:i w:val="false"/>
          <w:color w:val="000000"/>
          <w:sz w:val="28"/>
        </w:rPr>
        <w:t>
</w:t>
      </w:r>
      <w:r>
        <w:rPr>
          <w:rFonts w:ascii="Times New Roman"/>
          <w:b w:val="false"/>
          <w:i w:val="false"/>
          <w:color w:val="000000"/>
          <w:sz w:val="28"/>
        </w:rPr>
        <w:t>
      2) в аварийном режиме – на восстановление давления в резервуарах воздушных выключателей (до наименьшего допустимого значения по условиям работы выключателей) при одновременном отключении наибольшего количества выключателей, возможного по режиму работы электроустановок с учетом действия защит и АПВ. При этом наименьшее давление сжатого воздуха в воздухосборниках должно быть выше наибольшего номинального давления сжатого воздуха в аппаратах:</w:t>
      </w:r>
      <w:r>
        <w:br/>
      </w:r>
      <w:r>
        <w:rPr>
          <w:rFonts w:ascii="Times New Roman"/>
          <w:b w:val="false"/>
          <w:i w:val="false"/>
          <w:color w:val="000000"/>
          <w:sz w:val="28"/>
        </w:rPr>
        <w:t>
</w:t>
      </w:r>
      <w:r>
        <w:rPr>
          <w:rFonts w:ascii="Times New Roman"/>
          <w:b w:val="false"/>
          <w:i w:val="false"/>
          <w:color w:val="000000"/>
          <w:sz w:val="28"/>
        </w:rPr>
        <w:t>
      на 25–30 % – в установках с компрессорами до 5 МПа;</w:t>
      </w:r>
      <w:r>
        <w:br/>
      </w:r>
      <w:r>
        <w:rPr>
          <w:rFonts w:ascii="Times New Roman"/>
          <w:b w:val="false"/>
          <w:i w:val="false"/>
          <w:color w:val="000000"/>
          <w:sz w:val="28"/>
        </w:rPr>
        <w:t>
</w:t>
      </w:r>
      <w:r>
        <w:rPr>
          <w:rFonts w:ascii="Times New Roman"/>
          <w:b w:val="false"/>
          <w:i w:val="false"/>
          <w:color w:val="000000"/>
          <w:sz w:val="28"/>
        </w:rPr>
        <w:t>
      на 80 % – в установках с компрессорами 23 МПа.</w:t>
      </w:r>
      <w:r>
        <w:br/>
      </w:r>
      <w:r>
        <w:rPr>
          <w:rFonts w:ascii="Times New Roman"/>
          <w:b w:val="false"/>
          <w:i w:val="false"/>
          <w:color w:val="000000"/>
          <w:sz w:val="28"/>
        </w:rPr>
        <w:t>
</w:t>
      </w:r>
      <w:r>
        <w:rPr>
          <w:rFonts w:ascii="Times New Roman"/>
          <w:b w:val="false"/>
          <w:i w:val="false"/>
          <w:color w:val="000000"/>
          <w:sz w:val="28"/>
        </w:rPr>
        <w:t>
      1060. В расчетах принимается, что начало аварийного режима с массовым отключением выключателей совпадает с моментом периодического включения в работу компрессорной установки (т.е. когда давление в воздухосборниках снизилось до пускового давления компрессора).</w:t>
      </w:r>
      <w:r>
        <w:br/>
      </w:r>
      <w:r>
        <w:rPr>
          <w:rFonts w:ascii="Times New Roman"/>
          <w:b w:val="false"/>
          <w:i w:val="false"/>
          <w:color w:val="000000"/>
          <w:sz w:val="28"/>
        </w:rPr>
        <w:t>
</w:t>
      </w:r>
      <w:r>
        <w:rPr>
          <w:rFonts w:ascii="Times New Roman"/>
          <w:b w:val="false"/>
          <w:i w:val="false"/>
          <w:color w:val="000000"/>
          <w:sz w:val="28"/>
        </w:rPr>
        <w:t>
      1061. Воздухосборники давлением до 5 МПа должны быть снабжены: предохранительным клапаном пружинного типа, указывающим манометром с трехходовым краном; спускным вентилем; отверстием с пробкой для выпуска воздуха при гидравлических испытаниях; лазом или люком (для осмотра и чистки); штуцерами с фланцами для присоединения воздухопроводов; поддерживающими опорами.</w:t>
      </w:r>
      <w:r>
        <w:br/>
      </w:r>
      <w:r>
        <w:rPr>
          <w:rFonts w:ascii="Times New Roman"/>
          <w:b w:val="false"/>
          <w:i w:val="false"/>
          <w:color w:val="000000"/>
          <w:sz w:val="28"/>
        </w:rPr>
        <w:t>
</w:t>
      </w:r>
      <w:r>
        <w:rPr>
          <w:rFonts w:ascii="Times New Roman"/>
          <w:b w:val="false"/>
          <w:i w:val="false"/>
          <w:color w:val="000000"/>
          <w:sz w:val="28"/>
        </w:rPr>
        <w:t>
      Должен быть предусмотрен электрический подогрев спускного вентиля воздухосборника, включаемый вручную перед спуском конденсата на время таяния льда.</w:t>
      </w:r>
      <w:r>
        <w:br/>
      </w:r>
      <w:r>
        <w:rPr>
          <w:rFonts w:ascii="Times New Roman"/>
          <w:b w:val="false"/>
          <w:i w:val="false"/>
          <w:color w:val="000000"/>
          <w:sz w:val="28"/>
        </w:rPr>
        <w:t>
</w:t>
      </w:r>
      <w:r>
        <w:rPr>
          <w:rFonts w:ascii="Times New Roman"/>
          <w:b w:val="false"/>
          <w:i w:val="false"/>
          <w:color w:val="000000"/>
          <w:sz w:val="28"/>
        </w:rPr>
        <w:t>
      Для обеспечения более высокой степени осушки сжатого воздуха предусматривается последовательное соединение воздухосборников (не менее трех).</w:t>
      </w:r>
      <w:r>
        <w:br/>
      </w:r>
      <w:r>
        <w:rPr>
          <w:rFonts w:ascii="Times New Roman"/>
          <w:b w:val="false"/>
          <w:i w:val="false"/>
          <w:color w:val="000000"/>
          <w:sz w:val="28"/>
        </w:rPr>
        <w:t>
</w:t>
      </w:r>
      <w:r>
        <w:rPr>
          <w:rFonts w:ascii="Times New Roman"/>
          <w:b w:val="false"/>
          <w:i w:val="false"/>
          <w:color w:val="000000"/>
          <w:sz w:val="28"/>
        </w:rPr>
        <w:t>
      1062. Воздухосборники давлением 23 МПа должны иметь на каждую группу из трех баллонов указывающий манометр с трехходовым краном, предохранительный клапан и конденсатосборник с автоматической продувкой. Нижняя часть воздухосборников должна размещаться в специальной теплоизоляционной камере, имеющей автоматический электрообогрев.</w:t>
      </w:r>
      <w:r>
        <w:br/>
      </w:r>
      <w:r>
        <w:rPr>
          <w:rFonts w:ascii="Times New Roman"/>
          <w:b w:val="false"/>
          <w:i w:val="false"/>
          <w:color w:val="000000"/>
          <w:sz w:val="28"/>
        </w:rPr>
        <w:t>
</w:t>
      </w:r>
      <w:r>
        <w:rPr>
          <w:rFonts w:ascii="Times New Roman"/>
          <w:b w:val="false"/>
          <w:i w:val="false"/>
          <w:color w:val="000000"/>
          <w:sz w:val="28"/>
        </w:rPr>
        <w:t>
      1063. Между конечным водомаслоотделителем в компрессорной установке и воздухосборниками должны устанавливаться обратные клапаны.</w:t>
      </w:r>
      <w:r>
        <w:br/>
      </w:r>
      <w:r>
        <w:rPr>
          <w:rFonts w:ascii="Times New Roman"/>
          <w:b w:val="false"/>
          <w:i w:val="false"/>
          <w:color w:val="000000"/>
          <w:sz w:val="28"/>
        </w:rPr>
        <w:t>
</w:t>
      </w:r>
      <w:r>
        <w:rPr>
          <w:rFonts w:ascii="Times New Roman"/>
          <w:b w:val="false"/>
          <w:i w:val="false"/>
          <w:color w:val="000000"/>
          <w:sz w:val="28"/>
        </w:rPr>
        <w:t>
      1064. Перепускные клапаны должны поддерживать в воздухопроводной распределительной сети и в резервуарах воздушных выключателей давление в заданных заводами пределах, обеспечивающее номинальную отключающую способность и надежную работу выключателей в режиме неуспешного АПВ.</w:t>
      </w:r>
      <w:r>
        <w:br/>
      </w:r>
      <w:r>
        <w:rPr>
          <w:rFonts w:ascii="Times New Roman"/>
          <w:b w:val="false"/>
          <w:i w:val="false"/>
          <w:color w:val="000000"/>
          <w:sz w:val="28"/>
        </w:rPr>
        <w:t>
</w:t>
      </w:r>
      <w:r>
        <w:rPr>
          <w:rFonts w:ascii="Times New Roman"/>
          <w:b w:val="false"/>
          <w:i w:val="false"/>
          <w:color w:val="000000"/>
          <w:sz w:val="28"/>
        </w:rPr>
        <w:t>
      Пропускная способность перепускных клапанов и воздухопроводов распределительной сети должна обеспечивать за время не более 3 минут восстановление давления воздуха (до наименьшего допустимого значения по условиям работы выключателей) в резервуарах выключателей, которые могут отключаться одновременно в цикле неуспешного АПВ.</w:t>
      </w:r>
      <w:r>
        <w:br/>
      </w:r>
      <w:r>
        <w:rPr>
          <w:rFonts w:ascii="Times New Roman"/>
          <w:b w:val="false"/>
          <w:i w:val="false"/>
          <w:color w:val="000000"/>
          <w:sz w:val="28"/>
        </w:rPr>
        <w:t>
</w:t>
      </w:r>
      <w:r>
        <w:rPr>
          <w:rFonts w:ascii="Times New Roman"/>
          <w:b w:val="false"/>
          <w:i w:val="false"/>
          <w:color w:val="000000"/>
          <w:sz w:val="28"/>
        </w:rPr>
        <w:t>
      Перепускной клапан в нормальном режиме, должен обеспечивать непрерывный перепуск небольшого количества воздуха для покрытия расхода на утечки и вентилирование в системе после клапана.</w:t>
      </w:r>
      <w:r>
        <w:br/>
      </w:r>
      <w:r>
        <w:rPr>
          <w:rFonts w:ascii="Times New Roman"/>
          <w:b w:val="false"/>
          <w:i w:val="false"/>
          <w:color w:val="000000"/>
          <w:sz w:val="28"/>
        </w:rPr>
        <w:t>
</w:t>
      </w:r>
      <w:r>
        <w:rPr>
          <w:rFonts w:ascii="Times New Roman"/>
          <w:b w:val="false"/>
          <w:i w:val="false"/>
          <w:color w:val="000000"/>
          <w:sz w:val="28"/>
        </w:rPr>
        <w:t>
      1065. Для каждого значения номинального давления электроаппаратов распределительного устройства должна выполняться своя воздухораспределительная сеть, питающаяся не менее чем двумя перепускными клапанами от компрессорной установки.</w:t>
      </w:r>
      <w:r>
        <w:br/>
      </w:r>
      <w:r>
        <w:rPr>
          <w:rFonts w:ascii="Times New Roman"/>
          <w:b w:val="false"/>
          <w:i w:val="false"/>
          <w:color w:val="000000"/>
          <w:sz w:val="28"/>
        </w:rPr>
        <w:t>
</w:t>
      </w:r>
      <w:r>
        <w:rPr>
          <w:rFonts w:ascii="Times New Roman"/>
          <w:b w:val="false"/>
          <w:i w:val="false"/>
          <w:color w:val="000000"/>
          <w:sz w:val="28"/>
        </w:rPr>
        <w:t>
      1066. Перепускные клапаны должны выполняться с электромагнитным управлением.</w:t>
      </w:r>
      <w:r>
        <w:br/>
      </w:r>
      <w:r>
        <w:rPr>
          <w:rFonts w:ascii="Times New Roman"/>
          <w:b w:val="false"/>
          <w:i w:val="false"/>
          <w:color w:val="000000"/>
          <w:sz w:val="28"/>
        </w:rPr>
        <w:t>
</w:t>
      </w:r>
      <w:r>
        <w:rPr>
          <w:rFonts w:ascii="Times New Roman"/>
          <w:b w:val="false"/>
          <w:i w:val="false"/>
          <w:color w:val="000000"/>
          <w:sz w:val="28"/>
        </w:rPr>
        <w:t>
      Управление автоматикой включения и отключения перепускными клапанами должно осуществляться независимо от режима работы компрессоров. Управление электромагнитными приводами перепускных клапанов должно осуществляться контактными манометрами, устанавливаемыми в шкафу манометров наружной установки в сети рабочего давления у ближайшего по ходу воздуха выключателя к компрессорной установке.</w:t>
      </w:r>
      <w:r>
        <w:br/>
      </w:r>
      <w:r>
        <w:rPr>
          <w:rFonts w:ascii="Times New Roman"/>
          <w:b w:val="false"/>
          <w:i w:val="false"/>
          <w:color w:val="000000"/>
          <w:sz w:val="28"/>
        </w:rPr>
        <w:t>
</w:t>
      </w:r>
      <w:r>
        <w:rPr>
          <w:rFonts w:ascii="Times New Roman"/>
          <w:b w:val="false"/>
          <w:i w:val="false"/>
          <w:color w:val="000000"/>
          <w:sz w:val="28"/>
        </w:rPr>
        <w:t>
      1067. Компрессорная установка должна быть полностью автоматизирована и должна работать без постоянного дежурства персонала.</w:t>
      </w:r>
      <w:r>
        <w:br/>
      </w:r>
      <w:r>
        <w:rPr>
          <w:rFonts w:ascii="Times New Roman"/>
          <w:b w:val="false"/>
          <w:i w:val="false"/>
          <w:color w:val="000000"/>
          <w:sz w:val="28"/>
        </w:rPr>
        <w:t>
</w:t>
      </w:r>
      <w:r>
        <w:rPr>
          <w:rFonts w:ascii="Times New Roman"/>
          <w:b w:val="false"/>
          <w:i w:val="false"/>
          <w:color w:val="000000"/>
          <w:sz w:val="28"/>
        </w:rPr>
        <w:t>
      Компрессорная установка должна быть оборудована автоматическим управлением, поддерживающим давление в воздухосборниках и в резервуарах выключателей в установленных пределах.</w:t>
      </w:r>
      <w:r>
        <w:br/>
      </w:r>
      <w:r>
        <w:rPr>
          <w:rFonts w:ascii="Times New Roman"/>
          <w:b w:val="false"/>
          <w:i w:val="false"/>
          <w:color w:val="000000"/>
          <w:sz w:val="28"/>
        </w:rPr>
        <w:t>
</w:t>
      </w:r>
      <w:r>
        <w:rPr>
          <w:rFonts w:ascii="Times New Roman"/>
          <w:b w:val="false"/>
          <w:i w:val="false"/>
          <w:color w:val="000000"/>
          <w:sz w:val="28"/>
        </w:rPr>
        <w:t>
      Схема автоматического управления компрессорной установки должна предусматривать автоматический запуск и останов рабочих и резервных компрессоров, автоматическую продувку (спуск влаги и масла) водомаслоотделителей, автоматическое управление перепускными клапанами и защиту компрессорных агрегатов при повреждениях и неполадках.</w:t>
      </w:r>
      <w:r>
        <w:br/>
      </w:r>
      <w:r>
        <w:rPr>
          <w:rFonts w:ascii="Times New Roman"/>
          <w:b w:val="false"/>
          <w:i w:val="false"/>
          <w:color w:val="000000"/>
          <w:sz w:val="28"/>
        </w:rPr>
        <w:t>
</w:t>
      </w:r>
      <w:r>
        <w:rPr>
          <w:rFonts w:ascii="Times New Roman"/>
          <w:b w:val="false"/>
          <w:i w:val="false"/>
          <w:color w:val="000000"/>
          <w:sz w:val="28"/>
        </w:rPr>
        <w:t>
      Установка сжатого воздуха должна быть оборудована сигнализацией, действующей при нарушениях нормальной ее работы.</w:t>
      </w:r>
      <w:r>
        <w:br/>
      </w:r>
      <w:r>
        <w:rPr>
          <w:rFonts w:ascii="Times New Roman"/>
          <w:b w:val="false"/>
          <w:i w:val="false"/>
          <w:color w:val="000000"/>
          <w:sz w:val="28"/>
        </w:rPr>
        <w:t>
</w:t>
      </w:r>
      <w:r>
        <w:rPr>
          <w:rFonts w:ascii="Times New Roman"/>
          <w:b w:val="false"/>
          <w:i w:val="false"/>
          <w:color w:val="000000"/>
          <w:sz w:val="28"/>
        </w:rPr>
        <w:t>
      1068. Воздухосборники должны устанавливаться на открытом воздухе на расстоянии 0,7–1 м от стены компрессорной, желательно с теневой стороны. Специальный навес над ними (для защиты от солнечных лучей) не требуется. Должна предусматриваться возможность монтажа и демонтажа любого воздухосборника без нарушения нормальной эксплуатации остальных. Допускается установка воздухосборников в отдельном помещении того здания, в котором размещается ЗРУ с воздушными выключателями.</w:t>
      </w:r>
      <w:r>
        <w:br/>
      </w:r>
      <w:r>
        <w:rPr>
          <w:rFonts w:ascii="Times New Roman"/>
          <w:b w:val="false"/>
          <w:i w:val="false"/>
          <w:color w:val="000000"/>
          <w:sz w:val="28"/>
        </w:rPr>
        <w:t>
</w:t>
      </w:r>
      <w:r>
        <w:rPr>
          <w:rFonts w:ascii="Times New Roman"/>
          <w:b w:val="false"/>
          <w:i w:val="false"/>
          <w:color w:val="000000"/>
          <w:sz w:val="28"/>
        </w:rPr>
        <w:t>
      1069. Забор воздуха компрессорами должен осуществляться из компрессорного помещения через фильтры, расположенные на компрессоре.</w:t>
      </w:r>
      <w:r>
        <w:br/>
      </w:r>
      <w:r>
        <w:rPr>
          <w:rFonts w:ascii="Times New Roman"/>
          <w:b w:val="false"/>
          <w:i w:val="false"/>
          <w:color w:val="000000"/>
          <w:sz w:val="28"/>
        </w:rPr>
        <w:t>
</w:t>
      </w:r>
      <w:r>
        <w:rPr>
          <w:rFonts w:ascii="Times New Roman"/>
          <w:b w:val="false"/>
          <w:i w:val="false"/>
          <w:color w:val="000000"/>
          <w:sz w:val="28"/>
        </w:rPr>
        <w:t>
      1070. Спускные клапаны водомаслоотделителей компрессора присоединяются к системе дренажа, выводимой наружу в специально предусмотренный для этого приямок. Дренажная труба должна иметь достаточные наклон и диаметр, чтобы исключить возможность ее засорения и повышения давления в водомаслоотделителях компрессоров при одновременной работе всех спускных клапанов.</w:t>
      </w:r>
      <w:r>
        <w:br/>
      </w:r>
      <w:r>
        <w:rPr>
          <w:rFonts w:ascii="Times New Roman"/>
          <w:b w:val="false"/>
          <w:i w:val="false"/>
          <w:color w:val="000000"/>
          <w:sz w:val="28"/>
        </w:rPr>
        <w:t>
</w:t>
      </w:r>
      <w:r>
        <w:rPr>
          <w:rFonts w:ascii="Times New Roman"/>
          <w:b w:val="false"/>
          <w:i w:val="false"/>
          <w:color w:val="000000"/>
          <w:sz w:val="28"/>
        </w:rPr>
        <w:t>
      1071. В помещении компрессорной установки должны быть предусмотрены ремонтная площадка и грузоподъемное устройство для производства монтажных и ремонтных работ.</w:t>
      </w:r>
      <w:r>
        <w:br/>
      </w:r>
      <w:r>
        <w:rPr>
          <w:rFonts w:ascii="Times New Roman"/>
          <w:b w:val="false"/>
          <w:i w:val="false"/>
          <w:color w:val="000000"/>
          <w:sz w:val="28"/>
        </w:rPr>
        <w:t>
</w:t>
      </w:r>
      <w:r>
        <w:rPr>
          <w:rFonts w:ascii="Times New Roman"/>
          <w:b w:val="false"/>
          <w:i w:val="false"/>
          <w:color w:val="000000"/>
          <w:sz w:val="28"/>
        </w:rPr>
        <w:t>
      1072. В помещении компрессорной установки должно быть обеспечено поддержание в зимнее время температуры не ниже плюс 10</w:t>
      </w:r>
      <w:r>
        <w:rPr>
          <w:rFonts w:ascii="Times New Roman"/>
          <w:b w:val="false"/>
          <w:i w:val="false"/>
          <w:color w:val="000000"/>
          <w:vertAlign w:val="superscript"/>
        </w:rPr>
        <w:t>0</w:t>
      </w:r>
      <w:r>
        <w:rPr>
          <w:rFonts w:ascii="Times New Roman"/>
          <w:b w:val="false"/>
          <w:i w:val="false"/>
          <w:color w:val="000000"/>
          <w:sz w:val="28"/>
        </w:rPr>
        <w:t xml:space="preserve"> С, а в летнее время – не выше плюс 35</w:t>
      </w:r>
      <w:r>
        <w:rPr>
          <w:rFonts w:ascii="Times New Roman"/>
          <w:b w:val="false"/>
          <w:i w:val="false"/>
          <w:color w:val="000000"/>
          <w:vertAlign w:val="superscript"/>
        </w:rPr>
        <w:t>0</w:t>
      </w:r>
      <w:r>
        <w:rPr>
          <w:rFonts w:ascii="Times New Roman"/>
          <w:b w:val="false"/>
          <w:i w:val="false"/>
          <w:color w:val="000000"/>
          <w:sz w:val="28"/>
        </w:rPr>
        <w:t xml:space="preserve"> С. Помещение компрессорной установки должно быть оборудовано электрическим отоплением и вытяжной механической вентиляцией, рассчитанной на удаление избытков теплоты. Охлаждение компрессоров должно быть воздушным с охладителями после каждой ступени сжатия.</w:t>
      </w:r>
      <w:r>
        <w:br/>
      </w:r>
      <w:r>
        <w:rPr>
          <w:rFonts w:ascii="Times New Roman"/>
          <w:b w:val="false"/>
          <w:i w:val="false"/>
          <w:color w:val="000000"/>
          <w:sz w:val="28"/>
        </w:rPr>
        <w:t>
</w:t>
      </w:r>
      <w:r>
        <w:rPr>
          <w:rFonts w:ascii="Times New Roman"/>
          <w:b w:val="false"/>
          <w:i w:val="false"/>
          <w:color w:val="000000"/>
          <w:sz w:val="28"/>
        </w:rPr>
        <w:t>
      1073. Компрессорный агрегат должен устанавливаться на фундаментах, не связанных со стенами здания.</w:t>
      </w:r>
      <w:r>
        <w:br/>
      </w:r>
      <w:r>
        <w:rPr>
          <w:rFonts w:ascii="Times New Roman"/>
          <w:b w:val="false"/>
          <w:i w:val="false"/>
          <w:color w:val="000000"/>
          <w:sz w:val="28"/>
        </w:rPr>
        <w:t>
</w:t>
      </w:r>
      <w:r>
        <w:rPr>
          <w:rFonts w:ascii="Times New Roman"/>
          <w:b w:val="false"/>
          <w:i w:val="false"/>
          <w:color w:val="000000"/>
          <w:sz w:val="28"/>
        </w:rPr>
        <w:t>
      1074. Пол в помещении компрессорной установки должен быть покрыт метлахской плиткой или равноценным материалом; стены должны быть оштукатурены и иметь панели, окрашенные масляной краской до высоты не менее 1,5 м от пола.</w:t>
      </w:r>
      <w:r>
        <w:br/>
      </w:r>
      <w:r>
        <w:rPr>
          <w:rFonts w:ascii="Times New Roman"/>
          <w:b w:val="false"/>
          <w:i w:val="false"/>
          <w:color w:val="000000"/>
          <w:sz w:val="28"/>
        </w:rPr>
        <w:t>
</w:t>
      </w:r>
      <w:r>
        <w:rPr>
          <w:rFonts w:ascii="Times New Roman"/>
          <w:b w:val="false"/>
          <w:i w:val="false"/>
          <w:color w:val="000000"/>
          <w:sz w:val="28"/>
        </w:rPr>
        <w:t>
      1075. Двери помещения компрессорной установки должны открываться наружу; замки дверей должны быть самозапирающимися, а двери должны открываться изнутри без ключа с помощью рукоятки; окна должны открываться наружу и должны быть оборудованы фрамугами.</w:t>
      </w:r>
      <w:r>
        <w:br/>
      </w:r>
      <w:r>
        <w:rPr>
          <w:rFonts w:ascii="Times New Roman"/>
          <w:b w:val="false"/>
          <w:i w:val="false"/>
          <w:color w:val="000000"/>
          <w:sz w:val="28"/>
        </w:rPr>
        <w:t>
</w:t>
      </w:r>
      <w:r>
        <w:rPr>
          <w:rFonts w:ascii="Times New Roman"/>
          <w:b w:val="false"/>
          <w:i w:val="false"/>
          <w:color w:val="000000"/>
          <w:sz w:val="28"/>
        </w:rPr>
        <w:t>
      1076. Воздухопроводная распределительная сеть выполняется кольцевой, разделенной на участки при помощи запорных вентилей.</w:t>
      </w:r>
      <w:r>
        <w:br/>
      </w:r>
      <w:r>
        <w:rPr>
          <w:rFonts w:ascii="Times New Roman"/>
          <w:b w:val="false"/>
          <w:i w:val="false"/>
          <w:color w:val="000000"/>
          <w:sz w:val="28"/>
        </w:rPr>
        <w:t>
</w:t>
      </w:r>
      <w:r>
        <w:rPr>
          <w:rFonts w:ascii="Times New Roman"/>
          <w:b w:val="false"/>
          <w:i w:val="false"/>
          <w:color w:val="000000"/>
          <w:sz w:val="28"/>
        </w:rPr>
        <w:t>
      Питание воздухопроводной сети должно осуществляться двумя магистралями от компрессорной установки.</w:t>
      </w:r>
      <w:r>
        <w:br/>
      </w:r>
      <w:r>
        <w:rPr>
          <w:rFonts w:ascii="Times New Roman"/>
          <w:b w:val="false"/>
          <w:i w:val="false"/>
          <w:color w:val="000000"/>
          <w:sz w:val="28"/>
        </w:rPr>
        <w:t>
</w:t>
      </w:r>
      <w:r>
        <w:rPr>
          <w:rFonts w:ascii="Times New Roman"/>
          <w:b w:val="false"/>
          <w:i w:val="false"/>
          <w:color w:val="000000"/>
          <w:sz w:val="28"/>
        </w:rPr>
        <w:t>
      1077. Для защиты распределительной сети в ней должны быть установлены предохранительные клапаны, срабатывающие при превышении давления в сети до 1,1 номинального. Предохранительные клапаны устанавливаются в обеих нитках питающей магистрали воздухораспределительной сети возле шкафа манометров, указанных в </w:t>
      </w:r>
      <w:r>
        <w:rPr>
          <w:rFonts w:ascii="Times New Roman"/>
          <w:b w:val="false"/>
          <w:i w:val="false"/>
          <w:color w:val="000000"/>
          <w:sz w:val="28"/>
        </w:rPr>
        <w:t>пункте 1064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1078. Линейные водоотделители устанавливаются вне помещений компрессорной установки в обеих нитках питающей магистрали воздухораспределительной сети. Линейный водоотделитель должен иметь спускной вентиль и штуцер с фланцами для присоединения подводящего и отводящего воздухопроводов.</w:t>
      </w:r>
      <w:r>
        <w:br/>
      </w:r>
      <w:r>
        <w:rPr>
          <w:rFonts w:ascii="Times New Roman"/>
          <w:b w:val="false"/>
          <w:i w:val="false"/>
          <w:color w:val="000000"/>
          <w:sz w:val="28"/>
        </w:rPr>
        <w:t>
</w:t>
      </w:r>
      <w:r>
        <w:rPr>
          <w:rFonts w:ascii="Times New Roman"/>
          <w:b w:val="false"/>
          <w:i w:val="false"/>
          <w:color w:val="000000"/>
          <w:sz w:val="28"/>
        </w:rPr>
        <w:t>
      1079. Воздухопроводы и арматура распределительной сети должны быть доступны для обслуживания.</w:t>
      </w:r>
      <w:r>
        <w:br/>
      </w:r>
      <w:r>
        <w:rPr>
          <w:rFonts w:ascii="Times New Roman"/>
          <w:b w:val="false"/>
          <w:i w:val="false"/>
          <w:color w:val="000000"/>
          <w:sz w:val="28"/>
        </w:rPr>
        <w:t>
</w:t>
      </w:r>
      <w:r>
        <w:rPr>
          <w:rFonts w:ascii="Times New Roman"/>
          <w:b w:val="false"/>
          <w:i w:val="false"/>
          <w:color w:val="000000"/>
          <w:sz w:val="28"/>
        </w:rPr>
        <w:t>
      1080. Прокладка воздухопроводов распределительной сети может выполняться открыто по конструкции и стойкам под оборудование в кабельных туннелях, каналах и лотках совместно с кабелями, а в закрытых помещениях – также по стенам и потолкам.</w:t>
      </w:r>
      <w:r>
        <w:br/>
      </w:r>
      <w:r>
        <w:rPr>
          <w:rFonts w:ascii="Times New Roman"/>
          <w:b w:val="false"/>
          <w:i w:val="false"/>
          <w:color w:val="000000"/>
          <w:sz w:val="28"/>
        </w:rPr>
        <w:t>
</w:t>
      </w:r>
      <w:r>
        <w:rPr>
          <w:rFonts w:ascii="Times New Roman"/>
          <w:b w:val="false"/>
          <w:i w:val="false"/>
          <w:color w:val="000000"/>
          <w:sz w:val="28"/>
        </w:rPr>
        <w:t>
      1081. Воздухопроводы прокладываются с уклоном 0,3 % с установкой в нижних точках спускных вентилей для продувки сети. Ответвления к аппаратам прокладываются с уклоном 0,3 % в направлении главной магистрали.</w:t>
      </w:r>
      <w:r>
        <w:br/>
      </w:r>
      <w:r>
        <w:rPr>
          <w:rFonts w:ascii="Times New Roman"/>
          <w:b w:val="false"/>
          <w:i w:val="false"/>
          <w:color w:val="000000"/>
          <w:sz w:val="28"/>
        </w:rPr>
        <w:t>
</w:t>
      </w:r>
      <w:r>
        <w:rPr>
          <w:rFonts w:ascii="Times New Roman"/>
          <w:b w:val="false"/>
          <w:i w:val="false"/>
          <w:color w:val="000000"/>
          <w:sz w:val="28"/>
        </w:rPr>
        <w:t>
      1082. Для компенсации температурных деформаций в воздухопроводной распределительной сети должны быть предусмотрены компенсаторы, выполняемые из труб того же диаметра, что и магистральный воздухопровод.</w:t>
      </w:r>
      <w:r>
        <w:br/>
      </w:r>
      <w:r>
        <w:rPr>
          <w:rFonts w:ascii="Times New Roman"/>
          <w:b w:val="false"/>
          <w:i w:val="false"/>
          <w:color w:val="000000"/>
          <w:sz w:val="28"/>
        </w:rPr>
        <w:t>
</w:t>
      </w:r>
      <w:r>
        <w:rPr>
          <w:rFonts w:ascii="Times New Roman"/>
          <w:b w:val="false"/>
          <w:i w:val="false"/>
          <w:color w:val="000000"/>
          <w:sz w:val="28"/>
        </w:rPr>
        <w:t>
      1083. Воздухопроводы компрессорной установки, распределительной сети ответвления к шкафам управления должны выполняться из стальных бесшовных труб, причем на давление 23 МПа – из нержавеющей стали, воздухопроводы от шкафов управления к резервуарам воздушных выключателей – из медных труб. Воздухопроводы между шкафами и пневматическими приводами разъединителей выполняются из стальных труб. Радиус изгиба стальных воздухопроводов должен быть не менее четырехкратного наружного диаметра трубы.</w:t>
      </w:r>
      <w:r>
        <w:br/>
      </w:r>
      <w:r>
        <w:rPr>
          <w:rFonts w:ascii="Times New Roman"/>
          <w:b w:val="false"/>
          <w:i w:val="false"/>
          <w:color w:val="000000"/>
          <w:sz w:val="28"/>
        </w:rPr>
        <w:t>
</w:t>
      </w:r>
      <w:r>
        <w:rPr>
          <w:rFonts w:ascii="Times New Roman"/>
          <w:b w:val="false"/>
          <w:i w:val="false"/>
          <w:color w:val="000000"/>
          <w:sz w:val="28"/>
        </w:rPr>
        <w:t>
      Воздухопроводы компрессорного давления, расположенные вне помещения компрессорной установки до воздухосборников и в пределах стены, через которую они проходят, должны быть покрыты теплоизоляцией.</w:t>
      </w:r>
      <w:r>
        <w:br/>
      </w:r>
      <w:r>
        <w:rPr>
          <w:rFonts w:ascii="Times New Roman"/>
          <w:b w:val="false"/>
          <w:i w:val="false"/>
          <w:color w:val="000000"/>
          <w:sz w:val="28"/>
        </w:rPr>
        <w:t>
</w:t>
      </w:r>
      <w:r>
        <w:rPr>
          <w:rFonts w:ascii="Times New Roman"/>
          <w:b w:val="false"/>
          <w:i w:val="false"/>
          <w:color w:val="000000"/>
          <w:sz w:val="28"/>
        </w:rPr>
        <w:t>
      1084. Стальные воздухопроводы должны быть соединены сваркой встык; соединения с арматурой – фланцевые.</w:t>
      </w:r>
      <w:r>
        <w:br/>
      </w:r>
      <w:r>
        <w:rPr>
          <w:rFonts w:ascii="Times New Roman"/>
          <w:b w:val="false"/>
          <w:i w:val="false"/>
          <w:color w:val="000000"/>
          <w:sz w:val="28"/>
        </w:rPr>
        <w:t>
</w:t>
      </w:r>
      <w:r>
        <w:rPr>
          <w:rFonts w:ascii="Times New Roman"/>
          <w:b w:val="false"/>
          <w:i w:val="false"/>
          <w:color w:val="000000"/>
          <w:sz w:val="28"/>
        </w:rPr>
        <w:t>
      Для труб с внутренним диаметром 6–8 мм допускаются фланцевые соединения или соединения при помощи ниппелей.</w:t>
      </w:r>
      <w:r>
        <w:br/>
      </w:r>
      <w:r>
        <w:rPr>
          <w:rFonts w:ascii="Times New Roman"/>
          <w:b w:val="false"/>
          <w:i w:val="false"/>
          <w:color w:val="000000"/>
          <w:sz w:val="28"/>
        </w:rPr>
        <w:t>
</w:t>
      </w:r>
      <w:r>
        <w:rPr>
          <w:rFonts w:ascii="Times New Roman"/>
          <w:b w:val="false"/>
          <w:i w:val="false"/>
          <w:color w:val="000000"/>
          <w:sz w:val="28"/>
        </w:rPr>
        <w:t>
      1085. Внутренние детали запорных вентилей, обратных и предохранительных клапанов, устанавливаемых после фильтров выключателей, должны быть стойкими к воздействию коррозии.</w:t>
      </w:r>
      <w:r>
        <w:br/>
      </w:r>
      <w:r>
        <w:rPr>
          <w:rFonts w:ascii="Times New Roman"/>
          <w:b w:val="false"/>
          <w:i w:val="false"/>
          <w:color w:val="000000"/>
          <w:sz w:val="28"/>
        </w:rPr>
        <w:t>
</w:t>
      </w:r>
      <w:r>
        <w:rPr>
          <w:rFonts w:ascii="Times New Roman"/>
          <w:b w:val="false"/>
          <w:i w:val="false"/>
          <w:color w:val="000000"/>
          <w:sz w:val="28"/>
        </w:rPr>
        <w:t>
      1086. Внутренние поверхности воздухосборников и линейных водоотделителей должны быть очищены от ржавчины и грязи и должны иметь антикоррозийное покрытие.</w:t>
      </w:r>
      <w:r>
        <w:br/>
      </w:r>
      <w:r>
        <w:rPr>
          <w:rFonts w:ascii="Times New Roman"/>
          <w:b w:val="false"/>
          <w:i w:val="false"/>
          <w:color w:val="000000"/>
          <w:sz w:val="28"/>
        </w:rPr>
        <w:t>
</w:t>
      </w:r>
      <w:r>
        <w:rPr>
          <w:rFonts w:ascii="Times New Roman"/>
          <w:b w:val="false"/>
          <w:i w:val="false"/>
          <w:color w:val="000000"/>
          <w:sz w:val="28"/>
        </w:rPr>
        <w:t xml:space="preserve">
      1087. Наружные поверхности воздухосборников и линейных водоотделителей, устанавливаемых на открытом воздухе, должны быть окрашены устойчивой краской светлого тона. </w:t>
      </w:r>
      <w:r>
        <w:br/>
      </w:r>
      <w:r>
        <w:rPr>
          <w:rFonts w:ascii="Times New Roman"/>
          <w:b w:val="false"/>
          <w:i w:val="false"/>
          <w:color w:val="000000"/>
          <w:sz w:val="28"/>
        </w:rPr>
        <w:t>
</w:t>
      </w:r>
      <w:r>
        <w:rPr>
          <w:rFonts w:ascii="Times New Roman"/>
          <w:b w:val="false"/>
          <w:i w:val="false"/>
          <w:color w:val="000000"/>
          <w:sz w:val="28"/>
        </w:rPr>
        <w:t>
      1088. Запорный вентиль, фильтр, обратный клапан и манометр в ответвлении к воздушному выключателю должны размещаться в специальном распределительном шкафу (поставляемом с выключателем) и должны быть снабжены электроподогревом.</w:t>
      </w:r>
      <w:r>
        <w:br/>
      </w:r>
      <w:r>
        <w:rPr>
          <w:rFonts w:ascii="Times New Roman"/>
          <w:b w:val="false"/>
          <w:i w:val="false"/>
          <w:color w:val="000000"/>
          <w:sz w:val="28"/>
        </w:rPr>
        <w:t>
</w:t>
      </w:r>
      <w:r>
        <w:rPr>
          <w:rFonts w:ascii="Times New Roman"/>
          <w:b w:val="false"/>
          <w:i w:val="false"/>
          <w:color w:val="000000"/>
          <w:sz w:val="28"/>
        </w:rPr>
        <w:t>
      1089. Все элементы установки сжатого воздуха должны быть доступны для разборки и чистки.</w:t>
      </w:r>
    </w:p>
    <w:bookmarkEnd w:id="308"/>
    <w:bookmarkStart w:name="z3706" w:id="309"/>
    <w:p>
      <w:pPr>
        <w:spacing w:after="0"/>
        <w:ind w:left="0"/>
        <w:jc w:val="left"/>
      </w:pPr>
      <w:r>
        <w:rPr>
          <w:rFonts w:ascii="Times New Roman"/>
          <w:b/>
          <w:i w:val="false"/>
          <w:color w:val="000000"/>
        </w:rPr>
        <w:t xml:space="preserve"> 
10. Масляное хозяйство</w:t>
      </w:r>
    </w:p>
    <w:bookmarkEnd w:id="309"/>
    <w:bookmarkStart w:name="z3707" w:id="310"/>
    <w:p>
      <w:pPr>
        <w:spacing w:after="0"/>
        <w:ind w:left="0"/>
        <w:jc w:val="both"/>
      </w:pPr>
      <w:r>
        <w:rPr>
          <w:rFonts w:ascii="Times New Roman"/>
          <w:b w:val="false"/>
          <w:i w:val="false"/>
          <w:color w:val="000000"/>
          <w:sz w:val="28"/>
        </w:rPr>
        <w:t>
      1090. Для обслуживания маслонаполненного оборудования подстанций на предприятиях сетевых районов энергосистемы должны быть предусмотрены централизованные масляные хозяйства, оборудованные резервуарами для хранения и переработки масла, насосами, установками для очистки и регенерации масел, передвижными маслоочистительными и дегазационными установками, емкостями для транспортировки масла. Местоположение и объем централизованных масляных хозяйств определяются проектом организации эксплуатации энергосистемы.</w:t>
      </w:r>
      <w:r>
        <w:br/>
      </w:r>
      <w:r>
        <w:rPr>
          <w:rFonts w:ascii="Times New Roman"/>
          <w:b w:val="false"/>
          <w:i w:val="false"/>
          <w:color w:val="000000"/>
          <w:sz w:val="28"/>
        </w:rPr>
        <w:t>
</w:t>
      </w:r>
      <w:r>
        <w:rPr>
          <w:rFonts w:ascii="Times New Roman"/>
          <w:b w:val="false"/>
          <w:i w:val="false"/>
          <w:color w:val="000000"/>
          <w:sz w:val="28"/>
        </w:rPr>
        <w:t>
      1091. На электростанциях, на подстанциях 500 кВ независимо от мощности установленных трансформаторов и на подстанциях 330 кВ с трансформаторами мощностью 200 МВ</w:t>
      </w:r>
      <w:r>
        <w:rPr>
          <w:rFonts w:ascii="Times New Roman"/>
          <w:b w:val="false"/>
          <w:i w:val="false"/>
          <w:color w:val="000000"/>
          <w:vertAlign w:val="superscript"/>
        </w:rPr>
        <w:t>.</w:t>
      </w:r>
      <w:r>
        <w:rPr>
          <w:rFonts w:ascii="Times New Roman"/>
          <w:b w:val="false"/>
          <w:i w:val="false"/>
          <w:color w:val="000000"/>
          <w:sz w:val="28"/>
        </w:rPr>
        <w:t>А и выше, расположенных в удаленных или труднодоступных районах, предусматриваются масляные хозяйства с оборудованием для обработки масла.</w:t>
      </w:r>
      <w:r>
        <w:br/>
      </w:r>
      <w:r>
        <w:rPr>
          <w:rFonts w:ascii="Times New Roman"/>
          <w:b w:val="false"/>
          <w:i w:val="false"/>
          <w:color w:val="000000"/>
          <w:sz w:val="28"/>
        </w:rPr>
        <w:t>
</w:t>
      </w:r>
      <w:r>
        <w:rPr>
          <w:rFonts w:ascii="Times New Roman"/>
          <w:b w:val="false"/>
          <w:i w:val="false"/>
          <w:color w:val="000000"/>
          <w:sz w:val="28"/>
        </w:rPr>
        <w:t>
      Склады масла таких маслохозяйств должны иметь:</w:t>
      </w:r>
      <w:r>
        <w:br/>
      </w:r>
      <w:r>
        <w:rPr>
          <w:rFonts w:ascii="Times New Roman"/>
          <w:b w:val="false"/>
          <w:i w:val="false"/>
          <w:color w:val="000000"/>
          <w:sz w:val="28"/>
        </w:rPr>
        <w:t>
</w:t>
      </w:r>
      <w:r>
        <w:rPr>
          <w:rFonts w:ascii="Times New Roman"/>
          <w:b w:val="false"/>
          <w:i w:val="false"/>
          <w:color w:val="000000"/>
          <w:sz w:val="28"/>
        </w:rPr>
        <w:t>
      1) на тепловых электростанциях – по 4 резервуара турбинного и изоляционного масла;</w:t>
      </w:r>
      <w:r>
        <w:br/>
      </w:r>
      <w:r>
        <w:rPr>
          <w:rFonts w:ascii="Times New Roman"/>
          <w:b w:val="false"/>
          <w:i w:val="false"/>
          <w:color w:val="000000"/>
          <w:sz w:val="28"/>
        </w:rPr>
        <w:t>
</w:t>
      </w:r>
      <w:r>
        <w:rPr>
          <w:rFonts w:ascii="Times New Roman"/>
          <w:b w:val="false"/>
          <w:i w:val="false"/>
          <w:color w:val="000000"/>
          <w:sz w:val="28"/>
        </w:rPr>
        <w:t>
      2) на гидроэлектростанциях – по 3 резервуара турбинного и изоляционного масла;</w:t>
      </w:r>
      <w:r>
        <w:br/>
      </w:r>
      <w:r>
        <w:rPr>
          <w:rFonts w:ascii="Times New Roman"/>
          <w:b w:val="false"/>
          <w:i w:val="false"/>
          <w:color w:val="000000"/>
          <w:sz w:val="28"/>
        </w:rPr>
        <w:t>
</w:t>
      </w:r>
      <w:r>
        <w:rPr>
          <w:rFonts w:ascii="Times New Roman"/>
          <w:b w:val="false"/>
          <w:i w:val="false"/>
          <w:color w:val="000000"/>
          <w:sz w:val="28"/>
        </w:rPr>
        <w:t>
      3) на подстанциях – 3 резервуара изоляционного масла.</w:t>
      </w:r>
      <w:r>
        <w:br/>
      </w:r>
      <w:r>
        <w:rPr>
          <w:rFonts w:ascii="Times New Roman"/>
          <w:b w:val="false"/>
          <w:i w:val="false"/>
          <w:color w:val="000000"/>
          <w:sz w:val="28"/>
        </w:rPr>
        <w:t>
</w:t>
      </w:r>
      <w:r>
        <w:rPr>
          <w:rFonts w:ascii="Times New Roman"/>
          <w:b w:val="false"/>
          <w:i w:val="false"/>
          <w:color w:val="000000"/>
          <w:sz w:val="28"/>
        </w:rPr>
        <w:t>
      Объем каждого резервуара должен быть не менее:</w:t>
      </w:r>
      <w:r>
        <w:br/>
      </w:r>
      <w:r>
        <w:rPr>
          <w:rFonts w:ascii="Times New Roman"/>
          <w:b w:val="false"/>
          <w:i w:val="false"/>
          <w:color w:val="000000"/>
          <w:sz w:val="28"/>
        </w:rPr>
        <w:t>
</w:t>
      </w:r>
      <w:r>
        <w:rPr>
          <w:rFonts w:ascii="Times New Roman"/>
          <w:b w:val="false"/>
          <w:i w:val="false"/>
          <w:color w:val="000000"/>
          <w:sz w:val="28"/>
        </w:rPr>
        <w:t>
      5) для турбинного масла – объема масляной системы одного агрегата и доливки масла в размере 45-дневной потребности всех агрегатов для тепловых электростанций и 10 % объема агрегата для гидроэлектростанций;</w:t>
      </w:r>
      <w:r>
        <w:br/>
      </w:r>
      <w:r>
        <w:rPr>
          <w:rFonts w:ascii="Times New Roman"/>
          <w:b w:val="false"/>
          <w:i w:val="false"/>
          <w:color w:val="000000"/>
          <w:sz w:val="28"/>
        </w:rPr>
        <w:t>
</w:t>
      </w:r>
      <w:r>
        <w:rPr>
          <w:rFonts w:ascii="Times New Roman"/>
          <w:b w:val="false"/>
          <w:i w:val="false"/>
          <w:color w:val="000000"/>
          <w:sz w:val="28"/>
        </w:rPr>
        <w:t>
      6) для изоляционного масла – объема одного наиболее крупного трансформатора с запасом 10 %.</w:t>
      </w:r>
      <w:r>
        <w:br/>
      </w:r>
      <w:r>
        <w:rPr>
          <w:rFonts w:ascii="Times New Roman"/>
          <w:b w:val="false"/>
          <w:i w:val="false"/>
          <w:color w:val="000000"/>
          <w:sz w:val="28"/>
        </w:rPr>
        <w:t>
</w:t>
      </w:r>
      <w:r>
        <w:rPr>
          <w:rFonts w:ascii="Times New Roman"/>
          <w:b w:val="false"/>
          <w:i w:val="false"/>
          <w:color w:val="000000"/>
          <w:sz w:val="28"/>
        </w:rPr>
        <w:t>
      В зависимости от оснащенности энергосистемы передвижными установками по обработке масла и от транспортных связей между подстанцией и централизованным маслохозяйством энергосистемы мастерская маслохозяйства может оснащаться не всеми стационарными установками по обработке масла или совсем не сооружаться. В последнем случае необходимо предусматривать аппаратную маслохозяйства с коллектором для присоединения передвижных маслообрабатывающих установок изоляционного масла.</w:t>
      </w:r>
      <w:r>
        <w:br/>
      </w:r>
      <w:r>
        <w:rPr>
          <w:rFonts w:ascii="Times New Roman"/>
          <w:b w:val="false"/>
          <w:i w:val="false"/>
          <w:color w:val="000000"/>
          <w:sz w:val="28"/>
        </w:rPr>
        <w:t>
</w:t>
      </w:r>
      <w:r>
        <w:rPr>
          <w:rFonts w:ascii="Times New Roman"/>
          <w:b w:val="false"/>
          <w:i w:val="false"/>
          <w:color w:val="000000"/>
          <w:sz w:val="28"/>
        </w:rPr>
        <w:t>
      1092. На подстанциях 110 кВ и выше с баковыми масляными выключателями 110 кВ и выше должен сооружаться открытый склад масла из двух стационарных резервуаров изоляционного масла. Объем каждого резервуара должен быть не менее объема масла трех баков наибольшего выключателя с запасом на доливку не менее 1 % всего количества масла, залитого в аппараты и трансформаторы подстанции.</w:t>
      </w:r>
      <w:r>
        <w:br/>
      </w:r>
      <w:r>
        <w:rPr>
          <w:rFonts w:ascii="Times New Roman"/>
          <w:b w:val="false"/>
          <w:i w:val="false"/>
          <w:color w:val="000000"/>
          <w:sz w:val="28"/>
        </w:rPr>
        <w:t>
</w:t>
      </w:r>
      <w:r>
        <w:rPr>
          <w:rFonts w:ascii="Times New Roman"/>
          <w:b w:val="false"/>
          <w:i w:val="false"/>
          <w:color w:val="000000"/>
          <w:sz w:val="28"/>
        </w:rPr>
        <w:t>
      Склады масла на подстанциях с баковыми масляными выключателями не сооружаются:</w:t>
      </w:r>
      <w:r>
        <w:br/>
      </w:r>
      <w:r>
        <w:rPr>
          <w:rFonts w:ascii="Times New Roman"/>
          <w:b w:val="false"/>
          <w:i w:val="false"/>
          <w:color w:val="000000"/>
          <w:sz w:val="28"/>
        </w:rPr>
        <w:t>
</w:t>
      </w:r>
      <w:r>
        <w:rPr>
          <w:rFonts w:ascii="Times New Roman"/>
          <w:b w:val="false"/>
          <w:i w:val="false"/>
          <w:color w:val="000000"/>
          <w:sz w:val="28"/>
        </w:rPr>
        <w:t>
      1) при хороших транспортных связях между подстанциями и централизованным маслохозяйством энергосистемы;</w:t>
      </w:r>
      <w:r>
        <w:br/>
      </w:r>
      <w:r>
        <w:rPr>
          <w:rFonts w:ascii="Times New Roman"/>
          <w:b w:val="false"/>
          <w:i w:val="false"/>
          <w:color w:val="000000"/>
          <w:sz w:val="28"/>
        </w:rPr>
        <w:t>
</w:t>
      </w:r>
      <w:r>
        <w:rPr>
          <w:rFonts w:ascii="Times New Roman"/>
          <w:b w:val="false"/>
          <w:i w:val="false"/>
          <w:color w:val="000000"/>
          <w:sz w:val="28"/>
        </w:rPr>
        <w:t>
      2) при количестве масляных выключателей на подстанции не более двух;</w:t>
      </w:r>
      <w:r>
        <w:br/>
      </w:r>
      <w:r>
        <w:rPr>
          <w:rFonts w:ascii="Times New Roman"/>
          <w:b w:val="false"/>
          <w:i w:val="false"/>
          <w:color w:val="000000"/>
          <w:sz w:val="28"/>
        </w:rPr>
        <w:t>
</w:t>
      </w:r>
      <w:r>
        <w:rPr>
          <w:rFonts w:ascii="Times New Roman"/>
          <w:b w:val="false"/>
          <w:i w:val="false"/>
          <w:color w:val="000000"/>
          <w:sz w:val="28"/>
        </w:rPr>
        <w:t>
      3) на подстанциях глубокого ввода, расположенных в черте города.</w:t>
      </w:r>
      <w:r>
        <w:br/>
      </w:r>
      <w:r>
        <w:rPr>
          <w:rFonts w:ascii="Times New Roman"/>
          <w:b w:val="false"/>
          <w:i w:val="false"/>
          <w:color w:val="000000"/>
          <w:sz w:val="28"/>
        </w:rPr>
        <w:t>
</w:t>
      </w:r>
      <w:r>
        <w:rPr>
          <w:rFonts w:ascii="Times New Roman"/>
          <w:b w:val="false"/>
          <w:i w:val="false"/>
          <w:color w:val="000000"/>
          <w:sz w:val="28"/>
        </w:rPr>
        <w:t>
      1093. На подстанциях с синхронными компенсаторами должны сооружаться два стационарных резервуара турбинного масла вне зависимости от количества и объема резервуаров изоляционного масла. Объем каждого резервуара должен быть не менее 110 % объема масляной системы наибольшего синхронного компенсатора, устанавливаемого на данной подстанции.</w:t>
      </w:r>
      <w:r>
        <w:br/>
      </w:r>
      <w:r>
        <w:rPr>
          <w:rFonts w:ascii="Times New Roman"/>
          <w:b w:val="false"/>
          <w:i w:val="false"/>
          <w:color w:val="000000"/>
          <w:sz w:val="28"/>
        </w:rPr>
        <w:t>
</w:t>
      </w:r>
      <w:r>
        <w:rPr>
          <w:rFonts w:ascii="Times New Roman"/>
          <w:b w:val="false"/>
          <w:i w:val="false"/>
          <w:color w:val="000000"/>
          <w:sz w:val="28"/>
        </w:rPr>
        <w:t>
      1094. На остальных подстанциях, кроме оговоренных в пунктах </w:t>
      </w:r>
      <w:r>
        <w:rPr>
          <w:rFonts w:ascii="Times New Roman"/>
          <w:b w:val="false"/>
          <w:i w:val="false"/>
          <w:color w:val="000000"/>
          <w:sz w:val="28"/>
        </w:rPr>
        <w:t>1089</w:t>
      </w:r>
      <w:r>
        <w:rPr>
          <w:rFonts w:ascii="Times New Roman"/>
          <w:b w:val="false"/>
          <w:i w:val="false"/>
          <w:color w:val="000000"/>
          <w:sz w:val="28"/>
        </w:rPr>
        <w:t xml:space="preserve"> и </w:t>
      </w:r>
      <w:r>
        <w:rPr>
          <w:rFonts w:ascii="Times New Roman"/>
          <w:b w:val="false"/>
          <w:i w:val="false"/>
          <w:color w:val="000000"/>
          <w:sz w:val="28"/>
        </w:rPr>
        <w:t>1090</w:t>
      </w:r>
      <w:r>
        <w:rPr>
          <w:rFonts w:ascii="Times New Roman"/>
          <w:b w:val="false"/>
          <w:i w:val="false"/>
          <w:color w:val="000000"/>
          <w:sz w:val="28"/>
        </w:rPr>
        <w:t xml:space="preserve"> настоящих Правил, маслохозяйство и маслосклады не должны сооружаться. Доставка на них сухого масла осуществляется в передвижных резервуарах или автоцистернах с централизованных масляных хозяйств сетевых районов энергосистемы.</w:t>
      </w:r>
      <w:r>
        <w:br/>
      </w:r>
      <w:r>
        <w:rPr>
          <w:rFonts w:ascii="Times New Roman"/>
          <w:b w:val="false"/>
          <w:i w:val="false"/>
          <w:color w:val="000000"/>
          <w:sz w:val="28"/>
        </w:rPr>
        <w:t>
</w:t>
      </w:r>
      <w:r>
        <w:rPr>
          <w:rFonts w:ascii="Times New Roman"/>
          <w:b w:val="false"/>
          <w:i w:val="false"/>
          <w:color w:val="000000"/>
          <w:sz w:val="28"/>
        </w:rPr>
        <w:t>
      1095. Стационарные маслопроводы к масляным выключателям и трансформаторам всех напряжений не должны прокладываться. Слив и заливка масла должны выполняться с использованием инвентарных маслопроводов и резервуаров (автоцистерн).</w:t>
      </w:r>
      <w:r>
        <w:br/>
      </w:r>
      <w:r>
        <w:rPr>
          <w:rFonts w:ascii="Times New Roman"/>
          <w:b w:val="false"/>
          <w:i w:val="false"/>
          <w:color w:val="000000"/>
          <w:sz w:val="28"/>
        </w:rPr>
        <w:t>
</w:t>
      </w:r>
      <w:r>
        <w:rPr>
          <w:rFonts w:ascii="Times New Roman"/>
          <w:b w:val="false"/>
          <w:i w:val="false"/>
          <w:color w:val="000000"/>
          <w:sz w:val="28"/>
        </w:rPr>
        <w:t>
      Стационарные маслопроводы на электростанциях и подстанциях 330 и 500 кВ прокладываются от мастерской или аппаратной маслохозяйства к помещению для ремонта трансформаторов (к трансформаторной башне на подстанциях или к монтажной площадке машинного зала на электростанциях) и к складу масла, а также к месту слива масла из цистерн.</w:t>
      </w:r>
      <w:r>
        <w:br/>
      </w:r>
      <w:r>
        <w:rPr>
          <w:rFonts w:ascii="Times New Roman"/>
          <w:b w:val="false"/>
          <w:i w:val="false"/>
          <w:color w:val="000000"/>
          <w:sz w:val="28"/>
        </w:rPr>
        <w:t>
</w:t>
      </w:r>
      <w:r>
        <w:rPr>
          <w:rFonts w:ascii="Times New Roman"/>
          <w:b w:val="false"/>
          <w:i w:val="false"/>
          <w:color w:val="000000"/>
          <w:sz w:val="28"/>
        </w:rPr>
        <w:t>
      Стационарные маслопроводы выполняются из стальных труб, соединяемых сваркой (кроме стыков с арматурой).</w:t>
      </w:r>
      <w:r>
        <w:br/>
      </w:r>
      <w:r>
        <w:rPr>
          <w:rFonts w:ascii="Times New Roman"/>
          <w:b w:val="false"/>
          <w:i w:val="false"/>
          <w:color w:val="000000"/>
          <w:sz w:val="28"/>
        </w:rPr>
        <w:t>
</w:t>
      </w:r>
      <w:r>
        <w:rPr>
          <w:rFonts w:ascii="Times New Roman"/>
          <w:b w:val="false"/>
          <w:i w:val="false"/>
          <w:color w:val="000000"/>
          <w:sz w:val="28"/>
        </w:rPr>
        <w:t>
      1096. Резервуары для хранения масла должны быть оборудованы воздухоосушительными фильтрами, указателем уровня масла, пробно-спускным краном на сливном патрубке.</w:t>
      </w:r>
      <w:r>
        <w:br/>
      </w:r>
      <w:r>
        <w:rPr>
          <w:rFonts w:ascii="Times New Roman"/>
          <w:b w:val="false"/>
          <w:i w:val="false"/>
          <w:color w:val="000000"/>
          <w:sz w:val="28"/>
        </w:rPr>
        <w:t>
</w:t>
      </w:r>
      <w:r>
        <w:rPr>
          <w:rFonts w:ascii="Times New Roman"/>
          <w:b w:val="false"/>
          <w:i w:val="false"/>
          <w:color w:val="000000"/>
          <w:sz w:val="28"/>
        </w:rPr>
        <w:t>
      1097. Расстояния от стенок резервуаров открытых складов масла должны быть не менее:</w:t>
      </w:r>
      <w:r>
        <w:br/>
      </w:r>
      <w:r>
        <w:rPr>
          <w:rFonts w:ascii="Times New Roman"/>
          <w:b w:val="false"/>
          <w:i w:val="false"/>
          <w:color w:val="000000"/>
          <w:sz w:val="28"/>
        </w:rPr>
        <w:t>
</w:t>
      </w:r>
      <w:r>
        <w:rPr>
          <w:rFonts w:ascii="Times New Roman"/>
          <w:b w:val="false"/>
          <w:i w:val="false"/>
          <w:color w:val="000000"/>
          <w:sz w:val="28"/>
        </w:rPr>
        <w:t>
      1) до зданий и сооружений электростанций и подстанций (в том числе до трансформаторной мастерской): для складов общим объемом до 100 тонн масла – 12 м; для складов более 100 т – 18 м;</w:t>
      </w:r>
      <w:r>
        <w:br/>
      </w:r>
      <w:r>
        <w:rPr>
          <w:rFonts w:ascii="Times New Roman"/>
          <w:b w:val="false"/>
          <w:i w:val="false"/>
          <w:color w:val="000000"/>
          <w:sz w:val="28"/>
        </w:rPr>
        <w:t>
</w:t>
      </w:r>
      <w:r>
        <w:rPr>
          <w:rFonts w:ascii="Times New Roman"/>
          <w:b w:val="false"/>
          <w:i w:val="false"/>
          <w:color w:val="000000"/>
          <w:sz w:val="28"/>
        </w:rPr>
        <w:t>
      2) до жилых и общественных зданий – на 25 % больше расстояний, указанных в п. «а»;</w:t>
      </w:r>
      <w:r>
        <w:br/>
      </w:r>
      <w:r>
        <w:rPr>
          <w:rFonts w:ascii="Times New Roman"/>
          <w:b w:val="false"/>
          <w:i w:val="false"/>
          <w:color w:val="000000"/>
          <w:sz w:val="28"/>
        </w:rPr>
        <w:t>
</w:t>
      </w:r>
      <w:r>
        <w:rPr>
          <w:rFonts w:ascii="Times New Roman"/>
          <w:b w:val="false"/>
          <w:i w:val="false"/>
          <w:color w:val="000000"/>
          <w:sz w:val="28"/>
        </w:rPr>
        <w:t>
      3) до аппаратной маслохозяйства – 8 м;</w:t>
      </w:r>
      <w:r>
        <w:br/>
      </w:r>
      <w:r>
        <w:rPr>
          <w:rFonts w:ascii="Times New Roman"/>
          <w:b w:val="false"/>
          <w:i w:val="false"/>
          <w:color w:val="000000"/>
          <w:sz w:val="28"/>
        </w:rPr>
        <w:t>
</w:t>
      </w:r>
      <w:r>
        <w:rPr>
          <w:rFonts w:ascii="Times New Roman"/>
          <w:b w:val="false"/>
          <w:i w:val="false"/>
          <w:color w:val="000000"/>
          <w:sz w:val="28"/>
        </w:rPr>
        <w:t>
      4) до складов баллонов водорода – 20 м.</w:t>
      </w:r>
    </w:p>
    <w:bookmarkEnd w:id="310"/>
    <w:bookmarkStart w:name="z3733" w:id="311"/>
    <w:p>
      <w:pPr>
        <w:spacing w:after="0"/>
        <w:ind w:left="0"/>
        <w:jc w:val="left"/>
      </w:pPr>
      <w:r>
        <w:rPr>
          <w:rFonts w:ascii="Times New Roman"/>
          <w:b/>
          <w:i w:val="false"/>
          <w:color w:val="000000"/>
        </w:rPr>
        <w:t xml:space="preserve"> 
11. Установка силовых трансформаторов</w:t>
      </w:r>
    </w:p>
    <w:bookmarkEnd w:id="311"/>
    <w:bookmarkStart w:name="z3734" w:id="312"/>
    <w:p>
      <w:pPr>
        <w:spacing w:after="0"/>
        <w:ind w:left="0"/>
        <w:jc w:val="both"/>
      </w:pPr>
      <w:r>
        <w:rPr>
          <w:rFonts w:ascii="Times New Roman"/>
          <w:b w:val="false"/>
          <w:i w:val="false"/>
          <w:color w:val="000000"/>
          <w:sz w:val="28"/>
        </w:rPr>
        <w:t>
      1098. Требования пунктов </w:t>
      </w:r>
      <w:r>
        <w:rPr>
          <w:rFonts w:ascii="Times New Roman"/>
          <w:b w:val="false"/>
          <w:i w:val="false"/>
          <w:color w:val="000000"/>
          <w:sz w:val="28"/>
        </w:rPr>
        <w:t>1097</w:t>
      </w:r>
      <w:r>
        <w:rPr>
          <w:rFonts w:ascii="Times New Roman"/>
          <w:b w:val="false"/>
          <w:i w:val="false"/>
          <w:color w:val="000000"/>
          <w:sz w:val="28"/>
        </w:rPr>
        <w:t>–</w:t>
      </w:r>
      <w:r>
        <w:rPr>
          <w:rFonts w:ascii="Times New Roman"/>
          <w:b w:val="false"/>
          <w:i w:val="false"/>
          <w:color w:val="000000"/>
          <w:sz w:val="28"/>
        </w:rPr>
        <w:t>1138</w:t>
      </w:r>
      <w:r>
        <w:rPr>
          <w:rFonts w:ascii="Times New Roman"/>
          <w:b w:val="false"/>
          <w:i w:val="false"/>
          <w:color w:val="000000"/>
          <w:sz w:val="28"/>
        </w:rPr>
        <w:t xml:space="preserve"> настоящих Правил распространяются на стационарную установку в помещениях и на открытом воздухе силовых и регулировочных трансформаторов (автотрансформаторов) и масляных реакторов (в том числе дугогасящих заземляющих) с высшим напряжением 3 кВ и выше и не распространяются на электроустановки специального назначения.</w:t>
      </w:r>
      <w:r>
        <w:br/>
      </w:r>
      <w:r>
        <w:rPr>
          <w:rFonts w:ascii="Times New Roman"/>
          <w:b w:val="false"/>
          <w:i w:val="false"/>
          <w:color w:val="000000"/>
          <w:sz w:val="28"/>
        </w:rPr>
        <w:t>
</w:t>
      </w:r>
      <w:r>
        <w:rPr>
          <w:rFonts w:ascii="Times New Roman"/>
          <w:b w:val="false"/>
          <w:i w:val="false"/>
          <w:color w:val="000000"/>
          <w:sz w:val="28"/>
        </w:rPr>
        <w:t>
      Трансформаторы и реакторы, перечисленные в настоящем параграфе, поименованы в пунктах </w:t>
      </w:r>
      <w:r>
        <w:rPr>
          <w:rFonts w:ascii="Times New Roman"/>
          <w:b w:val="false"/>
          <w:i w:val="false"/>
          <w:color w:val="000000"/>
          <w:sz w:val="28"/>
        </w:rPr>
        <w:t>1097</w:t>
      </w:r>
      <w:r>
        <w:rPr>
          <w:rFonts w:ascii="Times New Roman"/>
          <w:b w:val="false"/>
          <w:i w:val="false"/>
          <w:color w:val="000000"/>
          <w:sz w:val="28"/>
        </w:rPr>
        <w:t>–</w:t>
      </w:r>
      <w:r>
        <w:rPr>
          <w:rFonts w:ascii="Times New Roman"/>
          <w:b w:val="false"/>
          <w:i w:val="false"/>
          <w:color w:val="000000"/>
          <w:sz w:val="28"/>
        </w:rPr>
        <w:t>1038</w:t>
      </w:r>
      <w:r>
        <w:rPr>
          <w:rFonts w:ascii="Times New Roman"/>
          <w:b w:val="false"/>
          <w:i w:val="false"/>
          <w:color w:val="000000"/>
          <w:sz w:val="28"/>
        </w:rPr>
        <w:t xml:space="preserve"> настоящих Правил термином «трансформаторы».</w:t>
      </w:r>
      <w:r>
        <w:br/>
      </w:r>
      <w:r>
        <w:rPr>
          <w:rFonts w:ascii="Times New Roman"/>
          <w:b w:val="false"/>
          <w:i w:val="false"/>
          <w:color w:val="000000"/>
          <w:sz w:val="28"/>
        </w:rPr>
        <w:t>
</w:t>
      </w:r>
      <w:r>
        <w:rPr>
          <w:rFonts w:ascii="Times New Roman"/>
          <w:b w:val="false"/>
          <w:i w:val="false"/>
          <w:color w:val="000000"/>
          <w:sz w:val="28"/>
        </w:rPr>
        <w:t>
      Установка вспомогательного оборудования трансформаторов (электродвигателей системы охлаждения, контрольно-измерительной аппаратуры, устройств управления) должна отвечать требованиям соответствующих глав настоящих Правил.</w:t>
      </w:r>
      <w:r>
        <w:br/>
      </w:r>
      <w:r>
        <w:rPr>
          <w:rFonts w:ascii="Times New Roman"/>
          <w:b w:val="false"/>
          <w:i w:val="false"/>
          <w:color w:val="000000"/>
          <w:sz w:val="28"/>
        </w:rPr>
        <w:t>
</w:t>
      </w:r>
      <w:r>
        <w:rPr>
          <w:rFonts w:ascii="Times New Roman"/>
          <w:b w:val="false"/>
          <w:i w:val="false"/>
          <w:color w:val="000000"/>
          <w:sz w:val="28"/>
        </w:rPr>
        <w:t>
      Требования пунктов </w:t>
      </w:r>
      <w:r>
        <w:rPr>
          <w:rFonts w:ascii="Times New Roman"/>
          <w:b w:val="false"/>
          <w:i w:val="false"/>
          <w:color w:val="000000"/>
          <w:sz w:val="28"/>
        </w:rPr>
        <w:t>1107</w:t>
      </w:r>
      <w:r>
        <w:rPr>
          <w:rFonts w:ascii="Times New Roman"/>
          <w:b w:val="false"/>
          <w:i w:val="false"/>
          <w:color w:val="000000"/>
          <w:sz w:val="28"/>
        </w:rPr>
        <w:t>, </w:t>
      </w:r>
      <w:r>
        <w:rPr>
          <w:rFonts w:ascii="Times New Roman"/>
          <w:b w:val="false"/>
          <w:i w:val="false"/>
          <w:color w:val="000000"/>
          <w:sz w:val="28"/>
        </w:rPr>
        <w:t>1112</w:t>
      </w:r>
      <w:r>
        <w:rPr>
          <w:rFonts w:ascii="Times New Roman"/>
          <w:b w:val="false"/>
          <w:i w:val="false"/>
          <w:color w:val="000000"/>
          <w:sz w:val="28"/>
        </w:rPr>
        <w:t xml:space="preserve"> и </w:t>
      </w:r>
      <w:r>
        <w:rPr>
          <w:rFonts w:ascii="Times New Roman"/>
          <w:b w:val="false"/>
          <w:i w:val="false"/>
          <w:color w:val="000000"/>
          <w:sz w:val="28"/>
        </w:rPr>
        <w:t>1113</w:t>
      </w:r>
      <w:r>
        <w:rPr>
          <w:rFonts w:ascii="Times New Roman"/>
          <w:b w:val="false"/>
          <w:i w:val="false"/>
          <w:color w:val="000000"/>
          <w:sz w:val="28"/>
        </w:rPr>
        <w:t xml:space="preserve"> настоящих Правил не относятся к установке трансформаторов, входящих в КТП с высшим напряжением 10 кВ и ниже.</w:t>
      </w:r>
      <w:r>
        <w:br/>
      </w:r>
      <w:r>
        <w:rPr>
          <w:rFonts w:ascii="Times New Roman"/>
          <w:b w:val="false"/>
          <w:i w:val="false"/>
          <w:color w:val="000000"/>
          <w:sz w:val="28"/>
        </w:rPr>
        <w:t>
</w:t>
      </w:r>
      <w:r>
        <w:rPr>
          <w:rFonts w:ascii="Times New Roman"/>
          <w:b w:val="false"/>
          <w:i w:val="false"/>
          <w:color w:val="000000"/>
          <w:sz w:val="28"/>
        </w:rPr>
        <w:t>
      1099. Для установки на открытом воздухе в макроклиматических районах с холодным климатом должны применяться трансформаторы специального исполнения (ХЛ).</w:t>
      </w:r>
      <w:r>
        <w:br/>
      </w:r>
      <w:r>
        <w:rPr>
          <w:rFonts w:ascii="Times New Roman"/>
          <w:b w:val="false"/>
          <w:i w:val="false"/>
          <w:color w:val="000000"/>
          <w:sz w:val="28"/>
        </w:rPr>
        <w:t>
</w:t>
      </w:r>
      <w:r>
        <w:rPr>
          <w:rFonts w:ascii="Times New Roman"/>
          <w:b w:val="false"/>
          <w:i w:val="false"/>
          <w:color w:val="000000"/>
          <w:sz w:val="28"/>
        </w:rPr>
        <w:t>
      1100. Выбор параметров трансформаторов должен производиться в соответствии с режимами их работы. При этом, должны быть учтены как длительные нагрузочные режимы, так и кратковременные и толчковые нагрузки, а также возможные в эксплуатации длительные перегрузки. Это требование относится ко всем обмоткам многообмоточных трансформаторов.</w:t>
      </w:r>
      <w:r>
        <w:br/>
      </w:r>
      <w:r>
        <w:rPr>
          <w:rFonts w:ascii="Times New Roman"/>
          <w:b w:val="false"/>
          <w:i w:val="false"/>
          <w:color w:val="000000"/>
          <w:sz w:val="28"/>
        </w:rPr>
        <w:t>
</w:t>
      </w:r>
      <w:r>
        <w:rPr>
          <w:rFonts w:ascii="Times New Roman"/>
          <w:b w:val="false"/>
          <w:i w:val="false"/>
          <w:color w:val="000000"/>
          <w:sz w:val="28"/>
        </w:rPr>
        <w:t>
      1101. Трансформаторы должны быть установлены так, чтобы были обеспечены удобные и безопасные условия для наблюдения за уровнем масла в маслоуказателях без снятия напряжения.</w:t>
      </w:r>
      <w:r>
        <w:br/>
      </w:r>
      <w:r>
        <w:rPr>
          <w:rFonts w:ascii="Times New Roman"/>
          <w:b w:val="false"/>
          <w:i w:val="false"/>
          <w:color w:val="000000"/>
          <w:sz w:val="28"/>
        </w:rPr>
        <w:t>
</w:t>
      </w:r>
      <w:r>
        <w:rPr>
          <w:rFonts w:ascii="Times New Roman"/>
          <w:b w:val="false"/>
          <w:i w:val="false"/>
          <w:color w:val="000000"/>
          <w:sz w:val="28"/>
        </w:rPr>
        <w:t>
      Для наблюдения за уровнем масла в маслоуказателях должно быть предусмотрено освещение маслоуказателей в темное время суток, если общее освещение недостаточно.</w:t>
      </w:r>
      <w:r>
        <w:br/>
      </w:r>
      <w:r>
        <w:rPr>
          <w:rFonts w:ascii="Times New Roman"/>
          <w:b w:val="false"/>
          <w:i w:val="false"/>
          <w:color w:val="000000"/>
          <w:sz w:val="28"/>
        </w:rPr>
        <w:t>
</w:t>
      </w:r>
      <w:r>
        <w:rPr>
          <w:rFonts w:ascii="Times New Roman"/>
          <w:b w:val="false"/>
          <w:i w:val="false"/>
          <w:color w:val="000000"/>
          <w:sz w:val="28"/>
        </w:rPr>
        <w:t>
      1102. К газовым реле трансформаторов должен быть обеспечен безопасный доступ для наблюдения и отбора проб газа без снятия напряжения. Для этого трансформаторы, имеющие высоту от уровня головки рельса до крышки бака 3 м и более, должны снабжаться стационарной лестницей.</w:t>
      </w:r>
      <w:r>
        <w:br/>
      </w:r>
      <w:r>
        <w:rPr>
          <w:rFonts w:ascii="Times New Roman"/>
          <w:b w:val="false"/>
          <w:i w:val="false"/>
          <w:color w:val="000000"/>
          <w:sz w:val="28"/>
        </w:rPr>
        <w:t>
</w:t>
      </w:r>
      <w:r>
        <w:rPr>
          <w:rFonts w:ascii="Times New Roman"/>
          <w:b w:val="false"/>
          <w:i w:val="false"/>
          <w:color w:val="000000"/>
          <w:sz w:val="28"/>
        </w:rPr>
        <w:t>
      1103. На крышках и баках трансформаторов допускается установка вентильных разрядников не выше 35 кВ, соответствующих требованиям для разрядников, устанавливаемых на крышке трансформатора.</w:t>
      </w:r>
      <w:r>
        <w:br/>
      </w:r>
      <w:r>
        <w:rPr>
          <w:rFonts w:ascii="Times New Roman"/>
          <w:b w:val="false"/>
          <w:i w:val="false"/>
          <w:color w:val="000000"/>
          <w:sz w:val="28"/>
        </w:rPr>
        <w:t>
</w:t>
      </w:r>
      <w:r>
        <w:rPr>
          <w:rFonts w:ascii="Times New Roman"/>
          <w:b w:val="false"/>
          <w:i w:val="false"/>
          <w:color w:val="000000"/>
          <w:sz w:val="28"/>
        </w:rPr>
        <w:t>
      1104. Для трансформаторов, имеющих катки, в фундаментах должны быть предусмотрены направляющие. Для закрепления трансформатора на направляющих должны быть предусмотрены упоры, устанавливаемые с обеих сторон трансформатора.</w:t>
      </w:r>
      <w:r>
        <w:br/>
      </w:r>
      <w:r>
        <w:rPr>
          <w:rFonts w:ascii="Times New Roman"/>
          <w:b w:val="false"/>
          <w:i w:val="false"/>
          <w:color w:val="000000"/>
          <w:sz w:val="28"/>
        </w:rPr>
        <w:t>
</w:t>
      </w:r>
      <w:r>
        <w:rPr>
          <w:rFonts w:ascii="Times New Roman"/>
          <w:b w:val="false"/>
          <w:i w:val="false"/>
          <w:color w:val="000000"/>
          <w:sz w:val="28"/>
        </w:rPr>
        <w:t>
      Трансформаторы массой до 2 тонн, не снабженные катками, допускается устанавливать непосредственно на фундаменте. Допускается устанавливать непосредственно на фундамент трансформаторы большей массы в районах с повышенной сейсмической опасностью при условии согласования с заводом-изготовителем.</w:t>
      </w:r>
      <w:r>
        <w:br/>
      </w:r>
      <w:r>
        <w:rPr>
          <w:rFonts w:ascii="Times New Roman"/>
          <w:b w:val="false"/>
          <w:i w:val="false"/>
          <w:color w:val="000000"/>
          <w:sz w:val="28"/>
        </w:rPr>
        <w:t>
</w:t>
      </w:r>
      <w:r>
        <w:rPr>
          <w:rFonts w:ascii="Times New Roman"/>
          <w:b w:val="false"/>
          <w:i w:val="false"/>
          <w:color w:val="000000"/>
          <w:sz w:val="28"/>
        </w:rPr>
        <w:t>
      На фундаментах трансформаторов, при необходимости, должны быть предусмотрены места для установки домкратов, применяемых для создания уклона трансформатора.</w:t>
      </w:r>
      <w:r>
        <w:br/>
      </w:r>
      <w:r>
        <w:rPr>
          <w:rFonts w:ascii="Times New Roman"/>
          <w:b w:val="false"/>
          <w:i w:val="false"/>
          <w:color w:val="000000"/>
          <w:sz w:val="28"/>
        </w:rPr>
        <w:t>
</w:t>
      </w:r>
      <w:r>
        <w:rPr>
          <w:rFonts w:ascii="Times New Roman"/>
          <w:b w:val="false"/>
          <w:i w:val="false"/>
          <w:color w:val="000000"/>
          <w:sz w:val="28"/>
        </w:rPr>
        <w:t>
      1105. Уклон масляного трансформатора, необходимый для обеспечения поступления газа к газовому реле, если он не предусмотрен конструкцией трансформатора, должен создаваться путем установки подкладок под катки.</w:t>
      </w:r>
      <w:r>
        <w:br/>
      </w:r>
      <w:r>
        <w:rPr>
          <w:rFonts w:ascii="Times New Roman"/>
          <w:b w:val="false"/>
          <w:i w:val="false"/>
          <w:color w:val="000000"/>
          <w:sz w:val="28"/>
        </w:rPr>
        <w:t>
</w:t>
      </w:r>
      <w:r>
        <w:rPr>
          <w:rFonts w:ascii="Times New Roman"/>
          <w:b w:val="false"/>
          <w:i w:val="false"/>
          <w:color w:val="000000"/>
          <w:sz w:val="28"/>
        </w:rPr>
        <w:t>
      1106. При установке расширителя на отдельной конструкции она должна располагаться так, чтобы не препятствовать выкатке трансформатора с фундамента.</w:t>
      </w:r>
      <w:r>
        <w:br/>
      </w:r>
      <w:r>
        <w:rPr>
          <w:rFonts w:ascii="Times New Roman"/>
          <w:b w:val="false"/>
          <w:i w:val="false"/>
          <w:color w:val="000000"/>
          <w:sz w:val="28"/>
        </w:rPr>
        <w:t>
</w:t>
      </w:r>
      <w:r>
        <w:rPr>
          <w:rFonts w:ascii="Times New Roman"/>
          <w:b w:val="false"/>
          <w:i w:val="false"/>
          <w:color w:val="000000"/>
          <w:sz w:val="28"/>
        </w:rPr>
        <w:t>
      В этом случае газовое реле должно располагаться вблизи трансформатора в пределах удобного и безопасного обслуживания со стационарной лестницы. Для установки расширителя может быть использован портал ячейки трансформатора.</w:t>
      </w:r>
      <w:r>
        <w:br/>
      </w:r>
      <w:r>
        <w:rPr>
          <w:rFonts w:ascii="Times New Roman"/>
          <w:b w:val="false"/>
          <w:i w:val="false"/>
          <w:color w:val="000000"/>
          <w:sz w:val="28"/>
        </w:rPr>
        <w:t>
</w:t>
      </w:r>
      <w:r>
        <w:rPr>
          <w:rFonts w:ascii="Times New Roman"/>
          <w:b w:val="false"/>
          <w:i w:val="false"/>
          <w:color w:val="000000"/>
          <w:sz w:val="28"/>
        </w:rPr>
        <w:t>
      1107. Трансформаторы должны устанавливаться так, чтобы отверстие выхлопной трубы не было направлено на близко установленное оборудование. Для выполнения этого требования допускается установка заградительного щита против отверстия трубы.</w:t>
      </w:r>
      <w:r>
        <w:br/>
      </w:r>
      <w:r>
        <w:rPr>
          <w:rFonts w:ascii="Times New Roman"/>
          <w:b w:val="false"/>
          <w:i w:val="false"/>
          <w:color w:val="000000"/>
          <w:sz w:val="28"/>
        </w:rPr>
        <w:t>
</w:t>
      </w:r>
      <w:r>
        <w:rPr>
          <w:rFonts w:ascii="Times New Roman"/>
          <w:b w:val="false"/>
          <w:i w:val="false"/>
          <w:color w:val="000000"/>
          <w:sz w:val="28"/>
        </w:rPr>
        <w:t>
      1108. Вдоль путей перекатки, а также у фундаментов трансформаторов массой более 20 тонн должны быть предусмотрены анкеры, позволяющие закреплять за них лебедки, направляющие блоки, полиспасты, используемые при перекатке трансформаторов в обоих направлениях на собственных катках. В местах изменения направления движения должны быть предусмотрены площадки для установки домкратов.</w:t>
      </w:r>
      <w:r>
        <w:br/>
      </w:r>
      <w:r>
        <w:rPr>
          <w:rFonts w:ascii="Times New Roman"/>
          <w:b w:val="false"/>
          <w:i w:val="false"/>
          <w:color w:val="000000"/>
          <w:sz w:val="28"/>
        </w:rPr>
        <w:t>
</w:t>
      </w:r>
      <w:r>
        <w:rPr>
          <w:rFonts w:ascii="Times New Roman"/>
          <w:b w:val="false"/>
          <w:i w:val="false"/>
          <w:color w:val="000000"/>
          <w:sz w:val="28"/>
        </w:rPr>
        <w:t>
      1109. Расстояние в свету между открыто установленными трансформаторами должно быть не менее 1,25 м.</w:t>
      </w:r>
      <w:r>
        <w:br/>
      </w:r>
      <w:r>
        <w:rPr>
          <w:rFonts w:ascii="Times New Roman"/>
          <w:b w:val="false"/>
          <w:i w:val="false"/>
          <w:color w:val="000000"/>
          <w:sz w:val="28"/>
        </w:rPr>
        <w:t>
</w:t>
      </w:r>
      <w:r>
        <w:rPr>
          <w:rFonts w:ascii="Times New Roman"/>
          <w:b w:val="false"/>
          <w:i w:val="false"/>
          <w:color w:val="000000"/>
          <w:sz w:val="28"/>
        </w:rPr>
        <w:t>
      Указанное расстояние принимается до наиболее выступающих частей трансформаторов, расположенных на высоте менее 1,9 м от поверхности земли.</w:t>
      </w:r>
      <w:r>
        <w:br/>
      </w:r>
      <w:r>
        <w:rPr>
          <w:rFonts w:ascii="Times New Roman"/>
          <w:b w:val="false"/>
          <w:i w:val="false"/>
          <w:color w:val="000000"/>
          <w:sz w:val="28"/>
        </w:rPr>
        <w:t>
</w:t>
      </w:r>
      <w:r>
        <w:rPr>
          <w:rFonts w:ascii="Times New Roman"/>
          <w:b w:val="false"/>
          <w:i w:val="false"/>
          <w:color w:val="000000"/>
          <w:sz w:val="28"/>
        </w:rPr>
        <w:t>
      При единичной мощности открыто установленных трансформаторов 110 кВ и выше (как трехфазных, так и однофазных) 63 МВ</w:t>
      </w:r>
      <w:r>
        <w:rPr>
          <w:rFonts w:ascii="Times New Roman"/>
          <w:b w:val="false"/>
          <w:i w:val="false"/>
          <w:color w:val="000000"/>
          <w:vertAlign w:val="superscript"/>
        </w:rPr>
        <w:t>.</w:t>
      </w:r>
      <w:r>
        <w:rPr>
          <w:rFonts w:ascii="Times New Roman"/>
          <w:b w:val="false"/>
          <w:i w:val="false"/>
          <w:color w:val="000000"/>
          <w:sz w:val="28"/>
        </w:rPr>
        <w:t>А и более между ними или между ними и трансформаторами любой мощности (включая регулировочные, собственных нужд и др.) должны быть установлены разделительные перегородки, если расстояние в свету между трансформаторами принято менее 15 м для свободно стоящих трансформаторов и менее 25 м для трансформаторов, установленных вдоль наружных стен зданий электростанций на расстоянии от стен менее 40 м.</w:t>
      </w:r>
      <w:r>
        <w:br/>
      </w:r>
      <w:r>
        <w:rPr>
          <w:rFonts w:ascii="Times New Roman"/>
          <w:b w:val="false"/>
          <w:i w:val="false"/>
          <w:color w:val="000000"/>
          <w:sz w:val="28"/>
        </w:rPr>
        <w:t>
</w:t>
      </w:r>
      <w:r>
        <w:rPr>
          <w:rFonts w:ascii="Times New Roman"/>
          <w:b w:val="false"/>
          <w:i w:val="false"/>
          <w:color w:val="000000"/>
          <w:sz w:val="28"/>
        </w:rPr>
        <w:t>
      Разделительные перегородки должны иметь предел огнестойкости не менее 1,5 ч, ширину не менее ширины маслоприемника (гравийной подсыпки) и высоту не менее высоты вводов высшего напряжения. Перегородки должны устанавливаться за пределами маслоприемника. Расстояние в свету между трансформатором и перегородкой должно быть не менее 1,5 м.</w:t>
      </w:r>
      <w:r>
        <w:br/>
      </w:r>
      <w:r>
        <w:rPr>
          <w:rFonts w:ascii="Times New Roman"/>
          <w:b w:val="false"/>
          <w:i w:val="false"/>
          <w:color w:val="000000"/>
          <w:sz w:val="28"/>
        </w:rPr>
        <w:t>
</w:t>
      </w:r>
      <w:r>
        <w:rPr>
          <w:rFonts w:ascii="Times New Roman"/>
          <w:b w:val="false"/>
          <w:i w:val="false"/>
          <w:color w:val="000000"/>
          <w:sz w:val="28"/>
        </w:rPr>
        <w:t>
      Если трансформаторы собственных нужд или регулировочные установлены с силовым трансформатором, оборудованным автоматическим стационарным устройством пожаротушения, и присоединены в зоне действия защиты от внутренних повреждений силового трансформатора, то допускается вместо разделительной перегородки выполнять автоматическую стационарную установку пожаротушения трансформатора собственных нужд или регулировочного, объединенную с установкой пожаротушения силового трансформатора.</w:t>
      </w:r>
      <w:r>
        <w:br/>
      </w:r>
      <w:r>
        <w:rPr>
          <w:rFonts w:ascii="Times New Roman"/>
          <w:b w:val="false"/>
          <w:i w:val="false"/>
          <w:color w:val="000000"/>
          <w:sz w:val="28"/>
        </w:rPr>
        <w:t>
</w:t>
      </w:r>
      <w:r>
        <w:rPr>
          <w:rFonts w:ascii="Times New Roman"/>
          <w:b w:val="false"/>
          <w:i w:val="false"/>
          <w:color w:val="000000"/>
          <w:sz w:val="28"/>
        </w:rPr>
        <w:t>
      1110. Последовательные регулировочные трансформаторы должны устанавливаться в непосредственной близости от регулируемых трансформаторов. Предусматривается возможность их перекатки по общему пути.</w:t>
      </w:r>
      <w:r>
        <w:br/>
      </w:r>
      <w:r>
        <w:rPr>
          <w:rFonts w:ascii="Times New Roman"/>
          <w:b w:val="false"/>
          <w:i w:val="false"/>
          <w:color w:val="000000"/>
          <w:sz w:val="28"/>
        </w:rPr>
        <w:t>
</w:t>
      </w:r>
      <w:r>
        <w:rPr>
          <w:rFonts w:ascii="Times New Roman"/>
          <w:b w:val="false"/>
          <w:i w:val="false"/>
          <w:color w:val="000000"/>
          <w:sz w:val="28"/>
        </w:rPr>
        <w:t>
      1111. Трансформаторы 500 кВ независимо от их мощности, а также 220 кВ мощностью 200 МВ</w:t>
      </w:r>
      <w:r>
        <w:rPr>
          <w:rFonts w:ascii="Times New Roman"/>
          <w:b w:val="false"/>
          <w:i w:val="false"/>
          <w:color w:val="000000"/>
          <w:vertAlign w:val="superscript"/>
        </w:rPr>
        <w:t>.</w:t>
      </w:r>
      <w:r>
        <w:rPr>
          <w:rFonts w:ascii="Times New Roman"/>
          <w:b w:val="false"/>
          <w:i w:val="false"/>
          <w:color w:val="000000"/>
          <w:sz w:val="28"/>
        </w:rPr>
        <w:t>А и более должны оборудоваться стационарными автоматическими установками пожаротушения. В первую очередь предусматриваются установки пожаротушения, основанные на методе тушения пожаров азотом, путем его интенсивного вдувания в бак трансформатора. Допускается также использование систем водяного пожаротушения.</w:t>
      </w:r>
      <w:r>
        <w:br/>
      </w:r>
      <w:r>
        <w:rPr>
          <w:rFonts w:ascii="Times New Roman"/>
          <w:b w:val="false"/>
          <w:i w:val="false"/>
          <w:color w:val="000000"/>
          <w:sz w:val="28"/>
        </w:rPr>
        <w:t>
</w:t>
      </w:r>
      <w:r>
        <w:rPr>
          <w:rFonts w:ascii="Times New Roman"/>
          <w:b w:val="false"/>
          <w:i w:val="false"/>
          <w:color w:val="000000"/>
          <w:sz w:val="28"/>
        </w:rPr>
        <w:t>
      Для вновь устанавливаемых трансформаторов выполняется система автоматического пожаротушения в сочетании с системой предотвращения взрыва и пожара трансформаторов.</w:t>
      </w:r>
      <w:r>
        <w:br/>
      </w:r>
      <w:r>
        <w:rPr>
          <w:rFonts w:ascii="Times New Roman"/>
          <w:b w:val="false"/>
          <w:i w:val="false"/>
          <w:color w:val="000000"/>
          <w:sz w:val="28"/>
        </w:rPr>
        <w:t>
</w:t>
      </w:r>
      <w:r>
        <w:rPr>
          <w:rFonts w:ascii="Times New Roman"/>
          <w:b w:val="false"/>
          <w:i w:val="false"/>
          <w:color w:val="000000"/>
          <w:sz w:val="28"/>
        </w:rPr>
        <w:t>
      1112. Автоматический пуск установки пожаротушения должен дублироваться дистанционным пуском со щита управления ручным пуском. Устройства ручного пуска должны располагаться в месте, не подверженном действию огня.</w:t>
      </w:r>
      <w:r>
        <w:br/>
      </w:r>
      <w:r>
        <w:rPr>
          <w:rFonts w:ascii="Times New Roman"/>
          <w:b w:val="false"/>
          <w:i w:val="false"/>
          <w:color w:val="000000"/>
          <w:sz w:val="28"/>
        </w:rPr>
        <w:t>
</w:t>
      </w:r>
      <w:r>
        <w:rPr>
          <w:rFonts w:ascii="Times New Roman"/>
          <w:b w:val="false"/>
          <w:i w:val="false"/>
          <w:color w:val="000000"/>
          <w:sz w:val="28"/>
        </w:rPr>
        <w:t>
      Включение установки пожаротушения трехфазной группы трансформаторов должно производиться только на поврежденные фазы.</w:t>
      </w:r>
      <w:r>
        <w:br/>
      </w:r>
      <w:r>
        <w:rPr>
          <w:rFonts w:ascii="Times New Roman"/>
          <w:b w:val="false"/>
          <w:i w:val="false"/>
          <w:color w:val="000000"/>
          <w:sz w:val="28"/>
        </w:rPr>
        <w:t>
</w:t>
      </w:r>
      <w:r>
        <w:rPr>
          <w:rFonts w:ascii="Times New Roman"/>
          <w:b w:val="false"/>
          <w:i w:val="false"/>
          <w:color w:val="000000"/>
          <w:sz w:val="28"/>
        </w:rPr>
        <w:t>
      1113. Каждый масляный трансформатор, размещаемый внутри помещений, устанавливается в отдельной камере, расположенной в первом этаже и изолированной от других помещений здания. Допускается установка масляных трансформаторов на втором этаже, а также ниже уровня пола первого этажа на 1 м в незатопляемых зонах при условии обеспечения возможности транспортирования трансформаторов наружу и удаления масла в аварийных случаях в соответствии с требованиями, приведенными в подпункте 2) </w:t>
      </w:r>
      <w:r>
        <w:rPr>
          <w:rFonts w:ascii="Times New Roman"/>
          <w:b w:val="false"/>
          <w:i w:val="false"/>
          <w:color w:val="000000"/>
          <w:sz w:val="28"/>
        </w:rPr>
        <w:t>пункта 978</w:t>
      </w:r>
      <w:r>
        <w:rPr>
          <w:rFonts w:ascii="Times New Roman"/>
          <w:b w:val="false"/>
          <w:i w:val="false"/>
          <w:color w:val="000000"/>
          <w:sz w:val="28"/>
        </w:rPr>
        <w:t xml:space="preserve"> настоящих Правил, как для трансформаторов с массой масла более 600 кг.</w:t>
      </w:r>
      <w:r>
        <w:br/>
      </w:r>
      <w:r>
        <w:rPr>
          <w:rFonts w:ascii="Times New Roman"/>
          <w:b w:val="false"/>
          <w:i w:val="false"/>
          <w:color w:val="000000"/>
          <w:sz w:val="28"/>
        </w:rPr>
        <w:t>
</w:t>
      </w:r>
      <w:r>
        <w:rPr>
          <w:rFonts w:ascii="Times New Roman"/>
          <w:b w:val="false"/>
          <w:i w:val="false"/>
          <w:color w:val="000000"/>
          <w:sz w:val="28"/>
        </w:rPr>
        <w:t>
      В случаях необходимости установки трансформаторов внутри помещений выше второго этажа или ниже уровня пола первого этажа более чем на 1 м они должны быть с негорючим заполнением или сухими в зависимости от условий окружающей среды и технологии производства. При размещении трансформаторов внутри помещений руководствоваться также пунктом 957 настоящих Правил.</w:t>
      </w:r>
      <w:r>
        <w:br/>
      </w:r>
      <w:r>
        <w:rPr>
          <w:rFonts w:ascii="Times New Roman"/>
          <w:b w:val="false"/>
          <w:i w:val="false"/>
          <w:color w:val="000000"/>
          <w:sz w:val="28"/>
        </w:rPr>
        <w:t>
</w:t>
      </w:r>
      <w:r>
        <w:rPr>
          <w:rFonts w:ascii="Times New Roman"/>
          <w:b w:val="false"/>
          <w:i w:val="false"/>
          <w:color w:val="000000"/>
          <w:sz w:val="28"/>
        </w:rPr>
        <w:t>
      Допускается установка в одной общей камере двух масляных трансформаторов мощностью не более 1 МВ</w:t>
      </w:r>
      <w:r>
        <w:rPr>
          <w:rFonts w:ascii="Times New Roman"/>
          <w:b w:val="false"/>
          <w:i w:val="false"/>
          <w:color w:val="000000"/>
          <w:vertAlign w:val="superscript"/>
        </w:rPr>
        <w:t>.</w:t>
      </w:r>
      <w:r>
        <w:rPr>
          <w:rFonts w:ascii="Times New Roman"/>
          <w:b w:val="false"/>
          <w:i w:val="false"/>
          <w:color w:val="000000"/>
          <w:sz w:val="28"/>
        </w:rPr>
        <w:t>А каждый, имеющих общее назначение, управление и защиту и рассматриваемых как один агрегат.</w:t>
      </w:r>
      <w:r>
        <w:br/>
      </w:r>
      <w:r>
        <w:rPr>
          <w:rFonts w:ascii="Times New Roman"/>
          <w:b w:val="false"/>
          <w:i w:val="false"/>
          <w:color w:val="000000"/>
          <w:sz w:val="28"/>
        </w:rPr>
        <w:t>
</w:t>
      </w:r>
      <w:r>
        <w:rPr>
          <w:rFonts w:ascii="Times New Roman"/>
          <w:b w:val="false"/>
          <w:i w:val="false"/>
          <w:color w:val="000000"/>
          <w:sz w:val="28"/>
        </w:rPr>
        <w:t>
      Сухие трансформаторы или имеющие негорючее заполнение устанавливаются в общей камере в количестве до 6 шт., если это не вызывает усложнения в эксплуатации при проведении ремонта.</w:t>
      </w:r>
      <w:r>
        <w:br/>
      </w:r>
      <w:r>
        <w:rPr>
          <w:rFonts w:ascii="Times New Roman"/>
          <w:b w:val="false"/>
          <w:i w:val="false"/>
          <w:color w:val="000000"/>
          <w:sz w:val="28"/>
        </w:rPr>
        <w:t>
</w:t>
      </w:r>
      <w:r>
        <w:rPr>
          <w:rFonts w:ascii="Times New Roman"/>
          <w:b w:val="false"/>
          <w:i w:val="false"/>
          <w:color w:val="000000"/>
          <w:sz w:val="28"/>
        </w:rPr>
        <w:t>
      1114. Для трансформаторов, устанавливаемых внутри помещений, расстояния в свету от наиболее выступающих частей трансформаторов, расположенных на высоте менее 1,9 м от пола, должны быть не менее:</w:t>
      </w:r>
      <w:r>
        <w:br/>
      </w:r>
      <w:r>
        <w:rPr>
          <w:rFonts w:ascii="Times New Roman"/>
          <w:b w:val="false"/>
          <w:i w:val="false"/>
          <w:color w:val="000000"/>
          <w:sz w:val="28"/>
        </w:rPr>
        <w:t>
</w:t>
      </w:r>
      <w:r>
        <w:rPr>
          <w:rFonts w:ascii="Times New Roman"/>
          <w:b w:val="false"/>
          <w:i w:val="false"/>
          <w:color w:val="000000"/>
          <w:sz w:val="28"/>
        </w:rPr>
        <w:t>
      1) до задней и боковых стен – 0,3 м для трансформаторов мощностью до 0,4 МВ.А и 0,6 м для трансформаторов большей мощности;</w:t>
      </w:r>
      <w:r>
        <w:br/>
      </w:r>
      <w:r>
        <w:rPr>
          <w:rFonts w:ascii="Times New Roman"/>
          <w:b w:val="false"/>
          <w:i w:val="false"/>
          <w:color w:val="000000"/>
          <w:sz w:val="28"/>
        </w:rPr>
        <w:t>
</w:t>
      </w:r>
      <w:r>
        <w:rPr>
          <w:rFonts w:ascii="Times New Roman"/>
          <w:b w:val="false"/>
          <w:i w:val="false"/>
          <w:color w:val="000000"/>
          <w:sz w:val="28"/>
        </w:rPr>
        <w:t>
      2) со стороны входа: до полотна двери или выступающих частей стены – 0,6 м для трансформаторов мощностью до 0,4 МВ</w:t>
      </w:r>
      <w:r>
        <w:rPr>
          <w:rFonts w:ascii="Times New Roman"/>
          <w:b w:val="false"/>
          <w:i w:val="false"/>
          <w:color w:val="000000"/>
          <w:vertAlign w:val="superscript"/>
        </w:rPr>
        <w:t>.</w:t>
      </w:r>
      <w:r>
        <w:rPr>
          <w:rFonts w:ascii="Times New Roman"/>
          <w:b w:val="false"/>
          <w:i w:val="false"/>
          <w:color w:val="000000"/>
          <w:sz w:val="28"/>
        </w:rPr>
        <w:t>А, 0,8 м для трансформаторов мощностью более 0,4 до 1,6 МВ</w:t>
      </w:r>
      <w:r>
        <w:rPr>
          <w:rFonts w:ascii="Times New Roman"/>
          <w:b w:val="false"/>
          <w:i w:val="false"/>
          <w:color w:val="000000"/>
          <w:vertAlign w:val="superscript"/>
        </w:rPr>
        <w:t>.</w:t>
      </w:r>
      <w:r>
        <w:rPr>
          <w:rFonts w:ascii="Times New Roman"/>
          <w:b w:val="false"/>
          <w:i w:val="false"/>
          <w:color w:val="000000"/>
          <w:sz w:val="28"/>
        </w:rPr>
        <w:t>А и 1 м для трансформаторов мощностью более 1,6 МВ</w:t>
      </w:r>
      <w:r>
        <w:rPr>
          <w:rFonts w:ascii="Times New Roman"/>
          <w:b w:val="false"/>
          <w:i w:val="false"/>
          <w:color w:val="000000"/>
          <w:vertAlign w:val="superscript"/>
        </w:rPr>
        <w:t>.</w:t>
      </w:r>
      <w:r>
        <w:rPr>
          <w:rFonts w:ascii="Times New Roman"/>
          <w:b w:val="false"/>
          <w:i w:val="false"/>
          <w:color w:val="000000"/>
          <w:sz w:val="28"/>
        </w:rPr>
        <w:t>А.</w:t>
      </w:r>
      <w:r>
        <w:br/>
      </w:r>
      <w:r>
        <w:rPr>
          <w:rFonts w:ascii="Times New Roman"/>
          <w:b w:val="false"/>
          <w:i w:val="false"/>
          <w:color w:val="000000"/>
          <w:sz w:val="28"/>
        </w:rPr>
        <w:t>
</w:t>
      </w:r>
      <w:r>
        <w:rPr>
          <w:rFonts w:ascii="Times New Roman"/>
          <w:b w:val="false"/>
          <w:i w:val="false"/>
          <w:color w:val="000000"/>
          <w:sz w:val="28"/>
        </w:rPr>
        <w:t>
      1115. Пол камер масляных трансформаторов должен иметь уклон 2 % в сторону маслоприемника.</w:t>
      </w:r>
      <w:r>
        <w:br/>
      </w:r>
      <w:r>
        <w:rPr>
          <w:rFonts w:ascii="Times New Roman"/>
          <w:b w:val="false"/>
          <w:i w:val="false"/>
          <w:color w:val="000000"/>
          <w:sz w:val="28"/>
        </w:rPr>
        <w:t>
</w:t>
      </w:r>
      <w:r>
        <w:rPr>
          <w:rFonts w:ascii="Times New Roman"/>
          <w:b w:val="false"/>
          <w:i w:val="false"/>
          <w:color w:val="000000"/>
          <w:sz w:val="28"/>
        </w:rPr>
        <w:t>
      1116. Двери (ворота) камер трансформаторов должны быть выполнены в соответствии с п.1100.</w:t>
      </w:r>
      <w:r>
        <w:br/>
      </w:r>
      <w:r>
        <w:rPr>
          <w:rFonts w:ascii="Times New Roman"/>
          <w:b w:val="false"/>
          <w:i w:val="false"/>
          <w:color w:val="000000"/>
          <w:sz w:val="28"/>
        </w:rPr>
        <w:t>
</w:t>
      </w:r>
      <w:r>
        <w:rPr>
          <w:rFonts w:ascii="Times New Roman"/>
          <w:b w:val="false"/>
          <w:i w:val="false"/>
          <w:color w:val="000000"/>
          <w:sz w:val="28"/>
        </w:rPr>
        <w:t>
      Непосредственно за дверью камеры допускается устанавливать на высоте 1,2 м барьер (для осмотра трансформатора с порога, без захода в камеру).</w:t>
      </w:r>
      <w:r>
        <w:br/>
      </w:r>
      <w:r>
        <w:rPr>
          <w:rFonts w:ascii="Times New Roman"/>
          <w:b w:val="false"/>
          <w:i w:val="false"/>
          <w:color w:val="000000"/>
          <w:sz w:val="28"/>
        </w:rPr>
        <w:t>
</w:t>
      </w:r>
      <w:r>
        <w:rPr>
          <w:rFonts w:ascii="Times New Roman"/>
          <w:b w:val="false"/>
          <w:i w:val="false"/>
          <w:color w:val="000000"/>
          <w:sz w:val="28"/>
        </w:rPr>
        <w:t>
      1117. В камерах трансформаторов устанавливаются относящиеся к ним разъединители, предохранители и выключатели нагрузки, разрядники и дугогасящие заземляющие реакторы, а также оборудование системы охлаждения.</w:t>
      </w:r>
      <w:r>
        <w:br/>
      </w:r>
      <w:r>
        <w:rPr>
          <w:rFonts w:ascii="Times New Roman"/>
          <w:b w:val="false"/>
          <w:i w:val="false"/>
          <w:color w:val="000000"/>
          <w:sz w:val="28"/>
        </w:rPr>
        <w:t>
</w:t>
      </w:r>
      <w:r>
        <w:rPr>
          <w:rFonts w:ascii="Times New Roman"/>
          <w:b w:val="false"/>
          <w:i w:val="false"/>
          <w:color w:val="000000"/>
          <w:sz w:val="28"/>
        </w:rPr>
        <w:t>
      1118. Каждая камера масляных трансформаторов должна иметь отдельный выход наружу или в смежное помещение с несгораемым полом, стенами и перекрытием, не содержащее огнеопасных и взрывоопасных предметов, аппаратов и производств.</w:t>
      </w:r>
      <w:r>
        <w:br/>
      </w:r>
      <w:r>
        <w:rPr>
          <w:rFonts w:ascii="Times New Roman"/>
          <w:b w:val="false"/>
          <w:i w:val="false"/>
          <w:color w:val="000000"/>
          <w:sz w:val="28"/>
        </w:rPr>
        <w:t>
</w:t>
      </w:r>
      <w:r>
        <w:rPr>
          <w:rFonts w:ascii="Times New Roman"/>
          <w:b w:val="false"/>
          <w:i w:val="false"/>
          <w:color w:val="000000"/>
          <w:sz w:val="28"/>
        </w:rPr>
        <w:t>
      Камеры, из которых трансформаторы выкатываются в цех, должны соответствовать требованиям, приведенным в </w:t>
      </w:r>
      <w:r>
        <w:rPr>
          <w:rFonts w:ascii="Times New Roman"/>
          <w:b w:val="false"/>
          <w:i w:val="false"/>
          <w:color w:val="000000"/>
          <w:sz w:val="28"/>
        </w:rPr>
        <w:t>пунктах 982</w:t>
      </w:r>
      <w:r>
        <w:rPr>
          <w:rFonts w:ascii="Times New Roman"/>
          <w:b w:val="false"/>
          <w:i w:val="false"/>
          <w:color w:val="000000"/>
          <w:sz w:val="28"/>
        </w:rPr>
        <w:t>, </w:t>
      </w:r>
      <w:r>
        <w:rPr>
          <w:rFonts w:ascii="Times New Roman"/>
          <w:b w:val="false"/>
          <w:i w:val="false"/>
          <w:color w:val="000000"/>
          <w:sz w:val="28"/>
        </w:rPr>
        <w:t>990</w:t>
      </w:r>
      <w:r>
        <w:rPr>
          <w:rFonts w:ascii="Times New Roman"/>
          <w:b w:val="false"/>
          <w:i w:val="false"/>
          <w:color w:val="000000"/>
          <w:sz w:val="28"/>
        </w:rPr>
        <w:t>, </w:t>
      </w:r>
      <w:r>
        <w:rPr>
          <w:rFonts w:ascii="Times New Roman"/>
          <w:b w:val="false"/>
          <w:i w:val="false"/>
          <w:color w:val="000000"/>
          <w:sz w:val="28"/>
        </w:rPr>
        <w:t>992</w:t>
      </w:r>
      <w:r>
        <w:rPr>
          <w:rFonts w:ascii="Times New Roman"/>
          <w:b w:val="false"/>
          <w:i w:val="false"/>
          <w:color w:val="000000"/>
          <w:sz w:val="28"/>
        </w:rPr>
        <w:t xml:space="preserve"> и </w:t>
      </w:r>
      <w:r>
        <w:rPr>
          <w:rFonts w:ascii="Times New Roman"/>
          <w:b w:val="false"/>
          <w:i w:val="false"/>
          <w:color w:val="000000"/>
          <w:sz w:val="28"/>
        </w:rPr>
        <w:t>997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1119. Расстояние по горизонтали от дверного проема трансформаторной камеры встроенной или пристроенной подстанции до проема ближайшего окна или двери помещения должно быть не менее 1 м.</w:t>
      </w:r>
      <w:r>
        <w:br/>
      </w:r>
      <w:r>
        <w:rPr>
          <w:rFonts w:ascii="Times New Roman"/>
          <w:b w:val="false"/>
          <w:i w:val="false"/>
          <w:color w:val="000000"/>
          <w:sz w:val="28"/>
        </w:rPr>
        <w:t>
</w:t>
      </w:r>
      <w:r>
        <w:rPr>
          <w:rFonts w:ascii="Times New Roman"/>
          <w:b w:val="false"/>
          <w:i w:val="false"/>
          <w:color w:val="000000"/>
          <w:sz w:val="28"/>
        </w:rPr>
        <w:t>
      Выкатка трансформаторов мощностью более 0,1 МВ</w:t>
      </w:r>
      <w:r>
        <w:rPr>
          <w:rFonts w:ascii="Times New Roman"/>
          <w:b w:val="false"/>
          <w:i w:val="false"/>
          <w:color w:val="000000"/>
          <w:vertAlign w:val="superscript"/>
        </w:rPr>
        <w:t>.</w:t>
      </w:r>
      <w:r>
        <w:rPr>
          <w:rFonts w:ascii="Times New Roman"/>
          <w:b w:val="false"/>
          <w:i w:val="false"/>
          <w:color w:val="000000"/>
          <w:sz w:val="28"/>
        </w:rPr>
        <w:t>А из камер во внутренние проезды шириной менее 5 м между зданиями не допускается. Это требование не распространяется на камеры, выходящие в проходы и проезды внутри производственных помещений.</w:t>
      </w:r>
      <w:r>
        <w:br/>
      </w:r>
      <w:r>
        <w:rPr>
          <w:rFonts w:ascii="Times New Roman"/>
          <w:b w:val="false"/>
          <w:i w:val="false"/>
          <w:color w:val="000000"/>
          <w:sz w:val="28"/>
        </w:rPr>
        <w:t>
</w:t>
      </w:r>
      <w:r>
        <w:rPr>
          <w:rFonts w:ascii="Times New Roman"/>
          <w:b w:val="false"/>
          <w:i w:val="false"/>
          <w:color w:val="000000"/>
          <w:sz w:val="28"/>
        </w:rPr>
        <w:t>
      1120. Вентиляционная система камер трансформаторов должна обеспечивать отвод выделяемой ими теплоты и не должна быть связана с другими вентиляционными системами.</w:t>
      </w:r>
      <w:r>
        <w:br/>
      </w:r>
      <w:r>
        <w:rPr>
          <w:rFonts w:ascii="Times New Roman"/>
          <w:b w:val="false"/>
          <w:i w:val="false"/>
          <w:color w:val="000000"/>
          <w:sz w:val="28"/>
        </w:rPr>
        <w:t>
</w:t>
      </w:r>
      <w:r>
        <w:rPr>
          <w:rFonts w:ascii="Times New Roman"/>
          <w:b w:val="false"/>
          <w:i w:val="false"/>
          <w:color w:val="000000"/>
          <w:sz w:val="28"/>
        </w:rPr>
        <w:t>
      Стенки вентиляционных каналов и шахт должны быть выполнены из несгораемых материалов и должны иметь предел огнестойкости не менее 0,75 ч.</w:t>
      </w:r>
      <w:r>
        <w:br/>
      </w:r>
      <w:r>
        <w:rPr>
          <w:rFonts w:ascii="Times New Roman"/>
          <w:b w:val="false"/>
          <w:i w:val="false"/>
          <w:color w:val="000000"/>
          <w:sz w:val="28"/>
        </w:rPr>
        <w:t>
</w:t>
      </w:r>
      <w:r>
        <w:rPr>
          <w:rFonts w:ascii="Times New Roman"/>
          <w:b w:val="false"/>
          <w:i w:val="false"/>
          <w:color w:val="000000"/>
          <w:sz w:val="28"/>
        </w:rPr>
        <w:t>
      Вентиляционные шахты и проемы должны быть расположены таким образом, чтобы в случае образования или попадания в них влаги она не могла стекать на трансформаторы, либо должны быть применены меры для защиты трансформатора от попадания влаги из шахты.</w:t>
      </w:r>
      <w:r>
        <w:br/>
      </w:r>
      <w:r>
        <w:rPr>
          <w:rFonts w:ascii="Times New Roman"/>
          <w:b w:val="false"/>
          <w:i w:val="false"/>
          <w:color w:val="000000"/>
          <w:sz w:val="28"/>
        </w:rPr>
        <w:t>
</w:t>
      </w:r>
      <w:r>
        <w:rPr>
          <w:rFonts w:ascii="Times New Roman"/>
          <w:b w:val="false"/>
          <w:i w:val="false"/>
          <w:color w:val="000000"/>
          <w:sz w:val="28"/>
        </w:rPr>
        <w:t>
      Вентиляционные проемы должны быть закрыты сетками с размером ячейки 1х1 см и защищены от попадания через них дождя и снега.</w:t>
      </w:r>
      <w:r>
        <w:br/>
      </w:r>
      <w:r>
        <w:rPr>
          <w:rFonts w:ascii="Times New Roman"/>
          <w:b w:val="false"/>
          <w:i w:val="false"/>
          <w:color w:val="000000"/>
          <w:sz w:val="28"/>
        </w:rPr>
        <w:t>
</w:t>
      </w:r>
      <w:r>
        <w:rPr>
          <w:rFonts w:ascii="Times New Roman"/>
          <w:b w:val="false"/>
          <w:i w:val="false"/>
          <w:color w:val="000000"/>
          <w:sz w:val="28"/>
        </w:rPr>
        <w:t>
      1121. Вытяжные шахты камер трансформаторов, пристроенных к зданиям с несгораемыми стенами, но имеющим кровлю из сгораемого материала, должны быть отнесены от стен здания не менее чем на 1,5 м или же конструкции кровли из сгораемого материала должны быть защищены парапетом из несгораемого материала высотой не менее 0,6 м. Вывод шахт выше кровли здания в этом случае не обязателен.</w:t>
      </w:r>
      <w:r>
        <w:br/>
      </w:r>
      <w:r>
        <w:rPr>
          <w:rFonts w:ascii="Times New Roman"/>
          <w:b w:val="false"/>
          <w:i w:val="false"/>
          <w:color w:val="000000"/>
          <w:sz w:val="28"/>
        </w:rPr>
        <w:t>
</w:t>
      </w:r>
      <w:r>
        <w:rPr>
          <w:rFonts w:ascii="Times New Roman"/>
          <w:b w:val="false"/>
          <w:i w:val="false"/>
          <w:color w:val="000000"/>
          <w:sz w:val="28"/>
        </w:rPr>
        <w:t>
      Отверстия вытяжных шахт не должны располагаться против оконных проемов зданий. При устройстве выходных вентиляционных отверстий непосредственно в стене камеры они не должны располагаться под выступающими элементами кровли из сгораемого материала или под проемами в стене здания, к которому камера примыкает.</w:t>
      </w:r>
      <w:r>
        <w:br/>
      </w:r>
      <w:r>
        <w:rPr>
          <w:rFonts w:ascii="Times New Roman"/>
          <w:b w:val="false"/>
          <w:i w:val="false"/>
          <w:color w:val="000000"/>
          <w:sz w:val="28"/>
        </w:rPr>
        <w:t>
</w:t>
      </w:r>
      <w:r>
        <w:rPr>
          <w:rFonts w:ascii="Times New Roman"/>
          <w:b w:val="false"/>
          <w:i w:val="false"/>
          <w:color w:val="000000"/>
          <w:sz w:val="28"/>
        </w:rPr>
        <w:t>
      Если над дверью или выходным вентиляционным отверстием камеры трансформатора имеется окно, то под окном устраивается козырек из несгораемого материала с вылетом не менее 0,7 м. Длина козырька должна быть больше ширины окна не менее чем на 0,8 м в каждую сторону.</w:t>
      </w:r>
      <w:r>
        <w:br/>
      </w:r>
      <w:r>
        <w:rPr>
          <w:rFonts w:ascii="Times New Roman"/>
          <w:b w:val="false"/>
          <w:i w:val="false"/>
          <w:color w:val="000000"/>
          <w:sz w:val="28"/>
        </w:rPr>
        <w:t>
</w:t>
      </w:r>
      <w:r>
        <w:rPr>
          <w:rFonts w:ascii="Times New Roman"/>
          <w:b w:val="false"/>
          <w:i w:val="false"/>
          <w:color w:val="000000"/>
          <w:sz w:val="28"/>
        </w:rPr>
        <w:t>
      1122. Трансформаторы с искусственным охлаждением должны быть снабжены устройствами для автоматического пуска и останова устройства системы охлаждения.</w:t>
      </w:r>
      <w:r>
        <w:br/>
      </w:r>
      <w:r>
        <w:rPr>
          <w:rFonts w:ascii="Times New Roman"/>
          <w:b w:val="false"/>
          <w:i w:val="false"/>
          <w:color w:val="000000"/>
          <w:sz w:val="28"/>
        </w:rPr>
        <w:t>
</w:t>
      </w:r>
      <w:r>
        <w:rPr>
          <w:rFonts w:ascii="Times New Roman"/>
          <w:b w:val="false"/>
          <w:i w:val="false"/>
          <w:color w:val="000000"/>
          <w:sz w:val="28"/>
        </w:rPr>
        <w:t>
      Автоматический пуск должен осуществляться в зависимости от температуры верхних слоев масла или температуры обмотки и независимо от этого по току нагрузки трансформатора.</w:t>
      </w:r>
      <w:r>
        <w:br/>
      </w:r>
      <w:r>
        <w:rPr>
          <w:rFonts w:ascii="Times New Roman"/>
          <w:b w:val="false"/>
          <w:i w:val="false"/>
          <w:color w:val="000000"/>
          <w:sz w:val="28"/>
        </w:rPr>
        <w:t>
</w:t>
      </w:r>
      <w:r>
        <w:rPr>
          <w:rFonts w:ascii="Times New Roman"/>
          <w:b w:val="false"/>
          <w:i w:val="false"/>
          <w:color w:val="000000"/>
          <w:sz w:val="28"/>
        </w:rPr>
        <w:t>
      1123. При применении выносных охладительных устройств или устройств охлаждения системы ДЦ они должны размещаться так, чтобы не препятствовать выкатке трансформатора с фундамента и допускать проведение их ремонта при работающем трансформаторе. Поток воздуха от вентиляторов дутья не должен быть направлен на бак трансформатора.</w:t>
      </w:r>
      <w:r>
        <w:br/>
      </w:r>
      <w:r>
        <w:rPr>
          <w:rFonts w:ascii="Times New Roman"/>
          <w:b w:val="false"/>
          <w:i w:val="false"/>
          <w:color w:val="000000"/>
          <w:sz w:val="28"/>
        </w:rPr>
        <w:t>
</w:t>
      </w:r>
      <w:r>
        <w:rPr>
          <w:rFonts w:ascii="Times New Roman"/>
          <w:b w:val="false"/>
          <w:i w:val="false"/>
          <w:color w:val="000000"/>
          <w:sz w:val="28"/>
        </w:rPr>
        <w:t>
      1124. Расположение задвижек охладительных устройств должно обеспечивать удобный доступ к ним, возможность отсоединения трансформатора от системы охлаждения или отдельного охладителя от системы и выкатки трансформатора без слива масла из охладителей.</w:t>
      </w:r>
      <w:r>
        <w:br/>
      </w:r>
      <w:r>
        <w:rPr>
          <w:rFonts w:ascii="Times New Roman"/>
          <w:b w:val="false"/>
          <w:i w:val="false"/>
          <w:color w:val="000000"/>
          <w:sz w:val="28"/>
        </w:rPr>
        <w:t>
</w:t>
      </w:r>
      <w:r>
        <w:rPr>
          <w:rFonts w:ascii="Times New Roman"/>
          <w:b w:val="false"/>
          <w:i w:val="false"/>
          <w:color w:val="000000"/>
          <w:sz w:val="28"/>
        </w:rPr>
        <w:t xml:space="preserve">
      1125. Охладительные колонки и другое оборудование в системе охлаждения Ц должны располагаться в помещении, температура в котором не снижается ниже плюс 5 </w:t>
      </w:r>
      <w:r>
        <w:rPr>
          <w:rFonts w:ascii="Times New Roman"/>
          <w:b w:val="false"/>
          <w:i w:val="false"/>
          <w:color w:val="000000"/>
          <w:vertAlign w:val="superscript"/>
        </w:rPr>
        <w:t>0</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В необходимых случаях должно быть предусмотрено отопление.</w:t>
      </w:r>
      <w:r>
        <w:br/>
      </w:r>
      <w:r>
        <w:rPr>
          <w:rFonts w:ascii="Times New Roman"/>
          <w:b w:val="false"/>
          <w:i w:val="false"/>
          <w:color w:val="000000"/>
          <w:sz w:val="28"/>
        </w:rPr>
        <w:t>
</w:t>
      </w:r>
      <w:r>
        <w:rPr>
          <w:rFonts w:ascii="Times New Roman"/>
          <w:b w:val="false"/>
          <w:i w:val="false"/>
          <w:color w:val="000000"/>
          <w:sz w:val="28"/>
        </w:rPr>
        <w:t>
      1126. Внешние маслопроводы систем охлаждения ДЦ и Ц должны выполняться из нержавеющей стали или материалов, устойчивых против коррозии.</w:t>
      </w:r>
      <w:r>
        <w:br/>
      </w:r>
      <w:r>
        <w:rPr>
          <w:rFonts w:ascii="Times New Roman"/>
          <w:b w:val="false"/>
          <w:i w:val="false"/>
          <w:color w:val="000000"/>
          <w:sz w:val="28"/>
        </w:rPr>
        <w:t>
</w:t>
      </w:r>
      <w:r>
        <w:rPr>
          <w:rFonts w:ascii="Times New Roman"/>
          <w:b w:val="false"/>
          <w:i w:val="false"/>
          <w:color w:val="000000"/>
          <w:sz w:val="28"/>
        </w:rPr>
        <w:t>
      1127. Расположение маслопроводов около трансформатора не должно затруднять обслуживание трансформатора и охладителей и должно обеспечивать минимальную работу при выкатке трансформатора. При необходимости должны быть предусмотрены площадки и лестницы, обеспечивающие удобный доступ к задвижкам и вентиляторам дутья.</w:t>
      </w:r>
      <w:r>
        <w:br/>
      </w:r>
      <w:r>
        <w:rPr>
          <w:rFonts w:ascii="Times New Roman"/>
          <w:b w:val="false"/>
          <w:i w:val="false"/>
          <w:color w:val="000000"/>
          <w:sz w:val="28"/>
        </w:rPr>
        <w:t>
</w:t>
      </w:r>
      <w:r>
        <w:rPr>
          <w:rFonts w:ascii="Times New Roman"/>
          <w:b w:val="false"/>
          <w:i w:val="false"/>
          <w:color w:val="000000"/>
          <w:sz w:val="28"/>
        </w:rPr>
        <w:t>
      1028. Для контроля работы маслонасосов системы ДЦ и Ц и водяных насосов у каждого насоса должен быть предусмотрен манометр. При наличии сетчатых фильтров манометры должны устанавливаться на входе масла в фильтр и выходе из фильтра.</w:t>
      </w:r>
      <w:r>
        <w:br/>
      </w:r>
      <w:r>
        <w:rPr>
          <w:rFonts w:ascii="Times New Roman"/>
          <w:b w:val="false"/>
          <w:i w:val="false"/>
          <w:color w:val="000000"/>
          <w:sz w:val="28"/>
        </w:rPr>
        <w:t>
</w:t>
      </w:r>
      <w:r>
        <w:rPr>
          <w:rFonts w:ascii="Times New Roman"/>
          <w:b w:val="false"/>
          <w:i w:val="false"/>
          <w:color w:val="000000"/>
          <w:sz w:val="28"/>
        </w:rPr>
        <w:t>
      1129. При выносной системе охлаждения, состоящей из отдельных охладителей, все размещаемые в один ряд одиночные или сдвоенные охладители должны устанавливаться на общий фундамент.</w:t>
      </w:r>
      <w:r>
        <w:br/>
      </w:r>
      <w:r>
        <w:rPr>
          <w:rFonts w:ascii="Times New Roman"/>
          <w:b w:val="false"/>
          <w:i w:val="false"/>
          <w:color w:val="000000"/>
          <w:sz w:val="28"/>
        </w:rPr>
        <w:t>
</w:t>
      </w:r>
      <w:r>
        <w:rPr>
          <w:rFonts w:ascii="Times New Roman"/>
          <w:b w:val="false"/>
          <w:i w:val="false"/>
          <w:color w:val="000000"/>
          <w:sz w:val="28"/>
        </w:rPr>
        <w:t>
      Групповые охладительные установки размещаются как непосредственно на фундаменте, так и на рельсах, уложенных на фундамент, если предусматривается выкатка этих установок на своих катках.</w:t>
      </w:r>
      <w:r>
        <w:br/>
      </w:r>
      <w:r>
        <w:rPr>
          <w:rFonts w:ascii="Times New Roman"/>
          <w:b w:val="false"/>
          <w:i w:val="false"/>
          <w:color w:val="000000"/>
          <w:sz w:val="28"/>
        </w:rPr>
        <w:t>
</w:t>
      </w:r>
      <w:r>
        <w:rPr>
          <w:rFonts w:ascii="Times New Roman"/>
          <w:b w:val="false"/>
          <w:i w:val="false"/>
          <w:color w:val="000000"/>
          <w:sz w:val="28"/>
        </w:rPr>
        <w:t>
      1130. Шкафы управления электродвигателя систем охлаждения ДЦ, Д и Ц должны устанавливаться за пределами маслоприемника. Навешивание шкафа управления на бак трансформатора допускается, если шкаф и устанавливаемое в нем оборудование рассчитаны на работу в условиях вибрации, создаваемой трансформатором.</w:t>
      </w:r>
      <w:r>
        <w:br/>
      </w:r>
      <w:r>
        <w:rPr>
          <w:rFonts w:ascii="Times New Roman"/>
          <w:b w:val="false"/>
          <w:i w:val="false"/>
          <w:color w:val="000000"/>
          <w:sz w:val="28"/>
        </w:rPr>
        <w:t>
</w:t>
      </w:r>
      <w:r>
        <w:rPr>
          <w:rFonts w:ascii="Times New Roman"/>
          <w:b w:val="false"/>
          <w:i w:val="false"/>
          <w:color w:val="000000"/>
          <w:sz w:val="28"/>
        </w:rPr>
        <w:t>
      1131. Трансформаторы с искусственным охлаждением должны быть снабжены сигнализацией о прекращении циркуляции масла, охлаждающей воды или остановке вентиляторов дутья, а также об автоматическом включении резервного охладителя или резервного источника питания.</w:t>
      </w:r>
      <w:r>
        <w:br/>
      </w:r>
      <w:r>
        <w:rPr>
          <w:rFonts w:ascii="Times New Roman"/>
          <w:b w:val="false"/>
          <w:i w:val="false"/>
          <w:color w:val="000000"/>
          <w:sz w:val="28"/>
        </w:rPr>
        <w:t>
</w:t>
      </w:r>
      <w:r>
        <w:rPr>
          <w:rFonts w:ascii="Times New Roman"/>
          <w:b w:val="false"/>
          <w:i w:val="false"/>
          <w:color w:val="000000"/>
          <w:sz w:val="28"/>
        </w:rPr>
        <w:t>
      1132. Для шкафов приводов устройств регулирования напряжения под нагрузкой должен быть предусмотрен электрический подогрев с автоматическим управлением.</w:t>
      </w:r>
      <w:r>
        <w:br/>
      </w:r>
      <w:r>
        <w:rPr>
          <w:rFonts w:ascii="Times New Roman"/>
          <w:b w:val="false"/>
          <w:i w:val="false"/>
          <w:color w:val="000000"/>
          <w:sz w:val="28"/>
        </w:rPr>
        <w:t>
</w:t>
      </w:r>
      <w:r>
        <w:rPr>
          <w:rFonts w:ascii="Times New Roman"/>
          <w:b w:val="false"/>
          <w:i w:val="false"/>
          <w:color w:val="000000"/>
          <w:sz w:val="28"/>
        </w:rPr>
        <w:t>
      1033. Адсорберы, предназначенные для очистки масла в трансформаторах и устанавливаемые в системе охлаждения Ц, должны размещаться в помещении, причем должна быть обеспечена возможность замены адсорбента на месте.</w:t>
      </w:r>
      <w:r>
        <w:br/>
      </w:r>
      <w:r>
        <w:rPr>
          <w:rFonts w:ascii="Times New Roman"/>
          <w:b w:val="false"/>
          <w:i w:val="false"/>
          <w:color w:val="000000"/>
          <w:sz w:val="28"/>
        </w:rPr>
        <w:t>
</w:t>
      </w:r>
      <w:r>
        <w:rPr>
          <w:rFonts w:ascii="Times New Roman"/>
          <w:b w:val="false"/>
          <w:i w:val="false"/>
          <w:color w:val="000000"/>
          <w:sz w:val="28"/>
        </w:rPr>
        <w:t>
      1134. Эластичные резервуары азотной защиты масла трансформатора должны быть защищены от солнечного излучения и от воздействия температуры ниже минус 35</w:t>
      </w:r>
      <w:r>
        <w:rPr>
          <w:rFonts w:ascii="Times New Roman"/>
          <w:b w:val="false"/>
          <w:i w:val="false"/>
          <w:color w:val="000000"/>
          <w:vertAlign w:val="superscript"/>
        </w:rPr>
        <w:t>0</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1135. Для ремонта без разборки активной части трансформаторов до 220 кВ при массе кожуха или выемной части не более 25 тонн должны быть предусмотрены совмещенные порталы либо должна быть обеспечена возможность подъема кожуха или активной части трансформатора передвижными кранами или инвентарными устройствами. При этом, должна быть обеспечена возможность откатки кожуха или активной части и установки инвентарного устройства (шатра) для закрытия активной части.</w:t>
      </w:r>
      <w:r>
        <w:br/>
      </w:r>
      <w:r>
        <w:rPr>
          <w:rFonts w:ascii="Times New Roman"/>
          <w:b w:val="false"/>
          <w:i w:val="false"/>
          <w:color w:val="000000"/>
          <w:sz w:val="28"/>
        </w:rPr>
        <w:t>
</w:t>
      </w:r>
      <w:r>
        <w:rPr>
          <w:rFonts w:ascii="Times New Roman"/>
          <w:b w:val="false"/>
          <w:i w:val="false"/>
          <w:color w:val="000000"/>
          <w:sz w:val="28"/>
        </w:rPr>
        <w:t>
      1136. Стационарные устройства для ремонта трансформаторов без разборки активной части (башни, оборудованные мостовыми кранами) должны предусматриваться:</w:t>
      </w:r>
      <w:r>
        <w:br/>
      </w:r>
      <w:r>
        <w:rPr>
          <w:rFonts w:ascii="Times New Roman"/>
          <w:b w:val="false"/>
          <w:i w:val="false"/>
          <w:color w:val="000000"/>
          <w:sz w:val="28"/>
        </w:rPr>
        <w:t>
</w:t>
      </w:r>
      <w:r>
        <w:rPr>
          <w:rFonts w:ascii="Times New Roman"/>
          <w:b w:val="false"/>
          <w:i w:val="false"/>
          <w:color w:val="000000"/>
          <w:sz w:val="28"/>
        </w:rPr>
        <w:t>
      1) на подстанциях 500 кВ и на подстанциях 220 кВ с трансформаторами 200 МВ</w:t>
      </w:r>
      <w:r>
        <w:rPr>
          <w:rFonts w:ascii="Times New Roman"/>
          <w:b w:val="false"/>
          <w:i w:val="false"/>
          <w:color w:val="000000"/>
          <w:vertAlign w:val="superscript"/>
        </w:rPr>
        <w:t>.</w:t>
      </w:r>
      <w:r>
        <w:rPr>
          <w:rFonts w:ascii="Times New Roman"/>
          <w:b w:val="false"/>
          <w:i w:val="false"/>
          <w:color w:val="000000"/>
          <w:sz w:val="28"/>
        </w:rPr>
        <w:t>А и более, расположенных в труднодоступных или удаленных местах, с которых нецелесообразна отправка трансформаторов на ремонтные заводы;</w:t>
      </w:r>
      <w:r>
        <w:br/>
      </w:r>
      <w:r>
        <w:rPr>
          <w:rFonts w:ascii="Times New Roman"/>
          <w:b w:val="false"/>
          <w:i w:val="false"/>
          <w:color w:val="000000"/>
          <w:sz w:val="28"/>
        </w:rPr>
        <w:t>
</w:t>
      </w:r>
      <w:r>
        <w:rPr>
          <w:rFonts w:ascii="Times New Roman"/>
          <w:b w:val="false"/>
          <w:i w:val="false"/>
          <w:color w:val="000000"/>
          <w:sz w:val="28"/>
        </w:rPr>
        <w:t>
      2) на ОРУ электростанций при установке на них трансформаторов, если трансформаторы невозможно доставить на монтажную площадку гидроэлектростанции или ремонтную площадку машинного зала тепловой электростанции.</w:t>
      </w:r>
      <w:r>
        <w:br/>
      </w:r>
      <w:r>
        <w:rPr>
          <w:rFonts w:ascii="Times New Roman"/>
          <w:b w:val="false"/>
          <w:i w:val="false"/>
          <w:color w:val="000000"/>
          <w:sz w:val="28"/>
        </w:rPr>
        <w:t>
</w:t>
      </w:r>
      <w:r>
        <w:rPr>
          <w:rFonts w:ascii="Times New Roman"/>
          <w:b w:val="false"/>
          <w:i w:val="false"/>
          <w:color w:val="000000"/>
          <w:sz w:val="28"/>
        </w:rPr>
        <w:t>
      1137. При наличии на подстанциях до 220 кВ трансформаторов без съемного кожуха с массой выемной активной части более 25 тонн для ремонта должны быть предусмотрены стационарные или инвентарные грузоподъемные устройства, связанные с фундаментом трансформатора железнодорожным путем.</w:t>
      </w:r>
      <w:r>
        <w:br/>
      </w:r>
      <w:r>
        <w:rPr>
          <w:rFonts w:ascii="Times New Roman"/>
          <w:b w:val="false"/>
          <w:i w:val="false"/>
          <w:color w:val="000000"/>
          <w:sz w:val="28"/>
        </w:rPr>
        <w:t>
</w:t>
      </w:r>
      <w:r>
        <w:rPr>
          <w:rFonts w:ascii="Times New Roman"/>
          <w:b w:val="false"/>
          <w:i w:val="false"/>
          <w:color w:val="000000"/>
          <w:sz w:val="28"/>
        </w:rPr>
        <w:t>
      1138. При открытой установке трансформаторов вдоль машинного зала электростанции должна быть обеспечена возможность перекатки трансформатора к месту ремонта без разборки трансформатора, снятия вводов и разборки поддерживающих конструкций токопроводов, порталов, шинных мостов и т.п.</w:t>
      </w:r>
      <w:r>
        <w:br/>
      </w:r>
      <w:r>
        <w:rPr>
          <w:rFonts w:ascii="Times New Roman"/>
          <w:b w:val="false"/>
          <w:i w:val="false"/>
          <w:color w:val="000000"/>
          <w:sz w:val="28"/>
        </w:rPr>
        <w:t>
</w:t>
      </w:r>
      <w:r>
        <w:rPr>
          <w:rFonts w:ascii="Times New Roman"/>
          <w:b w:val="false"/>
          <w:i w:val="false"/>
          <w:color w:val="000000"/>
          <w:sz w:val="28"/>
        </w:rPr>
        <w:t>
      1139. Для демонтажа и монтажа узлов трансформатора и системы охлаждения должен быть обеспечен подъезд автокранов соответствующей грузоподъемности и длины стрелы или должны быть предусмотрены другие способы механизации монтажных работ на месте установки трансформатора.</w:t>
      </w:r>
      <w:r>
        <w:br/>
      </w:r>
      <w:r>
        <w:rPr>
          <w:rFonts w:ascii="Times New Roman"/>
          <w:b w:val="false"/>
          <w:i w:val="false"/>
          <w:color w:val="000000"/>
          <w:sz w:val="28"/>
        </w:rPr>
        <w:t>
</w:t>
      </w:r>
      <w:r>
        <w:rPr>
          <w:rFonts w:ascii="Times New Roman"/>
          <w:b w:val="false"/>
          <w:i w:val="false"/>
          <w:color w:val="000000"/>
          <w:sz w:val="28"/>
        </w:rPr>
        <w:t>
      1140. Грузоподъемность крана в трансформаторной башне должна быть рассчитана на массу кожуха трансформатора.</w:t>
      </w:r>
    </w:p>
    <w:bookmarkEnd w:id="312"/>
    <w:bookmarkStart w:name="z3808" w:id="313"/>
    <w:p>
      <w:pPr>
        <w:spacing w:after="0"/>
        <w:ind w:left="0"/>
        <w:jc w:val="left"/>
      </w:pPr>
      <w:r>
        <w:rPr>
          <w:rFonts w:ascii="Times New Roman"/>
          <w:b/>
          <w:i w:val="false"/>
          <w:color w:val="000000"/>
        </w:rPr>
        <w:t xml:space="preserve"> 
18. Преобразовательные подстанции и установки</w:t>
      </w:r>
    </w:p>
    <w:bookmarkEnd w:id="313"/>
    <w:bookmarkStart w:name="z3809" w:id="314"/>
    <w:p>
      <w:pPr>
        <w:spacing w:after="0"/>
        <w:ind w:left="0"/>
        <w:jc w:val="left"/>
      </w:pPr>
      <w:r>
        <w:rPr>
          <w:rFonts w:ascii="Times New Roman"/>
          <w:b/>
          <w:i w:val="false"/>
          <w:color w:val="000000"/>
        </w:rPr>
        <w:t xml:space="preserve"> 
1. Общие положения</w:t>
      </w:r>
    </w:p>
    <w:bookmarkEnd w:id="314"/>
    <w:bookmarkStart w:name="z3810" w:id="315"/>
    <w:p>
      <w:pPr>
        <w:spacing w:after="0"/>
        <w:ind w:left="0"/>
        <w:jc w:val="both"/>
      </w:pPr>
      <w:r>
        <w:rPr>
          <w:rFonts w:ascii="Times New Roman"/>
          <w:b w:val="false"/>
          <w:i w:val="false"/>
          <w:color w:val="000000"/>
          <w:sz w:val="28"/>
        </w:rPr>
        <w:t>
      1141. На преобразовательных подстанциях и установках, предназначенных для питания промышленных потребителей, должны применяться полупроводниковые преобразователи.</w:t>
      </w:r>
      <w:r>
        <w:br/>
      </w:r>
      <w:r>
        <w:rPr>
          <w:rFonts w:ascii="Times New Roman"/>
          <w:b w:val="false"/>
          <w:i w:val="false"/>
          <w:color w:val="000000"/>
          <w:sz w:val="28"/>
        </w:rPr>
        <w:t>
</w:t>
      </w:r>
      <w:r>
        <w:rPr>
          <w:rFonts w:ascii="Times New Roman"/>
          <w:b w:val="false"/>
          <w:i w:val="false"/>
          <w:color w:val="000000"/>
          <w:sz w:val="28"/>
        </w:rPr>
        <w:t>
      1142. На преобразовательных подстанциях и установках предусматриваются устройства для компенсации реактивной мощности в объеме, определяемом технико-экономическим расчетом.</w:t>
      </w:r>
      <w:r>
        <w:br/>
      </w:r>
      <w:r>
        <w:rPr>
          <w:rFonts w:ascii="Times New Roman"/>
          <w:b w:val="false"/>
          <w:i w:val="false"/>
          <w:color w:val="000000"/>
          <w:sz w:val="28"/>
        </w:rPr>
        <w:t>
</w:t>
      </w:r>
      <w:r>
        <w:rPr>
          <w:rFonts w:ascii="Times New Roman"/>
          <w:b w:val="false"/>
          <w:i w:val="false"/>
          <w:color w:val="000000"/>
          <w:sz w:val="28"/>
        </w:rPr>
        <w:t>
      Степень резервирования питания собственных нужд преобразовательных подстанций и установок должна соответствовать степени резервирования питания преобразовательных агрегатов.</w:t>
      </w:r>
      <w:r>
        <w:br/>
      </w:r>
      <w:r>
        <w:rPr>
          <w:rFonts w:ascii="Times New Roman"/>
          <w:b w:val="false"/>
          <w:i w:val="false"/>
          <w:color w:val="000000"/>
          <w:sz w:val="28"/>
        </w:rPr>
        <w:t>
</w:t>
      </w:r>
      <w:r>
        <w:rPr>
          <w:rFonts w:ascii="Times New Roman"/>
          <w:b w:val="false"/>
          <w:i w:val="false"/>
          <w:color w:val="000000"/>
          <w:sz w:val="28"/>
        </w:rPr>
        <w:t>
      Преобразовательные подстанции и установки должны быть оборудованы телефонной связью, а также пожарной сигнализацией и другими видами сигнализации, которые требуются по условиям их работы.</w:t>
      </w:r>
      <w:r>
        <w:br/>
      </w:r>
      <w:r>
        <w:rPr>
          <w:rFonts w:ascii="Times New Roman"/>
          <w:b w:val="false"/>
          <w:i w:val="false"/>
          <w:color w:val="000000"/>
          <w:sz w:val="28"/>
        </w:rPr>
        <w:t>
</w:t>
      </w:r>
      <w:r>
        <w:rPr>
          <w:rFonts w:ascii="Times New Roman"/>
          <w:b w:val="false"/>
          <w:i w:val="false"/>
          <w:color w:val="000000"/>
          <w:sz w:val="28"/>
        </w:rPr>
        <w:t>
      1143. Преобразовательные подстанции и установки должны быть оборудованы устройствами для продувки электрооборудования сухим, очищенным от пыли и свободным от масла сжатым воздухом давлением не более 0,2 МПа от передвижного компрессора или от сети сжатого воздуха, а также промышленными передвижными пылесосами.</w:t>
      </w:r>
      <w:r>
        <w:br/>
      </w:r>
      <w:r>
        <w:rPr>
          <w:rFonts w:ascii="Times New Roman"/>
          <w:b w:val="false"/>
          <w:i w:val="false"/>
          <w:color w:val="000000"/>
          <w:sz w:val="28"/>
        </w:rPr>
        <w:t>
</w:t>
      </w:r>
      <w:r>
        <w:rPr>
          <w:rFonts w:ascii="Times New Roman"/>
          <w:b w:val="false"/>
          <w:i w:val="false"/>
          <w:color w:val="000000"/>
          <w:sz w:val="28"/>
        </w:rPr>
        <w:t>
      Для монтажа, разборки и сборки преобразователей и другого оборудования предусматриваются инвентарные (применяемые стационарно или передвижные) подъемно-транспортные устройства.</w:t>
      </w:r>
      <w:r>
        <w:br/>
      </w:r>
      <w:r>
        <w:rPr>
          <w:rFonts w:ascii="Times New Roman"/>
          <w:b w:val="false"/>
          <w:i w:val="false"/>
          <w:color w:val="000000"/>
          <w:sz w:val="28"/>
        </w:rPr>
        <w:t>
</w:t>
      </w:r>
      <w:r>
        <w:rPr>
          <w:rFonts w:ascii="Times New Roman"/>
          <w:b w:val="false"/>
          <w:i w:val="false"/>
          <w:color w:val="000000"/>
          <w:sz w:val="28"/>
        </w:rPr>
        <w:t>
      На преобразовательных подстанциях и установках должны быть предусмотрены пункты питания для переносных электроинструментов, машин для уборки помещений и переносных светильников. Для питания открытых переносных светильников применяется напряжение не выше 25 В переменного тока или 60 В постоянного тока.</w:t>
      </w:r>
    </w:p>
    <w:bookmarkEnd w:id="315"/>
    <w:bookmarkStart w:name="z3817" w:id="316"/>
    <w:p>
      <w:pPr>
        <w:spacing w:after="0"/>
        <w:ind w:left="0"/>
        <w:jc w:val="left"/>
      </w:pPr>
      <w:r>
        <w:rPr>
          <w:rFonts w:ascii="Times New Roman"/>
          <w:b/>
          <w:i w:val="false"/>
          <w:color w:val="000000"/>
        </w:rPr>
        <w:t xml:space="preserve"> 
2. Защита преобразовательных агрегатов</w:t>
      </w:r>
    </w:p>
    <w:bookmarkEnd w:id="316"/>
    <w:bookmarkStart w:name="z3818" w:id="317"/>
    <w:p>
      <w:pPr>
        <w:spacing w:after="0"/>
        <w:ind w:left="0"/>
        <w:jc w:val="both"/>
      </w:pPr>
      <w:r>
        <w:rPr>
          <w:rFonts w:ascii="Times New Roman"/>
          <w:b w:val="false"/>
          <w:i w:val="false"/>
          <w:color w:val="000000"/>
          <w:sz w:val="28"/>
        </w:rPr>
        <w:t>
      1144. Трансформатор преобразовательного агрегата в зависимости от типовой мощности и первичного напряжения должен быть оборудован следующими устройствами защиты:</w:t>
      </w:r>
      <w:r>
        <w:br/>
      </w:r>
      <w:r>
        <w:rPr>
          <w:rFonts w:ascii="Times New Roman"/>
          <w:b w:val="false"/>
          <w:i w:val="false"/>
          <w:color w:val="000000"/>
          <w:sz w:val="28"/>
        </w:rPr>
        <w:t>
</w:t>
      </w:r>
      <w:r>
        <w:rPr>
          <w:rFonts w:ascii="Times New Roman"/>
          <w:b w:val="false"/>
          <w:i w:val="false"/>
          <w:color w:val="000000"/>
          <w:sz w:val="28"/>
        </w:rPr>
        <w:t>
      1) Максимальной токовой защитой мгновенного действия от многофазных замыканий в обмотках и на выводах трансформатора и, если это возможно, от КЗ в преобразователе, действующей на отключение.</w:t>
      </w:r>
      <w:r>
        <w:br/>
      </w:r>
      <w:r>
        <w:rPr>
          <w:rFonts w:ascii="Times New Roman"/>
          <w:b w:val="false"/>
          <w:i w:val="false"/>
          <w:color w:val="000000"/>
          <w:sz w:val="28"/>
        </w:rPr>
        <w:t>
</w:t>
      </w:r>
      <w:r>
        <w:rPr>
          <w:rFonts w:ascii="Times New Roman"/>
          <w:b w:val="false"/>
          <w:i w:val="false"/>
          <w:color w:val="000000"/>
          <w:sz w:val="28"/>
        </w:rPr>
        <w:t>
      Защита должна быть отстроена по току срабатывания от толчков тока намагничивания при включении ненагруженного трансформатора и от возможных толчков тока нагрузки, защита, должна быть селективной по отношению к автоматическим выключателям на стороне выпрямленного напряжения и к предохранителям полупроводниковых преобразователей.</w:t>
      </w:r>
      <w:r>
        <w:br/>
      </w:r>
      <w:r>
        <w:rPr>
          <w:rFonts w:ascii="Times New Roman"/>
          <w:b w:val="false"/>
          <w:i w:val="false"/>
          <w:color w:val="000000"/>
          <w:sz w:val="28"/>
        </w:rPr>
        <w:t>
</w:t>
      </w:r>
      <w:r>
        <w:rPr>
          <w:rFonts w:ascii="Times New Roman"/>
          <w:b w:val="false"/>
          <w:i w:val="false"/>
          <w:color w:val="000000"/>
          <w:sz w:val="28"/>
        </w:rPr>
        <w:t>
      Должно быть обеспечено срабатывание защиты при всех предусмотренных значениях вторичного напряжения трансформатора для возможных значений коэффициента трансформации.</w:t>
      </w:r>
      <w:r>
        <w:br/>
      </w:r>
      <w:r>
        <w:rPr>
          <w:rFonts w:ascii="Times New Roman"/>
          <w:b w:val="false"/>
          <w:i w:val="false"/>
          <w:color w:val="000000"/>
          <w:sz w:val="28"/>
        </w:rPr>
        <w:t>
</w:t>
      </w:r>
      <w:r>
        <w:rPr>
          <w:rFonts w:ascii="Times New Roman"/>
          <w:b w:val="false"/>
          <w:i w:val="false"/>
          <w:color w:val="000000"/>
          <w:sz w:val="28"/>
        </w:rPr>
        <w:t>
      В установках с первичным напряжением выше 1 кВ максимальная токовая защита, должна выполняться двухфазной в трехрелейном исполнении.</w:t>
      </w:r>
      <w:r>
        <w:br/>
      </w:r>
      <w:r>
        <w:rPr>
          <w:rFonts w:ascii="Times New Roman"/>
          <w:b w:val="false"/>
          <w:i w:val="false"/>
          <w:color w:val="000000"/>
          <w:sz w:val="28"/>
        </w:rPr>
        <w:t>
</w:t>
      </w:r>
      <w:r>
        <w:rPr>
          <w:rFonts w:ascii="Times New Roman"/>
          <w:b w:val="false"/>
          <w:i w:val="false"/>
          <w:color w:val="000000"/>
          <w:sz w:val="28"/>
        </w:rPr>
        <w:t>
      В установках с первичным напряжением до 1 кВ защита трансформатора выполняется автоматическим выключателем, имеющим максимальные токовые расцепители в двух фазах при изолированной нейтрали и в трех фазах при глухозаземленной нейтрали сети первичного напряжения.</w:t>
      </w:r>
      <w:r>
        <w:br/>
      </w:r>
      <w:r>
        <w:rPr>
          <w:rFonts w:ascii="Times New Roman"/>
          <w:b w:val="false"/>
          <w:i w:val="false"/>
          <w:color w:val="000000"/>
          <w:sz w:val="28"/>
        </w:rPr>
        <w:t>
</w:t>
      </w:r>
      <w:r>
        <w:rPr>
          <w:rFonts w:ascii="Times New Roman"/>
          <w:b w:val="false"/>
          <w:i w:val="false"/>
          <w:color w:val="000000"/>
          <w:sz w:val="28"/>
        </w:rPr>
        <w:t>
      2) Газовой защитой от внутренних повреждений и понижения уровня масла в трансформаторе.</w:t>
      </w:r>
      <w:r>
        <w:br/>
      </w:r>
      <w:r>
        <w:rPr>
          <w:rFonts w:ascii="Times New Roman"/>
          <w:b w:val="false"/>
          <w:i w:val="false"/>
          <w:color w:val="000000"/>
          <w:sz w:val="28"/>
        </w:rPr>
        <w:t>
</w:t>
      </w:r>
      <w:r>
        <w:rPr>
          <w:rFonts w:ascii="Times New Roman"/>
          <w:b w:val="false"/>
          <w:i w:val="false"/>
          <w:color w:val="000000"/>
          <w:sz w:val="28"/>
        </w:rPr>
        <w:t>
      Газовая защита должна устанавливаться на трансформаторах мощностью 1 МВ</w:t>
      </w:r>
      <w:r>
        <w:rPr>
          <w:rFonts w:ascii="Times New Roman"/>
          <w:b w:val="false"/>
          <w:i w:val="false"/>
          <w:color w:val="000000"/>
          <w:vertAlign w:val="superscript"/>
        </w:rPr>
        <w:t>.</w:t>
      </w:r>
      <w:r>
        <w:rPr>
          <w:rFonts w:ascii="Times New Roman"/>
          <w:b w:val="false"/>
          <w:i w:val="false"/>
          <w:color w:val="000000"/>
          <w:sz w:val="28"/>
        </w:rPr>
        <w:t>А и более, а для внутрицеховых преобразовательных подстанций и установок – на трансформаторах мощностью 0,4 МВ</w:t>
      </w:r>
      <w:r>
        <w:rPr>
          <w:rFonts w:ascii="Times New Roman"/>
          <w:b w:val="false"/>
          <w:i w:val="false"/>
          <w:color w:val="000000"/>
          <w:vertAlign w:val="superscript"/>
        </w:rPr>
        <w:t>.</w:t>
      </w:r>
      <w:r>
        <w:rPr>
          <w:rFonts w:ascii="Times New Roman"/>
          <w:b w:val="false"/>
          <w:i w:val="false"/>
          <w:color w:val="000000"/>
          <w:sz w:val="28"/>
        </w:rPr>
        <w:t>А и более. Газовая защита должна действовать на сигнал при слабых газообразованиях и понижении уровня масла и на отключение при интенсивном газообразовании.</w:t>
      </w:r>
      <w:r>
        <w:br/>
      </w:r>
      <w:r>
        <w:rPr>
          <w:rFonts w:ascii="Times New Roman"/>
          <w:b w:val="false"/>
          <w:i w:val="false"/>
          <w:color w:val="000000"/>
          <w:sz w:val="28"/>
        </w:rPr>
        <w:t>
</w:t>
      </w:r>
      <w:r>
        <w:rPr>
          <w:rFonts w:ascii="Times New Roman"/>
          <w:b w:val="false"/>
          <w:i w:val="false"/>
          <w:color w:val="000000"/>
          <w:sz w:val="28"/>
        </w:rPr>
        <w:t>
      В зависимости от наличия персонала или сроков его прибытия после появления сигнала, а также от конструкции газового реле может предусматриваться действие защиты на отключение при дальнейшем понижении уровня масла. Для защиты от понижения уровня масла может быть применено отдельное реле уровня в расширителе трансформатора.</w:t>
      </w:r>
      <w:r>
        <w:br/>
      </w:r>
      <w:r>
        <w:rPr>
          <w:rFonts w:ascii="Times New Roman"/>
          <w:b w:val="false"/>
          <w:i w:val="false"/>
          <w:color w:val="000000"/>
          <w:sz w:val="28"/>
        </w:rPr>
        <w:t>
</w:t>
      </w:r>
      <w:r>
        <w:rPr>
          <w:rFonts w:ascii="Times New Roman"/>
          <w:b w:val="false"/>
          <w:i w:val="false"/>
          <w:color w:val="000000"/>
          <w:sz w:val="28"/>
        </w:rPr>
        <w:t>
      3) Защитой от повышения давления (реле давления) герметичных трансформаторов с действием ее на сигнал для трансформаторов мощностью до 0,63 МВ</w:t>
      </w:r>
      <w:r>
        <w:rPr>
          <w:rFonts w:ascii="Times New Roman"/>
          <w:b w:val="false"/>
          <w:i w:val="false"/>
          <w:color w:val="000000"/>
          <w:vertAlign w:val="superscript"/>
        </w:rPr>
        <w:t>.</w:t>
      </w:r>
      <w:r>
        <w:rPr>
          <w:rFonts w:ascii="Times New Roman"/>
          <w:b w:val="false"/>
          <w:i w:val="false"/>
          <w:color w:val="000000"/>
          <w:sz w:val="28"/>
        </w:rPr>
        <w:t>А и с действием на отключение для трансформаторов мощностью более 0,63 МВ</w:t>
      </w:r>
      <w:r>
        <w:rPr>
          <w:rFonts w:ascii="Times New Roman"/>
          <w:b w:val="false"/>
          <w:i w:val="false"/>
          <w:color w:val="000000"/>
          <w:vertAlign w:val="superscript"/>
        </w:rPr>
        <w:t>.</w:t>
      </w:r>
      <w:r>
        <w:rPr>
          <w:rFonts w:ascii="Times New Roman"/>
          <w:b w:val="false"/>
          <w:i w:val="false"/>
          <w:color w:val="000000"/>
          <w:sz w:val="28"/>
        </w:rPr>
        <w:t>А.</w:t>
      </w:r>
      <w:r>
        <w:br/>
      </w:r>
      <w:r>
        <w:rPr>
          <w:rFonts w:ascii="Times New Roman"/>
          <w:b w:val="false"/>
          <w:i w:val="false"/>
          <w:color w:val="000000"/>
          <w:sz w:val="28"/>
        </w:rPr>
        <w:t>
</w:t>
      </w:r>
      <w:r>
        <w:rPr>
          <w:rFonts w:ascii="Times New Roman"/>
          <w:b w:val="false"/>
          <w:i w:val="false"/>
          <w:color w:val="000000"/>
          <w:sz w:val="28"/>
        </w:rPr>
        <w:t>
      4) Защитой от перенапряжений на стороне вторичного напряжения трансформатора при выпрямленном напряжении 600 В и выше.</w:t>
      </w:r>
      <w:r>
        <w:br/>
      </w:r>
      <w:r>
        <w:rPr>
          <w:rFonts w:ascii="Times New Roman"/>
          <w:b w:val="false"/>
          <w:i w:val="false"/>
          <w:color w:val="000000"/>
          <w:sz w:val="28"/>
        </w:rPr>
        <w:t>
</w:t>
      </w:r>
      <w:r>
        <w:rPr>
          <w:rFonts w:ascii="Times New Roman"/>
          <w:b w:val="false"/>
          <w:i w:val="false"/>
          <w:color w:val="000000"/>
          <w:sz w:val="28"/>
        </w:rPr>
        <w:t>
      5) Пробивным предохранителем, установленным в нейтрали или фазе на стороне низшего напряжения трансформатора, при вторичном напряжении до 1 кВ.</w:t>
      </w:r>
      <w:r>
        <w:br/>
      </w:r>
      <w:r>
        <w:rPr>
          <w:rFonts w:ascii="Times New Roman"/>
          <w:b w:val="false"/>
          <w:i w:val="false"/>
          <w:color w:val="000000"/>
          <w:sz w:val="28"/>
        </w:rPr>
        <w:t>
</w:t>
      </w:r>
      <w:r>
        <w:rPr>
          <w:rFonts w:ascii="Times New Roman"/>
          <w:b w:val="false"/>
          <w:i w:val="false"/>
          <w:color w:val="000000"/>
          <w:sz w:val="28"/>
        </w:rPr>
        <w:t>
      Устройства защиты с действием на отключение должны действовать на выключатель, установленный на стороне первичного напряжения трансформатора, и, при необходимости, на автоматический выключатель на стороне выпрямленного тока преобразовательного агрегата.</w:t>
      </w:r>
      <w:r>
        <w:br/>
      </w:r>
      <w:r>
        <w:rPr>
          <w:rFonts w:ascii="Times New Roman"/>
          <w:b w:val="false"/>
          <w:i w:val="false"/>
          <w:color w:val="000000"/>
          <w:sz w:val="28"/>
        </w:rPr>
        <w:t>
</w:t>
      </w:r>
      <w:r>
        <w:rPr>
          <w:rFonts w:ascii="Times New Roman"/>
          <w:b w:val="false"/>
          <w:i w:val="false"/>
          <w:color w:val="000000"/>
          <w:sz w:val="28"/>
        </w:rPr>
        <w:t>
      1145. Полупроводниковый преобразователь в зависимости от мощности, значения выпрямленного напряжения, типа, назначения и режима работы дополнительно к защите по </w:t>
      </w:r>
      <w:r>
        <w:rPr>
          <w:rFonts w:ascii="Times New Roman"/>
          <w:b w:val="false"/>
          <w:i w:val="false"/>
          <w:color w:val="000000"/>
          <w:sz w:val="28"/>
        </w:rPr>
        <w:t>пункту 1142</w:t>
      </w:r>
      <w:r>
        <w:rPr>
          <w:rFonts w:ascii="Times New Roman"/>
          <w:b w:val="false"/>
          <w:i w:val="false"/>
          <w:color w:val="000000"/>
          <w:sz w:val="28"/>
        </w:rPr>
        <w:t xml:space="preserve"> настоящих Правил должен быть оборудован:</w:t>
      </w:r>
      <w:r>
        <w:br/>
      </w:r>
      <w:r>
        <w:rPr>
          <w:rFonts w:ascii="Times New Roman"/>
          <w:b w:val="false"/>
          <w:i w:val="false"/>
          <w:color w:val="000000"/>
          <w:sz w:val="28"/>
        </w:rPr>
        <w:t>
</w:t>
      </w:r>
      <w:r>
        <w:rPr>
          <w:rFonts w:ascii="Times New Roman"/>
          <w:b w:val="false"/>
          <w:i w:val="false"/>
          <w:color w:val="000000"/>
          <w:sz w:val="28"/>
        </w:rPr>
        <w:t>
      1) быстродействующими предохранителями в каждой параллельной ветви для защиты отдельных или нескольких последовательно соединенных вентилей. При перегорании двух и более предохранителей должно производиться автоматическое отключение преобразовательного агрегата. Предусматривается сигнализация, реагирующая на перегорание предохранителей;</w:t>
      </w:r>
      <w:r>
        <w:br/>
      </w:r>
      <w:r>
        <w:rPr>
          <w:rFonts w:ascii="Times New Roman"/>
          <w:b w:val="false"/>
          <w:i w:val="false"/>
          <w:color w:val="000000"/>
          <w:sz w:val="28"/>
        </w:rPr>
        <w:t>
</w:t>
      </w:r>
      <w:r>
        <w:rPr>
          <w:rFonts w:ascii="Times New Roman"/>
          <w:b w:val="false"/>
          <w:i w:val="false"/>
          <w:color w:val="000000"/>
          <w:sz w:val="28"/>
        </w:rPr>
        <w:t>
      2) быстродействующим неполяризованным автоматическим выключателем в одном полюсе на стороне выпрямленного напряжения для защиты от междуполюсных замыканий за преобразователем и для защиты от опрокидывания инвертора в реверсивных преобразовательных агрегатах при работе по схеме блок – преобразователь – потребитель.</w:t>
      </w:r>
      <w:r>
        <w:br/>
      </w:r>
      <w:r>
        <w:rPr>
          <w:rFonts w:ascii="Times New Roman"/>
          <w:b w:val="false"/>
          <w:i w:val="false"/>
          <w:color w:val="000000"/>
          <w:sz w:val="28"/>
        </w:rPr>
        <w:t>
</w:t>
      </w:r>
      <w:r>
        <w:rPr>
          <w:rFonts w:ascii="Times New Roman"/>
          <w:b w:val="false"/>
          <w:i w:val="false"/>
          <w:color w:val="000000"/>
          <w:sz w:val="28"/>
        </w:rPr>
        <w:t>
      Количество автоматических выключателей, необходимых для защиты преобразователя, определяется, кроме того, схемой силовых цепей преобразователя и потребителя;</w:t>
      </w:r>
      <w:r>
        <w:br/>
      </w:r>
      <w:r>
        <w:rPr>
          <w:rFonts w:ascii="Times New Roman"/>
          <w:b w:val="false"/>
          <w:i w:val="false"/>
          <w:color w:val="000000"/>
          <w:sz w:val="28"/>
        </w:rPr>
        <w:t>
</w:t>
      </w:r>
      <w:r>
        <w:rPr>
          <w:rFonts w:ascii="Times New Roman"/>
          <w:b w:val="false"/>
          <w:i w:val="false"/>
          <w:color w:val="000000"/>
          <w:sz w:val="28"/>
        </w:rPr>
        <w:t>
      3) защитой снятия импульсов управления или сдвига импульсов управления в сторону увеличения угла регулирования тиристорных преобразователей для предотвращения сверхтоков;</w:t>
      </w:r>
      <w:r>
        <w:br/>
      </w:r>
      <w:r>
        <w:rPr>
          <w:rFonts w:ascii="Times New Roman"/>
          <w:b w:val="false"/>
          <w:i w:val="false"/>
          <w:color w:val="000000"/>
          <w:sz w:val="28"/>
        </w:rPr>
        <w:t>
</w:t>
      </w:r>
      <w:r>
        <w:rPr>
          <w:rFonts w:ascii="Times New Roman"/>
          <w:b w:val="false"/>
          <w:i w:val="false"/>
          <w:color w:val="000000"/>
          <w:sz w:val="28"/>
        </w:rPr>
        <w:t>
      4) быстродействующим неполяризованным автоматическим выключателем в одном полюсе при работе одного или параллельной работе нескольких полупроводниковых преобразователей на общие сборные шины;</w:t>
      </w:r>
      <w:r>
        <w:br/>
      </w:r>
      <w:r>
        <w:rPr>
          <w:rFonts w:ascii="Times New Roman"/>
          <w:b w:val="false"/>
          <w:i w:val="false"/>
          <w:color w:val="000000"/>
          <w:sz w:val="28"/>
        </w:rPr>
        <w:t>
</w:t>
      </w:r>
      <w:r>
        <w:rPr>
          <w:rFonts w:ascii="Times New Roman"/>
          <w:b w:val="false"/>
          <w:i w:val="false"/>
          <w:color w:val="000000"/>
          <w:sz w:val="28"/>
        </w:rPr>
        <w:t>
      5) защитой от внутренних и внешних перенапряжений.</w:t>
      </w:r>
      <w:r>
        <w:br/>
      </w:r>
      <w:r>
        <w:rPr>
          <w:rFonts w:ascii="Times New Roman"/>
          <w:b w:val="false"/>
          <w:i w:val="false"/>
          <w:color w:val="000000"/>
          <w:sz w:val="28"/>
        </w:rPr>
        <w:t>
</w:t>
      </w:r>
      <w:r>
        <w:rPr>
          <w:rFonts w:ascii="Times New Roman"/>
          <w:b w:val="false"/>
          <w:i w:val="false"/>
          <w:color w:val="000000"/>
          <w:sz w:val="28"/>
        </w:rPr>
        <w:t>
      1146. Преобразовательный агрегат должен быть оборудован устройствами защиты, контроля и сигнализации, действующими при следующих ненормальных режимах работы:</w:t>
      </w:r>
      <w:r>
        <w:br/>
      </w:r>
      <w:r>
        <w:rPr>
          <w:rFonts w:ascii="Times New Roman"/>
          <w:b w:val="false"/>
          <w:i w:val="false"/>
          <w:color w:val="000000"/>
          <w:sz w:val="28"/>
        </w:rPr>
        <w:t>
</w:t>
      </w:r>
      <w:r>
        <w:rPr>
          <w:rFonts w:ascii="Times New Roman"/>
          <w:b w:val="false"/>
          <w:i w:val="false"/>
          <w:color w:val="000000"/>
          <w:sz w:val="28"/>
        </w:rPr>
        <w:t>
      1) превышение допустимой температуры масла или негорючей жидкости трансформатора;</w:t>
      </w:r>
      <w:r>
        <w:br/>
      </w:r>
      <w:r>
        <w:rPr>
          <w:rFonts w:ascii="Times New Roman"/>
          <w:b w:val="false"/>
          <w:i w:val="false"/>
          <w:color w:val="000000"/>
          <w:sz w:val="28"/>
        </w:rPr>
        <w:t>
</w:t>
      </w:r>
      <w:r>
        <w:rPr>
          <w:rFonts w:ascii="Times New Roman"/>
          <w:b w:val="false"/>
          <w:i w:val="false"/>
          <w:color w:val="000000"/>
          <w:sz w:val="28"/>
        </w:rPr>
        <w:t>
      2) превышение допустимой температуры воды, охлаждающей полупроводниковый преобразователь;</w:t>
      </w:r>
      <w:r>
        <w:br/>
      </w:r>
      <w:r>
        <w:rPr>
          <w:rFonts w:ascii="Times New Roman"/>
          <w:b w:val="false"/>
          <w:i w:val="false"/>
          <w:color w:val="000000"/>
          <w:sz w:val="28"/>
        </w:rPr>
        <w:t>
</w:t>
      </w:r>
      <w:r>
        <w:rPr>
          <w:rFonts w:ascii="Times New Roman"/>
          <w:b w:val="false"/>
          <w:i w:val="false"/>
          <w:color w:val="000000"/>
          <w:sz w:val="28"/>
        </w:rPr>
        <w:t>
      3) перегорание предохранителя в силовой цепи полупроводникового вентиля;</w:t>
      </w:r>
      <w:r>
        <w:br/>
      </w:r>
      <w:r>
        <w:rPr>
          <w:rFonts w:ascii="Times New Roman"/>
          <w:b w:val="false"/>
          <w:i w:val="false"/>
          <w:color w:val="000000"/>
          <w:sz w:val="28"/>
        </w:rPr>
        <w:t>
</w:t>
      </w:r>
      <w:r>
        <w:rPr>
          <w:rFonts w:ascii="Times New Roman"/>
          <w:b w:val="false"/>
          <w:i w:val="false"/>
          <w:color w:val="000000"/>
          <w:sz w:val="28"/>
        </w:rPr>
        <w:t>
      4) прекращение действия воздушного или водяного охлаждения;</w:t>
      </w:r>
      <w:r>
        <w:br/>
      </w:r>
      <w:r>
        <w:rPr>
          <w:rFonts w:ascii="Times New Roman"/>
          <w:b w:val="false"/>
          <w:i w:val="false"/>
          <w:color w:val="000000"/>
          <w:sz w:val="28"/>
        </w:rPr>
        <w:t>
</w:t>
      </w:r>
      <w:r>
        <w:rPr>
          <w:rFonts w:ascii="Times New Roman"/>
          <w:b w:val="false"/>
          <w:i w:val="false"/>
          <w:color w:val="000000"/>
          <w:sz w:val="28"/>
        </w:rPr>
        <w:t>
      5) длительная перегрузка преобразовательного агрегата;</w:t>
      </w:r>
      <w:r>
        <w:br/>
      </w:r>
      <w:r>
        <w:rPr>
          <w:rFonts w:ascii="Times New Roman"/>
          <w:b w:val="false"/>
          <w:i w:val="false"/>
          <w:color w:val="000000"/>
          <w:sz w:val="28"/>
        </w:rPr>
        <w:t>
</w:t>
      </w:r>
      <w:r>
        <w:rPr>
          <w:rFonts w:ascii="Times New Roman"/>
          <w:b w:val="false"/>
          <w:i w:val="false"/>
          <w:color w:val="000000"/>
          <w:sz w:val="28"/>
        </w:rPr>
        <w:t>
      6) отсутствие управляющих импульсов;</w:t>
      </w:r>
      <w:r>
        <w:br/>
      </w:r>
      <w:r>
        <w:rPr>
          <w:rFonts w:ascii="Times New Roman"/>
          <w:b w:val="false"/>
          <w:i w:val="false"/>
          <w:color w:val="000000"/>
          <w:sz w:val="28"/>
        </w:rPr>
        <w:t>
</w:t>
      </w:r>
      <w:r>
        <w:rPr>
          <w:rFonts w:ascii="Times New Roman"/>
          <w:b w:val="false"/>
          <w:i w:val="false"/>
          <w:color w:val="000000"/>
          <w:sz w:val="28"/>
        </w:rPr>
        <w:t>
      7) повреждение (снижение уровня) изоляции установки;</w:t>
      </w:r>
      <w:r>
        <w:br/>
      </w:r>
      <w:r>
        <w:rPr>
          <w:rFonts w:ascii="Times New Roman"/>
          <w:b w:val="false"/>
          <w:i w:val="false"/>
          <w:color w:val="000000"/>
          <w:sz w:val="28"/>
        </w:rPr>
        <w:t>
</w:t>
      </w:r>
      <w:r>
        <w:rPr>
          <w:rFonts w:ascii="Times New Roman"/>
          <w:b w:val="false"/>
          <w:i w:val="false"/>
          <w:color w:val="000000"/>
          <w:sz w:val="28"/>
        </w:rPr>
        <w:t>
      8) нарушение работы в других устройствах собственных нужд преобразовательного агрегата, препятствующих его нормальной работе.</w:t>
      </w:r>
      <w:r>
        <w:br/>
      </w:r>
      <w:r>
        <w:rPr>
          <w:rFonts w:ascii="Times New Roman"/>
          <w:b w:val="false"/>
          <w:i w:val="false"/>
          <w:color w:val="000000"/>
          <w:sz w:val="28"/>
        </w:rPr>
        <w:t>
</w:t>
      </w:r>
      <w:r>
        <w:rPr>
          <w:rFonts w:ascii="Times New Roman"/>
          <w:b w:val="false"/>
          <w:i w:val="false"/>
          <w:color w:val="000000"/>
          <w:sz w:val="28"/>
        </w:rPr>
        <w:t>
      1147. На преобразовательных подстанциях (установках) с дежурством персонала или при контроле их работы диспетчером устройства защиты, контроля и сигнализации, указанные в подпунктах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7) и 8) пункта 1144 настоящих Правил, должны действовать на сигнал, а указанные в подпункте 6) </w:t>
      </w:r>
      <w:r>
        <w:rPr>
          <w:rFonts w:ascii="Times New Roman"/>
          <w:b w:val="false"/>
          <w:i w:val="false"/>
          <w:color w:val="000000"/>
          <w:sz w:val="28"/>
        </w:rPr>
        <w:t>пункта 1144</w:t>
      </w:r>
      <w:r>
        <w:rPr>
          <w:rFonts w:ascii="Times New Roman"/>
          <w:b w:val="false"/>
          <w:i w:val="false"/>
          <w:color w:val="000000"/>
          <w:sz w:val="28"/>
        </w:rPr>
        <w:t xml:space="preserve"> настоящих Правил – на отключение преобразовательного агрегата.</w:t>
      </w:r>
      <w:r>
        <w:br/>
      </w:r>
      <w:r>
        <w:rPr>
          <w:rFonts w:ascii="Times New Roman"/>
          <w:b w:val="false"/>
          <w:i w:val="false"/>
          <w:color w:val="000000"/>
          <w:sz w:val="28"/>
        </w:rPr>
        <w:t>
</w:t>
      </w:r>
      <w:r>
        <w:rPr>
          <w:rFonts w:ascii="Times New Roman"/>
          <w:b w:val="false"/>
          <w:i w:val="false"/>
          <w:color w:val="000000"/>
          <w:sz w:val="28"/>
        </w:rPr>
        <w:t>
      На преобразовательных подстанциях (установках) без дежурства персонала и без передачи сигналов на диспетчерский пункт устройства защиты, контроля и сигнализации, перечисленные в </w:t>
      </w:r>
      <w:r>
        <w:rPr>
          <w:rFonts w:ascii="Times New Roman"/>
          <w:b w:val="false"/>
          <w:i w:val="false"/>
          <w:color w:val="000000"/>
          <w:sz w:val="28"/>
        </w:rPr>
        <w:t>пункте 1144</w:t>
      </w:r>
      <w:r>
        <w:rPr>
          <w:rFonts w:ascii="Times New Roman"/>
          <w:b w:val="false"/>
          <w:i w:val="false"/>
          <w:color w:val="000000"/>
          <w:sz w:val="28"/>
        </w:rPr>
        <w:t xml:space="preserve"> настоящих Правил, должны действовать на отключение преобразовательного агрегата.</w:t>
      </w:r>
      <w:r>
        <w:br/>
      </w:r>
      <w:r>
        <w:rPr>
          <w:rFonts w:ascii="Times New Roman"/>
          <w:b w:val="false"/>
          <w:i w:val="false"/>
          <w:color w:val="000000"/>
          <w:sz w:val="28"/>
        </w:rPr>
        <w:t>
</w:t>
      </w:r>
      <w:r>
        <w:rPr>
          <w:rFonts w:ascii="Times New Roman"/>
          <w:b w:val="false"/>
          <w:i w:val="false"/>
          <w:color w:val="000000"/>
          <w:sz w:val="28"/>
        </w:rPr>
        <w:t>
      В отдельных случаях, исходя из местных условий, допускается действие устройств, указанных в подпункте 1) </w:t>
      </w:r>
      <w:r>
        <w:rPr>
          <w:rFonts w:ascii="Times New Roman"/>
          <w:b w:val="false"/>
          <w:i w:val="false"/>
          <w:color w:val="000000"/>
          <w:sz w:val="28"/>
        </w:rPr>
        <w:t>пункта 1144</w:t>
      </w:r>
      <w:r>
        <w:rPr>
          <w:rFonts w:ascii="Times New Roman"/>
          <w:b w:val="false"/>
          <w:i w:val="false"/>
          <w:color w:val="000000"/>
          <w:sz w:val="28"/>
        </w:rPr>
        <w:t xml:space="preserve"> настоящих Правил на сигнал.</w:t>
      </w:r>
    </w:p>
    <w:bookmarkEnd w:id="317"/>
    <w:bookmarkStart w:name="z3850" w:id="318"/>
    <w:p>
      <w:pPr>
        <w:spacing w:after="0"/>
        <w:ind w:left="0"/>
        <w:jc w:val="left"/>
      </w:pPr>
      <w:r>
        <w:rPr>
          <w:rFonts w:ascii="Times New Roman"/>
          <w:b/>
          <w:i w:val="false"/>
          <w:color w:val="000000"/>
        </w:rPr>
        <w:t xml:space="preserve"> 
3. Размещение оборудования, защитные мероприятия</w:t>
      </w:r>
    </w:p>
    <w:bookmarkEnd w:id="318"/>
    <w:bookmarkStart w:name="z3851" w:id="319"/>
    <w:p>
      <w:pPr>
        <w:spacing w:after="0"/>
        <w:ind w:left="0"/>
        <w:jc w:val="both"/>
      </w:pPr>
      <w:r>
        <w:rPr>
          <w:rFonts w:ascii="Times New Roman"/>
          <w:b w:val="false"/>
          <w:i w:val="false"/>
          <w:color w:val="000000"/>
          <w:sz w:val="28"/>
        </w:rPr>
        <w:t>
      1148. Трансформатор, регулировочный автотрансформатор, уравнительные реакторы, анодные делители и фильтровые реакторы, относящиеся к одному преобразовательному агрегату, устанавливаются в общей камере.</w:t>
      </w:r>
      <w:r>
        <w:br/>
      </w:r>
      <w:r>
        <w:rPr>
          <w:rFonts w:ascii="Times New Roman"/>
          <w:b w:val="false"/>
          <w:i w:val="false"/>
          <w:color w:val="000000"/>
          <w:sz w:val="28"/>
        </w:rPr>
        <w:t>
</w:t>
      </w:r>
      <w:r>
        <w:rPr>
          <w:rFonts w:ascii="Times New Roman"/>
          <w:b w:val="false"/>
          <w:i w:val="false"/>
          <w:color w:val="000000"/>
          <w:sz w:val="28"/>
        </w:rPr>
        <w:t>
      Установка маслонаполненного оборудования должна производиться в соответствии с требованиями главы 19 настоящих Правил. На комплектные преобразовательные подстанции и установки распространяются также требования, указанные в пунктах </w:t>
      </w:r>
      <w:r>
        <w:rPr>
          <w:rFonts w:ascii="Times New Roman"/>
          <w:b w:val="false"/>
          <w:i w:val="false"/>
          <w:color w:val="000000"/>
          <w:sz w:val="28"/>
        </w:rPr>
        <w:t>988</w:t>
      </w:r>
      <w:r>
        <w:rPr>
          <w:rFonts w:ascii="Times New Roman"/>
          <w:b w:val="false"/>
          <w:i w:val="false"/>
          <w:color w:val="000000"/>
          <w:sz w:val="28"/>
        </w:rPr>
        <w:t>, </w:t>
      </w:r>
      <w:r>
        <w:rPr>
          <w:rFonts w:ascii="Times New Roman"/>
          <w:b w:val="false"/>
          <w:i w:val="false"/>
          <w:color w:val="000000"/>
          <w:sz w:val="28"/>
        </w:rPr>
        <w:t>989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1149. Полупроводниковые преобразователи допускается устанавливать совместно с другим оборудованием электротехнических или производственных помещений, если этому не препятствуют условия окружающей среды (сильные магнитные поля, температура, влажность, запыленность и т.п.).</w:t>
      </w:r>
      <w:r>
        <w:br/>
      </w:r>
      <w:r>
        <w:rPr>
          <w:rFonts w:ascii="Times New Roman"/>
          <w:b w:val="false"/>
          <w:i w:val="false"/>
          <w:color w:val="000000"/>
          <w:sz w:val="28"/>
        </w:rPr>
        <w:t>
</w:t>
      </w:r>
      <w:r>
        <w:rPr>
          <w:rFonts w:ascii="Times New Roman"/>
          <w:b w:val="false"/>
          <w:i w:val="false"/>
          <w:color w:val="000000"/>
          <w:sz w:val="28"/>
        </w:rPr>
        <w:t>
      В производственных помещениях полупроводниковые преобразователи устанавливаются в шкафах.</w:t>
      </w:r>
      <w:r>
        <w:br/>
      </w:r>
      <w:r>
        <w:rPr>
          <w:rFonts w:ascii="Times New Roman"/>
          <w:b w:val="false"/>
          <w:i w:val="false"/>
          <w:color w:val="000000"/>
          <w:sz w:val="28"/>
        </w:rPr>
        <w:t>
</w:t>
      </w:r>
      <w:r>
        <w:rPr>
          <w:rFonts w:ascii="Times New Roman"/>
          <w:b w:val="false"/>
          <w:i w:val="false"/>
          <w:color w:val="000000"/>
          <w:sz w:val="28"/>
        </w:rPr>
        <w:t>
      Двери шкафов преобразователей при выпрямленном напряжении выше 1 кВ вне зависимости от места установки шкафов (электротехническое или производственное помещение) должны быть снабжены блокировкой, отключающей преобразователь со стороны переменного и со стороны выпрямленного тока и не позволяющей включить его при открытых дверях. Двери шкафов преобразователей, устанавливаемых вне электропомещений, должны быть снабжены внутренними замками, отпираемыми специальными ключами.</w:t>
      </w:r>
      <w:r>
        <w:br/>
      </w:r>
      <w:r>
        <w:rPr>
          <w:rFonts w:ascii="Times New Roman"/>
          <w:b w:val="false"/>
          <w:i w:val="false"/>
          <w:color w:val="000000"/>
          <w:sz w:val="28"/>
        </w:rPr>
        <w:t>
</w:t>
      </w:r>
      <w:r>
        <w:rPr>
          <w:rFonts w:ascii="Times New Roman"/>
          <w:b w:val="false"/>
          <w:i w:val="false"/>
          <w:color w:val="000000"/>
          <w:sz w:val="28"/>
        </w:rPr>
        <w:t>
      1150. Открытые полупроводниковые преобразователи, т.е. такие, которые имеют доступные для прикосновения части, находящиеся под напряжением, устанавливаются только в электропомещениях. При этом, преобразователи выше 1 кВ должны иметь сплошное или сетчатое ограждение высотой не менее 1,9 м. Ячейки сетки ограждения должны быть размером не более 25х25 мм. Двери ограждений должны иметь блокировку, отключающую преобразователь без выдержки времени как со стороны переменного, так и со стороны выпрямленного тока при открывании дверей.</w:t>
      </w:r>
      <w:r>
        <w:br/>
      </w:r>
      <w:r>
        <w:rPr>
          <w:rFonts w:ascii="Times New Roman"/>
          <w:b w:val="false"/>
          <w:i w:val="false"/>
          <w:color w:val="000000"/>
          <w:sz w:val="28"/>
        </w:rPr>
        <w:t>
</w:t>
      </w:r>
      <w:r>
        <w:rPr>
          <w:rFonts w:ascii="Times New Roman"/>
          <w:b w:val="false"/>
          <w:i w:val="false"/>
          <w:color w:val="000000"/>
          <w:sz w:val="28"/>
        </w:rPr>
        <w:t>
      1151. Открытые преобразователи до 1 кВ устанавливаются:</w:t>
      </w:r>
      <w:r>
        <w:br/>
      </w:r>
      <w:r>
        <w:rPr>
          <w:rFonts w:ascii="Times New Roman"/>
          <w:b w:val="false"/>
          <w:i w:val="false"/>
          <w:color w:val="000000"/>
          <w:sz w:val="28"/>
        </w:rPr>
        <w:t>
</w:t>
      </w:r>
      <w:r>
        <w:rPr>
          <w:rFonts w:ascii="Times New Roman"/>
          <w:b w:val="false"/>
          <w:i w:val="false"/>
          <w:color w:val="000000"/>
          <w:sz w:val="28"/>
        </w:rPr>
        <w:t>
      1) На участках пола, изолированных от земли. При этом, пол должен быть покрыт слоем изоляции под самим преобразователем и в зоне до 1,5 м от проекции преобразователя. Слой изоляции должен быть механически достаточно прочным и рассчитанным на 10-кратное рабочее напряжение выпрямленного тока. Стены и заземленные предметы, расположенные на расстоянии по горизонтали менее 1,5 м от проекции преобразователя, должны быть покрыты таким же слоем изоляции на высоту 1,9 м либо должны быть защищены изолированными от земли ограждениями.</w:t>
      </w:r>
      <w:r>
        <w:br/>
      </w:r>
      <w:r>
        <w:rPr>
          <w:rFonts w:ascii="Times New Roman"/>
          <w:b w:val="false"/>
          <w:i w:val="false"/>
          <w:color w:val="000000"/>
          <w:sz w:val="28"/>
        </w:rPr>
        <w:t>
</w:t>
      </w:r>
      <w:r>
        <w:rPr>
          <w:rFonts w:ascii="Times New Roman"/>
          <w:b w:val="false"/>
          <w:i w:val="false"/>
          <w:color w:val="000000"/>
          <w:sz w:val="28"/>
        </w:rPr>
        <w:t>
      Преобразователь должен быть огражден поручнями или шнуром из изолированных материалов на изолированных стойках. Ширина прохода в свету от преобразователя до изолированных от земли ограждений, стен и других предметов должна быть не менее 1 м.</w:t>
      </w:r>
      <w:r>
        <w:br/>
      </w:r>
      <w:r>
        <w:rPr>
          <w:rFonts w:ascii="Times New Roman"/>
          <w:b w:val="false"/>
          <w:i w:val="false"/>
          <w:color w:val="000000"/>
          <w:sz w:val="28"/>
        </w:rPr>
        <w:t>
</w:t>
      </w:r>
      <w:r>
        <w:rPr>
          <w:rFonts w:ascii="Times New Roman"/>
          <w:b w:val="false"/>
          <w:i w:val="false"/>
          <w:color w:val="000000"/>
          <w:sz w:val="28"/>
        </w:rPr>
        <w:t>
      2) На неизолированном полу. При этом, преобразователи должны иметь сплошные или сетчатые индивидуальные ограждения высотой не менее 1,9 м. Двери ограждения должны иметь блокировку, аналогичную указанной в пункте </w:t>
      </w:r>
      <w:r>
        <w:rPr>
          <w:rFonts w:ascii="Times New Roman"/>
          <w:b w:val="false"/>
          <w:i w:val="false"/>
          <w:color w:val="000000"/>
          <w:sz w:val="28"/>
        </w:rPr>
        <w:t>1147</w:t>
      </w:r>
      <w:r>
        <w:rPr>
          <w:rFonts w:ascii="Times New Roman"/>
          <w:b w:val="false"/>
          <w:i w:val="false"/>
          <w:color w:val="000000"/>
          <w:sz w:val="28"/>
        </w:rPr>
        <w:t xml:space="preserve"> настоящих Правил блокировке дверей шкафов, или запираться на замок. В последнем случае над дверями ограждения или на стене должна быть выполнена сигнализация об отключении преобразователя как со стороны переменного, так и со стороны выпрямленного напряжения.</w:t>
      </w:r>
      <w:r>
        <w:br/>
      </w:r>
      <w:r>
        <w:rPr>
          <w:rFonts w:ascii="Times New Roman"/>
          <w:b w:val="false"/>
          <w:i w:val="false"/>
          <w:color w:val="000000"/>
          <w:sz w:val="28"/>
        </w:rPr>
        <w:t>
</w:t>
      </w:r>
      <w:r>
        <w:rPr>
          <w:rFonts w:ascii="Times New Roman"/>
          <w:b w:val="false"/>
          <w:i w:val="false"/>
          <w:color w:val="000000"/>
          <w:sz w:val="28"/>
        </w:rPr>
        <w:t>
      1152. Измерительные приборы, установленные на корпусе преобразователя, должны быть расположены и смонтированы таким образом, чтобы персонал мог следить за показаниями приборов, не заходя за ограждение преобразователя.</w:t>
      </w:r>
      <w:r>
        <w:br/>
      </w:r>
      <w:r>
        <w:rPr>
          <w:rFonts w:ascii="Times New Roman"/>
          <w:b w:val="false"/>
          <w:i w:val="false"/>
          <w:color w:val="000000"/>
          <w:sz w:val="28"/>
        </w:rPr>
        <w:t>
</w:t>
      </w:r>
      <w:r>
        <w:rPr>
          <w:rFonts w:ascii="Times New Roman"/>
          <w:b w:val="false"/>
          <w:i w:val="false"/>
          <w:color w:val="000000"/>
          <w:sz w:val="28"/>
        </w:rPr>
        <w:t>
      Несколько открытых преобразователей, относящихся к одному преобразовательному агрегату, допускается ограждать одним общим ограждением.</w:t>
      </w:r>
      <w:r>
        <w:br/>
      </w:r>
      <w:r>
        <w:rPr>
          <w:rFonts w:ascii="Times New Roman"/>
          <w:b w:val="false"/>
          <w:i w:val="false"/>
          <w:color w:val="000000"/>
          <w:sz w:val="28"/>
        </w:rPr>
        <w:t>
</w:t>
      </w:r>
      <w:r>
        <w:rPr>
          <w:rFonts w:ascii="Times New Roman"/>
          <w:b w:val="false"/>
          <w:i w:val="false"/>
          <w:color w:val="000000"/>
          <w:sz w:val="28"/>
        </w:rPr>
        <w:t>
      1153. При установке открытых преобразователей до 1 кВ на неизолированном полу в электропомещениях расстояния по горизонтали должны быть не менее:</w:t>
      </w:r>
      <w:r>
        <w:br/>
      </w:r>
      <w:r>
        <w:rPr>
          <w:rFonts w:ascii="Times New Roman"/>
          <w:b w:val="false"/>
          <w:i w:val="false"/>
          <w:color w:val="000000"/>
          <w:sz w:val="28"/>
        </w:rPr>
        <w:t>
</w:t>
      </w:r>
      <w:r>
        <w:rPr>
          <w:rFonts w:ascii="Times New Roman"/>
          <w:b w:val="false"/>
          <w:i w:val="false"/>
          <w:color w:val="000000"/>
          <w:sz w:val="28"/>
        </w:rPr>
        <w:t>
      1) от частей преобразователя, находящихся под напряжением, до заземленных ограждений, стен и т.п. со стороны, где не требуется обслуживание преобразователей, 50 мм;</w:t>
      </w:r>
      <w:r>
        <w:br/>
      </w:r>
      <w:r>
        <w:rPr>
          <w:rFonts w:ascii="Times New Roman"/>
          <w:b w:val="false"/>
          <w:i w:val="false"/>
          <w:color w:val="000000"/>
          <w:sz w:val="28"/>
        </w:rPr>
        <w:t>
</w:t>
      </w:r>
      <w:r>
        <w:rPr>
          <w:rFonts w:ascii="Times New Roman"/>
          <w:b w:val="false"/>
          <w:i w:val="false"/>
          <w:color w:val="000000"/>
          <w:sz w:val="28"/>
        </w:rPr>
        <w:t>
      2) от частей одного преобразователя, находящихся под напряжением, до заземленных частей другого преобразователя, заземленных ограждений, стен и т.п. со стороны обслуживания 1,5 м;</w:t>
      </w:r>
      <w:r>
        <w:br/>
      </w:r>
      <w:r>
        <w:rPr>
          <w:rFonts w:ascii="Times New Roman"/>
          <w:b w:val="false"/>
          <w:i w:val="false"/>
          <w:color w:val="000000"/>
          <w:sz w:val="28"/>
        </w:rPr>
        <w:t>
</w:t>
      </w:r>
      <w:r>
        <w:rPr>
          <w:rFonts w:ascii="Times New Roman"/>
          <w:b w:val="false"/>
          <w:i w:val="false"/>
          <w:color w:val="000000"/>
          <w:sz w:val="28"/>
        </w:rPr>
        <w:t>
      3) между заземленными частями разных преобразователей, а также от заземленных частей преобразователя до заземленных ограждений, стен и т.п. со стороны обслуживания 0,8 м;</w:t>
      </w:r>
      <w:r>
        <w:br/>
      </w:r>
      <w:r>
        <w:rPr>
          <w:rFonts w:ascii="Times New Roman"/>
          <w:b w:val="false"/>
          <w:i w:val="false"/>
          <w:color w:val="000000"/>
          <w:sz w:val="28"/>
        </w:rPr>
        <w:t>
</w:t>
      </w:r>
      <w:r>
        <w:rPr>
          <w:rFonts w:ascii="Times New Roman"/>
          <w:b w:val="false"/>
          <w:i w:val="false"/>
          <w:color w:val="000000"/>
          <w:sz w:val="28"/>
        </w:rPr>
        <w:t>
      4) между частями, находящимися под напряжением, разных преобразователей со стороны обслуживания 2,0 м.</w:t>
      </w:r>
      <w:r>
        <w:br/>
      </w:r>
      <w:r>
        <w:rPr>
          <w:rFonts w:ascii="Times New Roman"/>
          <w:b w:val="false"/>
          <w:i w:val="false"/>
          <w:color w:val="000000"/>
          <w:sz w:val="28"/>
        </w:rPr>
        <w:t>
</w:t>
      </w:r>
      <w:r>
        <w:rPr>
          <w:rFonts w:ascii="Times New Roman"/>
          <w:b w:val="false"/>
          <w:i w:val="false"/>
          <w:color w:val="000000"/>
          <w:sz w:val="28"/>
        </w:rPr>
        <w:t>
      Расстояния, указанные в подпунктах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настоящего пункта, установлены из условия обеспечения захода обслуживающего персонала внутрь ограждений без снятия напряжения с преобразователей.</w:t>
      </w:r>
      <w:r>
        <w:br/>
      </w:r>
      <w:r>
        <w:rPr>
          <w:rFonts w:ascii="Times New Roman"/>
          <w:b w:val="false"/>
          <w:i w:val="false"/>
          <w:color w:val="000000"/>
          <w:sz w:val="28"/>
        </w:rPr>
        <w:t>
</w:t>
      </w:r>
      <w:r>
        <w:rPr>
          <w:rFonts w:ascii="Times New Roman"/>
          <w:b w:val="false"/>
          <w:i w:val="false"/>
          <w:color w:val="000000"/>
          <w:sz w:val="28"/>
        </w:rPr>
        <w:t>
      1154. При установке открытых преобразователей выше 1 кВ в электропомещениях расстояния по горизонтали должны быть не менее:</w:t>
      </w:r>
      <w:r>
        <w:br/>
      </w:r>
      <w:r>
        <w:rPr>
          <w:rFonts w:ascii="Times New Roman"/>
          <w:b w:val="false"/>
          <w:i w:val="false"/>
          <w:color w:val="000000"/>
          <w:sz w:val="28"/>
        </w:rPr>
        <w:t>
</w:t>
      </w:r>
      <w:r>
        <w:rPr>
          <w:rFonts w:ascii="Times New Roman"/>
          <w:b w:val="false"/>
          <w:i w:val="false"/>
          <w:color w:val="000000"/>
          <w:sz w:val="28"/>
        </w:rPr>
        <w:t>
      1) от частей преобразователя, находящихся под напряжением, до ограждений, стен и т.п. со стороны, где не требуется обслуживание преобразователей: при напряжении 3 кВ – 165 мм, 6 кВ – 190 мм, 10 кВ – 220 мм;</w:t>
      </w:r>
      <w:r>
        <w:br/>
      </w:r>
      <w:r>
        <w:rPr>
          <w:rFonts w:ascii="Times New Roman"/>
          <w:b w:val="false"/>
          <w:i w:val="false"/>
          <w:color w:val="000000"/>
          <w:sz w:val="28"/>
        </w:rPr>
        <w:t>
</w:t>
      </w:r>
      <w:r>
        <w:rPr>
          <w:rFonts w:ascii="Times New Roman"/>
          <w:b w:val="false"/>
          <w:i w:val="false"/>
          <w:color w:val="000000"/>
          <w:sz w:val="28"/>
        </w:rPr>
        <w:t>
      2) между заземленными частями разных преобразователей, а также от заземленных частей преобразователя до ограждений, стен и т.п. со стороны обслуживания – 0,8 м; это расстояние установлено из условия обеспечения обслуживания преобразователя при отсутствии напряжения.</w:t>
      </w:r>
      <w:r>
        <w:br/>
      </w:r>
      <w:r>
        <w:rPr>
          <w:rFonts w:ascii="Times New Roman"/>
          <w:b w:val="false"/>
          <w:i w:val="false"/>
          <w:color w:val="000000"/>
          <w:sz w:val="28"/>
        </w:rPr>
        <w:t>
</w:t>
      </w:r>
      <w:r>
        <w:rPr>
          <w:rFonts w:ascii="Times New Roman"/>
          <w:b w:val="false"/>
          <w:i w:val="false"/>
          <w:color w:val="000000"/>
          <w:sz w:val="28"/>
        </w:rPr>
        <w:t>
      1155. В установках, в которых преобразовательный агрегат состоит из двух или более преобразователей и, кроме того, требуется работа части преобразователей при отсутствии напряжения на остальных, электрические соединения отдельных элементов должны быть выполнены так, чтобы имелась возможность отключения каждого преобразователя со стороны переменного и со стороны выпрямленного напряжений.</w:t>
      </w:r>
      <w:r>
        <w:br/>
      </w:r>
      <w:r>
        <w:rPr>
          <w:rFonts w:ascii="Times New Roman"/>
          <w:b w:val="false"/>
          <w:i w:val="false"/>
          <w:color w:val="000000"/>
          <w:sz w:val="28"/>
        </w:rPr>
        <w:t>
</w:t>
      </w:r>
      <w:r>
        <w:rPr>
          <w:rFonts w:ascii="Times New Roman"/>
          <w:b w:val="false"/>
          <w:i w:val="false"/>
          <w:color w:val="000000"/>
          <w:sz w:val="28"/>
        </w:rPr>
        <w:t>
      1156. При установке шкафов с электрооборудованием преобразовательных агрегатов в один ряд ширина прохода со стороны дверей или съемных стенок должна быть не менее 1 м; при открытой на 90</w:t>
      </w:r>
      <w:r>
        <w:rPr>
          <w:rFonts w:ascii="Times New Roman"/>
          <w:b w:val="false"/>
          <w:i w:val="false"/>
          <w:color w:val="000000"/>
          <w:vertAlign w:val="superscript"/>
        </w:rPr>
        <w:t>0</w:t>
      </w:r>
      <w:r>
        <w:rPr>
          <w:rFonts w:ascii="Times New Roman"/>
          <w:b w:val="false"/>
          <w:i w:val="false"/>
          <w:color w:val="000000"/>
          <w:sz w:val="28"/>
        </w:rPr>
        <w:t xml:space="preserve"> двери шкафа допускается сужение прохода до 0,6 м.</w:t>
      </w:r>
      <w:r>
        <w:br/>
      </w:r>
      <w:r>
        <w:rPr>
          <w:rFonts w:ascii="Times New Roman"/>
          <w:b w:val="false"/>
          <w:i w:val="false"/>
          <w:color w:val="000000"/>
          <w:sz w:val="28"/>
        </w:rPr>
        <w:t>
</w:t>
      </w:r>
      <w:r>
        <w:rPr>
          <w:rFonts w:ascii="Times New Roman"/>
          <w:b w:val="false"/>
          <w:i w:val="false"/>
          <w:color w:val="000000"/>
          <w:sz w:val="28"/>
        </w:rPr>
        <w:t xml:space="preserve">
      При двухрядном расположении шкафов ширина прохода обслуживания между шкафами должна быть не менее 1,2 м; при открытых на 90 </w:t>
      </w:r>
      <w:r>
        <w:rPr>
          <w:rFonts w:ascii="Times New Roman"/>
          <w:b w:val="false"/>
          <w:i w:val="false"/>
          <w:color w:val="000000"/>
          <w:vertAlign w:val="superscript"/>
        </w:rPr>
        <w:t>0</w:t>
      </w:r>
      <w:r>
        <w:rPr>
          <w:rFonts w:ascii="Times New Roman"/>
          <w:b w:val="false"/>
          <w:i w:val="false"/>
          <w:color w:val="000000"/>
          <w:sz w:val="28"/>
        </w:rPr>
        <w:t xml:space="preserve"> дверях двух шкафов, расположенных один против другого, между дверями должен оставаться проход шириной не менее 0,6 м.</w:t>
      </w:r>
      <w:r>
        <w:br/>
      </w:r>
      <w:r>
        <w:rPr>
          <w:rFonts w:ascii="Times New Roman"/>
          <w:b w:val="false"/>
          <w:i w:val="false"/>
          <w:color w:val="000000"/>
          <w:sz w:val="28"/>
        </w:rPr>
        <w:t>
</w:t>
      </w:r>
      <w:r>
        <w:rPr>
          <w:rFonts w:ascii="Times New Roman"/>
          <w:b w:val="false"/>
          <w:i w:val="false"/>
          <w:color w:val="000000"/>
          <w:sz w:val="28"/>
        </w:rPr>
        <w:t>
      При установке электрооборудования в шкафах на выдвижных тележках ширина проходов должна быть не менее:</w:t>
      </w:r>
      <w:r>
        <w:br/>
      </w:r>
      <w:r>
        <w:rPr>
          <w:rFonts w:ascii="Times New Roman"/>
          <w:b w:val="false"/>
          <w:i w:val="false"/>
          <w:color w:val="000000"/>
          <w:sz w:val="28"/>
        </w:rPr>
        <w:t>
</w:t>
      </w:r>
      <w:r>
        <w:rPr>
          <w:rFonts w:ascii="Times New Roman"/>
          <w:b w:val="false"/>
          <w:i w:val="false"/>
          <w:color w:val="000000"/>
          <w:sz w:val="28"/>
        </w:rPr>
        <w:t>
      1) при однорядном размещении шкафов – длины тележки плюс 0,6 м;</w:t>
      </w:r>
      <w:r>
        <w:br/>
      </w:r>
      <w:r>
        <w:rPr>
          <w:rFonts w:ascii="Times New Roman"/>
          <w:b w:val="false"/>
          <w:i w:val="false"/>
          <w:color w:val="000000"/>
          <w:sz w:val="28"/>
        </w:rPr>
        <w:t>
</w:t>
      </w:r>
      <w:r>
        <w:rPr>
          <w:rFonts w:ascii="Times New Roman"/>
          <w:b w:val="false"/>
          <w:i w:val="false"/>
          <w:color w:val="000000"/>
          <w:sz w:val="28"/>
        </w:rPr>
        <w:t>
      2) при двухрядном размещении – длины тележки плюс 0,8 м.</w:t>
      </w:r>
      <w:r>
        <w:br/>
      </w:r>
      <w:r>
        <w:rPr>
          <w:rFonts w:ascii="Times New Roman"/>
          <w:b w:val="false"/>
          <w:i w:val="false"/>
          <w:color w:val="000000"/>
          <w:sz w:val="28"/>
        </w:rPr>
        <w:t>
</w:t>
      </w:r>
      <w:r>
        <w:rPr>
          <w:rFonts w:ascii="Times New Roman"/>
          <w:b w:val="false"/>
          <w:i w:val="false"/>
          <w:color w:val="000000"/>
          <w:sz w:val="28"/>
        </w:rPr>
        <w:t>
      Во всех случаях ширина проходов должна быть не менее размера тележки по диагонали.</w:t>
      </w:r>
      <w:r>
        <w:br/>
      </w:r>
      <w:r>
        <w:rPr>
          <w:rFonts w:ascii="Times New Roman"/>
          <w:b w:val="false"/>
          <w:i w:val="false"/>
          <w:color w:val="000000"/>
          <w:sz w:val="28"/>
        </w:rPr>
        <w:t>
</w:t>
      </w:r>
      <w:r>
        <w:rPr>
          <w:rFonts w:ascii="Times New Roman"/>
          <w:b w:val="false"/>
          <w:i w:val="false"/>
          <w:color w:val="000000"/>
          <w:sz w:val="28"/>
        </w:rPr>
        <w:t>
      1157. Аноды преобразователей и их охладители должны быть окрашены в яркий цвет, отличный от цвета остальных частей преобразователя.</w:t>
      </w:r>
      <w:r>
        <w:br/>
      </w:r>
      <w:r>
        <w:rPr>
          <w:rFonts w:ascii="Times New Roman"/>
          <w:b w:val="false"/>
          <w:i w:val="false"/>
          <w:color w:val="000000"/>
          <w:sz w:val="28"/>
        </w:rPr>
        <w:t>
</w:t>
      </w:r>
      <w:r>
        <w:rPr>
          <w:rFonts w:ascii="Times New Roman"/>
          <w:b w:val="false"/>
          <w:i w:val="false"/>
          <w:color w:val="000000"/>
          <w:sz w:val="28"/>
        </w:rPr>
        <w:t>
      1158. На корпусе преобразователя должны быть нанесены предупреждающие знаки с указанием напряжения преобразователя при холостом ходе.</w:t>
      </w:r>
      <w:r>
        <w:br/>
      </w:r>
      <w:r>
        <w:rPr>
          <w:rFonts w:ascii="Times New Roman"/>
          <w:b w:val="false"/>
          <w:i w:val="false"/>
          <w:color w:val="000000"/>
          <w:sz w:val="28"/>
        </w:rPr>
        <w:t>
</w:t>
      </w:r>
      <w:r>
        <w:rPr>
          <w:rFonts w:ascii="Times New Roman"/>
          <w:b w:val="false"/>
          <w:i w:val="false"/>
          <w:color w:val="000000"/>
          <w:sz w:val="28"/>
        </w:rPr>
        <w:t>
      1159. В установках с полупроводниковыми преобразователями изоляция цепей, связанных с вентильными обмотками преобразовательных трансформаторов, цепей управления и «сеточной» защиты, а также цепей, которые могут оказаться под потенциалом вентильных обмоток при пробое изоляции, должна выдерживать в течение 1 минуты следующее испытательное напряжение переменного тока частотой 50 Гц:</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1213"/>
        <w:gridCol w:w="1213"/>
        <w:gridCol w:w="1213"/>
        <w:gridCol w:w="249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 напряжение цепей, 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 500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Испытательное напряжение, кВ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Ud0+1 но не менее 3</w:t>
            </w:r>
          </w:p>
        </w:tc>
      </w:tr>
    </w:tbl>
    <w:bookmarkStart w:name="z3882" w:id="320"/>
    <w:p>
      <w:pPr>
        <w:spacing w:after="0"/>
        <w:ind w:left="0"/>
        <w:jc w:val="both"/>
      </w:pPr>
      <w:r>
        <w:rPr>
          <w:rFonts w:ascii="Times New Roman"/>
          <w:b w:val="false"/>
          <w:i w:val="false"/>
          <w:color w:val="000000"/>
          <w:sz w:val="28"/>
        </w:rPr>
        <w:t xml:space="preserve">
      U </w:t>
      </w:r>
      <w:r>
        <w:rPr>
          <w:rFonts w:ascii="Times New Roman"/>
          <w:b w:val="false"/>
          <w:i w:val="false"/>
          <w:color w:val="000000"/>
          <w:vertAlign w:val="subscript"/>
        </w:rPr>
        <w:t>d</w:t>
      </w:r>
      <w:r>
        <w:rPr>
          <w:rFonts w:ascii="Times New Roman"/>
          <w:b w:val="false"/>
          <w:i w:val="false"/>
          <w:color w:val="000000"/>
          <w:vertAlign w:val="subscript"/>
        </w:rPr>
        <w:t>0</w:t>
      </w:r>
      <w:r>
        <w:rPr>
          <w:rFonts w:ascii="Times New Roman"/>
          <w:b w:val="false"/>
          <w:i w:val="false"/>
          <w:color w:val="000000"/>
          <w:sz w:val="28"/>
        </w:rPr>
        <w:t xml:space="preserve"> – выпрямленное напряжение холостого хода.</w:t>
      </w:r>
      <w:r>
        <w:br/>
      </w:r>
      <w:r>
        <w:rPr>
          <w:rFonts w:ascii="Times New Roman"/>
          <w:b w:val="false"/>
          <w:i w:val="false"/>
          <w:color w:val="000000"/>
          <w:sz w:val="28"/>
        </w:rPr>
        <w:t>
</w:t>
      </w:r>
      <w:r>
        <w:rPr>
          <w:rFonts w:ascii="Times New Roman"/>
          <w:b w:val="false"/>
          <w:i w:val="false"/>
          <w:color w:val="000000"/>
          <w:sz w:val="28"/>
        </w:rPr>
        <w:t>
      За номинальное напряжение изоляции принимается наибольшее из номинальных напряжений (действующее значение), воздействующих на изоляцию в проверяемой цепи.</w:t>
      </w:r>
      <w:r>
        <w:br/>
      </w:r>
      <w:r>
        <w:rPr>
          <w:rFonts w:ascii="Times New Roman"/>
          <w:b w:val="false"/>
          <w:i w:val="false"/>
          <w:color w:val="000000"/>
          <w:sz w:val="28"/>
        </w:rPr>
        <w:t>
</w:t>
      </w:r>
      <w:r>
        <w:rPr>
          <w:rFonts w:ascii="Times New Roman"/>
          <w:b w:val="false"/>
          <w:i w:val="false"/>
          <w:color w:val="000000"/>
          <w:sz w:val="28"/>
        </w:rPr>
        <w:t>
      1160. Первичные цепи выпрямленного тока должны иметь изоляцию, соответствующую их рабочему напряжению.</w:t>
      </w:r>
    </w:p>
    <w:bookmarkEnd w:id="320"/>
    <w:bookmarkStart w:name="z3885" w:id="321"/>
    <w:p>
      <w:pPr>
        <w:spacing w:after="0"/>
        <w:ind w:left="0"/>
        <w:jc w:val="left"/>
      </w:pPr>
      <w:r>
        <w:rPr>
          <w:rFonts w:ascii="Times New Roman"/>
          <w:b/>
          <w:i w:val="false"/>
          <w:color w:val="000000"/>
        </w:rPr>
        <w:t xml:space="preserve"> 
4. Охлаждение преобразователей</w:t>
      </w:r>
    </w:p>
    <w:bookmarkEnd w:id="321"/>
    <w:bookmarkStart w:name="z3886" w:id="322"/>
    <w:p>
      <w:pPr>
        <w:spacing w:after="0"/>
        <w:ind w:left="0"/>
        <w:jc w:val="both"/>
      </w:pPr>
      <w:r>
        <w:rPr>
          <w:rFonts w:ascii="Times New Roman"/>
          <w:b w:val="false"/>
          <w:i w:val="false"/>
          <w:color w:val="000000"/>
          <w:sz w:val="28"/>
        </w:rPr>
        <w:t>
      1161. Для обеспечения температурного режима преобразователей, требуемого заводом-изготовителем, должны быть предусмотрены устройства для их охлаждения. Способы охлаждения, температура охлаждающей воды или воздуха и их расход задаются заводом-изготовителем.</w:t>
      </w:r>
      <w:r>
        <w:br/>
      </w:r>
      <w:r>
        <w:rPr>
          <w:rFonts w:ascii="Times New Roman"/>
          <w:b w:val="false"/>
          <w:i w:val="false"/>
          <w:color w:val="000000"/>
          <w:sz w:val="28"/>
        </w:rPr>
        <w:t>
</w:t>
      </w:r>
      <w:r>
        <w:rPr>
          <w:rFonts w:ascii="Times New Roman"/>
          <w:b w:val="false"/>
          <w:i w:val="false"/>
          <w:color w:val="000000"/>
          <w:sz w:val="28"/>
        </w:rPr>
        <w:t>
      1162. При воздушном охлаждении преобразователей содержание пыли в воздухе не должно превышать 0,7 мг/м</w:t>
      </w:r>
      <w:r>
        <w:rPr>
          <w:rFonts w:ascii="Times New Roman"/>
          <w:b w:val="false"/>
          <w:i w:val="false"/>
          <w:color w:val="000000"/>
          <w:vertAlign w:val="superscript"/>
        </w:rPr>
        <w:t>3</w:t>
      </w:r>
      <w:r>
        <w:rPr>
          <w:rFonts w:ascii="Times New Roman"/>
          <w:b w:val="false"/>
          <w:i w:val="false"/>
          <w:color w:val="000000"/>
          <w:sz w:val="28"/>
        </w:rPr>
        <w:t xml:space="preserve"> . При большей концентрации пыли должна быть предусмотрена очистка воздуха.</w:t>
      </w:r>
      <w:r>
        <w:br/>
      </w:r>
      <w:r>
        <w:rPr>
          <w:rFonts w:ascii="Times New Roman"/>
          <w:b w:val="false"/>
          <w:i w:val="false"/>
          <w:color w:val="000000"/>
          <w:sz w:val="28"/>
        </w:rPr>
        <w:t>
</w:t>
      </w:r>
      <w:r>
        <w:rPr>
          <w:rFonts w:ascii="Times New Roman"/>
          <w:b w:val="false"/>
          <w:i w:val="false"/>
          <w:color w:val="000000"/>
          <w:sz w:val="28"/>
        </w:rPr>
        <w:t>
      1163. При воздушном охлаждении преобразователей воздуховод каждого преобразователя должен иметь заслонку (шибер), обеспечивающую прекращение подачи воздуха к преобразователю вне зависимости от подачи воздуха к другим преобразователям.</w:t>
      </w:r>
      <w:r>
        <w:br/>
      </w:r>
      <w:r>
        <w:rPr>
          <w:rFonts w:ascii="Times New Roman"/>
          <w:b w:val="false"/>
          <w:i w:val="false"/>
          <w:color w:val="000000"/>
          <w:sz w:val="28"/>
        </w:rPr>
        <w:t>
</w:t>
      </w:r>
      <w:r>
        <w:rPr>
          <w:rFonts w:ascii="Times New Roman"/>
          <w:b w:val="false"/>
          <w:i w:val="false"/>
          <w:color w:val="000000"/>
          <w:sz w:val="28"/>
        </w:rPr>
        <w:t>
      1164. При охлаждении преобразователей водой, применяется замкнутая циркуляционная система.</w:t>
      </w:r>
      <w:r>
        <w:br/>
      </w:r>
      <w:r>
        <w:rPr>
          <w:rFonts w:ascii="Times New Roman"/>
          <w:b w:val="false"/>
          <w:i w:val="false"/>
          <w:color w:val="000000"/>
          <w:sz w:val="28"/>
        </w:rPr>
        <w:t>
</w:t>
      </w:r>
      <w:r>
        <w:rPr>
          <w:rFonts w:ascii="Times New Roman"/>
          <w:b w:val="false"/>
          <w:i w:val="false"/>
          <w:color w:val="000000"/>
          <w:sz w:val="28"/>
        </w:rPr>
        <w:t>
      Вода по своим химическим и физическим свойствам (химический состав, электропроводность, жесткость, содержание механических примесей) должна соответствовать требованиям завода-изготовителя.</w:t>
      </w:r>
      <w:r>
        <w:br/>
      </w:r>
      <w:r>
        <w:rPr>
          <w:rFonts w:ascii="Times New Roman"/>
          <w:b w:val="false"/>
          <w:i w:val="false"/>
          <w:color w:val="000000"/>
          <w:sz w:val="28"/>
        </w:rPr>
        <w:t>
</w:t>
      </w:r>
      <w:r>
        <w:rPr>
          <w:rFonts w:ascii="Times New Roman"/>
          <w:b w:val="false"/>
          <w:i w:val="false"/>
          <w:color w:val="000000"/>
          <w:sz w:val="28"/>
        </w:rPr>
        <w:t>
      1165. При охлаждении преобразователей водой по проточной и по циркуляционной системам трубопроводы, подводящие и отводящие охлаждающую воду, должны быть изолированы от охладительной системы, имеющей потенциал преобразователя.</w:t>
      </w:r>
      <w:r>
        <w:br/>
      </w:r>
      <w:r>
        <w:rPr>
          <w:rFonts w:ascii="Times New Roman"/>
          <w:b w:val="false"/>
          <w:i w:val="false"/>
          <w:color w:val="000000"/>
          <w:sz w:val="28"/>
        </w:rPr>
        <w:t>
</w:t>
      </w:r>
      <w:r>
        <w:rPr>
          <w:rFonts w:ascii="Times New Roman"/>
          <w:b w:val="false"/>
          <w:i w:val="false"/>
          <w:color w:val="000000"/>
          <w:sz w:val="28"/>
        </w:rPr>
        <w:t>
      Изоляция должна быть выполнена в виде изоляционных труб или шлангов между преобразователем и теплообменником (при циркуляционной системе) или между преобразователем и водопроводом (при проточной системе). Длина изоляционных труб и шлангов должна быть не менее задаваемой заводом-изготовителем преобразователей. При проточной системе охлаждения изоляцию между преобразователем и сточной трубой допускается осуществлять посредством струи воды, свободно падающей в приемную воронку.</w:t>
      </w:r>
      <w:r>
        <w:br/>
      </w:r>
      <w:r>
        <w:rPr>
          <w:rFonts w:ascii="Times New Roman"/>
          <w:b w:val="false"/>
          <w:i w:val="false"/>
          <w:color w:val="000000"/>
          <w:sz w:val="28"/>
        </w:rPr>
        <w:t>
</w:t>
      </w:r>
      <w:r>
        <w:rPr>
          <w:rFonts w:ascii="Times New Roman"/>
          <w:b w:val="false"/>
          <w:i w:val="false"/>
          <w:color w:val="000000"/>
          <w:sz w:val="28"/>
        </w:rPr>
        <w:t>
      1166. При применении в качестве охлаждающей жидкости антикоррозионных растворов, имеющих высокую проводимость, оборудование охладительной установки (теплообменник, насос, подогреватели), имеющее в этом случае потенциал корпуса преобразователя, должно быть установлено на изоляторах, а трубопроводы, между охладительной установкой и преобразователем, в случае доступности их для прикосновения при работающем преобразователе должны выполняться из изоляционных труб или шлангов. Охлаждающая вода подается в теплообменник через изоляционную вставку (шланг или трубу). Если охладительная установка находится вне ограждения преобразователя, она должна иметь сетчатое или сплошное ограждение, отвечающее требованиям подпункта 2) </w:t>
      </w:r>
      <w:r>
        <w:rPr>
          <w:rFonts w:ascii="Times New Roman"/>
          <w:b w:val="false"/>
          <w:i w:val="false"/>
          <w:color w:val="000000"/>
          <w:sz w:val="28"/>
        </w:rPr>
        <w:t>пункта 1149</w:t>
      </w:r>
      <w:r>
        <w:rPr>
          <w:rFonts w:ascii="Times New Roman"/>
          <w:b w:val="false"/>
          <w:i w:val="false"/>
          <w:color w:val="000000"/>
          <w:sz w:val="28"/>
        </w:rPr>
        <w:t xml:space="preserve"> настоящих Правил, при этом, блокировка дверей ограждения должна обеспечивать отключение насоса и подогревателя теплообменника при открывании дверей.</w:t>
      </w:r>
      <w:r>
        <w:br/>
      </w:r>
      <w:r>
        <w:rPr>
          <w:rFonts w:ascii="Times New Roman"/>
          <w:b w:val="false"/>
          <w:i w:val="false"/>
          <w:color w:val="000000"/>
          <w:sz w:val="28"/>
        </w:rPr>
        <w:t>
</w:t>
      </w:r>
      <w:r>
        <w:rPr>
          <w:rFonts w:ascii="Times New Roman"/>
          <w:b w:val="false"/>
          <w:i w:val="false"/>
          <w:color w:val="000000"/>
          <w:sz w:val="28"/>
        </w:rPr>
        <w:t>
      1167. Вентили для регулирования количества охлаждающей воды должны быть установлены в безопасном и удобном для обслуживания месте. В зависимости от места нахождения они должны быть изолированы от земли или заземлены.</w:t>
      </w:r>
      <w:r>
        <w:br/>
      </w:r>
      <w:r>
        <w:rPr>
          <w:rFonts w:ascii="Times New Roman"/>
          <w:b w:val="false"/>
          <w:i w:val="false"/>
          <w:color w:val="000000"/>
          <w:sz w:val="28"/>
        </w:rPr>
        <w:t>
</w:t>
      </w:r>
      <w:r>
        <w:rPr>
          <w:rFonts w:ascii="Times New Roman"/>
          <w:b w:val="false"/>
          <w:i w:val="false"/>
          <w:color w:val="000000"/>
          <w:sz w:val="28"/>
        </w:rPr>
        <w:t>
      1168. Степень резервирования обеспечения преобразовательной подстанции (установки) водой должна соответствовать степени резервирования питания ее электроэнергией.</w:t>
      </w:r>
      <w:r>
        <w:br/>
      </w:r>
      <w:r>
        <w:rPr>
          <w:rFonts w:ascii="Times New Roman"/>
          <w:b w:val="false"/>
          <w:i w:val="false"/>
          <w:color w:val="000000"/>
          <w:sz w:val="28"/>
        </w:rPr>
        <w:t>
</w:t>
      </w:r>
      <w:r>
        <w:rPr>
          <w:rFonts w:ascii="Times New Roman"/>
          <w:b w:val="false"/>
          <w:i w:val="false"/>
          <w:color w:val="000000"/>
          <w:sz w:val="28"/>
        </w:rPr>
        <w:t>
      1169. Для контроля за работой охлаждающих устройств должно быть установлено достаточное количество контрольно-измерительных приборов и аппаратуры (термометры, манометры, реле давления и протекания, расходомеры и т.п.).</w:t>
      </w:r>
    </w:p>
    <w:bookmarkEnd w:id="322"/>
    <w:bookmarkStart w:name="z3897" w:id="323"/>
    <w:p>
      <w:pPr>
        <w:spacing w:after="0"/>
        <w:ind w:left="0"/>
        <w:jc w:val="left"/>
      </w:pPr>
      <w:r>
        <w:rPr>
          <w:rFonts w:ascii="Times New Roman"/>
          <w:b/>
          <w:i w:val="false"/>
          <w:color w:val="000000"/>
        </w:rPr>
        <w:t xml:space="preserve"> 
19. Аккумуляторные установки</w:t>
      </w:r>
    </w:p>
    <w:bookmarkEnd w:id="323"/>
    <w:bookmarkStart w:name="z3898" w:id="324"/>
    <w:p>
      <w:pPr>
        <w:spacing w:after="0"/>
        <w:ind w:left="0"/>
        <w:jc w:val="left"/>
      </w:pPr>
      <w:r>
        <w:rPr>
          <w:rFonts w:ascii="Times New Roman"/>
          <w:b/>
          <w:i w:val="false"/>
          <w:color w:val="000000"/>
        </w:rPr>
        <w:t xml:space="preserve"> 
1. Электрическая часть</w:t>
      </w:r>
    </w:p>
    <w:bookmarkEnd w:id="324"/>
    <w:bookmarkStart w:name="z3899" w:id="325"/>
    <w:p>
      <w:pPr>
        <w:spacing w:after="0"/>
        <w:ind w:left="0"/>
        <w:jc w:val="both"/>
      </w:pPr>
      <w:r>
        <w:rPr>
          <w:rFonts w:ascii="Times New Roman"/>
          <w:b w:val="false"/>
          <w:i w:val="false"/>
          <w:color w:val="000000"/>
          <w:sz w:val="28"/>
        </w:rPr>
        <w:t>
      1170. Выбор электронагревательных устройств, светильников, электродвигателей вентиляции и электропроводок для основных и вспомогательных помещений аккумуляторных батарей, относящихся к взрывоопасным, а также установка и монтаж указанного оборудования должны производиться в соответствии с требованиями, приведенными в </w:t>
      </w:r>
      <w:r>
        <w:rPr>
          <w:rFonts w:ascii="Times New Roman"/>
          <w:b w:val="false"/>
          <w:i w:val="false"/>
          <w:color w:val="000000"/>
          <w:sz w:val="28"/>
        </w:rPr>
        <w:t>главе 24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1171. Зарядное устройство должно иметь мощность и напряжение, достаточные для заряда аккумуляторной батареи на 90 % номинальной емкости в течение не более 8 часов при предшествующем 30-минутном разряде.</w:t>
      </w:r>
      <w:r>
        <w:br/>
      </w:r>
      <w:r>
        <w:rPr>
          <w:rFonts w:ascii="Times New Roman"/>
          <w:b w:val="false"/>
          <w:i w:val="false"/>
          <w:color w:val="000000"/>
          <w:sz w:val="28"/>
        </w:rPr>
        <w:t>
</w:t>
      </w:r>
      <w:r>
        <w:rPr>
          <w:rFonts w:ascii="Times New Roman"/>
          <w:b w:val="false"/>
          <w:i w:val="false"/>
          <w:color w:val="000000"/>
          <w:sz w:val="28"/>
        </w:rPr>
        <w:t>
      1172. Аккумуляторная установка должна быть оборудована устройствами контроля и измерения напряжения и тока.</w:t>
      </w:r>
      <w:r>
        <w:br/>
      </w:r>
      <w:r>
        <w:rPr>
          <w:rFonts w:ascii="Times New Roman"/>
          <w:b w:val="false"/>
          <w:i w:val="false"/>
          <w:color w:val="000000"/>
          <w:sz w:val="28"/>
        </w:rPr>
        <w:t>
</w:t>
      </w:r>
      <w:r>
        <w:rPr>
          <w:rFonts w:ascii="Times New Roman"/>
          <w:b w:val="false"/>
          <w:i w:val="false"/>
          <w:color w:val="000000"/>
          <w:sz w:val="28"/>
        </w:rPr>
        <w:t>
      1173. Для зарядных и подзарядных двигателей-генераторов должны предусматриваться устройства для их отключения при появлении обратного тока.</w:t>
      </w:r>
      <w:r>
        <w:br/>
      </w:r>
      <w:r>
        <w:rPr>
          <w:rFonts w:ascii="Times New Roman"/>
          <w:b w:val="false"/>
          <w:i w:val="false"/>
          <w:color w:val="000000"/>
          <w:sz w:val="28"/>
        </w:rPr>
        <w:t>
</w:t>
      </w:r>
      <w:r>
        <w:rPr>
          <w:rFonts w:ascii="Times New Roman"/>
          <w:b w:val="false"/>
          <w:i w:val="false"/>
          <w:color w:val="000000"/>
          <w:sz w:val="28"/>
        </w:rPr>
        <w:t>
      1174. В цепи аккумуляторной батареи, устанавливается автоматический выключатель, селективный по отношению к защитным аппаратам сети.</w:t>
      </w:r>
      <w:r>
        <w:br/>
      </w:r>
      <w:r>
        <w:rPr>
          <w:rFonts w:ascii="Times New Roman"/>
          <w:b w:val="false"/>
          <w:i w:val="false"/>
          <w:color w:val="000000"/>
          <w:sz w:val="28"/>
        </w:rPr>
        <w:t>
</w:t>
      </w:r>
      <w:r>
        <w:rPr>
          <w:rFonts w:ascii="Times New Roman"/>
          <w:b w:val="false"/>
          <w:i w:val="false"/>
          <w:color w:val="000000"/>
          <w:sz w:val="28"/>
        </w:rPr>
        <w:t>
      1175. Подзарядное устройство должно обеспечивать стабилизацию напряжения на шинах батареи в пределах ±2 %.</w:t>
      </w:r>
      <w:r>
        <w:br/>
      </w:r>
      <w:r>
        <w:rPr>
          <w:rFonts w:ascii="Times New Roman"/>
          <w:b w:val="false"/>
          <w:i w:val="false"/>
          <w:color w:val="000000"/>
          <w:sz w:val="28"/>
        </w:rPr>
        <w:t>
</w:t>
      </w:r>
      <w:r>
        <w:rPr>
          <w:rFonts w:ascii="Times New Roman"/>
          <w:b w:val="false"/>
          <w:i w:val="false"/>
          <w:color w:val="000000"/>
          <w:sz w:val="28"/>
        </w:rPr>
        <w:t>
      1176. Аккумуляторные установки, в которых применяется режим заряда батарей с напряжением не более 2,3 В на элемент, должны иметь устройство, не допускающее самопроизвольного повышения напряжения до уровня выше 2,3 В на элемент.</w:t>
      </w:r>
      <w:r>
        <w:br/>
      </w:r>
      <w:r>
        <w:rPr>
          <w:rFonts w:ascii="Times New Roman"/>
          <w:b w:val="false"/>
          <w:i w:val="false"/>
          <w:color w:val="000000"/>
          <w:sz w:val="28"/>
        </w:rPr>
        <w:t>
</w:t>
      </w:r>
      <w:r>
        <w:rPr>
          <w:rFonts w:ascii="Times New Roman"/>
          <w:b w:val="false"/>
          <w:i w:val="false"/>
          <w:color w:val="000000"/>
          <w:sz w:val="28"/>
        </w:rPr>
        <w:t>
      1177. Выпрямительные установки, применяемые для заряда и подзаряда аккумуляторных батарей, должны присоединяться со стороны переменного тока через разделительный трансформатор.</w:t>
      </w:r>
      <w:r>
        <w:br/>
      </w:r>
      <w:r>
        <w:rPr>
          <w:rFonts w:ascii="Times New Roman"/>
          <w:b w:val="false"/>
          <w:i w:val="false"/>
          <w:color w:val="000000"/>
          <w:sz w:val="28"/>
        </w:rPr>
        <w:t>
</w:t>
      </w:r>
      <w:r>
        <w:rPr>
          <w:rFonts w:ascii="Times New Roman"/>
          <w:b w:val="false"/>
          <w:i w:val="false"/>
          <w:color w:val="000000"/>
          <w:sz w:val="28"/>
        </w:rPr>
        <w:t>
      1178. Шины постоянного тока должны быть снабжены устройством для постоянного контроля изоляции, позволяющим оценивать значение сопротивления изоляции и действующим на сигнал при снижении сопротивления изоляции одного из полюсов до 20 кОм в сети 220 В, 10 кОм в сети 110 В, 5 кОм в сети 48 В и 3 кОм в сети 24 В.</w:t>
      </w:r>
      <w:r>
        <w:br/>
      </w:r>
      <w:r>
        <w:rPr>
          <w:rFonts w:ascii="Times New Roman"/>
          <w:b w:val="false"/>
          <w:i w:val="false"/>
          <w:color w:val="000000"/>
          <w:sz w:val="28"/>
        </w:rPr>
        <w:t>
</w:t>
      </w:r>
      <w:r>
        <w:rPr>
          <w:rFonts w:ascii="Times New Roman"/>
          <w:b w:val="false"/>
          <w:i w:val="false"/>
          <w:color w:val="000000"/>
          <w:sz w:val="28"/>
        </w:rPr>
        <w:t>
      1179. Для аккумуляторной батареи предусматривается блокировка, не допускающую проведения заряда батареи с напряжением более 2,3 В на элемент при отключенной вентиляции.</w:t>
      </w:r>
      <w:r>
        <w:br/>
      </w:r>
      <w:r>
        <w:rPr>
          <w:rFonts w:ascii="Times New Roman"/>
          <w:b w:val="false"/>
          <w:i w:val="false"/>
          <w:color w:val="000000"/>
          <w:sz w:val="28"/>
        </w:rPr>
        <w:t>
</w:t>
      </w:r>
      <w:r>
        <w:rPr>
          <w:rFonts w:ascii="Times New Roman"/>
          <w:b w:val="false"/>
          <w:i w:val="false"/>
          <w:color w:val="000000"/>
          <w:sz w:val="28"/>
        </w:rPr>
        <w:t>
      1180. В помещении аккумуляторной батареи один светильник должен быть присоединен к сети аварийного освещения.</w:t>
      </w:r>
      <w:r>
        <w:br/>
      </w:r>
      <w:r>
        <w:rPr>
          <w:rFonts w:ascii="Times New Roman"/>
          <w:b w:val="false"/>
          <w:i w:val="false"/>
          <w:color w:val="000000"/>
          <w:sz w:val="28"/>
        </w:rPr>
        <w:t>
</w:t>
      </w:r>
      <w:r>
        <w:rPr>
          <w:rFonts w:ascii="Times New Roman"/>
          <w:b w:val="false"/>
          <w:i w:val="false"/>
          <w:color w:val="000000"/>
          <w:sz w:val="28"/>
        </w:rPr>
        <w:t>
      1181. Аккумуляторы должны устанавливаться на стеллажах или на полках шкафа. Расстояния по вертикали между стеллажами или полками шкафа должны обеспечивать удобное обслуживание аккумуляторной батареи. Аккумуляторы устанавливаются в один ряд при одностороннем их обслуживании или в два ряда при двустороннем.</w:t>
      </w:r>
      <w:r>
        <w:br/>
      </w:r>
      <w:r>
        <w:rPr>
          <w:rFonts w:ascii="Times New Roman"/>
          <w:b w:val="false"/>
          <w:i w:val="false"/>
          <w:color w:val="000000"/>
          <w:sz w:val="28"/>
        </w:rPr>
        <w:t>
</w:t>
      </w:r>
      <w:r>
        <w:rPr>
          <w:rFonts w:ascii="Times New Roman"/>
          <w:b w:val="false"/>
          <w:i w:val="false"/>
          <w:color w:val="000000"/>
          <w:sz w:val="28"/>
        </w:rPr>
        <w:t>
      В случае применения сдвоенных стеклянных сосудов они рассматриваются как один аккумулятор.</w:t>
      </w:r>
      <w:r>
        <w:br/>
      </w:r>
      <w:r>
        <w:rPr>
          <w:rFonts w:ascii="Times New Roman"/>
          <w:b w:val="false"/>
          <w:i w:val="false"/>
          <w:color w:val="000000"/>
          <w:sz w:val="28"/>
        </w:rPr>
        <w:t>
</w:t>
      </w:r>
      <w:r>
        <w:rPr>
          <w:rFonts w:ascii="Times New Roman"/>
          <w:b w:val="false"/>
          <w:i w:val="false"/>
          <w:color w:val="000000"/>
          <w:sz w:val="28"/>
        </w:rPr>
        <w:t>
      1182. Стеллажи для установки аккумуляторов должны быть выполнены, испытаны и маркированы в соответствии с требованиями технических условий; они должны быть защищены от воздействия электролита стойким покрытием.</w:t>
      </w:r>
      <w:r>
        <w:br/>
      </w:r>
      <w:r>
        <w:rPr>
          <w:rFonts w:ascii="Times New Roman"/>
          <w:b w:val="false"/>
          <w:i w:val="false"/>
          <w:color w:val="000000"/>
          <w:sz w:val="28"/>
        </w:rPr>
        <w:t>
</w:t>
      </w:r>
      <w:r>
        <w:rPr>
          <w:rFonts w:ascii="Times New Roman"/>
          <w:b w:val="false"/>
          <w:i w:val="false"/>
          <w:color w:val="000000"/>
          <w:sz w:val="28"/>
        </w:rPr>
        <w:t>
      1183. Аккумуляторы должны быть изолированы от стеллажей, а стеллажи – от земли посредством изолирующих подкладок, стойких против воздействия электролита и его паров. Стеллажи для аккумуляторных батарей напряжением не выше 48 В устанавливаются без изолирующих подкладок.</w:t>
      </w:r>
      <w:r>
        <w:br/>
      </w:r>
      <w:r>
        <w:rPr>
          <w:rFonts w:ascii="Times New Roman"/>
          <w:b w:val="false"/>
          <w:i w:val="false"/>
          <w:color w:val="000000"/>
          <w:sz w:val="28"/>
        </w:rPr>
        <w:t>
</w:t>
      </w:r>
      <w:r>
        <w:rPr>
          <w:rFonts w:ascii="Times New Roman"/>
          <w:b w:val="false"/>
          <w:i w:val="false"/>
          <w:color w:val="000000"/>
          <w:sz w:val="28"/>
        </w:rPr>
        <w:t>
      1184. Проходы для обслуживания аккумуляторных батарей должны быть шириной в свету между аккумуляторами не менее 1 м при двустороннем расположении аккумуляторов и 0,8 м при одностороннем. Размещение аккумуляторных батарей должно производиться с соблюдением требований на стеллажи для стационарных установок электрических аккумуляторов.</w:t>
      </w:r>
      <w:r>
        <w:br/>
      </w:r>
      <w:r>
        <w:rPr>
          <w:rFonts w:ascii="Times New Roman"/>
          <w:b w:val="false"/>
          <w:i w:val="false"/>
          <w:color w:val="000000"/>
          <w:sz w:val="28"/>
        </w:rPr>
        <w:t>
</w:t>
      </w:r>
      <w:r>
        <w:rPr>
          <w:rFonts w:ascii="Times New Roman"/>
          <w:b w:val="false"/>
          <w:i w:val="false"/>
          <w:color w:val="000000"/>
          <w:sz w:val="28"/>
        </w:rPr>
        <w:t>
      1185. Расстояние от аккумуляторов до отопительных приборов должно быть не менее 750 мм. Это расстояние может быть уменьшено при условии установки тепловых экранов из несгораемых материалов, исключающих местный нагрев аккумуляторов.</w:t>
      </w:r>
      <w:r>
        <w:br/>
      </w:r>
      <w:r>
        <w:rPr>
          <w:rFonts w:ascii="Times New Roman"/>
          <w:b w:val="false"/>
          <w:i w:val="false"/>
          <w:color w:val="000000"/>
          <w:sz w:val="28"/>
        </w:rPr>
        <w:t>
</w:t>
      </w:r>
      <w:r>
        <w:rPr>
          <w:rFonts w:ascii="Times New Roman"/>
          <w:b w:val="false"/>
          <w:i w:val="false"/>
          <w:color w:val="000000"/>
          <w:sz w:val="28"/>
        </w:rPr>
        <w:t>
      1186. Расстояния между токоведущими частями аккумуляторов должны быть не менее 0,8 м при напряжении выше 65 В до 250 В в период нормальной работы (не заряд1) и 1 м – при напряжении выше 250 В.</w:t>
      </w:r>
      <w:r>
        <w:br/>
      </w:r>
      <w:r>
        <w:rPr>
          <w:rFonts w:ascii="Times New Roman"/>
          <w:b w:val="false"/>
          <w:i w:val="false"/>
          <w:color w:val="000000"/>
          <w:sz w:val="28"/>
        </w:rPr>
        <w:t>
</w:t>
      </w:r>
      <w:r>
        <w:rPr>
          <w:rFonts w:ascii="Times New Roman"/>
          <w:b w:val="false"/>
          <w:i w:val="false"/>
          <w:color w:val="000000"/>
          <w:sz w:val="28"/>
        </w:rPr>
        <w:t>
      При установке аккумуляторов в два ряда без прохода между рядами напряжение между токоведущими частями соседних аккумуляторов разных рядов не должно превышать 65 В в период нормальной работы (не заряде).</w:t>
      </w:r>
      <w:r>
        <w:br/>
      </w:r>
      <w:r>
        <w:rPr>
          <w:rFonts w:ascii="Times New Roman"/>
          <w:b w:val="false"/>
          <w:i w:val="false"/>
          <w:color w:val="000000"/>
          <w:sz w:val="28"/>
        </w:rPr>
        <w:t>
</w:t>
      </w:r>
      <w:r>
        <w:rPr>
          <w:rFonts w:ascii="Times New Roman"/>
          <w:b w:val="false"/>
          <w:i w:val="false"/>
          <w:color w:val="000000"/>
          <w:sz w:val="28"/>
        </w:rPr>
        <w:t>
      Электрооборудование, а также места соединения шин и кабелей должны быть расположены на расстоянии не менее 1 м от негерметичных аккумуляторов и не менее 0,3 м ниже самой низкой точки потолка.</w:t>
      </w:r>
      <w:r>
        <w:br/>
      </w:r>
      <w:r>
        <w:rPr>
          <w:rFonts w:ascii="Times New Roman"/>
          <w:b w:val="false"/>
          <w:i w:val="false"/>
          <w:color w:val="000000"/>
          <w:sz w:val="28"/>
        </w:rPr>
        <w:t>
</w:t>
      </w:r>
      <w:r>
        <w:rPr>
          <w:rFonts w:ascii="Times New Roman"/>
          <w:b w:val="false"/>
          <w:i w:val="false"/>
          <w:color w:val="000000"/>
          <w:sz w:val="28"/>
        </w:rPr>
        <w:t>
      1187. Ошиновка аккумуляторных батарей должна выполняться медными или алюминиевыми неизолированными шинами или одножильными кабелями с кислотостойкой изоляцией.</w:t>
      </w:r>
      <w:r>
        <w:br/>
      </w:r>
      <w:r>
        <w:rPr>
          <w:rFonts w:ascii="Times New Roman"/>
          <w:b w:val="false"/>
          <w:i w:val="false"/>
          <w:color w:val="000000"/>
          <w:sz w:val="28"/>
        </w:rPr>
        <w:t>
</w:t>
      </w:r>
      <w:r>
        <w:rPr>
          <w:rFonts w:ascii="Times New Roman"/>
          <w:b w:val="false"/>
          <w:i w:val="false"/>
          <w:color w:val="000000"/>
          <w:sz w:val="28"/>
        </w:rPr>
        <w:t>
      Соединения и ответвления медных шин и кабелей должны выполняться сваркой или пайкой, алюминиевых – только сваркой. Соединение шин с проходными стержнями выводной плиты должно выполняться сваркой.</w:t>
      </w:r>
      <w:r>
        <w:br/>
      </w:r>
      <w:r>
        <w:rPr>
          <w:rFonts w:ascii="Times New Roman"/>
          <w:b w:val="false"/>
          <w:i w:val="false"/>
          <w:color w:val="000000"/>
          <w:sz w:val="28"/>
        </w:rPr>
        <w:t>
</w:t>
      </w:r>
      <w:r>
        <w:rPr>
          <w:rFonts w:ascii="Times New Roman"/>
          <w:b w:val="false"/>
          <w:i w:val="false"/>
          <w:color w:val="000000"/>
          <w:sz w:val="28"/>
        </w:rPr>
        <w:t>
      Места присоединения шин и кабелей к аккумуляторам должны обслуживаться.</w:t>
      </w:r>
      <w:r>
        <w:br/>
      </w:r>
      <w:r>
        <w:rPr>
          <w:rFonts w:ascii="Times New Roman"/>
          <w:b w:val="false"/>
          <w:i w:val="false"/>
          <w:color w:val="000000"/>
          <w:sz w:val="28"/>
        </w:rPr>
        <w:t>
</w:t>
      </w:r>
      <w:r>
        <w:rPr>
          <w:rFonts w:ascii="Times New Roman"/>
          <w:b w:val="false"/>
          <w:i w:val="false"/>
          <w:color w:val="000000"/>
          <w:sz w:val="28"/>
        </w:rPr>
        <w:t>
      Электрические соединения от выводной плиты из помещения аккумуляторной батареи до коммутационных аппаратов и распределительного щита постоянного тока должны выполняться одножильными кабелями или неизолированными шинами.</w:t>
      </w:r>
      <w:r>
        <w:br/>
      </w:r>
      <w:r>
        <w:rPr>
          <w:rFonts w:ascii="Times New Roman"/>
          <w:b w:val="false"/>
          <w:i w:val="false"/>
          <w:color w:val="000000"/>
          <w:sz w:val="28"/>
        </w:rPr>
        <w:t>
</w:t>
      </w:r>
      <w:r>
        <w:rPr>
          <w:rFonts w:ascii="Times New Roman"/>
          <w:b w:val="false"/>
          <w:i w:val="false"/>
          <w:color w:val="000000"/>
          <w:sz w:val="28"/>
        </w:rPr>
        <w:t>
      1188. Неизолированные проводники должны быть дважды окрашены кислотостойкой, не содержащей спирта краской по всей длине, за исключением мест соединения шин, присоединения к аккумуляторам и других соединений. Неокрашенные места должны быть смазаны техническим вазелином.</w:t>
      </w:r>
      <w:r>
        <w:br/>
      </w:r>
      <w:r>
        <w:rPr>
          <w:rFonts w:ascii="Times New Roman"/>
          <w:b w:val="false"/>
          <w:i w:val="false"/>
          <w:color w:val="000000"/>
          <w:sz w:val="28"/>
        </w:rPr>
        <w:t>
</w:t>
      </w:r>
      <w:r>
        <w:rPr>
          <w:rFonts w:ascii="Times New Roman"/>
          <w:b w:val="false"/>
          <w:i w:val="false"/>
          <w:color w:val="000000"/>
          <w:sz w:val="28"/>
        </w:rPr>
        <w:t>
      1189. Расстояние между соседними неизолированными шинами определяется расчетом на динамическую стойкость. Указанное расстояние, а также расстояние от шин до частей здания и других заземленных частей должно быть в свету не менее 50 мм.</w:t>
      </w:r>
      <w:r>
        <w:br/>
      </w:r>
      <w:r>
        <w:rPr>
          <w:rFonts w:ascii="Times New Roman"/>
          <w:b w:val="false"/>
          <w:i w:val="false"/>
          <w:color w:val="000000"/>
          <w:sz w:val="28"/>
        </w:rPr>
        <w:t>
</w:t>
      </w:r>
      <w:r>
        <w:rPr>
          <w:rFonts w:ascii="Times New Roman"/>
          <w:b w:val="false"/>
          <w:i w:val="false"/>
          <w:color w:val="000000"/>
          <w:sz w:val="28"/>
        </w:rPr>
        <w:t>
      1190. Шины должны прокладываться на изоляторах и закрепляться на них шинодержателями.</w:t>
      </w:r>
      <w:r>
        <w:br/>
      </w:r>
      <w:r>
        <w:rPr>
          <w:rFonts w:ascii="Times New Roman"/>
          <w:b w:val="false"/>
          <w:i w:val="false"/>
          <w:color w:val="000000"/>
          <w:sz w:val="28"/>
        </w:rPr>
        <w:t>
</w:t>
      </w:r>
      <w:r>
        <w:rPr>
          <w:rFonts w:ascii="Times New Roman"/>
          <w:b w:val="false"/>
          <w:i w:val="false"/>
          <w:color w:val="000000"/>
          <w:sz w:val="28"/>
        </w:rPr>
        <w:t>
      Пролет между опорными точками шин определяется расчетом на динамическую стойкость (с учетом </w:t>
      </w:r>
      <w:r>
        <w:rPr>
          <w:rFonts w:ascii="Times New Roman"/>
          <w:b w:val="false"/>
          <w:i w:val="false"/>
          <w:color w:val="000000"/>
          <w:sz w:val="28"/>
        </w:rPr>
        <w:t>пункта 1149</w:t>
      </w:r>
      <w:r>
        <w:rPr>
          <w:rFonts w:ascii="Times New Roman"/>
          <w:b w:val="false"/>
          <w:i w:val="false"/>
          <w:color w:val="000000"/>
          <w:sz w:val="28"/>
        </w:rPr>
        <w:t xml:space="preserve"> настоящих Правил), но должен быть не более 2 м. Изоляторы, их арматура, детали для крепления шин и поддерживающие конструкции должны быть электрически и механически стойкими против длительного воздействия паров электролита. Заземление поддерживающих конструкций не требуется.</w:t>
      </w:r>
      <w:r>
        <w:br/>
      </w:r>
      <w:r>
        <w:rPr>
          <w:rFonts w:ascii="Times New Roman"/>
          <w:b w:val="false"/>
          <w:i w:val="false"/>
          <w:color w:val="000000"/>
          <w:sz w:val="28"/>
        </w:rPr>
        <w:t>
</w:t>
      </w:r>
      <w:r>
        <w:rPr>
          <w:rFonts w:ascii="Times New Roman"/>
          <w:b w:val="false"/>
          <w:i w:val="false"/>
          <w:color w:val="000000"/>
          <w:sz w:val="28"/>
        </w:rPr>
        <w:t>
      1191. Выводная плита из помещения аккумуляторной батареи должна быть стойкой против воздействия паров электролита. Применяются плиты из пропитанного парафином асбоцемента, эбонита и т.п. Применение для плит мрамора, а также фанеры и других материалов слоистой структуры не допускается.</w:t>
      </w:r>
      <w:r>
        <w:br/>
      </w:r>
      <w:r>
        <w:rPr>
          <w:rFonts w:ascii="Times New Roman"/>
          <w:b w:val="false"/>
          <w:i w:val="false"/>
          <w:color w:val="000000"/>
          <w:sz w:val="28"/>
        </w:rPr>
        <w:t>
</w:t>
      </w:r>
      <w:r>
        <w:rPr>
          <w:rFonts w:ascii="Times New Roman"/>
          <w:b w:val="false"/>
          <w:i w:val="false"/>
          <w:color w:val="000000"/>
          <w:sz w:val="28"/>
        </w:rPr>
        <w:t>
      При установке плит в перекрытии плоскость плиты должна возвышаться над ним не менее чем на 100 мм.</w:t>
      </w:r>
      <w:r>
        <w:br/>
      </w:r>
      <w:r>
        <w:rPr>
          <w:rFonts w:ascii="Times New Roman"/>
          <w:b w:val="false"/>
          <w:i w:val="false"/>
          <w:color w:val="000000"/>
          <w:sz w:val="28"/>
        </w:rPr>
        <w:t>
</w:t>
      </w:r>
      <w:r>
        <w:rPr>
          <w:rFonts w:ascii="Times New Roman"/>
          <w:b w:val="false"/>
          <w:i w:val="false"/>
          <w:color w:val="000000"/>
          <w:sz w:val="28"/>
        </w:rPr>
        <w:t xml:space="preserve">
      1192. При выборе и расчете аккумуляторной батареи учитывается уменьшение ее емкости при температуре в помещении аккумуляторной батареи ниже +15 </w:t>
      </w:r>
      <w:r>
        <w:rPr>
          <w:rFonts w:ascii="Times New Roman"/>
          <w:b w:val="false"/>
          <w:i w:val="false"/>
          <w:color w:val="000000"/>
          <w:vertAlign w:val="superscript"/>
        </w:rPr>
        <w:t>0</w:t>
      </w:r>
      <w:r>
        <w:rPr>
          <w:rFonts w:ascii="Times New Roman"/>
          <w:b w:val="false"/>
          <w:i w:val="false"/>
          <w:color w:val="000000"/>
          <w:sz w:val="28"/>
        </w:rPr>
        <w:t xml:space="preserve"> С.</w:t>
      </w:r>
    </w:p>
    <w:bookmarkEnd w:id="325"/>
    <w:bookmarkStart w:name="z3930" w:id="326"/>
    <w:p>
      <w:pPr>
        <w:spacing w:after="0"/>
        <w:ind w:left="0"/>
        <w:jc w:val="left"/>
      </w:pPr>
      <w:r>
        <w:rPr>
          <w:rFonts w:ascii="Times New Roman"/>
          <w:b/>
          <w:i w:val="false"/>
          <w:color w:val="000000"/>
        </w:rPr>
        <w:t xml:space="preserve"> 
2. Санитарно-техническая часть</w:t>
      </w:r>
    </w:p>
    <w:bookmarkEnd w:id="326"/>
    <w:bookmarkStart w:name="z3931" w:id="327"/>
    <w:p>
      <w:pPr>
        <w:spacing w:after="0"/>
        <w:ind w:left="0"/>
        <w:jc w:val="both"/>
      </w:pPr>
      <w:r>
        <w:rPr>
          <w:rFonts w:ascii="Times New Roman"/>
          <w:b w:val="false"/>
          <w:i w:val="false"/>
          <w:color w:val="000000"/>
          <w:sz w:val="28"/>
        </w:rPr>
        <w:t>
      1193. Помещения аккумуляторных батарей, в которых производится заряд аккумуляторов при напряжении более 2,3 В на элемент, должны быть оборудованы стационарной принудительной приточно-вытяжной вентиляцией.</w:t>
      </w:r>
      <w:r>
        <w:br/>
      </w:r>
      <w:r>
        <w:rPr>
          <w:rFonts w:ascii="Times New Roman"/>
          <w:b w:val="false"/>
          <w:i w:val="false"/>
          <w:color w:val="000000"/>
          <w:sz w:val="28"/>
        </w:rPr>
        <w:t>
</w:t>
      </w:r>
      <w:r>
        <w:rPr>
          <w:rFonts w:ascii="Times New Roman"/>
          <w:b w:val="false"/>
          <w:i w:val="false"/>
          <w:color w:val="000000"/>
          <w:sz w:val="28"/>
        </w:rPr>
        <w:t>
      Для помещений аккумуляторных батарей, работающих в режиме постоянного подзаряда и заряда при напряжении до 2,3 В на элемент, должно быть предусмотрено применение стационарных или инвентарных устройств принудительной приточно-вытяжной вентиляции на период формовки батарей и контрольных перезарядов.</w:t>
      </w:r>
      <w:r>
        <w:br/>
      </w:r>
      <w:r>
        <w:rPr>
          <w:rFonts w:ascii="Times New Roman"/>
          <w:b w:val="false"/>
          <w:i w:val="false"/>
          <w:color w:val="000000"/>
          <w:sz w:val="28"/>
        </w:rPr>
        <w:t>
</w:t>
      </w:r>
      <w:r>
        <w:rPr>
          <w:rFonts w:ascii="Times New Roman"/>
          <w:b w:val="false"/>
          <w:i w:val="false"/>
          <w:color w:val="000000"/>
          <w:sz w:val="28"/>
        </w:rPr>
        <w:t>
      Требуемый объем свежего воздуха V, м</w:t>
      </w:r>
      <w:r>
        <w:rPr>
          <w:rFonts w:ascii="Times New Roman"/>
          <w:b w:val="false"/>
          <w:i w:val="false"/>
          <w:color w:val="000000"/>
          <w:vertAlign w:val="superscript"/>
        </w:rPr>
        <w:t>3</w:t>
      </w:r>
      <w:r>
        <w:rPr>
          <w:rFonts w:ascii="Times New Roman"/>
          <w:b w:val="false"/>
          <w:i w:val="false"/>
          <w:color w:val="000000"/>
          <w:sz w:val="28"/>
        </w:rPr>
        <w:t xml:space="preserve"> /ч, определяется по формуле:</w:t>
      </w:r>
      <w:r>
        <w:br/>
      </w:r>
      <w:r>
        <w:rPr>
          <w:rFonts w:ascii="Times New Roman"/>
          <w:b w:val="false"/>
          <w:i w:val="false"/>
          <w:color w:val="000000"/>
          <w:sz w:val="28"/>
        </w:rPr>
        <w:t>
</w:t>
      </w:r>
      <w:r>
        <w:rPr>
          <w:rFonts w:ascii="Times New Roman"/>
          <w:b w:val="false"/>
          <w:i w:val="false"/>
          <w:color w:val="000000"/>
          <w:sz w:val="28"/>
        </w:rPr>
        <w:t>
                     V = 0,07 I</w:t>
      </w:r>
      <w:r>
        <w:rPr>
          <w:rFonts w:ascii="Times New Roman"/>
          <w:b w:val="false"/>
          <w:i w:val="false"/>
          <w:color w:val="000000"/>
          <w:vertAlign w:val="subscript"/>
        </w:rPr>
        <w:t>зар</w:t>
      </w:r>
      <w:r>
        <w:rPr>
          <w:rFonts w:ascii="Times New Roman"/>
          <w:b w:val="false"/>
          <w:i w:val="false"/>
          <w:color w:val="000000"/>
          <w:sz w:val="28"/>
        </w:rPr>
        <w:t xml:space="preserve"> n,</w:t>
      </w:r>
      <w:r>
        <w:br/>
      </w:r>
      <w:r>
        <w:rPr>
          <w:rFonts w:ascii="Times New Roman"/>
          <w:b w:val="false"/>
          <w:i w:val="false"/>
          <w:color w:val="000000"/>
          <w:sz w:val="28"/>
        </w:rPr>
        <w:t>
</w:t>
      </w:r>
      <w:r>
        <w:rPr>
          <w:rFonts w:ascii="Times New Roman"/>
          <w:b w:val="false"/>
          <w:i w:val="false"/>
          <w:color w:val="000000"/>
          <w:sz w:val="28"/>
        </w:rPr>
        <w:t>
      где I</w:t>
      </w:r>
      <w:r>
        <w:rPr>
          <w:rFonts w:ascii="Times New Roman"/>
          <w:b w:val="false"/>
          <w:i w:val="false"/>
          <w:color w:val="000000"/>
          <w:vertAlign w:val="subscript"/>
        </w:rPr>
        <w:t>зар</w:t>
      </w:r>
      <w:r>
        <w:rPr>
          <w:rFonts w:ascii="Times New Roman"/>
          <w:b w:val="false"/>
          <w:i w:val="false"/>
          <w:color w:val="000000"/>
          <w:sz w:val="28"/>
        </w:rPr>
        <w:t xml:space="preserve"> – наибольший зарядный ток, А; n – количество элементов аккумуляторной батареи; при этом, концентрация серной кислоты в воздухе помещения аккумуляторной батареи должна быть не более указанной в СН 245-71 «Санитарные нормы проектирования промышленных предприятий».</w:t>
      </w:r>
      <w:r>
        <w:br/>
      </w:r>
      <w:r>
        <w:rPr>
          <w:rFonts w:ascii="Times New Roman"/>
          <w:b w:val="false"/>
          <w:i w:val="false"/>
          <w:color w:val="000000"/>
          <w:sz w:val="28"/>
        </w:rPr>
        <w:t>
</w:t>
      </w:r>
      <w:r>
        <w:rPr>
          <w:rFonts w:ascii="Times New Roman"/>
          <w:b w:val="false"/>
          <w:i w:val="false"/>
          <w:color w:val="000000"/>
          <w:sz w:val="28"/>
        </w:rPr>
        <w:t>
      Кроме того, для вентиляции помещений аккумуляторных батарей должна быть выполнена естественная вытяжная вентиляция, которая обеспечивает не менее чем однократный обмен воздуха в час. В тех случаях, когда естественная вентиляция не может обеспечить требуемую кратность обмена воздуха, должна применяться принудительная вытяжная вентиляция.</w:t>
      </w:r>
      <w:r>
        <w:br/>
      </w:r>
      <w:r>
        <w:rPr>
          <w:rFonts w:ascii="Times New Roman"/>
          <w:b w:val="false"/>
          <w:i w:val="false"/>
          <w:color w:val="000000"/>
          <w:sz w:val="28"/>
        </w:rPr>
        <w:t>
</w:t>
      </w:r>
      <w:r>
        <w:rPr>
          <w:rFonts w:ascii="Times New Roman"/>
          <w:b w:val="false"/>
          <w:i w:val="false"/>
          <w:color w:val="000000"/>
          <w:sz w:val="28"/>
        </w:rPr>
        <w:t>
      Для герметичных необслуживаемых аккумуляторных батарей, при установке их в отдельном помещении должна предусматриваться только естественная вентиляция, обеспечивающая однократный обмен воздуха в час.</w:t>
      </w:r>
      <w:r>
        <w:br/>
      </w:r>
      <w:r>
        <w:rPr>
          <w:rFonts w:ascii="Times New Roman"/>
          <w:b w:val="false"/>
          <w:i w:val="false"/>
          <w:color w:val="000000"/>
          <w:sz w:val="28"/>
        </w:rPr>
        <w:t>
</w:t>
      </w:r>
      <w:r>
        <w:rPr>
          <w:rFonts w:ascii="Times New Roman"/>
          <w:b w:val="false"/>
          <w:i w:val="false"/>
          <w:color w:val="000000"/>
          <w:sz w:val="28"/>
        </w:rPr>
        <w:t>
      1194. Вентиляционная система помещений аккумуляторной батареи должна обслуживать только аккумуляторные батареи и кислотную. Выброс газов должен производиться через шахту, возвышающуюся над крышей здания не менее чем на 1,5 м. Шахта должна быть защищена от попадания в нее атмосферных осадков. Включение вентиляции в дымоходы или в общую систему вентиляции здания запрещается.</w:t>
      </w:r>
      <w:r>
        <w:br/>
      </w:r>
      <w:r>
        <w:rPr>
          <w:rFonts w:ascii="Times New Roman"/>
          <w:b w:val="false"/>
          <w:i w:val="false"/>
          <w:color w:val="000000"/>
          <w:sz w:val="28"/>
        </w:rPr>
        <w:t>
</w:t>
      </w:r>
      <w:r>
        <w:rPr>
          <w:rFonts w:ascii="Times New Roman"/>
          <w:b w:val="false"/>
          <w:i w:val="false"/>
          <w:color w:val="000000"/>
          <w:sz w:val="28"/>
        </w:rPr>
        <w:t>
      1195. При устройстве принудительной вытяжной вентиляции вентилятор должен иметь взрывобезопасное исполнение.</w:t>
      </w:r>
      <w:r>
        <w:br/>
      </w:r>
      <w:r>
        <w:rPr>
          <w:rFonts w:ascii="Times New Roman"/>
          <w:b w:val="false"/>
          <w:i w:val="false"/>
          <w:color w:val="000000"/>
          <w:sz w:val="28"/>
        </w:rPr>
        <w:t>
</w:t>
      </w:r>
      <w:r>
        <w:rPr>
          <w:rFonts w:ascii="Times New Roman"/>
          <w:b w:val="false"/>
          <w:i w:val="false"/>
          <w:color w:val="000000"/>
          <w:sz w:val="28"/>
        </w:rPr>
        <w:t>
      1196. Отсос газов должен производиться как из верхней, так и из нижней части помещения со стороны, противоположной притоку свежего воздуха.</w:t>
      </w:r>
      <w:r>
        <w:br/>
      </w:r>
      <w:r>
        <w:rPr>
          <w:rFonts w:ascii="Times New Roman"/>
          <w:b w:val="false"/>
          <w:i w:val="false"/>
          <w:color w:val="000000"/>
          <w:sz w:val="28"/>
        </w:rPr>
        <w:t>
</w:t>
      </w:r>
      <w:r>
        <w:rPr>
          <w:rFonts w:ascii="Times New Roman"/>
          <w:b w:val="false"/>
          <w:i w:val="false"/>
          <w:color w:val="000000"/>
          <w:sz w:val="28"/>
        </w:rPr>
        <w:t>
      Если потолок имеет выступающие конструкции или наклон, то должна быть предусмотрена вытяжка воздуха соответственно из каждого отсека или из верхней части пространства под потолком.</w:t>
      </w:r>
      <w:r>
        <w:br/>
      </w:r>
      <w:r>
        <w:rPr>
          <w:rFonts w:ascii="Times New Roman"/>
          <w:b w:val="false"/>
          <w:i w:val="false"/>
          <w:color w:val="000000"/>
          <w:sz w:val="28"/>
        </w:rPr>
        <w:t>
</w:t>
      </w:r>
      <w:r>
        <w:rPr>
          <w:rFonts w:ascii="Times New Roman"/>
          <w:b w:val="false"/>
          <w:i w:val="false"/>
          <w:color w:val="000000"/>
          <w:sz w:val="28"/>
        </w:rPr>
        <w:t>
      Расстояние от верхней кромки верхних вентиляционных отверстий до потолка должно быть не более 100 мм, а от нижней кромки нижних вентиляционных отверстий до пола – не более 300 мм.</w:t>
      </w:r>
      <w:r>
        <w:br/>
      </w:r>
      <w:r>
        <w:rPr>
          <w:rFonts w:ascii="Times New Roman"/>
          <w:b w:val="false"/>
          <w:i w:val="false"/>
          <w:color w:val="000000"/>
          <w:sz w:val="28"/>
        </w:rPr>
        <w:t>
</w:t>
      </w:r>
      <w:r>
        <w:rPr>
          <w:rFonts w:ascii="Times New Roman"/>
          <w:b w:val="false"/>
          <w:i w:val="false"/>
          <w:color w:val="000000"/>
          <w:sz w:val="28"/>
        </w:rPr>
        <w:t>
      Поток воздуха из вентиляционных каналов не должен быть направлен непосредственно на поверхность электролита аккумуляторов.</w:t>
      </w:r>
      <w:r>
        <w:br/>
      </w:r>
      <w:r>
        <w:rPr>
          <w:rFonts w:ascii="Times New Roman"/>
          <w:b w:val="false"/>
          <w:i w:val="false"/>
          <w:color w:val="000000"/>
          <w:sz w:val="28"/>
        </w:rPr>
        <w:t>
</w:t>
      </w:r>
      <w:r>
        <w:rPr>
          <w:rFonts w:ascii="Times New Roman"/>
          <w:b w:val="false"/>
          <w:i w:val="false"/>
          <w:color w:val="000000"/>
          <w:sz w:val="28"/>
        </w:rPr>
        <w:t>
      Металлические вентиляционные короба не должны располагаться над открытыми аккумуляторами.</w:t>
      </w:r>
      <w:r>
        <w:br/>
      </w:r>
      <w:r>
        <w:rPr>
          <w:rFonts w:ascii="Times New Roman"/>
          <w:b w:val="false"/>
          <w:i w:val="false"/>
          <w:color w:val="000000"/>
          <w:sz w:val="28"/>
        </w:rPr>
        <w:t>
</w:t>
      </w:r>
      <w:r>
        <w:rPr>
          <w:rFonts w:ascii="Times New Roman"/>
          <w:b w:val="false"/>
          <w:i w:val="false"/>
          <w:color w:val="000000"/>
          <w:sz w:val="28"/>
        </w:rPr>
        <w:t>
      Применение инвентарных вентиляционных коробов в помещениях аккумуляторных батарей не допускается.</w:t>
      </w:r>
      <w:r>
        <w:br/>
      </w:r>
      <w:r>
        <w:rPr>
          <w:rFonts w:ascii="Times New Roman"/>
          <w:b w:val="false"/>
          <w:i w:val="false"/>
          <w:color w:val="000000"/>
          <w:sz w:val="28"/>
        </w:rPr>
        <w:t>
</w:t>
      </w:r>
      <w:r>
        <w:rPr>
          <w:rFonts w:ascii="Times New Roman"/>
          <w:b w:val="false"/>
          <w:i w:val="false"/>
          <w:color w:val="000000"/>
          <w:sz w:val="28"/>
        </w:rPr>
        <w:t>
      1197. Температура в помещениях аккумуляторных батарей в холодное время на уровне расположения аккумуляторов должна быть не ниже +10</w:t>
      </w:r>
      <w:r>
        <w:rPr>
          <w:rFonts w:ascii="Times New Roman"/>
          <w:b w:val="false"/>
          <w:i w:val="false"/>
          <w:color w:val="000000"/>
          <w:vertAlign w:val="superscript"/>
        </w:rPr>
        <w:t>0</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На подстанциях без постоянного дежурства персонала, если аккумуляторная батарея выбрана из расчета работы только на включение и отключение выключателей, допускается принимать указанную температуру не ниже 0</w:t>
      </w:r>
      <w:r>
        <w:rPr>
          <w:rFonts w:ascii="Times New Roman"/>
          <w:b w:val="false"/>
          <w:i w:val="false"/>
          <w:color w:val="000000"/>
          <w:vertAlign w:val="superscript"/>
        </w:rPr>
        <w:t>0</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1198. Отопление помещения аккумуляторной батареи осуществляется при помощи калориферного устройства, располагаемого вне этого помещения и подающего теплый воздух через вентиляционный канал. При применении электроподогрева должны быть приняты меры против заноса искр через канал.</w:t>
      </w:r>
      <w:r>
        <w:br/>
      </w:r>
      <w:r>
        <w:rPr>
          <w:rFonts w:ascii="Times New Roman"/>
          <w:b w:val="false"/>
          <w:i w:val="false"/>
          <w:color w:val="000000"/>
          <w:sz w:val="28"/>
        </w:rPr>
        <w:t>
</w:t>
      </w:r>
      <w:r>
        <w:rPr>
          <w:rFonts w:ascii="Times New Roman"/>
          <w:b w:val="false"/>
          <w:i w:val="false"/>
          <w:color w:val="000000"/>
          <w:sz w:val="28"/>
        </w:rPr>
        <w:t>
      При устройстве парового или водяного отопления оно должно выполняться в пределах помещения аккумуляторной батареи гладкими трубами, соединенными сваркой. Фланцевые соединения и установка вентилей запрещаются.</w:t>
      </w:r>
      <w:r>
        <w:br/>
      </w:r>
      <w:r>
        <w:rPr>
          <w:rFonts w:ascii="Times New Roman"/>
          <w:b w:val="false"/>
          <w:i w:val="false"/>
          <w:color w:val="000000"/>
          <w:sz w:val="28"/>
        </w:rPr>
        <w:t>
</w:t>
      </w:r>
      <w:r>
        <w:rPr>
          <w:rFonts w:ascii="Times New Roman"/>
          <w:b w:val="false"/>
          <w:i w:val="false"/>
          <w:color w:val="000000"/>
          <w:sz w:val="28"/>
        </w:rPr>
        <w:t>
      1199. На электростанциях, а также на подстанциях, оборудованных водопроводом, вблизи помещения аккумуляторной батареи должны быть установлены водопроводный кран и раковина. Над раковиной должна быть надпись: «Кислоту и электролит не сливать».</w:t>
      </w:r>
    </w:p>
    <w:bookmarkEnd w:id="327"/>
    <w:bookmarkStart w:name="z3951" w:id="328"/>
    <w:p>
      <w:pPr>
        <w:spacing w:after="0"/>
        <w:ind w:left="0"/>
        <w:jc w:val="left"/>
      </w:pPr>
      <w:r>
        <w:rPr>
          <w:rFonts w:ascii="Times New Roman"/>
          <w:b/>
          <w:i w:val="false"/>
          <w:color w:val="000000"/>
        </w:rPr>
        <w:t xml:space="preserve"> 
4. Электросиловые установки</w:t>
      </w:r>
    </w:p>
    <w:bookmarkEnd w:id="328"/>
    <w:bookmarkStart w:name="z3952" w:id="329"/>
    <w:p>
      <w:pPr>
        <w:spacing w:after="0"/>
        <w:ind w:left="0"/>
        <w:jc w:val="left"/>
      </w:pPr>
      <w:r>
        <w:rPr>
          <w:rFonts w:ascii="Times New Roman"/>
          <w:b/>
          <w:i w:val="false"/>
          <w:color w:val="000000"/>
        </w:rPr>
        <w:t xml:space="preserve"> 
20. Электромашинные помещения</w:t>
      </w:r>
    </w:p>
    <w:bookmarkEnd w:id="329"/>
    <w:bookmarkStart w:name="z3953" w:id="330"/>
    <w:p>
      <w:pPr>
        <w:spacing w:after="0"/>
        <w:ind w:left="0"/>
        <w:jc w:val="left"/>
      </w:pPr>
      <w:r>
        <w:rPr>
          <w:rFonts w:ascii="Times New Roman"/>
          <w:b/>
          <w:i w:val="false"/>
          <w:color w:val="000000"/>
        </w:rPr>
        <w:t xml:space="preserve"> 
1. Общие положения</w:t>
      </w:r>
    </w:p>
    <w:bookmarkEnd w:id="330"/>
    <w:bookmarkStart w:name="z3954" w:id="331"/>
    <w:p>
      <w:pPr>
        <w:spacing w:after="0"/>
        <w:ind w:left="0"/>
        <w:jc w:val="both"/>
      </w:pPr>
      <w:r>
        <w:rPr>
          <w:rFonts w:ascii="Times New Roman"/>
          <w:b w:val="false"/>
          <w:i w:val="false"/>
          <w:color w:val="000000"/>
          <w:sz w:val="28"/>
        </w:rPr>
        <w:t>
      1200. Электромашинные помещения относятся к помещениям с производством категории Г по </w:t>
      </w:r>
      <w:r>
        <w:rPr>
          <w:rFonts w:ascii="Times New Roman"/>
          <w:b w:val="false"/>
          <w:i w:val="false"/>
          <w:color w:val="000000"/>
          <w:sz w:val="28"/>
        </w:rPr>
        <w:t>Техническому регламенту</w:t>
      </w:r>
      <w:r>
        <w:rPr>
          <w:rFonts w:ascii="Times New Roman"/>
          <w:b w:val="false"/>
          <w:i w:val="false"/>
          <w:color w:val="000000"/>
          <w:sz w:val="28"/>
        </w:rPr>
        <w:t xml:space="preserve"> «Общие требования к пожарной безопасности», утвержденного постановлением Правительства Республики Казахстан от 16 января 2009 года № 14.</w:t>
      </w:r>
      <w:r>
        <w:br/>
      </w:r>
      <w:r>
        <w:rPr>
          <w:rFonts w:ascii="Times New Roman"/>
          <w:b w:val="false"/>
          <w:i w:val="false"/>
          <w:color w:val="000000"/>
          <w:sz w:val="28"/>
        </w:rPr>
        <w:t>
</w:t>
      </w:r>
      <w:r>
        <w:rPr>
          <w:rFonts w:ascii="Times New Roman"/>
          <w:b w:val="false"/>
          <w:i w:val="false"/>
          <w:color w:val="000000"/>
          <w:sz w:val="28"/>
        </w:rPr>
        <w:t>
      1201. Электромашинные помещения должны быть оборудованы телефонной связью и пожарной сигнализацией, а также другими видами сигнализации, которые требуются по условиям работы.</w:t>
      </w:r>
      <w:r>
        <w:br/>
      </w:r>
      <w:r>
        <w:rPr>
          <w:rFonts w:ascii="Times New Roman"/>
          <w:b w:val="false"/>
          <w:i w:val="false"/>
          <w:color w:val="000000"/>
          <w:sz w:val="28"/>
        </w:rPr>
        <w:t>
</w:t>
      </w:r>
      <w:r>
        <w:rPr>
          <w:rFonts w:ascii="Times New Roman"/>
          <w:b w:val="false"/>
          <w:i w:val="false"/>
          <w:color w:val="000000"/>
          <w:sz w:val="28"/>
        </w:rPr>
        <w:t>
      1202. В ЭМП допускается размещать редукторы и шестеренные клети механизмов, связанных с электродвигателями, которые установлены в данном ЭМП.</w:t>
      </w:r>
      <w:r>
        <w:br/>
      </w:r>
      <w:r>
        <w:rPr>
          <w:rFonts w:ascii="Times New Roman"/>
          <w:b w:val="false"/>
          <w:i w:val="false"/>
          <w:color w:val="000000"/>
          <w:sz w:val="28"/>
        </w:rPr>
        <w:t>
</w:t>
      </w:r>
      <w:r>
        <w:rPr>
          <w:rFonts w:ascii="Times New Roman"/>
          <w:b w:val="false"/>
          <w:i w:val="false"/>
          <w:color w:val="000000"/>
          <w:sz w:val="28"/>
        </w:rPr>
        <w:t xml:space="preserve">
      1203. Вращающиеся части установленного в ЭМП оборудования, расположенные на доступной высоте, должны быть ограждены от случайных прикосновений в соответствии с действующими требованиями безопасности. </w:t>
      </w:r>
      <w:r>
        <w:br/>
      </w:r>
      <w:r>
        <w:rPr>
          <w:rFonts w:ascii="Times New Roman"/>
          <w:b w:val="false"/>
          <w:i w:val="false"/>
          <w:color w:val="000000"/>
          <w:sz w:val="28"/>
        </w:rPr>
        <w:t>
</w:t>
      </w:r>
      <w:r>
        <w:rPr>
          <w:rFonts w:ascii="Times New Roman"/>
          <w:b w:val="false"/>
          <w:i w:val="false"/>
          <w:color w:val="000000"/>
          <w:sz w:val="28"/>
        </w:rPr>
        <w:t>
      1204. В ЭМП должны быть предусмотрены сети питания сварочных трансформаторов, переносных светильников и электроинструмента, а также машин для уборки помещений. Для питания открытых переносных светильников должно применяться напряжение не выше 25 В переменного тока или 60 В постоянного тока.</w:t>
      </w:r>
      <w:r>
        <w:br/>
      </w:r>
      <w:r>
        <w:rPr>
          <w:rFonts w:ascii="Times New Roman"/>
          <w:b w:val="false"/>
          <w:i w:val="false"/>
          <w:color w:val="000000"/>
          <w:sz w:val="28"/>
        </w:rPr>
        <w:t>
</w:t>
      </w:r>
      <w:r>
        <w:rPr>
          <w:rFonts w:ascii="Times New Roman"/>
          <w:b w:val="false"/>
          <w:i w:val="false"/>
          <w:color w:val="000000"/>
          <w:sz w:val="28"/>
        </w:rPr>
        <w:t>
      1205. Электромашинные помещения должны быть оборудованы устройствами для продувки электрооборудования сухим, чистым, сжатым воздухом давлением не более 0,2 МПа от передвижного компрессора или от сети сжатого воздуха с фильтрами и осушителями. Электромашинные помещения должны быть также оборудованы промышленным передвижным пылесосом для сбора пыли.</w:t>
      </w:r>
      <w:r>
        <w:br/>
      </w:r>
      <w:r>
        <w:rPr>
          <w:rFonts w:ascii="Times New Roman"/>
          <w:b w:val="false"/>
          <w:i w:val="false"/>
          <w:color w:val="000000"/>
          <w:sz w:val="28"/>
        </w:rPr>
        <w:t>
</w:t>
      </w:r>
      <w:r>
        <w:rPr>
          <w:rFonts w:ascii="Times New Roman"/>
          <w:b w:val="false"/>
          <w:i w:val="false"/>
          <w:color w:val="000000"/>
          <w:sz w:val="28"/>
        </w:rPr>
        <w:t>
      1206. Для транспортировки и монтажа, разборки и сборки электрических машин, преобразователей и других работ, предусматриваются инвентарные (стационарные или передвижные) подъемные и транспортные устройства.</w:t>
      </w:r>
    </w:p>
    <w:bookmarkEnd w:id="331"/>
    <w:bookmarkStart w:name="z3961" w:id="332"/>
    <w:p>
      <w:pPr>
        <w:spacing w:after="0"/>
        <w:ind w:left="0"/>
        <w:jc w:val="left"/>
      </w:pPr>
      <w:r>
        <w:rPr>
          <w:rFonts w:ascii="Times New Roman"/>
          <w:b/>
          <w:i w:val="false"/>
          <w:color w:val="000000"/>
        </w:rPr>
        <w:t xml:space="preserve"> 
2. Размещение и установка электрооборудования</w:t>
      </w:r>
    </w:p>
    <w:bookmarkEnd w:id="332"/>
    <w:bookmarkStart w:name="z3962" w:id="333"/>
    <w:p>
      <w:pPr>
        <w:spacing w:after="0"/>
        <w:ind w:left="0"/>
        <w:jc w:val="both"/>
      </w:pPr>
      <w:r>
        <w:rPr>
          <w:rFonts w:ascii="Times New Roman"/>
          <w:b w:val="false"/>
          <w:i w:val="false"/>
          <w:color w:val="000000"/>
          <w:sz w:val="28"/>
        </w:rPr>
        <w:t>
      1207. Компоновка ЭМП на всех отметках должна допускать удобную транспортировку и монтаж оборудования. В подвале ЭМП при его длине более 100 м должны быть предусмотрены проезды для электрокар или транспортных тележек.</w:t>
      </w:r>
      <w:r>
        <w:br/>
      </w:r>
      <w:r>
        <w:rPr>
          <w:rFonts w:ascii="Times New Roman"/>
          <w:b w:val="false"/>
          <w:i w:val="false"/>
          <w:color w:val="000000"/>
          <w:sz w:val="28"/>
        </w:rPr>
        <w:t>
</w:t>
      </w:r>
      <w:r>
        <w:rPr>
          <w:rFonts w:ascii="Times New Roman"/>
          <w:b w:val="false"/>
          <w:i w:val="false"/>
          <w:color w:val="000000"/>
          <w:sz w:val="28"/>
        </w:rPr>
        <w:t>
      Расстояние в свету между транспортируемыми элементами оборудования и элементами здания или оборудования должно быть не менее 0,3 м по вертикали и 0,5 м по горизонтали.</w:t>
      </w:r>
      <w:r>
        <w:br/>
      </w:r>
      <w:r>
        <w:rPr>
          <w:rFonts w:ascii="Times New Roman"/>
          <w:b w:val="false"/>
          <w:i w:val="false"/>
          <w:color w:val="000000"/>
          <w:sz w:val="28"/>
        </w:rPr>
        <w:t>
</w:t>
      </w:r>
      <w:r>
        <w:rPr>
          <w:rFonts w:ascii="Times New Roman"/>
          <w:b w:val="false"/>
          <w:i w:val="false"/>
          <w:color w:val="000000"/>
          <w:sz w:val="28"/>
        </w:rPr>
        <w:t>
      1208. Ширина проходов между фундаментами или корпусами машин, между машинами и частями здания или оборудования должна быть не менее 1 м в свету; допускаются местные сужения проходов между выступающими частями машин и строительными конструкциями до 0,6 м на длине не более 0,5 м.</w:t>
      </w:r>
      <w:r>
        <w:br/>
      </w:r>
      <w:r>
        <w:rPr>
          <w:rFonts w:ascii="Times New Roman"/>
          <w:b w:val="false"/>
          <w:i w:val="false"/>
          <w:color w:val="000000"/>
          <w:sz w:val="28"/>
        </w:rPr>
        <w:t>
</w:t>
      </w:r>
      <w:r>
        <w:rPr>
          <w:rFonts w:ascii="Times New Roman"/>
          <w:b w:val="false"/>
          <w:i w:val="false"/>
          <w:color w:val="000000"/>
          <w:sz w:val="28"/>
        </w:rPr>
        <w:t>
      1209. Расстояние в свету между корпусом машины и стеной здания или между корпусами, а также между торцами рядом стоящих машин при наличии прохода с другой стороны машин должно быть не менее 0,3 м при высоте машин до 1 м от уровня пола и не менее 0,6 м при высоте машин более 1 м.</w:t>
      </w:r>
      <w:r>
        <w:br/>
      </w:r>
      <w:r>
        <w:rPr>
          <w:rFonts w:ascii="Times New Roman"/>
          <w:b w:val="false"/>
          <w:i w:val="false"/>
          <w:color w:val="000000"/>
          <w:sz w:val="28"/>
        </w:rPr>
        <w:t>
</w:t>
      </w:r>
      <w:r>
        <w:rPr>
          <w:rFonts w:ascii="Times New Roman"/>
          <w:b w:val="false"/>
          <w:i w:val="false"/>
          <w:color w:val="000000"/>
          <w:sz w:val="28"/>
        </w:rPr>
        <w:t>
      Ширина прохода обслуживания между машинами и фасадом (лицевой стороной обслуживания) пульта управления или щита управления должна быть не менее 2 м. При установке щитов в шкафу это расстояние выбирается от машины до закрытой двери или стенки шкафа.</w:t>
      </w:r>
      <w:r>
        <w:br/>
      </w:r>
      <w:r>
        <w:rPr>
          <w:rFonts w:ascii="Times New Roman"/>
          <w:b w:val="false"/>
          <w:i w:val="false"/>
          <w:color w:val="000000"/>
          <w:sz w:val="28"/>
        </w:rPr>
        <w:t>
</w:t>
      </w:r>
      <w:r>
        <w:rPr>
          <w:rFonts w:ascii="Times New Roman"/>
          <w:b w:val="false"/>
          <w:i w:val="false"/>
          <w:color w:val="000000"/>
          <w:sz w:val="28"/>
        </w:rPr>
        <w:t>
      Указанные требования не относятся к постам местного управления приводами.</w:t>
      </w:r>
      <w:r>
        <w:br/>
      </w:r>
      <w:r>
        <w:rPr>
          <w:rFonts w:ascii="Times New Roman"/>
          <w:b w:val="false"/>
          <w:i w:val="false"/>
          <w:color w:val="000000"/>
          <w:sz w:val="28"/>
        </w:rPr>
        <w:t>
</w:t>
      </w:r>
      <w:r>
        <w:rPr>
          <w:rFonts w:ascii="Times New Roman"/>
          <w:b w:val="false"/>
          <w:i w:val="false"/>
          <w:color w:val="000000"/>
          <w:sz w:val="28"/>
        </w:rPr>
        <w:t>
      Ширина прохода между корпусом машины и торцом пульта управления или щита управления должна быть не менее 1 м.</w:t>
      </w:r>
      <w:r>
        <w:br/>
      </w:r>
      <w:r>
        <w:rPr>
          <w:rFonts w:ascii="Times New Roman"/>
          <w:b w:val="false"/>
          <w:i w:val="false"/>
          <w:color w:val="000000"/>
          <w:sz w:val="28"/>
        </w:rPr>
        <w:t>
</w:t>
      </w:r>
      <w:r>
        <w:rPr>
          <w:rFonts w:ascii="Times New Roman"/>
          <w:b w:val="false"/>
          <w:i w:val="false"/>
          <w:color w:val="000000"/>
          <w:sz w:val="28"/>
        </w:rPr>
        <w:t>
      1210. Ширина прохода обслуживания в свету между рядом шкафов с электрооборудованием напряжением до 1 кВ и частями здания или оборудования должна быть не менее 1 м, а при открытой дверце шкафа – не менее 0,6 м; при двухрядном расположении шкафов ширина прохода в свету между ними должна быть не менее 1,2 м, а между открытыми противоположными дверцами – не менее 0,6 м.</w:t>
      </w:r>
      <w:r>
        <w:br/>
      </w:r>
      <w:r>
        <w:rPr>
          <w:rFonts w:ascii="Times New Roman"/>
          <w:b w:val="false"/>
          <w:i w:val="false"/>
          <w:color w:val="000000"/>
          <w:sz w:val="28"/>
        </w:rPr>
        <w:t>
</w:t>
      </w:r>
      <w:r>
        <w:rPr>
          <w:rFonts w:ascii="Times New Roman"/>
          <w:b w:val="false"/>
          <w:i w:val="false"/>
          <w:color w:val="000000"/>
          <w:sz w:val="28"/>
        </w:rPr>
        <w:t>
      Допускается установка машин мощностью до 10 кВт и малогабаритного оборудования в проходах обслуживания за распределительными щитами, стеллажами, пультами и другими подобными элементами РУ до 1 кВ за счет местного сужения проходов в свету до значения не менее 0,6 м, при этом, расстояние от корпуса машины или аппарата до токоведущих частей щита должно быть не менее указанного в подпункте 2) </w:t>
      </w:r>
      <w:r>
        <w:rPr>
          <w:rFonts w:ascii="Times New Roman"/>
          <w:b w:val="false"/>
          <w:i w:val="false"/>
          <w:color w:val="000000"/>
          <w:sz w:val="28"/>
        </w:rPr>
        <w:t>пункта 884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Размеры проходов обслуживания для РУ, щитов и другого оборудования должны удовлетворять требованиям, приведенным в подпунктах </w:t>
      </w:r>
      <w:r>
        <w:rPr>
          <w:rFonts w:ascii="Times New Roman"/>
          <w:b w:val="false"/>
          <w:i w:val="false"/>
          <w:color w:val="000000"/>
          <w:sz w:val="28"/>
        </w:rPr>
        <w:t>884</w:t>
      </w:r>
      <w:r>
        <w:rPr>
          <w:rFonts w:ascii="Times New Roman"/>
          <w:b w:val="false"/>
          <w:i w:val="false"/>
          <w:color w:val="000000"/>
          <w:sz w:val="28"/>
        </w:rPr>
        <w:t>–</w:t>
      </w:r>
      <w:r>
        <w:rPr>
          <w:rFonts w:ascii="Times New Roman"/>
          <w:b w:val="false"/>
          <w:i w:val="false"/>
          <w:color w:val="000000"/>
          <w:sz w:val="28"/>
        </w:rPr>
        <w:t>885</w:t>
      </w:r>
      <w:r>
        <w:rPr>
          <w:rFonts w:ascii="Times New Roman"/>
          <w:b w:val="false"/>
          <w:i w:val="false"/>
          <w:color w:val="000000"/>
          <w:sz w:val="28"/>
        </w:rPr>
        <w:t xml:space="preserve"> и </w:t>
      </w:r>
      <w:r>
        <w:rPr>
          <w:rFonts w:ascii="Times New Roman"/>
          <w:b w:val="false"/>
          <w:i w:val="false"/>
          <w:color w:val="000000"/>
          <w:sz w:val="28"/>
        </w:rPr>
        <w:t>963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 подвальном этаже ЭМП предусматривается выполнение кабельного этажа или кабельного туннеля при открытой прокладке более 350 силовых и контрольных кабелей или более 150 силовых кабелей в наиболее загруженном кабелями сечении подвала.</w:t>
      </w:r>
      <w:r>
        <w:br/>
      </w:r>
      <w:r>
        <w:rPr>
          <w:rFonts w:ascii="Times New Roman"/>
          <w:b w:val="false"/>
          <w:i w:val="false"/>
          <w:color w:val="000000"/>
          <w:sz w:val="28"/>
        </w:rPr>
        <w:t>
</w:t>
      </w:r>
      <w:r>
        <w:rPr>
          <w:rFonts w:ascii="Times New Roman"/>
          <w:b w:val="false"/>
          <w:i w:val="false"/>
          <w:color w:val="000000"/>
          <w:sz w:val="28"/>
        </w:rPr>
        <w:t>
      Ширина проходов в кабельных сооружениях должна приниматься в соответствии с пунктами </w:t>
      </w:r>
      <w:r>
        <w:rPr>
          <w:rFonts w:ascii="Times New Roman"/>
          <w:b w:val="false"/>
          <w:i w:val="false"/>
          <w:color w:val="000000"/>
          <w:sz w:val="28"/>
        </w:rPr>
        <w:t>472</w:t>
      </w:r>
      <w:r>
        <w:rPr>
          <w:rFonts w:ascii="Times New Roman"/>
          <w:b w:val="false"/>
          <w:i w:val="false"/>
          <w:color w:val="000000"/>
          <w:sz w:val="28"/>
        </w:rPr>
        <w:t xml:space="preserve"> и </w:t>
      </w:r>
      <w:r>
        <w:rPr>
          <w:rFonts w:ascii="Times New Roman"/>
          <w:b w:val="false"/>
          <w:i w:val="false"/>
          <w:color w:val="000000"/>
          <w:sz w:val="28"/>
        </w:rPr>
        <w:t>474</w:t>
      </w:r>
      <w:r>
        <w:rPr>
          <w:rFonts w:ascii="Times New Roman"/>
          <w:b w:val="false"/>
          <w:i w:val="false"/>
          <w:color w:val="000000"/>
          <w:sz w:val="28"/>
        </w:rPr>
        <w:t xml:space="preserve"> настоящих Правил. Ряды кабельных конструкций с кабелями в этих сооружениях не должны образовывать тупиков длиной более 7 м. Во избежание образования тупиков допускается устройство прохода под кабелями высотой в свету не менее 1,5 м от пола. Над таким проходом допускается уменьшенное расстояние между полками, обеспечивающее возможность демонтажа кабелей, но не менее 100 мм.</w:t>
      </w:r>
      <w:r>
        <w:br/>
      </w:r>
      <w:r>
        <w:rPr>
          <w:rFonts w:ascii="Times New Roman"/>
          <w:b w:val="false"/>
          <w:i w:val="false"/>
          <w:color w:val="000000"/>
          <w:sz w:val="28"/>
        </w:rPr>
        <w:t>
</w:t>
      </w:r>
      <w:r>
        <w:rPr>
          <w:rFonts w:ascii="Times New Roman"/>
          <w:b w:val="false"/>
          <w:i w:val="false"/>
          <w:color w:val="000000"/>
          <w:sz w:val="28"/>
        </w:rPr>
        <w:t>
      1211. Непосредственно в ЭМП допускается открыто устанавливать:</w:t>
      </w:r>
      <w:r>
        <w:br/>
      </w:r>
      <w:r>
        <w:rPr>
          <w:rFonts w:ascii="Times New Roman"/>
          <w:b w:val="false"/>
          <w:i w:val="false"/>
          <w:color w:val="000000"/>
          <w:sz w:val="28"/>
        </w:rPr>
        <w:t>
</w:t>
      </w:r>
      <w:r>
        <w:rPr>
          <w:rFonts w:ascii="Times New Roman"/>
          <w:b w:val="false"/>
          <w:i w:val="false"/>
          <w:color w:val="000000"/>
          <w:sz w:val="28"/>
        </w:rPr>
        <w:t>
      1) маслонаполненные пусковые и пускорегулирующие устройства для электрических машин до и выше 1 кВ (автотрансформаторы, реакторы, реостаты и т.п.) при массе масла до 600 кг;</w:t>
      </w:r>
      <w:r>
        <w:br/>
      </w:r>
      <w:r>
        <w:rPr>
          <w:rFonts w:ascii="Times New Roman"/>
          <w:b w:val="false"/>
          <w:i w:val="false"/>
          <w:color w:val="000000"/>
          <w:sz w:val="28"/>
        </w:rPr>
        <w:t>
</w:t>
      </w:r>
      <w:r>
        <w:rPr>
          <w:rFonts w:ascii="Times New Roman"/>
          <w:b w:val="false"/>
          <w:i w:val="false"/>
          <w:color w:val="000000"/>
          <w:sz w:val="28"/>
        </w:rPr>
        <w:t>
      2) трансформаторы мощностью до 1,6 MB.А, автотрансформаторы, измерительные трансформаторы и другие аппараты с массой масла до 2 т, которые имеют повышенную прочность баков и уплотнения, исключающие течь масла, а также (для трансформаторов и автотрансформаторов) газовую защиту или реле давления, работающие на сигнал.</w:t>
      </w:r>
      <w:r>
        <w:br/>
      </w:r>
      <w:r>
        <w:rPr>
          <w:rFonts w:ascii="Times New Roman"/>
          <w:b w:val="false"/>
          <w:i w:val="false"/>
          <w:color w:val="000000"/>
          <w:sz w:val="28"/>
        </w:rPr>
        <w:t>
</w:t>
      </w:r>
      <w:r>
        <w:rPr>
          <w:rFonts w:ascii="Times New Roman"/>
          <w:b w:val="false"/>
          <w:i w:val="false"/>
          <w:color w:val="000000"/>
          <w:sz w:val="28"/>
        </w:rPr>
        <w:t>
      Допускается совместная установка группы, состоящей не более чем из двух указанных трансформаторов (аппаратов), при расстоянии между отдельными группами не менее 10 м в свету;</w:t>
      </w:r>
      <w:r>
        <w:br/>
      </w:r>
      <w:r>
        <w:rPr>
          <w:rFonts w:ascii="Times New Roman"/>
          <w:b w:val="false"/>
          <w:i w:val="false"/>
          <w:color w:val="000000"/>
          <w:sz w:val="28"/>
        </w:rPr>
        <w:t>
</w:t>
      </w:r>
      <w:r>
        <w:rPr>
          <w:rFonts w:ascii="Times New Roman"/>
          <w:b w:val="false"/>
          <w:i w:val="false"/>
          <w:color w:val="000000"/>
          <w:sz w:val="28"/>
        </w:rPr>
        <w:t>
      3) трансформаторы сухие или наполненные негорючими жидкостями без ограничения мощности и количества;</w:t>
      </w:r>
      <w:r>
        <w:br/>
      </w:r>
      <w:r>
        <w:rPr>
          <w:rFonts w:ascii="Times New Roman"/>
          <w:b w:val="false"/>
          <w:i w:val="false"/>
          <w:color w:val="000000"/>
          <w:sz w:val="28"/>
        </w:rPr>
        <w:t>
</w:t>
      </w:r>
      <w:r>
        <w:rPr>
          <w:rFonts w:ascii="Times New Roman"/>
          <w:b w:val="false"/>
          <w:i w:val="false"/>
          <w:color w:val="000000"/>
          <w:sz w:val="28"/>
        </w:rPr>
        <w:t>
      4) металлические КРУ, подстанции до 1 кВ и выше, батареи конденсаторов или отдельные конденсаторы;</w:t>
      </w:r>
      <w:r>
        <w:br/>
      </w:r>
      <w:r>
        <w:rPr>
          <w:rFonts w:ascii="Times New Roman"/>
          <w:b w:val="false"/>
          <w:i w:val="false"/>
          <w:color w:val="000000"/>
          <w:sz w:val="28"/>
        </w:rPr>
        <w:t>
</w:t>
      </w:r>
      <w:r>
        <w:rPr>
          <w:rFonts w:ascii="Times New Roman"/>
          <w:b w:val="false"/>
          <w:i w:val="false"/>
          <w:color w:val="000000"/>
          <w:sz w:val="28"/>
        </w:rPr>
        <w:t>
      5) аккумуляторные батареи закрытого типа при условии устройства вытяжного приспособления или зарядки в специальных помещениях или шкафах;</w:t>
      </w:r>
      <w:r>
        <w:br/>
      </w:r>
      <w:r>
        <w:rPr>
          <w:rFonts w:ascii="Times New Roman"/>
          <w:b w:val="false"/>
          <w:i w:val="false"/>
          <w:color w:val="000000"/>
          <w:sz w:val="28"/>
        </w:rPr>
        <w:t>
</w:t>
      </w:r>
      <w:r>
        <w:rPr>
          <w:rFonts w:ascii="Times New Roman"/>
          <w:b w:val="false"/>
          <w:i w:val="false"/>
          <w:color w:val="000000"/>
          <w:sz w:val="28"/>
        </w:rPr>
        <w:t>
      6) полупроводниковые преобразователи;</w:t>
      </w:r>
      <w:r>
        <w:br/>
      </w:r>
      <w:r>
        <w:rPr>
          <w:rFonts w:ascii="Times New Roman"/>
          <w:b w:val="false"/>
          <w:i w:val="false"/>
          <w:color w:val="000000"/>
          <w:sz w:val="28"/>
        </w:rPr>
        <w:t>
</w:t>
      </w:r>
      <w:r>
        <w:rPr>
          <w:rFonts w:ascii="Times New Roman"/>
          <w:b w:val="false"/>
          <w:i w:val="false"/>
          <w:color w:val="000000"/>
          <w:sz w:val="28"/>
        </w:rPr>
        <w:t>
      7) щиты управления, защиты, измерения, сигнализации, а также щиты блоков и станций управления с установленными на них аппаратами, имеющими на лицевой или задней стороне открытые токоведущие части;</w:t>
      </w:r>
      <w:r>
        <w:br/>
      </w:r>
      <w:r>
        <w:rPr>
          <w:rFonts w:ascii="Times New Roman"/>
          <w:b w:val="false"/>
          <w:i w:val="false"/>
          <w:color w:val="000000"/>
          <w:sz w:val="28"/>
        </w:rPr>
        <w:t>
</w:t>
      </w:r>
      <w:r>
        <w:rPr>
          <w:rFonts w:ascii="Times New Roman"/>
          <w:b w:val="false"/>
          <w:i w:val="false"/>
          <w:color w:val="000000"/>
          <w:sz w:val="28"/>
        </w:rPr>
        <w:t>
      8) неизолированные токопроводы до 1 кВ и выше;</w:t>
      </w:r>
      <w:r>
        <w:br/>
      </w:r>
      <w:r>
        <w:rPr>
          <w:rFonts w:ascii="Times New Roman"/>
          <w:b w:val="false"/>
          <w:i w:val="false"/>
          <w:color w:val="000000"/>
          <w:sz w:val="28"/>
        </w:rPr>
        <w:t>
</w:t>
      </w:r>
      <w:r>
        <w:rPr>
          <w:rFonts w:ascii="Times New Roman"/>
          <w:b w:val="false"/>
          <w:i w:val="false"/>
          <w:color w:val="000000"/>
          <w:sz w:val="28"/>
        </w:rPr>
        <w:t>
      9) оборудование охлаждения электрических машин.</w:t>
      </w:r>
      <w:r>
        <w:br/>
      </w:r>
      <w:r>
        <w:rPr>
          <w:rFonts w:ascii="Times New Roman"/>
          <w:b w:val="false"/>
          <w:i w:val="false"/>
          <w:color w:val="000000"/>
          <w:sz w:val="28"/>
        </w:rPr>
        <w:t>
</w:t>
      </w:r>
      <w:r>
        <w:rPr>
          <w:rFonts w:ascii="Times New Roman"/>
          <w:b w:val="false"/>
          <w:i w:val="false"/>
          <w:color w:val="000000"/>
          <w:sz w:val="28"/>
        </w:rPr>
        <w:t>
      1212. При расположении в ЭМП маслонаполненного электрооборудования в закрытых камерах с выкаткой внутрь ЭМП масса масла в оборудовании, установленном в одной камере или в группе смежных камер, должна быть не более 6,5 тонн, а расстояние в свету между двумя камерами или группами камер – не менее 50 м.</w:t>
      </w:r>
      <w:r>
        <w:br/>
      </w:r>
      <w:r>
        <w:rPr>
          <w:rFonts w:ascii="Times New Roman"/>
          <w:b w:val="false"/>
          <w:i w:val="false"/>
          <w:color w:val="000000"/>
          <w:sz w:val="28"/>
        </w:rPr>
        <w:t>
</w:t>
      </w:r>
      <w:r>
        <w:rPr>
          <w:rFonts w:ascii="Times New Roman"/>
          <w:b w:val="false"/>
          <w:i w:val="false"/>
          <w:color w:val="000000"/>
          <w:sz w:val="28"/>
        </w:rPr>
        <w:t>
      Если это расстояние не может быть выдержано или, если масса масла в одной камере или в группе смежных камер более 6,5 т, то маслонаполненное электрооборудование должно размещаться в камерах с выкаткой наружу или в коридор, специально предназначенный для этой цели, либо в производственное помещение с производством категорий Г или Д по </w:t>
      </w:r>
      <w:r>
        <w:rPr>
          <w:rFonts w:ascii="Times New Roman"/>
          <w:b w:val="false"/>
          <w:i w:val="false"/>
          <w:color w:val="000000"/>
          <w:sz w:val="28"/>
        </w:rPr>
        <w:t>Техническому регламенту</w:t>
      </w:r>
      <w:r>
        <w:rPr>
          <w:rFonts w:ascii="Times New Roman"/>
          <w:b w:val="false"/>
          <w:i w:val="false"/>
          <w:color w:val="000000"/>
          <w:sz w:val="28"/>
        </w:rPr>
        <w:t xml:space="preserve"> «Общие требования к пожарной безопасности» утвержденного постановлением Правительства Республики Казахстан от 16 января 2009 года № 14.</w:t>
      </w:r>
      <w:r>
        <w:br/>
      </w:r>
      <w:r>
        <w:rPr>
          <w:rFonts w:ascii="Times New Roman"/>
          <w:b w:val="false"/>
          <w:i w:val="false"/>
          <w:color w:val="000000"/>
          <w:sz w:val="28"/>
        </w:rPr>
        <w:t>
</w:t>
      </w:r>
      <w:r>
        <w:rPr>
          <w:rFonts w:ascii="Times New Roman"/>
          <w:b w:val="false"/>
          <w:i w:val="false"/>
          <w:color w:val="000000"/>
          <w:sz w:val="28"/>
        </w:rPr>
        <w:t>
      1213. Отметка верхней поверхности фундаментных плит вращающихся машин, не связанных с механическим оборудованием (преобразовательные, возбудительные, зарядные агрегаты и т.д.), должна быть выше отметки чистого пола не менее чем на 50 мм. Отметка верхней поверхности фундаментных плит вращающихся машин, связанных с механическим оборудованием, определяется требованиями, предъявляемыми к его установке.</w:t>
      </w:r>
      <w:r>
        <w:br/>
      </w:r>
      <w:r>
        <w:rPr>
          <w:rFonts w:ascii="Times New Roman"/>
          <w:b w:val="false"/>
          <w:i w:val="false"/>
          <w:color w:val="000000"/>
          <w:sz w:val="28"/>
        </w:rPr>
        <w:t>
</w:t>
      </w:r>
      <w:r>
        <w:rPr>
          <w:rFonts w:ascii="Times New Roman"/>
          <w:b w:val="false"/>
          <w:i w:val="false"/>
          <w:color w:val="000000"/>
          <w:sz w:val="28"/>
        </w:rPr>
        <w:t>
      1214. Сквозной проход через ЭМП трубопроводов, содержащих взрывоопасные газы, горючие или легковоспламеняющиеся жидкости, не допускается. В ЭМП разрешается прокладывать только трубопроводы, непосредственно относящиеся к установленному в них оборудованию. Холодные трубопроводы должны иметь защиту от отпотевания. Горячие трубопроводы должны иметь тепловую несгораемую изоляцию в тех местах, где это необходимо для защиты персонала или оборудования. Трубопроводы должны иметь отличительную окраску.</w:t>
      </w:r>
      <w:r>
        <w:br/>
      </w:r>
      <w:r>
        <w:rPr>
          <w:rFonts w:ascii="Times New Roman"/>
          <w:b w:val="false"/>
          <w:i w:val="false"/>
          <w:color w:val="000000"/>
          <w:sz w:val="28"/>
        </w:rPr>
        <w:t>
</w:t>
      </w:r>
      <w:r>
        <w:rPr>
          <w:rFonts w:ascii="Times New Roman"/>
          <w:b w:val="false"/>
          <w:i w:val="false"/>
          <w:color w:val="000000"/>
          <w:sz w:val="28"/>
        </w:rPr>
        <w:t>
      1215. В случаях, когда верхняя отметка фундаментной плиты машины находится выше или ниже отметки пола ЭМП более чем на 400 мм, вокруг машины должна быть предусмотрена несгораемая площадка шириной не менее 600 мм с поручнями и лестницами. Площадки обслуживания, расположенные на высоте до 2 м над уровнем пола, должны ограждаться перилами, а на высоте более 2 м – перилами и бортовыми барьерами. Для входа на площадки должны предусматриваться ступеньки.</w:t>
      </w:r>
      <w:r>
        <w:br/>
      </w:r>
      <w:r>
        <w:rPr>
          <w:rFonts w:ascii="Times New Roman"/>
          <w:b w:val="false"/>
          <w:i w:val="false"/>
          <w:color w:val="000000"/>
          <w:sz w:val="28"/>
        </w:rPr>
        <w:t>
</w:t>
      </w:r>
      <w:r>
        <w:rPr>
          <w:rFonts w:ascii="Times New Roman"/>
          <w:b w:val="false"/>
          <w:i w:val="false"/>
          <w:color w:val="000000"/>
          <w:sz w:val="28"/>
        </w:rPr>
        <w:t>
      1216. При наличии на предприятии железнодорожной сети, связанной с железной дорогой общего пользования, и при доставке тяжеловесного оборудования по железной дороге предусматривает железнодорожную ветку нормальной колеи с тупиковым заходом в ЭМП. Длина тупикового захода должна обеспечивать возможность снятия оборудования с открытой платформы при помощи грузоподъемных устройств ЭМП.</w:t>
      </w:r>
      <w:r>
        <w:br/>
      </w:r>
      <w:r>
        <w:rPr>
          <w:rFonts w:ascii="Times New Roman"/>
          <w:b w:val="false"/>
          <w:i w:val="false"/>
          <w:color w:val="000000"/>
          <w:sz w:val="28"/>
        </w:rPr>
        <w:t>
</w:t>
      </w:r>
      <w:r>
        <w:rPr>
          <w:rFonts w:ascii="Times New Roman"/>
          <w:b w:val="false"/>
          <w:i w:val="false"/>
          <w:color w:val="000000"/>
          <w:sz w:val="28"/>
        </w:rPr>
        <w:t>
      Если доставка оборудования производится автотранспортом, предусматривается возможность заезда автотранспорта в ЭМП, в зону действия грузоподъемных устройств.</w:t>
      </w:r>
      <w:r>
        <w:br/>
      </w:r>
      <w:r>
        <w:rPr>
          <w:rFonts w:ascii="Times New Roman"/>
          <w:b w:val="false"/>
          <w:i w:val="false"/>
          <w:color w:val="000000"/>
          <w:sz w:val="28"/>
        </w:rPr>
        <w:t>
</w:t>
      </w:r>
      <w:r>
        <w:rPr>
          <w:rFonts w:ascii="Times New Roman"/>
          <w:b w:val="false"/>
          <w:i w:val="false"/>
          <w:color w:val="000000"/>
          <w:sz w:val="28"/>
        </w:rPr>
        <w:t>
      1217. Электрические машины должны быть установлены таким образом, чтобы их работа не вызвала шума и вибрации самой машины, фундамента или частей здания выше допустимых пределов.</w:t>
      </w:r>
      <w:r>
        <w:br/>
      </w:r>
      <w:r>
        <w:rPr>
          <w:rFonts w:ascii="Times New Roman"/>
          <w:b w:val="false"/>
          <w:i w:val="false"/>
          <w:color w:val="000000"/>
          <w:sz w:val="28"/>
        </w:rPr>
        <w:t>
</w:t>
      </w:r>
      <w:r>
        <w:rPr>
          <w:rFonts w:ascii="Times New Roman"/>
          <w:b w:val="false"/>
          <w:i w:val="false"/>
          <w:color w:val="000000"/>
          <w:sz w:val="28"/>
        </w:rPr>
        <w:t>
      1218. Для производства монтажных и ремонтных работ в ЭМП должны быть предусмотрены специальные площадки (монтажные площадки) или использованы свободные площадки между оборудованием, рассчитанные на наиболее тяжелую, практически возможную нагрузку от оборудования и расположенные в зоне действия грузоподъемных устройств ЭМП. Внешние контуры пола монтажной площадки должны быть обозначены краской или метлахской плиткой, отличающимися по цвету от других частей пола.</w:t>
      </w:r>
      <w:r>
        <w:br/>
      </w:r>
      <w:r>
        <w:rPr>
          <w:rFonts w:ascii="Times New Roman"/>
          <w:b w:val="false"/>
          <w:i w:val="false"/>
          <w:color w:val="000000"/>
          <w:sz w:val="28"/>
        </w:rPr>
        <w:t>
</w:t>
      </w:r>
      <w:r>
        <w:rPr>
          <w:rFonts w:ascii="Times New Roman"/>
          <w:b w:val="false"/>
          <w:i w:val="false"/>
          <w:color w:val="000000"/>
          <w:sz w:val="28"/>
        </w:rPr>
        <w:t>
      Участки ЭМП, по которым транспортируется оборудование, должны быть рассчитаны на нагрузку транспортируемого оборудования. Контуры этих участков обозначаются краской или плиткой.</w:t>
      </w:r>
      <w:r>
        <w:br/>
      </w:r>
      <w:r>
        <w:rPr>
          <w:rFonts w:ascii="Times New Roman"/>
          <w:b w:val="false"/>
          <w:i w:val="false"/>
          <w:color w:val="000000"/>
          <w:sz w:val="28"/>
        </w:rPr>
        <w:t>
</w:t>
      </w:r>
      <w:r>
        <w:rPr>
          <w:rFonts w:ascii="Times New Roman"/>
          <w:b w:val="false"/>
          <w:i w:val="false"/>
          <w:color w:val="000000"/>
          <w:sz w:val="28"/>
        </w:rPr>
        <w:t>
      Размеры монтажных площадок определяются по габариту наибольшей детали (в упаковке), для размещения которой они предназначены, с запасом в 1 м на сторону. Места установки стоек для размещения якорей крупных электрических машин на монтажных площадках должны быть рассчитаны на нагрузку от веса этих якорей и стоек и иметь отличительную окраску. На монтажных площадках должны быть нанесены надписи с указанием значения наибольшей допустимой нагрузки.</w:t>
      </w:r>
      <w:r>
        <w:br/>
      </w:r>
      <w:r>
        <w:rPr>
          <w:rFonts w:ascii="Times New Roman"/>
          <w:b w:val="false"/>
          <w:i w:val="false"/>
          <w:color w:val="000000"/>
          <w:sz w:val="28"/>
        </w:rPr>
        <w:t>
</w:t>
      </w:r>
      <w:r>
        <w:rPr>
          <w:rFonts w:ascii="Times New Roman"/>
          <w:b w:val="false"/>
          <w:i w:val="false"/>
          <w:color w:val="000000"/>
          <w:sz w:val="28"/>
        </w:rPr>
        <w:t>
      1219. Электрические светильники в ЭМП не располагаются над открытыми шинами РУ и открытыми токопроводами. Электрические светильники, обслуживаемые с пола, не располагаются над вращающимися машинами.</w:t>
      </w:r>
    </w:p>
    <w:bookmarkEnd w:id="333"/>
    <w:bookmarkStart w:name="z3997" w:id="334"/>
    <w:p>
      <w:pPr>
        <w:spacing w:after="0"/>
        <w:ind w:left="0"/>
        <w:jc w:val="left"/>
      </w:pPr>
      <w:r>
        <w:rPr>
          <w:rFonts w:ascii="Times New Roman"/>
          <w:b/>
          <w:i w:val="false"/>
          <w:color w:val="000000"/>
        </w:rPr>
        <w:t xml:space="preserve"> 
3. Смазка подшипников электрических машин</w:t>
      </w:r>
    </w:p>
    <w:bookmarkEnd w:id="334"/>
    <w:bookmarkStart w:name="z3998" w:id="335"/>
    <w:p>
      <w:pPr>
        <w:spacing w:after="0"/>
        <w:ind w:left="0"/>
        <w:jc w:val="both"/>
      </w:pPr>
      <w:r>
        <w:rPr>
          <w:rFonts w:ascii="Times New Roman"/>
          <w:b w:val="false"/>
          <w:i w:val="false"/>
          <w:color w:val="000000"/>
          <w:sz w:val="28"/>
        </w:rPr>
        <w:t>
      1220. Системы циркуляционной смазки электрических машин и технологических механизмов объединяются при условии, если применяемый сорт масла пригоден для тех и других и если технологические механизмы не являются источником засорения масла металлической пылью, водой или другими вредными примесями.</w:t>
      </w:r>
      <w:r>
        <w:br/>
      </w:r>
      <w:r>
        <w:rPr>
          <w:rFonts w:ascii="Times New Roman"/>
          <w:b w:val="false"/>
          <w:i w:val="false"/>
          <w:color w:val="000000"/>
          <w:sz w:val="28"/>
        </w:rPr>
        <w:t>
</w:t>
      </w:r>
      <w:r>
        <w:rPr>
          <w:rFonts w:ascii="Times New Roman"/>
          <w:b w:val="false"/>
          <w:i w:val="false"/>
          <w:color w:val="000000"/>
          <w:sz w:val="28"/>
        </w:rPr>
        <w:t>
      1221. Оборудование централизованных систем смазки, в том числе предназначенной только для электрических машин, устанавливается вне ЭМП.</w:t>
      </w:r>
      <w:r>
        <w:br/>
      </w:r>
      <w:r>
        <w:rPr>
          <w:rFonts w:ascii="Times New Roman"/>
          <w:b w:val="false"/>
          <w:i w:val="false"/>
          <w:color w:val="000000"/>
          <w:sz w:val="28"/>
        </w:rPr>
        <w:t>
</w:t>
      </w:r>
      <w:r>
        <w:rPr>
          <w:rFonts w:ascii="Times New Roman"/>
          <w:b w:val="false"/>
          <w:i w:val="false"/>
          <w:color w:val="000000"/>
          <w:sz w:val="28"/>
        </w:rPr>
        <w:t>
      1222. Система смазки электрических машин мощностью более 1 МВт должна быть снабжена указателями уровня масла и приборами контроля температуры масла и подшипников, а при наличии циркуляционной смазки, кроме того, приборами контроля протекания масла.</w:t>
      </w:r>
      <w:r>
        <w:br/>
      </w:r>
      <w:r>
        <w:rPr>
          <w:rFonts w:ascii="Times New Roman"/>
          <w:b w:val="false"/>
          <w:i w:val="false"/>
          <w:color w:val="000000"/>
          <w:sz w:val="28"/>
        </w:rPr>
        <w:t>
</w:t>
      </w:r>
      <w:r>
        <w:rPr>
          <w:rFonts w:ascii="Times New Roman"/>
          <w:b w:val="false"/>
          <w:i w:val="false"/>
          <w:color w:val="000000"/>
          <w:sz w:val="28"/>
        </w:rPr>
        <w:t>
      1223. Трубопроводы масла и воды прокладываются к подшипникам открыто или в каналах со съемными покрытиями из несгораемых материалов. В необходимых случаях допускается также скрытая прокладка трубопроводов в земле или бетоне.</w:t>
      </w:r>
      <w:r>
        <w:br/>
      </w:r>
      <w:r>
        <w:rPr>
          <w:rFonts w:ascii="Times New Roman"/>
          <w:b w:val="false"/>
          <w:i w:val="false"/>
          <w:color w:val="000000"/>
          <w:sz w:val="28"/>
        </w:rPr>
        <w:t>
</w:t>
      </w:r>
      <w:r>
        <w:rPr>
          <w:rFonts w:ascii="Times New Roman"/>
          <w:b w:val="false"/>
          <w:i w:val="false"/>
          <w:color w:val="000000"/>
          <w:sz w:val="28"/>
        </w:rPr>
        <w:t xml:space="preserve">
      1224. Соединение труб с арматурой допускается фланцами. </w:t>
      </w:r>
      <w:r>
        <w:br/>
      </w:r>
      <w:r>
        <w:rPr>
          <w:rFonts w:ascii="Times New Roman"/>
          <w:b w:val="false"/>
          <w:i w:val="false"/>
          <w:color w:val="000000"/>
          <w:sz w:val="28"/>
        </w:rPr>
        <w:t>
</w:t>
      </w:r>
      <w:r>
        <w:rPr>
          <w:rFonts w:ascii="Times New Roman"/>
          <w:b w:val="false"/>
          <w:i w:val="false"/>
          <w:color w:val="000000"/>
          <w:sz w:val="28"/>
        </w:rPr>
        <w:t>
      Диафрагмы и вентили должны устанавливаться непосредственно у мест подвода смазки к подшипникам электрических машин.</w:t>
      </w:r>
      <w:r>
        <w:br/>
      </w:r>
      <w:r>
        <w:rPr>
          <w:rFonts w:ascii="Times New Roman"/>
          <w:b w:val="false"/>
          <w:i w:val="false"/>
          <w:color w:val="000000"/>
          <w:sz w:val="28"/>
        </w:rPr>
        <w:t>
</w:t>
      </w:r>
      <w:r>
        <w:rPr>
          <w:rFonts w:ascii="Times New Roman"/>
          <w:b w:val="false"/>
          <w:i w:val="false"/>
          <w:color w:val="000000"/>
          <w:sz w:val="28"/>
        </w:rPr>
        <w:t>
      Трубы, подводящие масло к подшипникам, электрически изолированным от фундаментной плиты, должны быть электрически изолированы от подшипников и других деталей машины. Каждая труба должна иметь не менее двух изоляционных промежутков или изолирующую вставку длиной не менее 0,1 м.</w:t>
      </w:r>
      <w:r>
        <w:br/>
      </w:r>
      <w:r>
        <w:rPr>
          <w:rFonts w:ascii="Times New Roman"/>
          <w:b w:val="false"/>
          <w:i w:val="false"/>
          <w:color w:val="000000"/>
          <w:sz w:val="28"/>
        </w:rPr>
        <w:t>
</w:t>
      </w:r>
      <w:r>
        <w:rPr>
          <w:rFonts w:ascii="Times New Roman"/>
          <w:b w:val="false"/>
          <w:i w:val="false"/>
          <w:color w:val="000000"/>
          <w:sz w:val="28"/>
        </w:rPr>
        <w:t>
      1225. В необходимых случаях ЭМП должны быть оборудованы резервуарами и системой трубопроводов для спуска грязного масла из маслонаполненного электрооборудования. Спуск масла в канализацию запрещается.</w:t>
      </w:r>
    </w:p>
    <w:bookmarkEnd w:id="335"/>
    <w:bookmarkStart w:name="z4006" w:id="336"/>
    <w:p>
      <w:pPr>
        <w:spacing w:after="0"/>
        <w:ind w:left="0"/>
        <w:jc w:val="left"/>
      </w:pPr>
      <w:r>
        <w:rPr>
          <w:rFonts w:ascii="Times New Roman"/>
          <w:b/>
          <w:i w:val="false"/>
          <w:color w:val="000000"/>
        </w:rPr>
        <w:t xml:space="preserve"> 
21. Генераторы и синхронные компенсаторы</w:t>
      </w:r>
    </w:p>
    <w:bookmarkEnd w:id="336"/>
    <w:bookmarkStart w:name="z4007" w:id="337"/>
    <w:p>
      <w:pPr>
        <w:spacing w:after="0"/>
        <w:ind w:left="0"/>
        <w:jc w:val="left"/>
      </w:pPr>
      <w:r>
        <w:rPr>
          <w:rFonts w:ascii="Times New Roman"/>
          <w:b/>
          <w:i w:val="false"/>
          <w:color w:val="000000"/>
        </w:rPr>
        <w:t xml:space="preserve"> 
1. Общие положения</w:t>
      </w:r>
    </w:p>
    <w:bookmarkEnd w:id="337"/>
    <w:bookmarkStart w:name="z4008" w:id="338"/>
    <w:p>
      <w:pPr>
        <w:spacing w:after="0"/>
        <w:ind w:left="0"/>
        <w:jc w:val="both"/>
      </w:pPr>
      <w:r>
        <w:rPr>
          <w:rFonts w:ascii="Times New Roman"/>
          <w:b w:val="false"/>
          <w:i w:val="false"/>
          <w:color w:val="000000"/>
          <w:sz w:val="28"/>
        </w:rPr>
        <w:t>
      1226. Генераторы, синхронные компенсаторы и их вспомогательное оборудование, устанавливаемые на открытом воздухе, должны иметь специальное исполнение.</w:t>
      </w:r>
      <w:r>
        <w:br/>
      </w:r>
      <w:r>
        <w:rPr>
          <w:rFonts w:ascii="Times New Roman"/>
          <w:b w:val="false"/>
          <w:i w:val="false"/>
          <w:color w:val="000000"/>
          <w:sz w:val="28"/>
        </w:rPr>
        <w:t>
</w:t>
      </w:r>
      <w:r>
        <w:rPr>
          <w:rFonts w:ascii="Times New Roman"/>
          <w:b w:val="false"/>
          <w:i w:val="false"/>
          <w:color w:val="000000"/>
          <w:sz w:val="28"/>
        </w:rPr>
        <w:t>
      1227. Конструкция генераторов и синхронных компенсаторов должна обеспечивать их нормальную эксплуатацию в течение 20–25 лет с возможностью замены изнашивающихся и повреждаемых деталей и узлов при помощи основных грузоподъемных механизмов и средств малой механизации без полной разборки машины.</w:t>
      </w:r>
      <w:r>
        <w:br/>
      </w:r>
      <w:r>
        <w:rPr>
          <w:rFonts w:ascii="Times New Roman"/>
          <w:b w:val="false"/>
          <w:i w:val="false"/>
          <w:color w:val="000000"/>
          <w:sz w:val="28"/>
        </w:rPr>
        <w:t>
</w:t>
      </w:r>
      <w:r>
        <w:rPr>
          <w:rFonts w:ascii="Times New Roman"/>
          <w:b w:val="false"/>
          <w:i w:val="false"/>
          <w:color w:val="000000"/>
          <w:sz w:val="28"/>
        </w:rPr>
        <w:t>
      Конструкциями гидрогенератора и системы его водоснабжения должна быть предусмотрена возможность полного удаления воды и отсутствия застойных зон при ремонте в любое время года.</w:t>
      </w:r>
      <w:r>
        <w:br/>
      </w:r>
      <w:r>
        <w:rPr>
          <w:rFonts w:ascii="Times New Roman"/>
          <w:b w:val="false"/>
          <w:i w:val="false"/>
          <w:color w:val="000000"/>
          <w:sz w:val="28"/>
        </w:rPr>
        <w:t>
</w:t>
      </w:r>
      <w:r>
        <w:rPr>
          <w:rFonts w:ascii="Times New Roman"/>
          <w:b w:val="false"/>
          <w:i w:val="false"/>
          <w:color w:val="000000"/>
          <w:sz w:val="28"/>
        </w:rPr>
        <w:t>
      1228. Генераторы и синхронные компенсаторы должны быть оборудованы контрольно-измерительными приборами в соответствии с главой 6 настоящих Правил, устройствами управления, сигнализации, защиты в соответствии с пунктами </w:t>
      </w:r>
      <w:r>
        <w:rPr>
          <w:rFonts w:ascii="Times New Roman"/>
          <w:b w:val="false"/>
          <w:i w:val="false"/>
          <w:color w:val="000000"/>
          <w:sz w:val="28"/>
        </w:rPr>
        <w:t>630</w:t>
      </w:r>
      <w:r>
        <w:rPr>
          <w:rFonts w:ascii="Times New Roman"/>
          <w:b w:val="false"/>
          <w:i w:val="false"/>
          <w:color w:val="000000"/>
          <w:sz w:val="28"/>
        </w:rPr>
        <w:t>–</w:t>
      </w:r>
      <w:r>
        <w:rPr>
          <w:rFonts w:ascii="Times New Roman"/>
          <w:b w:val="false"/>
          <w:i w:val="false"/>
          <w:color w:val="000000"/>
          <w:sz w:val="28"/>
        </w:rPr>
        <w:t>646</w:t>
      </w:r>
      <w:r>
        <w:rPr>
          <w:rFonts w:ascii="Times New Roman"/>
          <w:b w:val="false"/>
          <w:i w:val="false"/>
          <w:color w:val="000000"/>
          <w:sz w:val="28"/>
        </w:rPr>
        <w:t xml:space="preserve"> и </w:t>
      </w:r>
      <w:r>
        <w:rPr>
          <w:rFonts w:ascii="Times New Roman"/>
          <w:b w:val="false"/>
          <w:i w:val="false"/>
          <w:color w:val="000000"/>
          <w:sz w:val="28"/>
        </w:rPr>
        <w:t>668</w:t>
      </w:r>
      <w:r>
        <w:rPr>
          <w:rFonts w:ascii="Times New Roman"/>
          <w:b w:val="false"/>
          <w:i w:val="false"/>
          <w:color w:val="000000"/>
          <w:sz w:val="28"/>
        </w:rPr>
        <w:t>–</w:t>
      </w:r>
      <w:r>
        <w:rPr>
          <w:rFonts w:ascii="Times New Roman"/>
          <w:b w:val="false"/>
          <w:i w:val="false"/>
          <w:color w:val="000000"/>
          <w:sz w:val="28"/>
        </w:rPr>
        <w:t>686</w:t>
      </w:r>
      <w:r>
        <w:rPr>
          <w:rFonts w:ascii="Times New Roman"/>
          <w:b w:val="false"/>
          <w:i w:val="false"/>
          <w:color w:val="000000"/>
          <w:sz w:val="28"/>
        </w:rPr>
        <w:t xml:space="preserve"> настоящих Правил, устройствами АГП, защиты ротора от перенапряжений, АРВ в соответствии с пунктами </w:t>
      </w:r>
      <w:r>
        <w:rPr>
          <w:rFonts w:ascii="Times New Roman"/>
          <w:b w:val="false"/>
          <w:i w:val="false"/>
          <w:color w:val="000000"/>
          <w:sz w:val="28"/>
        </w:rPr>
        <w:t>778</w:t>
      </w:r>
      <w:r>
        <w:rPr>
          <w:rFonts w:ascii="Times New Roman"/>
          <w:b w:val="false"/>
          <w:i w:val="false"/>
          <w:color w:val="000000"/>
          <w:sz w:val="28"/>
        </w:rPr>
        <w:t>–</w:t>
      </w:r>
      <w:r>
        <w:rPr>
          <w:rFonts w:ascii="Times New Roman"/>
          <w:b w:val="false"/>
          <w:i w:val="false"/>
          <w:color w:val="000000"/>
          <w:sz w:val="28"/>
        </w:rPr>
        <w:t>819</w:t>
      </w:r>
      <w:r>
        <w:rPr>
          <w:rFonts w:ascii="Times New Roman"/>
          <w:b w:val="false"/>
          <w:i w:val="false"/>
          <w:color w:val="000000"/>
          <w:sz w:val="28"/>
        </w:rPr>
        <w:t xml:space="preserve"> настоящих Правил, а также устройствами автоматики для обеспечения автоматического пуска, работы и останова агрегата. Кроме того, турбогенераторы мощностью 100 МВт и более и синхронные компенсаторы с водородным охлаждением должны быть оборудованы устройствами дистанционного контроля вибрации подшипников. Турбо- и гидрогенераторы мощностью 300 МВт и более должны быть оборудованы также осциллографами с записью предаварийного процесса.</w:t>
      </w:r>
      <w:r>
        <w:br/>
      </w:r>
      <w:r>
        <w:rPr>
          <w:rFonts w:ascii="Times New Roman"/>
          <w:b w:val="false"/>
          <w:i w:val="false"/>
          <w:color w:val="000000"/>
          <w:sz w:val="28"/>
        </w:rPr>
        <w:t>
</w:t>
      </w:r>
      <w:r>
        <w:rPr>
          <w:rFonts w:ascii="Times New Roman"/>
          <w:b w:val="false"/>
          <w:i w:val="false"/>
          <w:color w:val="000000"/>
          <w:sz w:val="28"/>
        </w:rPr>
        <w:t>
      1229. Панели управления, релейной защиты, автоматики, возбуждения и непосредственного водяного охлаждения гидрогенератора размещаются в непосредственной близости от него.</w:t>
      </w:r>
      <w:r>
        <w:br/>
      </w:r>
      <w:r>
        <w:rPr>
          <w:rFonts w:ascii="Times New Roman"/>
          <w:b w:val="false"/>
          <w:i w:val="false"/>
          <w:color w:val="000000"/>
          <w:sz w:val="28"/>
        </w:rPr>
        <w:t>
</w:t>
      </w:r>
      <w:r>
        <w:rPr>
          <w:rFonts w:ascii="Times New Roman"/>
          <w:b w:val="false"/>
          <w:i w:val="false"/>
          <w:color w:val="000000"/>
          <w:sz w:val="28"/>
        </w:rPr>
        <w:t>
      1230. Электрические и механические параметры мощных турбо- и гидрогенераторов должны, приниматься оптимальными с точки зрения нагрузочной способности. При необходимости обеспечения устойчивости работы параметры генераторов принимаются отличными от оптимальных с точки зрения нагрузочной способности при обосновании технико-экономическими расчетами.</w:t>
      </w:r>
      <w:r>
        <w:br/>
      </w:r>
      <w:r>
        <w:rPr>
          <w:rFonts w:ascii="Times New Roman"/>
          <w:b w:val="false"/>
          <w:i w:val="false"/>
          <w:color w:val="000000"/>
          <w:sz w:val="28"/>
        </w:rPr>
        <w:t>
</w:t>
      </w:r>
      <w:r>
        <w:rPr>
          <w:rFonts w:ascii="Times New Roman"/>
          <w:b w:val="false"/>
          <w:i w:val="false"/>
          <w:color w:val="000000"/>
          <w:sz w:val="28"/>
        </w:rPr>
        <w:t>
      1231. Напряжение генераторов должно приниматься на основе технико-экономических расчетов по согласованию с заводом-изготовителем.</w:t>
      </w:r>
      <w:r>
        <w:br/>
      </w:r>
      <w:r>
        <w:rPr>
          <w:rFonts w:ascii="Times New Roman"/>
          <w:b w:val="false"/>
          <w:i w:val="false"/>
          <w:color w:val="000000"/>
          <w:sz w:val="28"/>
        </w:rPr>
        <w:t>
</w:t>
      </w:r>
      <w:r>
        <w:rPr>
          <w:rFonts w:ascii="Times New Roman"/>
          <w:b w:val="false"/>
          <w:i w:val="false"/>
          <w:color w:val="000000"/>
          <w:sz w:val="28"/>
        </w:rPr>
        <w:t>
      1232. Установка дополнительного оборудования для использования гидрогенераторов в качестве синхронных компенсаторов должна быть обоснована технико-экономическими расчетами.</w:t>
      </w:r>
      <w:r>
        <w:br/>
      </w:r>
      <w:r>
        <w:rPr>
          <w:rFonts w:ascii="Times New Roman"/>
          <w:b w:val="false"/>
          <w:i w:val="false"/>
          <w:color w:val="000000"/>
          <w:sz w:val="28"/>
        </w:rPr>
        <w:t>
</w:t>
      </w:r>
      <w:r>
        <w:rPr>
          <w:rFonts w:ascii="Times New Roman"/>
          <w:b w:val="false"/>
          <w:i w:val="false"/>
          <w:color w:val="000000"/>
          <w:sz w:val="28"/>
        </w:rPr>
        <w:t>
      1233. Для монтажа, разборки и сборки генераторов, синхронных компенсаторов и их вспомогательного оборудования должны быть предусмотрены стационарные, передвижные или инвентарные подъемно-транспортные приспособления и механизмы.</w:t>
      </w:r>
      <w:r>
        <w:br/>
      </w:r>
      <w:r>
        <w:rPr>
          <w:rFonts w:ascii="Times New Roman"/>
          <w:b w:val="false"/>
          <w:i w:val="false"/>
          <w:color w:val="000000"/>
          <w:sz w:val="28"/>
        </w:rPr>
        <w:t>
</w:t>
      </w:r>
      <w:r>
        <w:rPr>
          <w:rFonts w:ascii="Times New Roman"/>
          <w:b w:val="false"/>
          <w:i w:val="false"/>
          <w:color w:val="000000"/>
          <w:sz w:val="28"/>
        </w:rPr>
        <w:t>
      1234. При применении наружных грузоподъемных кранов гидроэлектростанций должны быть предусмотрены простые мероприятия для исключения воздействия дождя и снега на оборудование при продолжительном раскрытии помещений и монтажных площадок.</w:t>
      </w:r>
      <w:r>
        <w:br/>
      </w:r>
      <w:r>
        <w:rPr>
          <w:rFonts w:ascii="Times New Roman"/>
          <w:b w:val="false"/>
          <w:i w:val="false"/>
          <w:color w:val="000000"/>
          <w:sz w:val="28"/>
        </w:rPr>
        <w:t>
</w:t>
      </w:r>
      <w:r>
        <w:rPr>
          <w:rFonts w:ascii="Times New Roman"/>
          <w:b w:val="false"/>
          <w:i w:val="false"/>
          <w:color w:val="000000"/>
          <w:sz w:val="28"/>
        </w:rPr>
        <w:t xml:space="preserve">
      1235. Электростанции должны иметь помещения для хранения резервных стержней обмотки статора. Помещения должны быть сухими, отапливаемыми, с температурой не ниже плюс 5 </w:t>
      </w:r>
      <w:r>
        <w:rPr>
          <w:rFonts w:ascii="Times New Roman"/>
          <w:b w:val="false"/>
          <w:i w:val="false"/>
          <w:color w:val="000000"/>
          <w:vertAlign w:val="superscript"/>
        </w:rPr>
        <w:t>0</w:t>
      </w:r>
      <w:r>
        <w:rPr>
          <w:rFonts w:ascii="Times New Roman"/>
          <w:b w:val="false"/>
          <w:i w:val="false"/>
          <w:color w:val="000000"/>
          <w:sz w:val="28"/>
        </w:rPr>
        <w:t xml:space="preserve"> С, оборудованными специальными стеллажами.</w:t>
      </w:r>
    </w:p>
    <w:bookmarkEnd w:id="338"/>
    <w:bookmarkStart w:name="z4019" w:id="339"/>
    <w:p>
      <w:pPr>
        <w:spacing w:after="0"/>
        <w:ind w:left="0"/>
        <w:jc w:val="left"/>
      </w:pPr>
      <w:r>
        <w:rPr>
          <w:rFonts w:ascii="Times New Roman"/>
          <w:b/>
          <w:i w:val="false"/>
          <w:color w:val="000000"/>
        </w:rPr>
        <w:t xml:space="preserve"> 
2. Охлаждение и смазка</w:t>
      </w:r>
    </w:p>
    <w:bookmarkEnd w:id="339"/>
    <w:bookmarkStart w:name="z4020" w:id="340"/>
    <w:p>
      <w:pPr>
        <w:spacing w:after="0"/>
        <w:ind w:left="0"/>
        <w:jc w:val="both"/>
      </w:pPr>
      <w:r>
        <w:rPr>
          <w:rFonts w:ascii="Times New Roman"/>
          <w:b w:val="false"/>
          <w:i w:val="false"/>
          <w:color w:val="000000"/>
          <w:sz w:val="28"/>
        </w:rPr>
        <w:t>
      1236. При питании морской или агрессивно воздействующей пресной водой газоохладители, теплообменники и маслоохладители, трубопроводы и арматура к ним должны выполняться из материалов, стойких к воздействию коррозии.</w:t>
      </w:r>
      <w:r>
        <w:br/>
      </w:r>
      <w:r>
        <w:rPr>
          <w:rFonts w:ascii="Times New Roman"/>
          <w:b w:val="false"/>
          <w:i w:val="false"/>
          <w:color w:val="000000"/>
          <w:sz w:val="28"/>
        </w:rPr>
        <w:t>
</w:t>
      </w:r>
      <w:r>
        <w:rPr>
          <w:rFonts w:ascii="Times New Roman"/>
          <w:b w:val="false"/>
          <w:i w:val="false"/>
          <w:color w:val="000000"/>
          <w:sz w:val="28"/>
        </w:rPr>
        <w:t>
      1237. Генераторы и синхронные компенсаторы с разомкнутой системой охлаждения и гидрогенераторы мощностью 1 МВт и более с частичным отбором воздуха для отопления должны быть снабжены фильтрами для очистки входящего в них извне воздуха, а также устройствами для быстрого прекращения его подачи в случае возгорания генератора или синхронного компенсатора.</w:t>
      </w:r>
      <w:r>
        <w:br/>
      </w:r>
      <w:r>
        <w:rPr>
          <w:rFonts w:ascii="Times New Roman"/>
          <w:b w:val="false"/>
          <w:i w:val="false"/>
          <w:color w:val="000000"/>
          <w:sz w:val="28"/>
        </w:rPr>
        <w:t>
</w:t>
      </w:r>
      <w:r>
        <w:rPr>
          <w:rFonts w:ascii="Times New Roman"/>
          <w:b w:val="false"/>
          <w:i w:val="false"/>
          <w:color w:val="000000"/>
          <w:sz w:val="28"/>
        </w:rPr>
        <w:t>
      1238. Для генераторов и синхронных компенсаторов с замкнутой системой воздушного охлаждения должны быть выполнены следующие мероприятия:</w:t>
      </w:r>
      <w:r>
        <w:br/>
      </w:r>
      <w:r>
        <w:rPr>
          <w:rFonts w:ascii="Times New Roman"/>
          <w:b w:val="false"/>
          <w:i w:val="false"/>
          <w:color w:val="000000"/>
          <w:sz w:val="28"/>
        </w:rPr>
        <w:t>
</w:t>
      </w:r>
      <w:r>
        <w:rPr>
          <w:rFonts w:ascii="Times New Roman"/>
          <w:b w:val="false"/>
          <w:i w:val="false"/>
          <w:color w:val="000000"/>
          <w:sz w:val="28"/>
        </w:rPr>
        <w:t>
      1) камеры холодного и горячего воздуха должны иметь плотно закрывающиеся остекленные смотровые лючки;</w:t>
      </w:r>
      <w:r>
        <w:br/>
      </w:r>
      <w:r>
        <w:rPr>
          <w:rFonts w:ascii="Times New Roman"/>
          <w:b w:val="false"/>
          <w:i w:val="false"/>
          <w:color w:val="000000"/>
          <w:sz w:val="28"/>
        </w:rPr>
        <w:t>
</w:t>
      </w:r>
      <w:r>
        <w:rPr>
          <w:rFonts w:ascii="Times New Roman"/>
          <w:b w:val="false"/>
          <w:i w:val="false"/>
          <w:color w:val="000000"/>
          <w:sz w:val="28"/>
        </w:rPr>
        <w:t>
      2) двери камер холодного и горячего воздуха должны быть стальными, плотно закрывающимися, открывающимися наружу и иметь самозапирающиеся замки, открываемые без ключа с внутренней стороны камер;</w:t>
      </w:r>
      <w:r>
        <w:br/>
      </w:r>
      <w:r>
        <w:rPr>
          <w:rFonts w:ascii="Times New Roman"/>
          <w:b w:val="false"/>
          <w:i w:val="false"/>
          <w:color w:val="000000"/>
          <w:sz w:val="28"/>
        </w:rPr>
        <w:t>
</w:t>
      </w:r>
      <w:r>
        <w:rPr>
          <w:rFonts w:ascii="Times New Roman"/>
          <w:b w:val="false"/>
          <w:i w:val="false"/>
          <w:color w:val="000000"/>
          <w:sz w:val="28"/>
        </w:rPr>
        <w:t>
      3) внутри камер холодного и горячего воздуха должно быть оборудовано освещение с выключателями, вынесенными наружу;</w:t>
      </w:r>
      <w:r>
        <w:br/>
      </w:r>
      <w:r>
        <w:rPr>
          <w:rFonts w:ascii="Times New Roman"/>
          <w:b w:val="false"/>
          <w:i w:val="false"/>
          <w:color w:val="000000"/>
          <w:sz w:val="28"/>
        </w:rPr>
        <w:t>
</w:t>
      </w:r>
      <w:r>
        <w:rPr>
          <w:rFonts w:ascii="Times New Roman"/>
          <w:b w:val="false"/>
          <w:i w:val="false"/>
          <w:color w:val="000000"/>
          <w:sz w:val="28"/>
        </w:rPr>
        <w:t>
      4) короба горячего воздуха, а также конденсаторы и водопроводы паровых турбин, если они находятся в камерах охлаждения, должны быть покрыты тепловой изоляцией во избежание подогрева холодного воздуха и конденсации влаги на поверхности труб;</w:t>
      </w:r>
      <w:r>
        <w:br/>
      </w:r>
      <w:r>
        <w:rPr>
          <w:rFonts w:ascii="Times New Roman"/>
          <w:b w:val="false"/>
          <w:i w:val="false"/>
          <w:color w:val="000000"/>
          <w:sz w:val="28"/>
        </w:rPr>
        <w:t>
</w:t>
      </w:r>
      <w:r>
        <w:rPr>
          <w:rFonts w:ascii="Times New Roman"/>
          <w:b w:val="false"/>
          <w:i w:val="false"/>
          <w:color w:val="000000"/>
          <w:sz w:val="28"/>
        </w:rPr>
        <w:t>
      5) в камерах холодного воздуха должны быть устроены кюветы для удаления сконденсировавшейся на воздухоохладителях воды. Для турбогенераторов конец трубы, выводящей воду в дренажный канал, должен снабжаться гидравлическим затвором, при этом, устанавливаются устройства сигнализации, реагирующего на появление воды в сливной трубе;</w:t>
      </w:r>
      <w:r>
        <w:br/>
      </w:r>
      <w:r>
        <w:rPr>
          <w:rFonts w:ascii="Times New Roman"/>
          <w:b w:val="false"/>
          <w:i w:val="false"/>
          <w:color w:val="000000"/>
          <w:sz w:val="28"/>
        </w:rPr>
        <w:t>
</w:t>
      </w:r>
      <w:r>
        <w:rPr>
          <w:rFonts w:ascii="Times New Roman"/>
          <w:b w:val="false"/>
          <w:i w:val="false"/>
          <w:color w:val="000000"/>
          <w:sz w:val="28"/>
        </w:rPr>
        <w:t>
      6) корпус, стыки, воздуховод и другие участки должны быть тщательно уплотнены для предотвращения присоса воздуха в замкнутую систему вентиляции. В дверях камер холодного воздуха турбогенераторов и синхронных компенсаторов должен быть выполнен организованный присос воздуха через фильтр, который устанавливается в области разрежения (после воздухоохладителя);</w:t>
      </w:r>
      <w:r>
        <w:br/>
      </w:r>
      <w:r>
        <w:rPr>
          <w:rFonts w:ascii="Times New Roman"/>
          <w:b w:val="false"/>
          <w:i w:val="false"/>
          <w:color w:val="000000"/>
          <w:sz w:val="28"/>
        </w:rPr>
        <w:t>
</w:t>
      </w:r>
      <w:r>
        <w:rPr>
          <w:rFonts w:ascii="Times New Roman"/>
          <w:b w:val="false"/>
          <w:i w:val="false"/>
          <w:color w:val="000000"/>
          <w:sz w:val="28"/>
        </w:rPr>
        <w:t>
      7) стены камер и воздушных коробов должны быть плотными, они должны быть окрашены светлой, не поддерживающей горения краской или облицованы глазурованными плитками либо пластиковым покрытием, не поддерживающим горения. Полы камер и фундаменты должны иметь покрытие, не допускающее образования пыли.</w:t>
      </w:r>
      <w:r>
        <w:br/>
      </w:r>
      <w:r>
        <w:rPr>
          <w:rFonts w:ascii="Times New Roman"/>
          <w:b w:val="false"/>
          <w:i w:val="false"/>
          <w:color w:val="000000"/>
          <w:sz w:val="28"/>
        </w:rPr>
        <w:t>
</w:t>
      </w:r>
      <w:r>
        <w:rPr>
          <w:rFonts w:ascii="Times New Roman"/>
          <w:b w:val="false"/>
          <w:i w:val="false"/>
          <w:color w:val="000000"/>
          <w:sz w:val="28"/>
        </w:rPr>
        <w:t>
      1239. Турбогенераторы и синхронные компенсаторы с водородным охлаждением должны быть оборудованы:</w:t>
      </w:r>
      <w:r>
        <w:br/>
      </w:r>
      <w:r>
        <w:rPr>
          <w:rFonts w:ascii="Times New Roman"/>
          <w:b w:val="false"/>
          <w:i w:val="false"/>
          <w:color w:val="000000"/>
          <w:sz w:val="28"/>
        </w:rPr>
        <w:t>
</w:t>
      </w:r>
      <w:r>
        <w:rPr>
          <w:rFonts w:ascii="Times New Roman"/>
          <w:b w:val="false"/>
          <w:i w:val="false"/>
          <w:color w:val="000000"/>
          <w:sz w:val="28"/>
        </w:rPr>
        <w:t>
      1) установкой централизованного снабжения водородом с механизацией погрузки и разгрузки газовых баллонов, газопроводами подпитки газом и приборами контроля за параметрами газа (давление, чистота и др.) в генераторе и синхронном компенсаторе.</w:t>
      </w:r>
      <w:r>
        <w:br/>
      </w:r>
      <w:r>
        <w:rPr>
          <w:rFonts w:ascii="Times New Roman"/>
          <w:b w:val="false"/>
          <w:i w:val="false"/>
          <w:color w:val="000000"/>
          <w:sz w:val="28"/>
        </w:rPr>
        <w:t>
</w:t>
      </w:r>
      <w:r>
        <w:rPr>
          <w:rFonts w:ascii="Times New Roman"/>
          <w:b w:val="false"/>
          <w:i w:val="false"/>
          <w:color w:val="000000"/>
          <w:sz w:val="28"/>
        </w:rPr>
        <w:t>
      Для подачи водорода от газовых резервуаров в машинный зал предусматривается одна магистраль. Схема газопроводов выполняется кольцевой секционированной. Для синхронных компенсаторов выполняется одна магистраль.</w:t>
      </w:r>
      <w:r>
        <w:br/>
      </w:r>
      <w:r>
        <w:rPr>
          <w:rFonts w:ascii="Times New Roman"/>
          <w:b w:val="false"/>
          <w:i w:val="false"/>
          <w:color w:val="000000"/>
          <w:sz w:val="28"/>
        </w:rPr>
        <w:t>
</w:t>
      </w:r>
      <w:r>
        <w:rPr>
          <w:rFonts w:ascii="Times New Roman"/>
          <w:b w:val="false"/>
          <w:i w:val="false"/>
          <w:color w:val="000000"/>
          <w:sz w:val="28"/>
        </w:rPr>
        <w:t>
      Для предупреждения образования взрывоопасной газовой смеси на питающих водородных линиях и на линиях подачи воздуха должна быть обеспечена возможность создания видимых разрывов перед турбогенератором и синхронным компенсатором;</w:t>
      </w:r>
      <w:r>
        <w:br/>
      </w:r>
      <w:r>
        <w:rPr>
          <w:rFonts w:ascii="Times New Roman"/>
          <w:b w:val="false"/>
          <w:i w:val="false"/>
          <w:color w:val="000000"/>
          <w:sz w:val="28"/>
        </w:rPr>
        <w:t>
</w:t>
      </w:r>
      <w:r>
        <w:rPr>
          <w:rFonts w:ascii="Times New Roman"/>
          <w:b w:val="false"/>
          <w:i w:val="false"/>
          <w:color w:val="000000"/>
          <w:sz w:val="28"/>
        </w:rPr>
        <w:t>
      2) установкой централизованного снабжения инертным газом (углекислым газом или азотом) с механизацией погрузки и разгрузки газовых баллонов для вытеснения водорода или воздуха из генератора (синхронного компенсатора), для продувки и тушения пожара в главном масляном баке турбины, в опорных подшипниках генератора и в токопроводах;</w:t>
      </w:r>
      <w:r>
        <w:br/>
      </w:r>
      <w:r>
        <w:rPr>
          <w:rFonts w:ascii="Times New Roman"/>
          <w:b w:val="false"/>
          <w:i w:val="false"/>
          <w:color w:val="000000"/>
          <w:sz w:val="28"/>
        </w:rPr>
        <w:t>
</w:t>
      </w:r>
      <w:r>
        <w:rPr>
          <w:rFonts w:ascii="Times New Roman"/>
          <w:b w:val="false"/>
          <w:i w:val="false"/>
          <w:color w:val="000000"/>
          <w:sz w:val="28"/>
        </w:rPr>
        <w:t>
      3) основным, резервным, а турбогенераторы, кроме того, и аварийным источниками маслоснабжения водородных уплотнений, демпферным баком для питания торцовых уплотнений маслом в течение времени, необходимого для аварийного останова генератора со срывом вакуума турбины, для турбогенераторов мощностью 60 МВт и более. Резервный и аварийный источники маслоснабжения должны автоматически включаться в работу при отключении рабочего источника маслоснабжения, а также при снижении давления масла;</w:t>
      </w:r>
      <w:r>
        <w:br/>
      </w:r>
      <w:r>
        <w:rPr>
          <w:rFonts w:ascii="Times New Roman"/>
          <w:b w:val="false"/>
          <w:i w:val="false"/>
          <w:color w:val="000000"/>
          <w:sz w:val="28"/>
        </w:rPr>
        <w:t>
</w:t>
      </w:r>
      <w:r>
        <w:rPr>
          <w:rFonts w:ascii="Times New Roman"/>
          <w:b w:val="false"/>
          <w:i w:val="false"/>
          <w:color w:val="000000"/>
          <w:sz w:val="28"/>
        </w:rPr>
        <w:t>
      4) автоматическими регуляторами давления масла на водородных уплотнениях турбогенераторов. В схеме маслоснабжения обходные вентили регуляторов должны быть регулировочными, а не запорными для исключения бросков давления масла при переходах с ручного регулирования на автоматическое и обратно;</w:t>
      </w:r>
      <w:r>
        <w:br/>
      </w:r>
      <w:r>
        <w:rPr>
          <w:rFonts w:ascii="Times New Roman"/>
          <w:b w:val="false"/>
          <w:i w:val="false"/>
          <w:color w:val="000000"/>
          <w:sz w:val="28"/>
        </w:rPr>
        <w:t>
</w:t>
      </w:r>
      <w:r>
        <w:rPr>
          <w:rFonts w:ascii="Times New Roman"/>
          <w:b w:val="false"/>
          <w:i w:val="false"/>
          <w:color w:val="000000"/>
          <w:sz w:val="28"/>
        </w:rPr>
        <w:t>
      5) устройствами для осушки водорода, включенными в контур циркуляции водорода в генераторе или синхронном компенсаторе;</w:t>
      </w:r>
      <w:r>
        <w:br/>
      </w:r>
      <w:r>
        <w:rPr>
          <w:rFonts w:ascii="Times New Roman"/>
          <w:b w:val="false"/>
          <w:i w:val="false"/>
          <w:color w:val="000000"/>
          <w:sz w:val="28"/>
        </w:rPr>
        <w:t>
</w:t>
      </w:r>
      <w:r>
        <w:rPr>
          <w:rFonts w:ascii="Times New Roman"/>
          <w:b w:val="false"/>
          <w:i w:val="false"/>
          <w:color w:val="000000"/>
          <w:sz w:val="28"/>
        </w:rPr>
        <w:t>
      6) предупредительной сигнализацией, действующей при неисправностях газомасляной системы водородного охлаждения и отклонении ее параметров (давления, чистоты водорода, перепада давления масло-водород) от заданных значений;</w:t>
      </w:r>
      <w:r>
        <w:br/>
      </w:r>
      <w:r>
        <w:rPr>
          <w:rFonts w:ascii="Times New Roman"/>
          <w:b w:val="false"/>
          <w:i w:val="false"/>
          <w:color w:val="000000"/>
          <w:sz w:val="28"/>
        </w:rPr>
        <w:t>
</w:t>
      </w:r>
      <w:r>
        <w:rPr>
          <w:rFonts w:ascii="Times New Roman"/>
          <w:b w:val="false"/>
          <w:i w:val="false"/>
          <w:color w:val="000000"/>
          <w:sz w:val="28"/>
        </w:rPr>
        <w:t>
      7) контрольно-измерительными приборами и реле автоматики для контроля и управления газомасляной системой водородного охлаждения, при этом, не допускается размещение газовых и электрических приборов на одной закрытой панели;</w:t>
      </w:r>
      <w:r>
        <w:br/>
      </w:r>
      <w:r>
        <w:rPr>
          <w:rFonts w:ascii="Times New Roman"/>
          <w:b w:val="false"/>
          <w:i w:val="false"/>
          <w:color w:val="000000"/>
          <w:sz w:val="28"/>
        </w:rPr>
        <w:t>
</w:t>
      </w:r>
      <w:r>
        <w:rPr>
          <w:rFonts w:ascii="Times New Roman"/>
          <w:b w:val="false"/>
          <w:i w:val="false"/>
          <w:color w:val="000000"/>
          <w:sz w:val="28"/>
        </w:rPr>
        <w:t>
      8) вентиляционными установками в местах скопления газа главного масляного бака, масляных камер на сливе, основных подшипников турбогенератора и т.д.</w:t>
      </w:r>
      <w:r>
        <w:br/>
      </w:r>
      <w:r>
        <w:rPr>
          <w:rFonts w:ascii="Times New Roman"/>
          <w:b w:val="false"/>
          <w:i w:val="false"/>
          <w:color w:val="000000"/>
          <w:sz w:val="28"/>
        </w:rPr>
        <w:t>
</w:t>
      </w:r>
      <w:r>
        <w:rPr>
          <w:rFonts w:ascii="Times New Roman"/>
          <w:b w:val="false"/>
          <w:i w:val="false"/>
          <w:color w:val="000000"/>
          <w:sz w:val="28"/>
        </w:rPr>
        <w:t>
      В фундаментах турбогенераторов и синхронных компенсаторов не должно быть замкнутых пространств, в которых возможно скопление водорода. При наличии объемов, ограниченных строительными конструкциями (балки, ригели и др.), в которых возможно скопление водорода, из наиболее высоких точек этих объемов должен быть обеспечен свободный выход водорода вверх.</w:t>
      </w:r>
      <w:r>
        <w:br/>
      </w:r>
      <w:r>
        <w:rPr>
          <w:rFonts w:ascii="Times New Roman"/>
          <w:b w:val="false"/>
          <w:i w:val="false"/>
          <w:color w:val="000000"/>
          <w:sz w:val="28"/>
        </w:rPr>
        <w:t>
</w:t>
      </w:r>
      <w:r>
        <w:rPr>
          <w:rFonts w:ascii="Times New Roman"/>
          <w:b w:val="false"/>
          <w:i w:val="false"/>
          <w:color w:val="000000"/>
          <w:sz w:val="28"/>
        </w:rPr>
        <w:t>
      9) дренажными устройствами для слива воды и масла из корпуса; Система дренажа должна исключать возможность перетока горячего газа в отсеки холодного газа;</w:t>
      </w:r>
      <w:r>
        <w:br/>
      </w:r>
      <w:r>
        <w:rPr>
          <w:rFonts w:ascii="Times New Roman"/>
          <w:b w:val="false"/>
          <w:i w:val="false"/>
          <w:color w:val="000000"/>
          <w:sz w:val="28"/>
        </w:rPr>
        <w:t>
</w:t>
      </w:r>
      <w:r>
        <w:rPr>
          <w:rFonts w:ascii="Times New Roman"/>
          <w:b w:val="false"/>
          <w:i w:val="false"/>
          <w:color w:val="000000"/>
          <w:sz w:val="28"/>
        </w:rPr>
        <w:t>
      10) указателем появления жидкости в корпусе турбогенератора (синхронного компенсатора);</w:t>
      </w:r>
      <w:r>
        <w:br/>
      </w:r>
      <w:r>
        <w:rPr>
          <w:rFonts w:ascii="Times New Roman"/>
          <w:b w:val="false"/>
          <w:i w:val="false"/>
          <w:color w:val="000000"/>
          <w:sz w:val="28"/>
        </w:rPr>
        <w:t>
</w:t>
      </w:r>
      <w:r>
        <w:rPr>
          <w:rFonts w:ascii="Times New Roman"/>
          <w:b w:val="false"/>
          <w:i w:val="false"/>
          <w:color w:val="000000"/>
          <w:sz w:val="28"/>
        </w:rPr>
        <w:t>
      11) источником сжатого воздуха с избыточным давлением не менее 0,2 МПа с фильтром и осушителем воздуха.</w:t>
      </w:r>
      <w:r>
        <w:br/>
      </w:r>
      <w:r>
        <w:rPr>
          <w:rFonts w:ascii="Times New Roman"/>
          <w:b w:val="false"/>
          <w:i w:val="false"/>
          <w:color w:val="000000"/>
          <w:sz w:val="28"/>
        </w:rPr>
        <w:t>
</w:t>
      </w:r>
      <w:r>
        <w:rPr>
          <w:rFonts w:ascii="Times New Roman"/>
          <w:b w:val="false"/>
          <w:i w:val="false"/>
          <w:color w:val="000000"/>
          <w:sz w:val="28"/>
        </w:rPr>
        <w:t>
      1240. Генераторы и синхронные компенсаторы с водяным охлаждением обмоток должны быть оборудованы:</w:t>
      </w:r>
      <w:r>
        <w:br/>
      </w:r>
      <w:r>
        <w:rPr>
          <w:rFonts w:ascii="Times New Roman"/>
          <w:b w:val="false"/>
          <w:i w:val="false"/>
          <w:color w:val="000000"/>
          <w:sz w:val="28"/>
        </w:rPr>
        <w:t>
</w:t>
      </w:r>
      <w:r>
        <w:rPr>
          <w:rFonts w:ascii="Times New Roman"/>
          <w:b w:val="false"/>
          <w:i w:val="false"/>
          <w:color w:val="000000"/>
          <w:sz w:val="28"/>
        </w:rPr>
        <w:t>
      1) трубопроводами подачи и слива дистиллята, выполненными из материалов, стойких к воздействию коррозии;</w:t>
      </w:r>
      <w:r>
        <w:br/>
      </w:r>
      <w:r>
        <w:rPr>
          <w:rFonts w:ascii="Times New Roman"/>
          <w:b w:val="false"/>
          <w:i w:val="false"/>
          <w:color w:val="000000"/>
          <w:sz w:val="28"/>
        </w:rPr>
        <w:t>
</w:t>
      </w:r>
      <w:r>
        <w:rPr>
          <w:rFonts w:ascii="Times New Roman"/>
          <w:b w:val="false"/>
          <w:i w:val="false"/>
          <w:color w:val="000000"/>
          <w:sz w:val="28"/>
        </w:rPr>
        <w:t>
      2) основным и резервным насосами дистиллята;</w:t>
      </w:r>
      <w:r>
        <w:br/>
      </w:r>
      <w:r>
        <w:rPr>
          <w:rFonts w:ascii="Times New Roman"/>
          <w:b w:val="false"/>
          <w:i w:val="false"/>
          <w:color w:val="000000"/>
          <w:sz w:val="28"/>
        </w:rPr>
        <w:t>
</w:t>
      </w:r>
      <w:r>
        <w:rPr>
          <w:rFonts w:ascii="Times New Roman"/>
          <w:b w:val="false"/>
          <w:i w:val="false"/>
          <w:color w:val="000000"/>
          <w:sz w:val="28"/>
        </w:rPr>
        <w:t>
      3) механическими, магнитными и ионитовыми фильтрами дистиллята и устройствами для очистки дистиллята от газовых примесей. Дистиллят не должен иметь примесей солей и газов;</w:t>
      </w:r>
      <w:r>
        <w:br/>
      </w:r>
      <w:r>
        <w:rPr>
          <w:rFonts w:ascii="Times New Roman"/>
          <w:b w:val="false"/>
          <w:i w:val="false"/>
          <w:color w:val="000000"/>
          <w:sz w:val="28"/>
        </w:rPr>
        <w:t>
</w:t>
      </w:r>
      <w:r>
        <w:rPr>
          <w:rFonts w:ascii="Times New Roman"/>
          <w:b w:val="false"/>
          <w:i w:val="false"/>
          <w:color w:val="000000"/>
          <w:sz w:val="28"/>
        </w:rPr>
        <w:t>
      4) расширительным баком с защитой дистиллята от внешней среды;</w:t>
      </w:r>
      <w:r>
        <w:br/>
      </w:r>
      <w:r>
        <w:rPr>
          <w:rFonts w:ascii="Times New Roman"/>
          <w:b w:val="false"/>
          <w:i w:val="false"/>
          <w:color w:val="000000"/>
          <w:sz w:val="28"/>
        </w:rPr>
        <w:t>
</w:t>
      </w:r>
      <w:r>
        <w:rPr>
          <w:rFonts w:ascii="Times New Roman"/>
          <w:b w:val="false"/>
          <w:i w:val="false"/>
          <w:color w:val="000000"/>
          <w:sz w:val="28"/>
        </w:rPr>
        <w:t>
      5) основным и резервным теплообменниками для охлаждения дистиллята.</w:t>
      </w:r>
      <w:r>
        <w:br/>
      </w:r>
      <w:r>
        <w:rPr>
          <w:rFonts w:ascii="Times New Roman"/>
          <w:b w:val="false"/>
          <w:i w:val="false"/>
          <w:color w:val="000000"/>
          <w:sz w:val="28"/>
        </w:rPr>
        <w:t>
</w:t>
      </w:r>
      <w:r>
        <w:rPr>
          <w:rFonts w:ascii="Times New Roman"/>
          <w:b w:val="false"/>
          <w:i w:val="false"/>
          <w:color w:val="000000"/>
          <w:sz w:val="28"/>
        </w:rPr>
        <w:t>
      В качестве первичной охлаждающей воды в теплообменниках должны применяться: для гидрогенераторов и синхронных компенсаторов – техническая вода, для турбогенераторов – конденсат от конденсатных насосов турбины и как резерв – техническая вода от циркуляционных насосов газоохладителей генераторов;</w:t>
      </w:r>
      <w:r>
        <w:br/>
      </w:r>
      <w:r>
        <w:rPr>
          <w:rFonts w:ascii="Times New Roman"/>
          <w:b w:val="false"/>
          <w:i w:val="false"/>
          <w:color w:val="000000"/>
          <w:sz w:val="28"/>
        </w:rPr>
        <w:t>
</w:t>
      </w:r>
      <w:r>
        <w:rPr>
          <w:rFonts w:ascii="Times New Roman"/>
          <w:b w:val="false"/>
          <w:i w:val="false"/>
          <w:color w:val="000000"/>
          <w:sz w:val="28"/>
        </w:rPr>
        <w:t>
      6) предупредительной сигнализацией и защитой, действующей при отклонениях от нормального режима работы системы водяного охлаждения;</w:t>
      </w:r>
      <w:r>
        <w:br/>
      </w:r>
      <w:r>
        <w:rPr>
          <w:rFonts w:ascii="Times New Roman"/>
          <w:b w:val="false"/>
          <w:i w:val="false"/>
          <w:color w:val="000000"/>
          <w:sz w:val="28"/>
        </w:rPr>
        <w:t>
</w:t>
      </w:r>
      <w:r>
        <w:rPr>
          <w:rFonts w:ascii="Times New Roman"/>
          <w:b w:val="false"/>
          <w:i w:val="false"/>
          <w:color w:val="000000"/>
          <w:sz w:val="28"/>
        </w:rPr>
        <w:t>
      7) контрольно-измерительными приборами и реле автоматики для контроля и управления системой водяного охлаждения;</w:t>
      </w:r>
      <w:r>
        <w:br/>
      </w:r>
      <w:r>
        <w:rPr>
          <w:rFonts w:ascii="Times New Roman"/>
          <w:b w:val="false"/>
          <w:i w:val="false"/>
          <w:color w:val="000000"/>
          <w:sz w:val="28"/>
        </w:rPr>
        <w:t>
</w:t>
      </w:r>
      <w:r>
        <w:rPr>
          <w:rFonts w:ascii="Times New Roman"/>
          <w:b w:val="false"/>
          <w:i w:val="false"/>
          <w:color w:val="000000"/>
          <w:sz w:val="28"/>
        </w:rPr>
        <w:t>
      8) устройствами обнаружения утечки водорода в тракт водяного охлаждения обмоток статора;</w:t>
      </w:r>
      <w:r>
        <w:br/>
      </w:r>
      <w:r>
        <w:rPr>
          <w:rFonts w:ascii="Times New Roman"/>
          <w:b w:val="false"/>
          <w:i w:val="false"/>
          <w:color w:val="000000"/>
          <w:sz w:val="28"/>
        </w:rPr>
        <w:t>
</w:t>
      </w:r>
      <w:r>
        <w:rPr>
          <w:rFonts w:ascii="Times New Roman"/>
          <w:b w:val="false"/>
          <w:i w:val="false"/>
          <w:color w:val="000000"/>
          <w:sz w:val="28"/>
        </w:rPr>
        <w:t>
      9) контрольными трубками с кранами, выведенными наружу из высших точек сливного и напорного коллекторов дистиллята, для удаления воздуха из системы водяного охлаждения обмотки статора во время заполнения ее дистиллятом.</w:t>
      </w:r>
      <w:r>
        <w:br/>
      </w:r>
      <w:r>
        <w:rPr>
          <w:rFonts w:ascii="Times New Roman"/>
          <w:b w:val="false"/>
          <w:i w:val="false"/>
          <w:color w:val="000000"/>
          <w:sz w:val="28"/>
        </w:rPr>
        <w:t>
</w:t>
      </w:r>
      <w:r>
        <w:rPr>
          <w:rFonts w:ascii="Times New Roman"/>
          <w:b w:val="false"/>
          <w:i w:val="false"/>
          <w:color w:val="000000"/>
          <w:sz w:val="28"/>
        </w:rPr>
        <w:t>
      1241. В каждой системе трубопроводов, подводящих воду к газоохладителям, теплообменникам и маслоохладителям, устанавливаются фильтры, при этом, должна быть предусмотрена возможность их очистки и промывки без нарушения нормальной работы генератора и синхронного компенсатора.</w:t>
      </w:r>
      <w:r>
        <w:br/>
      </w:r>
      <w:r>
        <w:rPr>
          <w:rFonts w:ascii="Times New Roman"/>
          <w:b w:val="false"/>
          <w:i w:val="false"/>
          <w:color w:val="000000"/>
          <w:sz w:val="28"/>
        </w:rPr>
        <w:t>
</w:t>
      </w:r>
      <w:r>
        <w:rPr>
          <w:rFonts w:ascii="Times New Roman"/>
          <w:b w:val="false"/>
          <w:i w:val="false"/>
          <w:color w:val="000000"/>
          <w:sz w:val="28"/>
        </w:rPr>
        <w:t>
      1242. Каждая секция газоохладителей и теплообменников должна иметь задвижки для отключения ее от напорного и сливного коллекторов и для распределения воды по отдельным секциям.</w:t>
      </w:r>
      <w:r>
        <w:br/>
      </w:r>
      <w:r>
        <w:rPr>
          <w:rFonts w:ascii="Times New Roman"/>
          <w:b w:val="false"/>
          <w:i w:val="false"/>
          <w:color w:val="000000"/>
          <w:sz w:val="28"/>
        </w:rPr>
        <w:t>
</w:t>
      </w:r>
      <w:r>
        <w:rPr>
          <w:rFonts w:ascii="Times New Roman"/>
          <w:b w:val="false"/>
          <w:i w:val="false"/>
          <w:color w:val="000000"/>
          <w:sz w:val="28"/>
        </w:rPr>
        <w:t>
      На общем трубопроводе, отводящем воду из всех секций охладителей каждого генератора, должна быть установлена задвижка для регулирования расхода воды через все секции охладителя. Для турбогенераторов штурвальный привод этой задвижки выводится на уровень пола машинного зала.</w:t>
      </w:r>
      <w:r>
        <w:br/>
      </w:r>
      <w:r>
        <w:rPr>
          <w:rFonts w:ascii="Times New Roman"/>
          <w:b w:val="false"/>
          <w:i w:val="false"/>
          <w:color w:val="000000"/>
          <w:sz w:val="28"/>
        </w:rPr>
        <w:t>
</w:t>
      </w:r>
      <w:r>
        <w:rPr>
          <w:rFonts w:ascii="Times New Roman"/>
          <w:b w:val="false"/>
          <w:i w:val="false"/>
          <w:color w:val="000000"/>
          <w:sz w:val="28"/>
        </w:rPr>
        <w:t>
      1243. Каждая секция газоохладителей и теплообменников в самой высокой точке должна иметь краны для выпуска воздуха.</w:t>
      </w:r>
      <w:r>
        <w:br/>
      </w:r>
      <w:r>
        <w:rPr>
          <w:rFonts w:ascii="Times New Roman"/>
          <w:b w:val="false"/>
          <w:i w:val="false"/>
          <w:color w:val="000000"/>
          <w:sz w:val="28"/>
        </w:rPr>
        <w:t>
</w:t>
      </w:r>
      <w:r>
        <w:rPr>
          <w:rFonts w:ascii="Times New Roman"/>
          <w:b w:val="false"/>
          <w:i w:val="false"/>
          <w:color w:val="000000"/>
          <w:sz w:val="28"/>
        </w:rPr>
        <w:t>
      1244. В системе охлаждения газа или воздуха турбогенераторов и синхронных компенсаторов должно быть предусмотрено регулирование температуры охлаждающей воды при помощи рециркуляционных устройств.</w:t>
      </w:r>
      <w:r>
        <w:br/>
      </w:r>
      <w:r>
        <w:rPr>
          <w:rFonts w:ascii="Times New Roman"/>
          <w:b w:val="false"/>
          <w:i w:val="false"/>
          <w:color w:val="000000"/>
          <w:sz w:val="28"/>
        </w:rPr>
        <w:t>
</w:t>
      </w:r>
      <w:r>
        <w:rPr>
          <w:rFonts w:ascii="Times New Roman"/>
          <w:b w:val="false"/>
          <w:i w:val="false"/>
          <w:color w:val="000000"/>
          <w:sz w:val="28"/>
        </w:rPr>
        <w:t>
      1245. В схеме подачи охлаждающей воды должно быть предусмотрено автоматическое включение резервного насоса при отключении работающего, а также при снижении давления охлаждающей воды. У синхронных компенсаторов должно быть предусмотрено резервное питание от постоянно действующего надежного источника охлаждающей воды (система технической воды, баки и т.п.).</w:t>
      </w:r>
      <w:r>
        <w:br/>
      </w:r>
      <w:r>
        <w:rPr>
          <w:rFonts w:ascii="Times New Roman"/>
          <w:b w:val="false"/>
          <w:i w:val="false"/>
          <w:color w:val="000000"/>
          <w:sz w:val="28"/>
        </w:rPr>
        <w:t>
</w:t>
      </w:r>
      <w:r>
        <w:rPr>
          <w:rFonts w:ascii="Times New Roman"/>
          <w:b w:val="false"/>
          <w:i w:val="false"/>
          <w:color w:val="000000"/>
          <w:sz w:val="28"/>
        </w:rPr>
        <w:t>
      1246. На питающих трубопроводах технического водоснабжения генераторов должны устанавливаться расходомеры.</w:t>
      </w:r>
      <w:r>
        <w:br/>
      </w:r>
      <w:r>
        <w:rPr>
          <w:rFonts w:ascii="Times New Roman"/>
          <w:b w:val="false"/>
          <w:i w:val="false"/>
          <w:color w:val="000000"/>
          <w:sz w:val="28"/>
        </w:rPr>
        <w:t>
</w:t>
      </w:r>
      <w:r>
        <w:rPr>
          <w:rFonts w:ascii="Times New Roman"/>
          <w:b w:val="false"/>
          <w:i w:val="false"/>
          <w:color w:val="000000"/>
          <w:sz w:val="28"/>
        </w:rPr>
        <w:t>
      1247. На площадке турбины, соединенной с турбогенератором, который имеет водяное или водородное охлаждение, должны быть установлены: манометры, показывающие давление охлаждающей воды в напорном коллекторе, давление водорода в корпусе турбогенератора, давление углекислого газа (азота) в газопроводе к генератору; устройства сигнализации снижения давления воды в напорном коллекторе; пост газового управления; щиты управления газомасляным и водяным хозяйствами.</w:t>
      </w:r>
      <w:r>
        <w:br/>
      </w:r>
      <w:r>
        <w:rPr>
          <w:rFonts w:ascii="Times New Roman"/>
          <w:b w:val="false"/>
          <w:i w:val="false"/>
          <w:color w:val="000000"/>
          <w:sz w:val="28"/>
        </w:rPr>
        <w:t>
</w:t>
      </w:r>
      <w:r>
        <w:rPr>
          <w:rFonts w:ascii="Times New Roman"/>
          <w:b w:val="false"/>
          <w:i w:val="false"/>
          <w:color w:val="000000"/>
          <w:sz w:val="28"/>
        </w:rPr>
        <w:t>
      1248. На месте установки насосов газоохладителей, теплообменников и маслоохладителей должны быть установлены манометры на напорном коллекторе и на насосах.</w:t>
      </w:r>
      <w:r>
        <w:br/>
      </w:r>
      <w:r>
        <w:rPr>
          <w:rFonts w:ascii="Times New Roman"/>
          <w:b w:val="false"/>
          <w:i w:val="false"/>
          <w:color w:val="000000"/>
          <w:sz w:val="28"/>
        </w:rPr>
        <w:t>
</w:t>
      </w:r>
      <w:r>
        <w:rPr>
          <w:rFonts w:ascii="Times New Roman"/>
          <w:b w:val="false"/>
          <w:i w:val="false"/>
          <w:color w:val="000000"/>
          <w:sz w:val="28"/>
        </w:rPr>
        <w:t>
      1249. На напорных и сливных трубопроводах газоохладителей, теплообменников и маслоохладителей должны быть встроены гильзы для ртутных термометров.</w:t>
      </w:r>
      <w:r>
        <w:br/>
      </w:r>
      <w:r>
        <w:rPr>
          <w:rFonts w:ascii="Times New Roman"/>
          <w:b w:val="false"/>
          <w:i w:val="false"/>
          <w:color w:val="000000"/>
          <w:sz w:val="28"/>
        </w:rPr>
        <w:t>
</w:t>
      </w:r>
      <w:r>
        <w:rPr>
          <w:rFonts w:ascii="Times New Roman"/>
          <w:b w:val="false"/>
          <w:i w:val="false"/>
          <w:color w:val="000000"/>
          <w:sz w:val="28"/>
        </w:rPr>
        <w:t>
      1250. Для синхронных компенсаторов, устанавливаемых на открытом воздухе, должна предусматриваться возможность слива воды из охлаждающей системы при останове агрегата.</w:t>
      </w:r>
      <w:r>
        <w:br/>
      </w:r>
      <w:r>
        <w:rPr>
          <w:rFonts w:ascii="Times New Roman"/>
          <w:b w:val="false"/>
          <w:i w:val="false"/>
          <w:color w:val="000000"/>
          <w:sz w:val="28"/>
        </w:rPr>
        <w:t>
</w:t>
      </w:r>
      <w:r>
        <w:rPr>
          <w:rFonts w:ascii="Times New Roman"/>
          <w:b w:val="false"/>
          <w:i w:val="false"/>
          <w:color w:val="000000"/>
          <w:sz w:val="28"/>
        </w:rPr>
        <w:t>
      1251. Газовая система должна удовлетворять требованиям нормальной эксплуатации водородного охлаждения и проведения операций по замене охлаждающей среды в турбогенераторе и синхронном компенсаторе.</w:t>
      </w:r>
      <w:r>
        <w:br/>
      </w:r>
      <w:r>
        <w:rPr>
          <w:rFonts w:ascii="Times New Roman"/>
          <w:b w:val="false"/>
          <w:i w:val="false"/>
          <w:color w:val="000000"/>
          <w:sz w:val="28"/>
        </w:rPr>
        <w:t>
</w:t>
      </w:r>
      <w:r>
        <w:rPr>
          <w:rFonts w:ascii="Times New Roman"/>
          <w:b w:val="false"/>
          <w:i w:val="false"/>
          <w:color w:val="000000"/>
          <w:sz w:val="28"/>
        </w:rPr>
        <w:t>
      1252. Газовая сеть должна выполняться из цельнотянутых труб с применением газоплотной арматуры. Газопроводы должны быть доступны для осмотра и ремонта и иметь защиту от механических повреждений.</w:t>
      </w:r>
      <w:r>
        <w:br/>
      </w:r>
      <w:r>
        <w:rPr>
          <w:rFonts w:ascii="Times New Roman"/>
          <w:b w:val="false"/>
          <w:i w:val="false"/>
          <w:color w:val="000000"/>
          <w:sz w:val="28"/>
        </w:rPr>
        <w:t>
</w:t>
      </w:r>
      <w:r>
        <w:rPr>
          <w:rFonts w:ascii="Times New Roman"/>
          <w:b w:val="false"/>
          <w:i w:val="false"/>
          <w:color w:val="000000"/>
          <w:sz w:val="28"/>
        </w:rPr>
        <w:t>
      1253. Трубопроводы циркуляционных систем смазки и водородных уплотнений турбогенераторов и синхронных компенсаторов с водородным охлаждением должны выполняться из цельнотянутых труб.</w:t>
      </w:r>
      <w:r>
        <w:br/>
      </w:r>
      <w:r>
        <w:rPr>
          <w:rFonts w:ascii="Times New Roman"/>
          <w:b w:val="false"/>
          <w:i w:val="false"/>
          <w:color w:val="000000"/>
          <w:sz w:val="28"/>
        </w:rPr>
        <w:t>
</w:t>
      </w:r>
      <w:r>
        <w:rPr>
          <w:rFonts w:ascii="Times New Roman"/>
          <w:b w:val="false"/>
          <w:i w:val="false"/>
          <w:color w:val="000000"/>
          <w:sz w:val="28"/>
        </w:rPr>
        <w:t>
      1254. У турбогенераторов мощностью 3 МВт и более подшипники со стороны, противоположной турбине, подшипники возбудителя и водородные уплотнения должны быть электрически изолированы от корпуса и маслопроводов.</w:t>
      </w:r>
      <w:r>
        <w:br/>
      </w:r>
      <w:r>
        <w:rPr>
          <w:rFonts w:ascii="Times New Roman"/>
          <w:b w:val="false"/>
          <w:i w:val="false"/>
          <w:color w:val="000000"/>
          <w:sz w:val="28"/>
        </w:rPr>
        <w:t>
</w:t>
      </w:r>
      <w:r>
        <w:rPr>
          <w:rFonts w:ascii="Times New Roman"/>
          <w:b w:val="false"/>
          <w:i w:val="false"/>
          <w:color w:val="000000"/>
          <w:sz w:val="28"/>
        </w:rPr>
        <w:t>
      Конструкция изолированного подшипника и водородных уплотнений должна обеспечивать проведение периодического контроля их изоляции во время работы агрегата. У синхронного компенсатора подшипники должны быть электрически изолированы от корпуса компенсатора и маслопроводов. У синхронного компенсатора с непосредственно присоединенным возбудителем допускается изолировать только один подшипник (со стороны, противоположной возбудителю).</w:t>
      </w:r>
      <w:r>
        <w:br/>
      </w:r>
      <w:r>
        <w:rPr>
          <w:rFonts w:ascii="Times New Roman"/>
          <w:b w:val="false"/>
          <w:i w:val="false"/>
          <w:color w:val="000000"/>
          <w:sz w:val="28"/>
        </w:rPr>
        <w:t>
</w:t>
      </w:r>
      <w:r>
        <w:rPr>
          <w:rFonts w:ascii="Times New Roman"/>
          <w:b w:val="false"/>
          <w:i w:val="false"/>
          <w:color w:val="000000"/>
          <w:sz w:val="28"/>
        </w:rPr>
        <w:t>
      У гидрогенераторов подпятники и подшипники, расположенные над ротором, должны быть электрически изолированы от корпуса.</w:t>
      </w:r>
      <w:r>
        <w:br/>
      </w:r>
      <w:r>
        <w:rPr>
          <w:rFonts w:ascii="Times New Roman"/>
          <w:b w:val="false"/>
          <w:i w:val="false"/>
          <w:color w:val="000000"/>
          <w:sz w:val="28"/>
        </w:rPr>
        <w:t>
</w:t>
      </w:r>
      <w:r>
        <w:rPr>
          <w:rFonts w:ascii="Times New Roman"/>
          <w:b w:val="false"/>
          <w:i w:val="false"/>
          <w:color w:val="000000"/>
          <w:sz w:val="28"/>
        </w:rPr>
        <w:t>
      1255. На каждом маслопроводе электрически изолированных подшипников турбогенераторов, синхронных компенсаторов и горизонтальных гидрогенераторов устанавливаются последовательно два электрически изолированных фланцевых соединения.</w:t>
      </w:r>
      <w:r>
        <w:br/>
      </w:r>
      <w:r>
        <w:rPr>
          <w:rFonts w:ascii="Times New Roman"/>
          <w:b w:val="false"/>
          <w:i w:val="false"/>
          <w:color w:val="000000"/>
          <w:sz w:val="28"/>
        </w:rPr>
        <w:t>
</w:t>
      </w:r>
      <w:r>
        <w:rPr>
          <w:rFonts w:ascii="Times New Roman"/>
          <w:b w:val="false"/>
          <w:i w:val="false"/>
          <w:color w:val="000000"/>
          <w:sz w:val="28"/>
        </w:rPr>
        <w:t>
      1256. Подшипники турбогенераторов, синхронных компенсаторов и их возбудителей, а также водородные уплотнения, масляные ванны подшипников и подпятников гидрогенераторов должны быть выполнены таким образом, чтобы исключалась возможность разбрызгивания масла и попадания масла и его паров на обмотки, контактные кольца и коллекторы.</w:t>
      </w:r>
      <w:r>
        <w:br/>
      </w:r>
      <w:r>
        <w:rPr>
          <w:rFonts w:ascii="Times New Roman"/>
          <w:b w:val="false"/>
          <w:i w:val="false"/>
          <w:color w:val="000000"/>
          <w:sz w:val="28"/>
        </w:rPr>
        <w:t>
</w:t>
      </w:r>
      <w:r>
        <w:rPr>
          <w:rFonts w:ascii="Times New Roman"/>
          <w:b w:val="false"/>
          <w:i w:val="false"/>
          <w:color w:val="000000"/>
          <w:sz w:val="28"/>
        </w:rPr>
        <w:t>
      Сливные патрубки подшипников с циркуляционной смазкой и водородных уплотнений должны иметь смотровые стекла для наблюдения за струей выходящего масла. Для освещения смотровых стекол должны применяться светильники, присоединенные к сети аварийного освещения.</w:t>
      </w:r>
      <w:r>
        <w:br/>
      </w:r>
      <w:r>
        <w:rPr>
          <w:rFonts w:ascii="Times New Roman"/>
          <w:b w:val="false"/>
          <w:i w:val="false"/>
          <w:color w:val="000000"/>
          <w:sz w:val="28"/>
        </w:rPr>
        <w:t>
</w:t>
      </w:r>
      <w:r>
        <w:rPr>
          <w:rFonts w:ascii="Times New Roman"/>
          <w:b w:val="false"/>
          <w:i w:val="false"/>
          <w:color w:val="000000"/>
          <w:sz w:val="28"/>
        </w:rPr>
        <w:t>
      1257. Для турбогенераторов с непосредственным водородным охлаждением обмоток должны быть установлены автоматические газоанализаторы контроля наличия водорода в картерах подшипников и закрытых токопроводах.</w:t>
      </w:r>
      <w:r>
        <w:br/>
      </w:r>
      <w:r>
        <w:rPr>
          <w:rFonts w:ascii="Times New Roman"/>
          <w:b w:val="false"/>
          <w:i w:val="false"/>
          <w:color w:val="000000"/>
          <w:sz w:val="28"/>
        </w:rPr>
        <w:t>
</w:t>
      </w:r>
      <w:r>
        <w:rPr>
          <w:rFonts w:ascii="Times New Roman"/>
          <w:b w:val="false"/>
          <w:i w:val="false"/>
          <w:color w:val="000000"/>
          <w:sz w:val="28"/>
        </w:rPr>
        <w:t>
      1258. Смешанные системы охлаждения генераторов и синхронных компенсаторов должны соответствовать требованиям пунктов </w:t>
      </w:r>
      <w:r>
        <w:rPr>
          <w:rFonts w:ascii="Times New Roman"/>
          <w:b w:val="false"/>
          <w:i w:val="false"/>
          <w:color w:val="000000"/>
          <w:sz w:val="28"/>
        </w:rPr>
        <w:t>1207</w:t>
      </w:r>
      <w:r>
        <w:rPr>
          <w:rFonts w:ascii="Times New Roman"/>
          <w:b w:val="false"/>
          <w:i w:val="false"/>
          <w:color w:val="000000"/>
          <w:sz w:val="28"/>
        </w:rPr>
        <w:t>–</w:t>
      </w:r>
      <w:r>
        <w:rPr>
          <w:rFonts w:ascii="Times New Roman"/>
          <w:b w:val="false"/>
          <w:i w:val="false"/>
          <w:color w:val="000000"/>
          <w:sz w:val="28"/>
        </w:rPr>
        <w:t>1209</w:t>
      </w:r>
      <w:r>
        <w:rPr>
          <w:rFonts w:ascii="Times New Roman"/>
          <w:b w:val="false"/>
          <w:i w:val="false"/>
          <w:color w:val="000000"/>
          <w:sz w:val="28"/>
        </w:rPr>
        <w:t xml:space="preserve"> настоящих Правил.</w:t>
      </w:r>
    </w:p>
    <w:bookmarkEnd w:id="340"/>
    <w:bookmarkStart w:name="z4078" w:id="341"/>
    <w:p>
      <w:pPr>
        <w:spacing w:after="0"/>
        <w:ind w:left="0"/>
        <w:jc w:val="left"/>
      </w:pPr>
      <w:r>
        <w:rPr>
          <w:rFonts w:ascii="Times New Roman"/>
          <w:b/>
          <w:i w:val="false"/>
          <w:color w:val="000000"/>
        </w:rPr>
        <w:t xml:space="preserve"> 
3. Системы возбуждения</w:t>
      </w:r>
    </w:p>
    <w:bookmarkEnd w:id="341"/>
    <w:bookmarkStart w:name="z4079" w:id="342"/>
    <w:p>
      <w:pPr>
        <w:spacing w:after="0"/>
        <w:ind w:left="0"/>
        <w:jc w:val="both"/>
      </w:pPr>
      <w:r>
        <w:rPr>
          <w:rFonts w:ascii="Times New Roman"/>
          <w:b w:val="false"/>
          <w:i w:val="false"/>
          <w:color w:val="000000"/>
          <w:sz w:val="28"/>
        </w:rPr>
        <w:t>
      1259. Требования, приведенные в пунктах </w:t>
      </w:r>
      <w:r>
        <w:rPr>
          <w:rFonts w:ascii="Times New Roman"/>
          <w:b w:val="false"/>
          <w:i w:val="false"/>
          <w:color w:val="000000"/>
          <w:sz w:val="28"/>
        </w:rPr>
        <w:t>1258</w:t>
      </w:r>
      <w:r>
        <w:rPr>
          <w:rFonts w:ascii="Times New Roman"/>
          <w:b w:val="false"/>
          <w:i w:val="false"/>
          <w:color w:val="000000"/>
          <w:sz w:val="28"/>
        </w:rPr>
        <w:t>–</w:t>
      </w:r>
      <w:r>
        <w:rPr>
          <w:rFonts w:ascii="Times New Roman"/>
          <w:b w:val="false"/>
          <w:i w:val="false"/>
          <w:color w:val="000000"/>
          <w:sz w:val="28"/>
        </w:rPr>
        <w:t>1275</w:t>
      </w:r>
      <w:r>
        <w:rPr>
          <w:rFonts w:ascii="Times New Roman"/>
          <w:b w:val="false"/>
          <w:i w:val="false"/>
          <w:color w:val="000000"/>
          <w:sz w:val="28"/>
        </w:rPr>
        <w:t xml:space="preserve"> настоящих Правил, распространяются на стационарные установки систем возбуждения турбо- и гидрогенераторов и синхронных компенсаторов.</w:t>
      </w:r>
      <w:r>
        <w:br/>
      </w:r>
      <w:r>
        <w:rPr>
          <w:rFonts w:ascii="Times New Roman"/>
          <w:b w:val="false"/>
          <w:i w:val="false"/>
          <w:color w:val="000000"/>
          <w:sz w:val="28"/>
        </w:rPr>
        <w:t>
</w:t>
      </w:r>
      <w:r>
        <w:rPr>
          <w:rFonts w:ascii="Times New Roman"/>
          <w:b w:val="false"/>
          <w:i w:val="false"/>
          <w:color w:val="000000"/>
          <w:sz w:val="28"/>
        </w:rPr>
        <w:t>
      1260. Системой возбуждения называется совокупность оборудования, аппаратов и устройств, объединенных соответствующими цепями, которая обеспечивает необходимое возбуждение генераторов и синхронных компенсаторов в нормальных и аварийных режимах, предусмотренных техническими условиями.</w:t>
      </w:r>
      <w:r>
        <w:br/>
      </w:r>
      <w:r>
        <w:rPr>
          <w:rFonts w:ascii="Times New Roman"/>
          <w:b w:val="false"/>
          <w:i w:val="false"/>
          <w:color w:val="000000"/>
          <w:sz w:val="28"/>
        </w:rPr>
        <w:t>
</w:t>
      </w:r>
      <w:r>
        <w:rPr>
          <w:rFonts w:ascii="Times New Roman"/>
          <w:b w:val="false"/>
          <w:i w:val="false"/>
          <w:color w:val="000000"/>
          <w:sz w:val="28"/>
        </w:rPr>
        <w:t>
      В систему возбуждения генератора (синхронного компенсатора) входят: возбудитель (генератор постоянного тока, генератор переменного тока или трансформатор с преобразователем), автоматический регулятор возбуждения, коммутационная аппаратура, измерительные приборы, средства защиты ротора от перенапряжений и защиты оборудования системы возбуждения от повреждений.</w:t>
      </w:r>
      <w:r>
        <w:br/>
      </w:r>
      <w:r>
        <w:rPr>
          <w:rFonts w:ascii="Times New Roman"/>
          <w:b w:val="false"/>
          <w:i w:val="false"/>
          <w:color w:val="000000"/>
          <w:sz w:val="28"/>
        </w:rPr>
        <w:t>
</w:t>
      </w:r>
      <w:r>
        <w:rPr>
          <w:rFonts w:ascii="Times New Roman"/>
          <w:b w:val="false"/>
          <w:i w:val="false"/>
          <w:color w:val="000000"/>
          <w:sz w:val="28"/>
        </w:rPr>
        <w:t>
      1261. Электрооборудование и аппаратура систем возбуждения должны соответствовать требованиям на синхронные генераторы и компенсаторы и техническим условиям на это оборудование и аппаратуру.</w:t>
      </w:r>
      <w:r>
        <w:br/>
      </w:r>
      <w:r>
        <w:rPr>
          <w:rFonts w:ascii="Times New Roman"/>
          <w:b w:val="false"/>
          <w:i w:val="false"/>
          <w:color w:val="000000"/>
          <w:sz w:val="28"/>
        </w:rPr>
        <w:t>
</w:t>
      </w:r>
      <w:r>
        <w:rPr>
          <w:rFonts w:ascii="Times New Roman"/>
          <w:b w:val="false"/>
          <w:i w:val="false"/>
          <w:color w:val="000000"/>
          <w:sz w:val="28"/>
        </w:rPr>
        <w:t>
      1262. Системы возбуждения, у которых действующее значение эксплуатационного напряжения или длительного перенапряжения</w:t>
      </w:r>
      <w:r>
        <w:br/>
      </w:r>
      <w:r>
        <w:rPr>
          <w:rFonts w:ascii="Times New Roman"/>
          <w:b w:val="false"/>
          <w:i w:val="false"/>
          <w:color w:val="000000"/>
          <w:sz w:val="28"/>
        </w:rPr>
        <w:t>
</w:t>
      </w:r>
      <w:r>
        <w:rPr>
          <w:rFonts w:ascii="Times New Roman"/>
          <w:b w:val="false"/>
          <w:i w:val="false"/>
          <w:color w:val="000000"/>
          <w:sz w:val="28"/>
        </w:rPr>
        <w:t>
      1263. превышает 1 кВ, должны выполняться в соответствии с требованиями настоящих Правил, предъявляемыми к электроустановкам выше 1 кВ. При определении перенапряжений для вентильных систем возбуждения учитываются и коммутационные перенапряжения.</w:t>
      </w:r>
      <w:r>
        <w:br/>
      </w:r>
      <w:r>
        <w:rPr>
          <w:rFonts w:ascii="Times New Roman"/>
          <w:b w:val="false"/>
          <w:i w:val="false"/>
          <w:color w:val="000000"/>
          <w:sz w:val="28"/>
        </w:rPr>
        <w:t>
</w:t>
      </w:r>
      <w:r>
        <w:rPr>
          <w:rFonts w:ascii="Times New Roman"/>
          <w:b w:val="false"/>
          <w:i w:val="false"/>
          <w:color w:val="000000"/>
          <w:sz w:val="28"/>
        </w:rPr>
        <w:t>
      1264. Системы возбуждения должны быть оборудованы устройствами управления, защиты, сигнализации и контрольно-измерительными приборами в объеме, обеспечивающем автоматический пуск, работу во всех предусмотренных режимах, а также останов генератора и синхронного компенсатора на электростанциях и подстанциях без постоянного дежурства персонала.</w:t>
      </w:r>
      <w:r>
        <w:br/>
      </w:r>
      <w:r>
        <w:rPr>
          <w:rFonts w:ascii="Times New Roman"/>
          <w:b w:val="false"/>
          <w:i w:val="false"/>
          <w:color w:val="000000"/>
          <w:sz w:val="28"/>
        </w:rPr>
        <w:t>
</w:t>
      </w:r>
      <w:r>
        <w:rPr>
          <w:rFonts w:ascii="Times New Roman"/>
          <w:b w:val="false"/>
          <w:i w:val="false"/>
          <w:color w:val="000000"/>
          <w:sz w:val="28"/>
        </w:rPr>
        <w:t>
      1265. Пульты и панели управления, приборы контроля и аппаратура сигнализации системы охлаждения, а также силовые преобразователи тиристорных или иных полупроводниковых возбудителей должны размещаться в непосредственной близости один от другого. Допускается установка теплообменников в другом помещении, при этом, панель управления теплообменником должна устанавливаться рядом с ним.</w:t>
      </w:r>
      <w:r>
        <w:br/>
      </w:r>
      <w:r>
        <w:rPr>
          <w:rFonts w:ascii="Times New Roman"/>
          <w:b w:val="false"/>
          <w:i w:val="false"/>
          <w:color w:val="000000"/>
          <w:sz w:val="28"/>
        </w:rPr>
        <w:t>
</w:t>
      </w:r>
      <w:r>
        <w:rPr>
          <w:rFonts w:ascii="Times New Roman"/>
          <w:b w:val="false"/>
          <w:i w:val="false"/>
          <w:color w:val="000000"/>
          <w:sz w:val="28"/>
        </w:rPr>
        <w:t>
      Пульт (панель), с которого может производиться управление возбуждением, должен быть оборудован приборами контроля возбуждения.</w:t>
      </w:r>
      <w:r>
        <w:br/>
      </w:r>
      <w:r>
        <w:rPr>
          <w:rFonts w:ascii="Times New Roman"/>
          <w:b w:val="false"/>
          <w:i w:val="false"/>
          <w:color w:val="000000"/>
          <w:sz w:val="28"/>
        </w:rPr>
        <w:t>
</w:t>
      </w:r>
      <w:r>
        <w:rPr>
          <w:rFonts w:ascii="Times New Roman"/>
          <w:b w:val="false"/>
          <w:i w:val="false"/>
          <w:color w:val="000000"/>
          <w:sz w:val="28"/>
        </w:rPr>
        <w:t>
      1266. Выпрямительные установки систем возбуждения генераторов и синхронных компенсаторов должны быть оборудованы сигнализацией и защитой, действующими при повышении температуры охлаждающей среды или вентилей сверх допустимой, а также снабжены приборами для контроля температуры охлаждающей среды и силы тока установки. При наличии в выпрямительной установке нескольких групп выпрямителей должна контролироваться сила тока каждой группы.</w:t>
      </w:r>
      <w:r>
        <w:br/>
      </w:r>
      <w:r>
        <w:rPr>
          <w:rFonts w:ascii="Times New Roman"/>
          <w:b w:val="false"/>
          <w:i w:val="false"/>
          <w:color w:val="000000"/>
          <w:sz w:val="28"/>
        </w:rPr>
        <w:t>
</w:t>
      </w:r>
      <w:r>
        <w:rPr>
          <w:rFonts w:ascii="Times New Roman"/>
          <w:b w:val="false"/>
          <w:i w:val="false"/>
          <w:color w:val="000000"/>
          <w:sz w:val="28"/>
        </w:rPr>
        <w:t>
      1267. Системы возбуждения должны быть оборудованы устройствами контроля изоляции, позволяющими осуществлять измерение изоляции в процессе работы, а также сигнализировать о снижении сопротивления изоляции ниже нормы. Допускается не выполнять такую сигнализацию для бесщеточных систем возбуждения.</w:t>
      </w:r>
      <w:r>
        <w:br/>
      </w:r>
      <w:r>
        <w:rPr>
          <w:rFonts w:ascii="Times New Roman"/>
          <w:b w:val="false"/>
          <w:i w:val="false"/>
          <w:color w:val="000000"/>
          <w:sz w:val="28"/>
        </w:rPr>
        <w:t>
</w:t>
      </w:r>
      <w:r>
        <w:rPr>
          <w:rFonts w:ascii="Times New Roman"/>
          <w:b w:val="false"/>
          <w:i w:val="false"/>
          <w:color w:val="000000"/>
          <w:sz w:val="28"/>
        </w:rPr>
        <w:t>
      1268. Цепи систем возбуждения, связанные с анодами и катодами выпрямительных установок, должны выполняться с уровнем изоляции, соответствующим испытательным напряжениям анодных и катодных цепей.</w:t>
      </w:r>
      <w:r>
        <w:br/>
      </w:r>
      <w:r>
        <w:rPr>
          <w:rFonts w:ascii="Times New Roman"/>
          <w:b w:val="false"/>
          <w:i w:val="false"/>
          <w:color w:val="000000"/>
          <w:sz w:val="28"/>
        </w:rPr>
        <w:t>
</w:t>
      </w:r>
      <w:r>
        <w:rPr>
          <w:rFonts w:ascii="Times New Roman"/>
          <w:b w:val="false"/>
          <w:i w:val="false"/>
          <w:color w:val="000000"/>
          <w:sz w:val="28"/>
        </w:rPr>
        <w:t>
      Связи анодных цепей выпрямителей, катодных цепей отдельных групп, а также других цепей при наличии нескомпенсированных пульсирующих или переменных токов должны выполняться кабелем без металлических оболочек.</w:t>
      </w:r>
      <w:r>
        <w:br/>
      </w:r>
      <w:r>
        <w:rPr>
          <w:rFonts w:ascii="Times New Roman"/>
          <w:b w:val="false"/>
          <w:i w:val="false"/>
          <w:color w:val="000000"/>
          <w:sz w:val="28"/>
        </w:rPr>
        <w:t>
</w:t>
      </w:r>
      <w:r>
        <w:rPr>
          <w:rFonts w:ascii="Times New Roman"/>
          <w:b w:val="false"/>
          <w:i w:val="false"/>
          <w:color w:val="000000"/>
          <w:sz w:val="28"/>
        </w:rPr>
        <w:t>
      Цепи напряжения обмотки возбуждения генератора или синхронного компенсатора для измерения и подключения устройства АРВ должны выполняться отдельным кабелем с повышенным уровнем изоляции без захода через обычные ряды зажимов. Присоединение к обмотке возбуждения должно производиться через рубильник.</w:t>
      </w:r>
      <w:r>
        <w:br/>
      </w:r>
      <w:r>
        <w:rPr>
          <w:rFonts w:ascii="Times New Roman"/>
          <w:b w:val="false"/>
          <w:i w:val="false"/>
          <w:color w:val="000000"/>
          <w:sz w:val="28"/>
        </w:rPr>
        <w:t>
</w:t>
      </w:r>
      <w:r>
        <w:rPr>
          <w:rFonts w:ascii="Times New Roman"/>
          <w:b w:val="false"/>
          <w:i w:val="false"/>
          <w:color w:val="000000"/>
          <w:sz w:val="28"/>
        </w:rPr>
        <w:t>
      1269. При применении устройств АГП с разрывом цепи ротора, а также при использовании статических возбудителей с преобразователями обмотка ротора должна защищаться разрядником многократного действия. Допускается применение разрядника однократного действия. Разрядник должен быть подключен параллельно ротору через активное сопротивление, рассчитанное на длительную работу при пробое разрядника в режиме с напряжением возбуждения, равным 110% номинального.</w:t>
      </w:r>
      <w:r>
        <w:br/>
      </w:r>
      <w:r>
        <w:rPr>
          <w:rFonts w:ascii="Times New Roman"/>
          <w:b w:val="false"/>
          <w:i w:val="false"/>
          <w:color w:val="000000"/>
          <w:sz w:val="28"/>
        </w:rPr>
        <w:t>
</w:t>
      </w:r>
      <w:r>
        <w:rPr>
          <w:rFonts w:ascii="Times New Roman"/>
          <w:b w:val="false"/>
          <w:i w:val="false"/>
          <w:color w:val="000000"/>
          <w:sz w:val="28"/>
        </w:rPr>
        <w:t>
      1270. Разрядники, указанные в </w:t>
      </w:r>
      <w:r>
        <w:rPr>
          <w:rFonts w:ascii="Times New Roman"/>
          <w:b w:val="false"/>
          <w:i w:val="false"/>
          <w:color w:val="000000"/>
          <w:sz w:val="28"/>
        </w:rPr>
        <w:t>пункте 1267</w:t>
      </w:r>
      <w:r>
        <w:rPr>
          <w:rFonts w:ascii="Times New Roman"/>
          <w:b w:val="false"/>
          <w:i w:val="false"/>
          <w:color w:val="000000"/>
          <w:sz w:val="28"/>
        </w:rPr>
        <w:t xml:space="preserve"> настоящих Правил, должны иметь сигнализацию срабатывания.</w:t>
      </w:r>
      <w:r>
        <w:br/>
      </w:r>
      <w:r>
        <w:rPr>
          <w:rFonts w:ascii="Times New Roman"/>
          <w:b w:val="false"/>
          <w:i w:val="false"/>
          <w:color w:val="000000"/>
          <w:sz w:val="28"/>
        </w:rPr>
        <w:t>
</w:t>
      </w:r>
      <w:r>
        <w:rPr>
          <w:rFonts w:ascii="Times New Roman"/>
          <w:b w:val="false"/>
          <w:i w:val="false"/>
          <w:color w:val="000000"/>
          <w:sz w:val="28"/>
        </w:rPr>
        <w:t>
      1271. Система возбуждения генераторов и синхронных компенсаторов должна выполняться таким образом, чтобы:</w:t>
      </w:r>
      <w:r>
        <w:br/>
      </w:r>
      <w:r>
        <w:rPr>
          <w:rFonts w:ascii="Times New Roman"/>
          <w:b w:val="false"/>
          <w:i w:val="false"/>
          <w:color w:val="000000"/>
          <w:sz w:val="28"/>
        </w:rPr>
        <w:t>
</w:t>
      </w:r>
      <w:r>
        <w:rPr>
          <w:rFonts w:ascii="Times New Roman"/>
          <w:b w:val="false"/>
          <w:i w:val="false"/>
          <w:color w:val="000000"/>
          <w:sz w:val="28"/>
        </w:rPr>
        <w:t>
      1) отключение любого из коммутационных аппаратов в цепях АРВ и управления возбудителем не приводило к ложным форсировкам в процессе пуска, останова и работы генератора на холостом ходу;</w:t>
      </w:r>
      <w:r>
        <w:br/>
      </w:r>
      <w:r>
        <w:rPr>
          <w:rFonts w:ascii="Times New Roman"/>
          <w:b w:val="false"/>
          <w:i w:val="false"/>
          <w:color w:val="000000"/>
          <w:sz w:val="28"/>
        </w:rPr>
        <w:t>
</w:t>
      </w:r>
      <w:r>
        <w:rPr>
          <w:rFonts w:ascii="Times New Roman"/>
          <w:b w:val="false"/>
          <w:i w:val="false"/>
          <w:color w:val="000000"/>
          <w:sz w:val="28"/>
        </w:rPr>
        <w:t>
      2) исчезновение напряжения оперативного тока в цепях АРВ и управления возбудителем не приводило к нарушению работы генератора и синхронного компенсатора;</w:t>
      </w:r>
      <w:r>
        <w:br/>
      </w:r>
      <w:r>
        <w:rPr>
          <w:rFonts w:ascii="Times New Roman"/>
          <w:b w:val="false"/>
          <w:i w:val="false"/>
          <w:color w:val="000000"/>
          <w:sz w:val="28"/>
        </w:rPr>
        <w:t>
</w:t>
      </w:r>
      <w:r>
        <w:rPr>
          <w:rFonts w:ascii="Times New Roman"/>
          <w:b w:val="false"/>
          <w:i w:val="false"/>
          <w:color w:val="000000"/>
          <w:sz w:val="28"/>
        </w:rPr>
        <w:t>
      3) имелась возможность производить ремонтные и другие работы на выпрямителях и их вспомогательных устройствах при работе турбогенератора на резервном возбудителе. Это требование не относится к бесщеточным системам возбуждения;</w:t>
      </w:r>
      <w:r>
        <w:br/>
      </w:r>
      <w:r>
        <w:rPr>
          <w:rFonts w:ascii="Times New Roman"/>
          <w:b w:val="false"/>
          <w:i w:val="false"/>
          <w:color w:val="000000"/>
          <w:sz w:val="28"/>
        </w:rPr>
        <w:t>
</w:t>
      </w:r>
      <w:r>
        <w:rPr>
          <w:rFonts w:ascii="Times New Roman"/>
          <w:b w:val="false"/>
          <w:i w:val="false"/>
          <w:color w:val="000000"/>
          <w:sz w:val="28"/>
        </w:rPr>
        <w:t>
      4) исключалась возможность повреждения системы возбуждения при КЗ в цепях ротора и на его контактных кольцах. В случае применения статических преобразователей допускается защита их автоматическими выключателями и плавкими предохранителями.</w:t>
      </w:r>
      <w:r>
        <w:br/>
      </w:r>
      <w:r>
        <w:rPr>
          <w:rFonts w:ascii="Times New Roman"/>
          <w:b w:val="false"/>
          <w:i w:val="false"/>
          <w:color w:val="000000"/>
          <w:sz w:val="28"/>
        </w:rPr>
        <w:t>
</w:t>
      </w:r>
      <w:r>
        <w:rPr>
          <w:rFonts w:ascii="Times New Roman"/>
          <w:b w:val="false"/>
          <w:i w:val="false"/>
          <w:color w:val="000000"/>
          <w:sz w:val="28"/>
        </w:rPr>
        <w:t>
      1272. Тиристорные системы возбуждения должны предусматривать возможность гашения поля генераторов и синхронных компенсаторов переводом преобразователя в инверторный режим.</w:t>
      </w:r>
      <w:r>
        <w:br/>
      </w:r>
      <w:r>
        <w:rPr>
          <w:rFonts w:ascii="Times New Roman"/>
          <w:b w:val="false"/>
          <w:i w:val="false"/>
          <w:color w:val="000000"/>
          <w:sz w:val="28"/>
        </w:rPr>
        <w:t>
</w:t>
      </w:r>
      <w:r>
        <w:rPr>
          <w:rFonts w:ascii="Times New Roman"/>
          <w:b w:val="false"/>
          <w:i w:val="false"/>
          <w:color w:val="000000"/>
          <w:sz w:val="28"/>
        </w:rPr>
        <w:t>
      В системах возбуждения со статическими преобразователями, выполненными по схеме самовозбуждения, а также в системах возбуждения с электромашинными возбудителями должно быть применено устройство АГП.</w:t>
      </w:r>
      <w:r>
        <w:br/>
      </w:r>
      <w:r>
        <w:rPr>
          <w:rFonts w:ascii="Times New Roman"/>
          <w:b w:val="false"/>
          <w:i w:val="false"/>
          <w:color w:val="000000"/>
          <w:sz w:val="28"/>
        </w:rPr>
        <w:t>
</w:t>
      </w:r>
      <w:r>
        <w:rPr>
          <w:rFonts w:ascii="Times New Roman"/>
          <w:b w:val="false"/>
          <w:i w:val="false"/>
          <w:color w:val="000000"/>
          <w:sz w:val="28"/>
        </w:rPr>
        <w:t>
      1273. Все системы возбуждения (основные и резервные) должны иметь устройства, обеспечивающие при подаче импульса на гашение поля полное развозбуждение (гашение поля) синхронного генератора или компенсатора независимо от срабатывания АГП.</w:t>
      </w:r>
      <w:r>
        <w:br/>
      </w:r>
      <w:r>
        <w:rPr>
          <w:rFonts w:ascii="Times New Roman"/>
          <w:b w:val="false"/>
          <w:i w:val="false"/>
          <w:color w:val="000000"/>
          <w:sz w:val="28"/>
        </w:rPr>
        <w:t>
</w:t>
      </w:r>
      <w:r>
        <w:rPr>
          <w:rFonts w:ascii="Times New Roman"/>
          <w:b w:val="false"/>
          <w:i w:val="false"/>
          <w:color w:val="000000"/>
          <w:sz w:val="28"/>
        </w:rPr>
        <w:t>
      1274. Система водяного охлаждения возбудителя должна обеспечивать возможность полного спуска воды из системы, выпуска воздуха при заполнении системы водой, периодической чистки теплообменников.</w:t>
      </w:r>
      <w:r>
        <w:br/>
      </w:r>
      <w:r>
        <w:rPr>
          <w:rFonts w:ascii="Times New Roman"/>
          <w:b w:val="false"/>
          <w:i w:val="false"/>
          <w:color w:val="000000"/>
          <w:sz w:val="28"/>
        </w:rPr>
        <w:t>
</w:t>
      </w:r>
      <w:r>
        <w:rPr>
          <w:rFonts w:ascii="Times New Roman"/>
          <w:b w:val="false"/>
          <w:i w:val="false"/>
          <w:color w:val="000000"/>
          <w:sz w:val="28"/>
        </w:rPr>
        <w:t>
      Закрытие и открытие задвижек системы охлаждения на одном из возбудителей не должны приводить к изменению режима охлаждения на другом возбудителе.</w:t>
      </w:r>
      <w:r>
        <w:br/>
      </w:r>
      <w:r>
        <w:rPr>
          <w:rFonts w:ascii="Times New Roman"/>
          <w:b w:val="false"/>
          <w:i w:val="false"/>
          <w:color w:val="000000"/>
          <w:sz w:val="28"/>
        </w:rPr>
        <w:t>
</w:t>
      </w:r>
      <w:r>
        <w:rPr>
          <w:rFonts w:ascii="Times New Roman"/>
          <w:b w:val="false"/>
          <w:i w:val="false"/>
          <w:color w:val="000000"/>
          <w:sz w:val="28"/>
        </w:rPr>
        <w:t>
      1275. Пол помещений выпрямительных установок с водяной системой охлаждения должен быть выполнен таким образом, чтобы при утечках воды исключалась возможность ее попадания на токопроводы, КРУ и другое электрооборудование, расположенное ниже системы охлаждения.</w:t>
      </w:r>
      <w:r>
        <w:br/>
      </w:r>
      <w:r>
        <w:rPr>
          <w:rFonts w:ascii="Times New Roman"/>
          <w:b w:val="false"/>
          <w:i w:val="false"/>
          <w:color w:val="000000"/>
          <w:sz w:val="28"/>
        </w:rPr>
        <w:t>
</w:t>
      </w:r>
      <w:r>
        <w:rPr>
          <w:rFonts w:ascii="Times New Roman"/>
          <w:b w:val="false"/>
          <w:i w:val="false"/>
          <w:color w:val="000000"/>
          <w:sz w:val="28"/>
        </w:rPr>
        <w:t>
      1276. Электромашинные возбудители постоянного тока (основные при работе без АРВ и резервные) должны иметь релейную форсировку возбуждения.</w:t>
      </w:r>
      <w:r>
        <w:br/>
      </w:r>
      <w:r>
        <w:rPr>
          <w:rFonts w:ascii="Times New Roman"/>
          <w:b w:val="false"/>
          <w:i w:val="false"/>
          <w:color w:val="000000"/>
          <w:sz w:val="28"/>
        </w:rPr>
        <w:t>
</w:t>
      </w:r>
      <w:r>
        <w:rPr>
          <w:rFonts w:ascii="Times New Roman"/>
          <w:b w:val="false"/>
          <w:i w:val="false"/>
          <w:color w:val="000000"/>
          <w:sz w:val="28"/>
        </w:rPr>
        <w:t>
      1277. Турбогенераторы должны иметь резервное возбуждение, схема которого должна обеспечивать переключение с рабочего возбуждения на резервное и обратно без отключения генераторов от сети. Для турбогенераторов мощностью 12 МВт и менее необходимость резервного возбуждения устанавливается главным инженером энергосистемы.</w:t>
      </w:r>
      <w:r>
        <w:br/>
      </w:r>
      <w:r>
        <w:rPr>
          <w:rFonts w:ascii="Times New Roman"/>
          <w:b w:val="false"/>
          <w:i w:val="false"/>
          <w:color w:val="000000"/>
          <w:sz w:val="28"/>
        </w:rPr>
        <w:t>
</w:t>
      </w:r>
      <w:r>
        <w:rPr>
          <w:rFonts w:ascii="Times New Roman"/>
          <w:b w:val="false"/>
          <w:i w:val="false"/>
          <w:color w:val="000000"/>
          <w:sz w:val="28"/>
        </w:rPr>
        <w:t>
      На гидроэлектростанциях резервные возбудители не устанавливаются.</w:t>
      </w:r>
      <w:r>
        <w:br/>
      </w:r>
      <w:r>
        <w:rPr>
          <w:rFonts w:ascii="Times New Roman"/>
          <w:b w:val="false"/>
          <w:i w:val="false"/>
          <w:color w:val="000000"/>
          <w:sz w:val="28"/>
        </w:rPr>
        <w:t>
</w:t>
      </w:r>
      <w:r>
        <w:rPr>
          <w:rFonts w:ascii="Times New Roman"/>
          <w:b w:val="false"/>
          <w:i w:val="false"/>
          <w:color w:val="000000"/>
          <w:sz w:val="28"/>
        </w:rPr>
        <w:t>
      1278. На турбогенераторах с непосредственным охлаждением обмотки ротора переключение с рабочего возбуждения на резервное и обратно должно производиться дистанционно.</w:t>
      </w:r>
      <w:r>
        <w:br/>
      </w:r>
      <w:r>
        <w:rPr>
          <w:rFonts w:ascii="Times New Roman"/>
          <w:b w:val="false"/>
          <w:i w:val="false"/>
          <w:color w:val="000000"/>
          <w:sz w:val="28"/>
        </w:rPr>
        <w:t>
</w:t>
      </w:r>
      <w:r>
        <w:rPr>
          <w:rFonts w:ascii="Times New Roman"/>
          <w:b w:val="false"/>
          <w:i w:val="false"/>
          <w:color w:val="000000"/>
          <w:sz w:val="28"/>
        </w:rPr>
        <w:t>
      1279. Система возбуждения гидрогенератора должна обеспечивать возможность его начального возбуждения при отсутствии переменного тока в системе собственных нужд гидроэлектростанции.</w:t>
      </w:r>
      <w:r>
        <w:br/>
      </w:r>
      <w:r>
        <w:rPr>
          <w:rFonts w:ascii="Times New Roman"/>
          <w:b w:val="false"/>
          <w:i w:val="false"/>
          <w:color w:val="000000"/>
          <w:sz w:val="28"/>
        </w:rPr>
        <w:t>
</w:t>
      </w:r>
      <w:r>
        <w:rPr>
          <w:rFonts w:ascii="Times New Roman"/>
          <w:b w:val="false"/>
          <w:i w:val="false"/>
          <w:color w:val="000000"/>
          <w:sz w:val="28"/>
        </w:rPr>
        <w:t>
      1280. По требованию заказчика система возбуждения должна быть рассчитана на автоматическое управление при останове в резерв синхронных генераторов и компенсаторов и пуске находящихся в резерве.</w:t>
      </w:r>
      <w:r>
        <w:br/>
      </w:r>
      <w:r>
        <w:rPr>
          <w:rFonts w:ascii="Times New Roman"/>
          <w:b w:val="false"/>
          <w:i w:val="false"/>
          <w:color w:val="000000"/>
          <w:sz w:val="28"/>
        </w:rPr>
        <w:t>
</w:t>
      </w:r>
      <w:r>
        <w:rPr>
          <w:rFonts w:ascii="Times New Roman"/>
          <w:b w:val="false"/>
          <w:i w:val="false"/>
          <w:color w:val="000000"/>
          <w:sz w:val="28"/>
        </w:rPr>
        <w:t>
      1281. Все системы возбуждения на время выхода из строя АРВ должны иметь средства, обеспечивающие нормальное возбуждение, развозбуждение и гашение поля синхронной машины.</w:t>
      </w:r>
    </w:p>
    <w:bookmarkEnd w:id="342"/>
    <w:bookmarkStart w:name="z4113" w:id="343"/>
    <w:p>
      <w:pPr>
        <w:spacing w:after="0"/>
        <w:ind w:left="0"/>
        <w:jc w:val="left"/>
      </w:pPr>
      <w:r>
        <w:rPr>
          <w:rFonts w:ascii="Times New Roman"/>
          <w:b/>
          <w:i w:val="false"/>
          <w:color w:val="000000"/>
        </w:rPr>
        <w:t xml:space="preserve"> 
4. Размещение и установка генераторов и синхронных компенсаторов</w:t>
      </w:r>
    </w:p>
    <w:bookmarkEnd w:id="343"/>
    <w:bookmarkStart w:name="z4114" w:id="344"/>
    <w:p>
      <w:pPr>
        <w:spacing w:after="0"/>
        <w:ind w:left="0"/>
        <w:jc w:val="both"/>
      </w:pPr>
      <w:r>
        <w:rPr>
          <w:rFonts w:ascii="Times New Roman"/>
          <w:b w:val="false"/>
          <w:i w:val="false"/>
          <w:color w:val="000000"/>
          <w:sz w:val="28"/>
        </w:rPr>
        <w:t>
      1282. Расстояния от генераторов и синхронных компенсаторов до стен зданий, а также расстояния между ними должны определяться по технологическим условиям, однако они должны быть не менее приведенных в пунктах </w:t>
      </w:r>
      <w:r>
        <w:rPr>
          <w:rFonts w:ascii="Times New Roman"/>
          <w:b w:val="false"/>
          <w:i w:val="false"/>
          <w:color w:val="000000"/>
          <w:sz w:val="28"/>
        </w:rPr>
        <w:t>1205</w:t>
      </w:r>
      <w:r>
        <w:rPr>
          <w:rFonts w:ascii="Times New Roman"/>
          <w:b w:val="false"/>
          <w:i w:val="false"/>
          <w:color w:val="000000"/>
          <w:sz w:val="28"/>
        </w:rPr>
        <w:t>–</w:t>
      </w:r>
      <w:r>
        <w:rPr>
          <w:rFonts w:ascii="Times New Roman"/>
          <w:b w:val="false"/>
          <w:i w:val="false"/>
          <w:color w:val="000000"/>
          <w:sz w:val="28"/>
        </w:rPr>
        <w:t>1207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Размеры машинного зала должны выбираться с учетом:</w:t>
      </w:r>
      <w:r>
        <w:br/>
      </w:r>
      <w:r>
        <w:rPr>
          <w:rFonts w:ascii="Times New Roman"/>
          <w:b w:val="false"/>
          <w:i w:val="false"/>
          <w:color w:val="000000"/>
          <w:sz w:val="28"/>
        </w:rPr>
        <w:t>
</w:t>
      </w:r>
      <w:r>
        <w:rPr>
          <w:rFonts w:ascii="Times New Roman"/>
          <w:b w:val="false"/>
          <w:i w:val="false"/>
          <w:color w:val="000000"/>
          <w:sz w:val="28"/>
        </w:rPr>
        <w:t>
      1) возможности монтажа и демонтажа агрегатов без останова работающих агрегатов;</w:t>
      </w:r>
      <w:r>
        <w:br/>
      </w:r>
      <w:r>
        <w:rPr>
          <w:rFonts w:ascii="Times New Roman"/>
          <w:b w:val="false"/>
          <w:i w:val="false"/>
          <w:color w:val="000000"/>
          <w:sz w:val="28"/>
        </w:rPr>
        <w:t>
</w:t>
      </w:r>
      <w:r>
        <w:rPr>
          <w:rFonts w:ascii="Times New Roman"/>
          <w:b w:val="false"/>
          <w:i w:val="false"/>
          <w:color w:val="000000"/>
          <w:sz w:val="28"/>
        </w:rPr>
        <w:t>
      2) применения кранов со специальными, преимущественно жесткими захватными приспособлениями, позволяющими полностью использовать ход крана;</w:t>
      </w:r>
      <w:r>
        <w:br/>
      </w:r>
      <w:r>
        <w:rPr>
          <w:rFonts w:ascii="Times New Roman"/>
          <w:b w:val="false"/>
          <w:i w:val="false"/>
          <w:color w:val="000000"/>
          <w:sz w:val="28"/>
        </w:rPr>
        <w:t>
</w:t>
      </w:r>
      <w:r>
        <w:rPr>
          <w:rFonts w:ascii="Times New Roman"/>
          <w:b w:val="false"/>
          <w:i w:val="false"/>
          <w:color w:val="000000"/>
          <w:sz w:val="28"/>
        </w:rPr>
        <w:t>
      3) отказа от подъема и опускания краном отдельных длинных, но относительно легких деталей агрегата (штанги, тяги) с их монтажом специальными подъемными приспособлениями;</w:t>
      </w:r>
      <w:r>
        <w:br/>
      </w:r>
      <w:r>
        <w:rPr>
          <w:rFonts w:ascii="Times New Roman"/>
          <w:b w:val="false"/>
          <w:i w:val="false"/>
          <w:color w:val="000000"/>
          <w:sz w:val="28"/>
        </w:rPr>
        <w:t>
</w:t>
      </w:r>
      <w:r>
        <w:rPr>
          <w:rFonts w:ascii="Times New Roman"/>
          <w:b w:val="false"/>
          <w:i w:val="false"/>
          <w:color w:val="000000"/>
          <w:sz w:val="28"/>
        </w:rPr>
        <w:t>
      4) возможности размещения узлов и деталей во время монтажа и ремонта агрегата.</w:t>
      </w:r>
      <w:r>
        <w:br/>
      </w:r>
      <w:r>
        <w:rPr>
          <w:rFonts w:ascii="Times New Roman"/>
          <w:b w:val="false"/>
          <w:i w:val="false"/>
          <w:color w:val="000000"/>
          <w:sz w:val="28"/>
        </w:rPr>
        <w:t>
</w:t>
      </w:r>
      <w:r>
        <w:rPr>
          <w:rFonts w:ascii="Times New Roman"/>
          <w:b w:val="false"/>
          <w:i w:val="false"/>
          <w:color w:val="000000"/>
          <w:sz w:val="28"/>
        </w:rPr>
        <w:t>
      1283. Фундамент и конструкция генераторов и синхронных компенсаторов должны быть выполнены так, чтобы при работе оборудования вибрация оборудования, фундамента и здания не превышала значений, установленных нормами.</w:t>
      </w:r>
      <w:r>
        <w:br/>
      </w:r>
      <w:r>
        <w:rPr>
          <w:rFonts w:ascii="Times New Roman"/>
          <w:b w:val="false"/>
          <w:i w:val="false"/>
          <w:color w:val="000000"/>
          <w:sz w:val="28"/>
        </w:rPr>
        <w:t>
</w:t>
      </w:r>
      <w:r>
        <w:rPr>
          <w:rFonts w:ascii="Times New Roman"/>
          <w:b w:val="false"/>
          <w:i w:val="false"/>
          <w:color w:val="000000"/>
          <w:sz w:val="28"/>
        </w:rPr>
        <w:t>
      1284. Вблизи гидрогенераторов допускается установка воздухосборников сжатого воздуха.</w:t>
      </w:r>
      <w:r>
        <w:br/>
      </w:r>
      <w:r>
        <w:rPr>
          <w:rFonts w:ascii="Times New Roman"/>
          <w:b w:val="false"/>
          <w:i w:val="false"/>
          <w:color w:val="000000"/>
          <w:sz w:val="28"/>
        </w:rPr>
        <w:t>
</w:t>
      </w:r>
      <w:r>
        <w:rPr>
          <w:rFonts w:ascii="Times New Roman"/>
          <w:b w:val="false"/>
          <w:i w:val="false"/>
          <w:color w:val="000000"/>
          <w:sz w:val="28"/>
        </w:rPr>
        <w:t>
      1285. Турбогенераторы и синхронные компенсаторы с воздушным охлаждением и гидрогенераторы должны иметь устройства для тушения пожара водой. Допускается также применение других устройств.</w:t>
      </w:r>
      <w:r>
        <w:br/>
      </w:r>
      <w:r>
        <w:rPr>
          <w:rFonts w:ascii="Times New Roman"/>
          <w:b w:val="false"/>
          <w:i w:val="false"/>
          <w:color w:val="000000"/>
          <w:sz w:val="28"/>
        </w:rPr>
        <w:t>
</w:t>
      </w:r>
      <w:r>
        <w:rPr>
          <w:rFonts w:ascii="Times New Roman"/>
          <w:b w:val="false"/>
          <w:i w:val="false"/>
          <w:color w:val="000000"/>
          <w:sz w:val="28"/>
        </w:rPr>
        <w:t>
      1286. На гидрогенераторах автоматизированных гидростанций, а также на синхронных компенсаторах с воздушным охлаждением, установленных на подстанциях без постоянного дежурства персонала, пожаротушение должно производиться автоматически. Ввод в действие запорных устройств впуска воды в машину осуществляется либо непосредственно от дифференциальной защиты, либо при одновременном срабатывании дифференциальной защиты и специальных датчиков пожаротушения.</w:t>
      </w:r>
      <w:r>
        <w:br/>
      </w:r>
      <w:r>
        <w:rPr>
          <w:rFonts w:ascii="Times New Roman"/>
          <w:b w:val="false"/>
          <w:i w:val="false"/>
          <w:color w:val="000000"/>
          <w:sz w:val="28"/>
        </w:rPr>
        <w:t>
</w:t>
      </w:r>
      <w:r>
        <w:rPr>
          <w:rFonts w:ascii="Times New Roman"/>
          <w:b w:val="false"/>
          <w:i w:val="false"/>
          <w:color w:val="000000"/>
          <w:sz w:val="28"/>
        </w:rPr>
        <w:t>
      Подвод воды должен быть выполнен таким образом, чтобы возможность просачивания воды в генератор и синхронный компенсатор в эксплуатационных условиях была полностью исключена.</w:t>
      </w:r>
      <w:r>
        <w:br/>
      </w:r>
      <w:r>
        <w:rPr>
          <w:rFonts w:ascii="Times New Roman"/>
          <w:b w:val="false"/>
          <w:i w:val="false"/>
          <w:color w:val="000000"/>
          <w:sz w:val="28"/>
        </w:rPr>
        <w:t>
</w:t>
      </w:r>
      <w:r>
        <w:rPr>
          <w:rFonts w:ascii="Times New Roman"/>
          <w:b w:val="false"/>
          <w:i w:val="false"/>
          <w:color w:val="000000"/>
          <w:sz w:val="28"/>
        </w:rPr>
        <w:t>
      1287. Система пожаротушения гидрогенераторов должна предусматривать отвод использованной воды в дренажную систему.</w:t>
      </w:r>
      <w:r>
        <w:br/>
      </w:r>
      <w:r>
        <w:rPr>
          <w:rFonts w:ascii="Times New Roman"/>
          <w:b w:val="false"/>
          <w:i w:val="false"/>
          <w:color w:val="000000"/>
          <w:sz w:val="28"/>
        </w:rPr>
        <w:t>
</w:t>
      </w:r>
      <w:r>
        <w:rPr>
          <w:rFonts w:ascii="Times New Roman"/>
          <w:b w:val="false"/>
          <w:i w:val="false"/>
          <w:color w:val="000000"/>
          <w:sz w:val="28"/>
        </w:rPr>
        <w:t>
      1288. Для тушения пожара в турбогенераторах и синхронных компенсаторах с косвенным водородным охлаждением при работе машины на воздухе (период наладки) должна быть предусмотрена возможность использования углекислотной (азотной) установки, выполняемой в соответствии с требованиями подпункта 2) </w:t>
      </w:r>
      <w:r>
        <w:rPr>
          <w:rFonts w:ascii="Times New Roman"/>
          <w:b w:val="false"/>
          <w:i w:val="false"/>
          <w:color w:val="000000"/>
          <w:sz w:val="28"/>
        </w:rPr>
        <w:t>пункта 1237</w:t>
      </w:r>
      <w:r>
        <w:rPr>
          <w:rFonts w:ascii="Times New Roman"/>
          <w:b w:val="false"/>
          <w:i w:val="false"/>
          <w:color w:val="000000"/>
          <w:sz w:val="28"/>
        </w:rPr>
        <w:t xml:space="preserve"> настоящих Правил.</w:t>
      </w:r>
    </w:p>
    <w:bookmarkEnd w:id="344"/>
    <w:bookmarkStart w:name="z4127" w:id="345"/>
    <w:p>
      <w:pPr>
        <w:spacing w:after="0"/>
        <w:ind w:left="0"/>
        <w:jc w:val="left"/>
      </w:pPr>
      <w:r>
        <w:rPr>
          <w:rFonts w:ascii="Times New Roman"/>
          <w:b/>
          <w:i w:val="false"/>
          <w:color w:val="000000"/>
        </w:rPr>
        <w:t xml:space="preserve"> 
22. Электродвигатели и их коммутационные аппараты</w:t>
      </w:r>
    </w:p>
    <w:bookmarkEnd w:id="345"/>
    <w:bookmarkStart w:name="z4128" w:id="346"/>
    <w:p>
      <w:pPr>
        <w:spacing w:after="0"/>
        <w:ind w:left="0"/>
        <w:jc w:val="left"/>
      </w:pPr>
      <w:r>
        <w:rPr>
          <w:rFonts w:ascii="Times New Roman"/>
          <w:b/>
          <w:i w:val="false"/>
          <w:color w:val="000000"/>
        </w:rPr>
        <w:t xml:space="preserve"> 
1. Общие положения</w:t>
      </w:r>
    </w:p>
    <w:bookmarkEnd w:id="346"/>
    <w:bookmarkStart w:name="z4129" w:id="347"/>
    <w:p>
      <w:pPr>
        <w:spacing w:after="0"/>
        <w:ind w:left="0"/>
        <w:jc w:val="both"/>
      </w:pPr>
      <w:r>
        <w:rPr>
          <w:rFonts w:ascii="Times New Roman"/>
          <w:b w:val="false"/>
          <w:i w:val="false"/>
          <w:color w:val="000000"/>
          <w:sz w:val="28"/>
        </w:rPr>
        <w:t>
      1289. Меры по обеспечению надежности питания должны выбираться в соответствии с требованиями </w:t>
      </w:r>
      <w:r>
        <w:rPr>
          <w:rFonts w:ascii="Times New Roman"/>
          <w:b w:val="false"/>
          <w:i w:val="false"/>
          <w:color w:val="000000"/>
          <w:sz w:val="28"/>
        </w:rPr>
        <w:t>главы 2</w:t>
      </w:r>
      <w:r>
        <w:rPr>
          <w:rFonts w:ascii="Times New Roman"/>
          <w:b w:val="false"/>
          <w:i w:val="false"/>
          <w:color w:val="000000"/>
          <w:sz w:val="28"/>
        </w:rPr>
        <w:t xml:space="preserve"> настоящих Правил в зависимости от категории ответственности электроприемников. Эти меры применяются не к отдельным электродвигателям, а к питающим их трансформаторам и преобразовательным подстанциям, распределительным устройствам и пунктам.</w:t>
      </w:r>
      <w:r>
        <w:br/>
      </w:r>
      <w:r>
        <w:rPr>
          <w:rFonts w:ascii="Times New Roman"/>
          <w:b w:val="false"/>
          <w:i w:val="false"/>
          <w:color w:val="000000"/>
          <w:sz w:val="28"/>
        </w:rPr>
        <w:t>
</w:t>
      </w:r>
      <w:r>
        <w:rPr>
          <w:rFonts w:ascii="Times New Roman"/>
          <w:b w:val="false"/>
          <w:i w:val="false"/>
          <w:color w:val="000000"/>
          <w:sz w:val="28"/>
        </w:rPr>
        <w:t>
      Резервирования линии, непосредственно питающей электродвигатель, не требуется независимо от категории надежности электроснабжения.</w:t>
      </w:r>
      <w:r>
        <w:br/>
      </w:r>
      <w:r>
        <w:rPr>
          <w:rFonts w:ascii="Times New Roman"/>
          <w:b w:val="false"/>
          <w:i w:val="false"/>
          <w:color w:val="000000"/>
          <w:sz w:val="28"/>
        </w:rPr>
        <w:t>
</w:t>
      </w:r>
      <w:r>
        <w:rPr>
          <w:rFonts w:ascii="Times New Roman"/>
          <w:b w:val="false"/>
          <w:i w:val="false"/>
          <w:color w:val="000000"/>
          <w:sz w:val="28"/>
        </w:rPr>
        <w:t>
      1290. Если необходимо обеспечить непрерывность технологического процесса при выходе из строя электродвигателя, его коммутационной аппаратуры или линии, непосредственно питающей электродвигатель, резервирование осуществляется путем установки резервного технологического агрегата пли другими способами.</w:t>
      </w:r>
      <w:r>
        <w:br/>
      </w:r>
      <w:r>
        <w:rPr>
          <w:rFonts w:ascii="Times New Roman"/>
          <w:b w:val="false"/>
          <w:i w:val="false"/>
          <w:color w:val="000000"/>
          <w:sz w:val="28"/>
        </w:rPr>
        <w:t>
</w:t>
      </w:r>
      <w:r>
        <w:rPr>
          <w:rFonts w:ascii="Times New Roman"/>
          <w:b w:val="false"/>
          <w:i w:val="false"/>
          <w:color w:val="000000"/>
          <w:sz w:val="28"/>
        </w:rPr>
        <w:t>
      1291. Электродвигатели и их коммутационные аппараты должны быть выбраны и установлены таким образом и в необходимых случаях обеспечены такой системой охлаждения, чтобы температура их при работе не превышала допустимой.</w:t>
      </w:r>
      <w:r>
        <w:br/>
      </w:r>
      <w:r>
        <w:rPr>
          <w:rFonts w:ascii="Times New Roman"/>
          <w:b w:val="false"/>
          <w:i w:val="false"/>
          <w:color w:val="000000"/>
          <w:sz w:val="28"/>
        </w:rPr>
        <w:t>
</w:t>
      </w:r>
      <w:r>
        <w:rPr>
          <w:rFonts w:ascii="Times New Roman"/>
          <w:b w:val="false"/>
          <w:i w:val="false"/>
          <w:color w:val="000000"/>
          <w:sz w:val="28"/>
        </w:rPr>
        <w:t>
      1292. Электродвигатели и аппараты должны быть установлены таким образом, чтобы они были доступны для осмотра и замены, а также по возможности для ремонта на месте установки. Если электроустановка содержит электродвигатели или аппараты массой 100 кг и более, то должны быть предусмотрены приспособления для их такелажа.</w:t>
      </w:r>
      <w:r>
        <w:br/>
      </w:r>
      <w:r>
        <w:rPr>
          <w:rFonts w:ascii="Times New Roman"/>
          <w:b w:val="false"/>
          <w:i w:val="false"/>
          <w:color w:val="000000"/>
          <w:sz w:val="28"/>
        </w:rPr>
        <w:t>
</w:t>
      </w:r>
      <w:r>
        <w:rPr>
          <w:rFonts w:ascii="Times New Roman"/>
          <w:b w:val="false"/>
          <w:i w:val="false"/>
          <w:color w:val="000000"/>
          <w:sz w:val="28"/>
        </w:rPr>
        <w:t>
      1293. Вращающиеся части электродвигателей и части, соединяющие электродвигатели с механизмами (муфты, шкивы), должны иметь ограждения от случайных прикосновений.</w:t>
      </w:r>
      <w:r>
        <w:br/>
      </w:r>
      <w:r>
        <w:rPr>
          <w:rFonts w:ascii="Times New Roman"/>
          <w:b w:val="false"/>
          <w:i w:val="false"/>
          <w:color w:val="000000"/>
          <w:sz w:val="28"/>
        </w:rPr>
        <w:t>
</w:t>
      </w:r>
      <w:r>
        <w:rPr>
          <w:rFonts w:ascii="Times New Roman"/>
          <w:b w:val="false"/>
          <w:i w:val="false"/>
          <w:color w:val="000000"/>
          <w:sz w:val="28"/>
        </w:rPr>
        <w:t>
      1294. Электродвигатели и их коммутационные аппараты должны быть заземлены или занулены в соответствии с требованиями </w:t>
      </w:r>
      <w:r>
        <w:rPr>
          <w:rFonts w:ascii="Times New Roman"/>
          <w:b w:val="false"/>
          <w:i w:val="false"/>
          <w:color w:val="000000"/>
          <w:sz w:val="28"/>
        </w:rPr>
        <w:t>главы 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1295. Исполнение электродвигателей должно соответствовать условиям окружающей среды.</w:t>
      </w:r>
    </w:p>
    <w:bookmarkEnd w:id="347"/>
    <w:bookmarkStart w:name="z4137" w:id="348"/>
    <w:p>
      <w:pPr>
        <w:spacing w:after="0"/>
        <w:ind w:left="0"/>
        <w:jc w:val="left"/>
      </w:pPr>
      <w:r>
        <w:rPr>
          <w:rFonts w:ascii="Times New Roman"/>
          <w:b/>
          <w:i w:val="false"/>
          <w:color w:val="000000"/>
        </w:rPr>
        <w:t xml:space="preserve"> 
2. Выбор электродвигателей</w:t>
      </w:r>
    </w:p>
    <w:bookmarkEnd w:id="348"/>
    <w:bookmarkStart w:name="z4138" w:id="349"/>
    <w:p>
      <w:pPr>
        <w:spacing w:after="0"/>
        <w:ind w:left="0"/>
        <w:jc w:val="both"/>
      </w:pPr>
      <w:r>
        <w:rPr>
          <w:rFonts w:ascii="Times New Roman"/>
          <w:b w:val="false"/>
          <w:i w:val="false"/>
          <w:color w:val="000000"/>
          <w:sz w:val="28"/>
        </w:rPr>
        <w:t>
      1296. Электрические и механические параметры электродвигателей (номинальные мощность, напряжение, частота вращения, относительная продолжительность рабочего периода, пусковой, минимальный, максимальный моменты, пределы регулирования частоты вращения и т.п.) должны соответствовать параметрам приводимых ими механизмов во всех режимах их работы в данной установке.</w:t>
      </w:r>
      <w:r>
        <w:br/>
      </w:r>
      <w:r>
        <w:rPr>
          <w:rFonts w:ascii="Times New Roman"/>
          <w:b w:val="false"/>
          <w:i w:val="false"/>
          <w:color w:val="000000"/>
          <w:sz w:val="28"/>
        </w:rPr>
        <w:t>
</w:t>
      </w:r>
      <w:r>
        <w:rPr>
          <w:rFonts w:ascii="Times New Roman"/>
          <w:b w:val="false"/>
          <w:i w:val="false"/>
          <w:color w:val="000000"/>
          <w:sz w:val="28"/>
        </w:rPr>
        <w:t>
      1297. Для механизмов, сохранение которых в работе после кратковременных перерывов питания или понижения напряжения, обусловленных отключением КЗ, действием АПВ или АВР, необходимо по технологическим условиям и допустимо по условиям техники безопасности, должен быть обеспечен самозапуск их электродвигателей.</w:t>
      </w:r>
      <w:r>
        <w:br/>
      </w:r>
      <w:r>
        <w:rPr>
          <w:rFonts w:ascii="Times New Roman"/>
          <w:b w:val="false"/>
          <w:i w:val="false"/>
          <w:color w:val="000000"/>
          <w:sz w:val="28"/>
        </w:rPr>
        <w:t>
</w:t>
      </w:r>
      <w:r>
        <w:rPr>
          <w:rFonts w:ascii="Times New Roman"/>
          <w:b w:val="false"/>
          <w:i w:val="false"/>
          <w:color w:val="000000"/>
          <w:sz w:val="28"/>
        </w:rPr>
        <w:t>
      Применять для механизмов с самозапуском электродвигатели и трансформаторы большей мощности, чем это требуется для их нормальной длительной работы, не требуется.</w:t>
      </w:r>
      <w:r>
        <w:br/>
      </w:r>
      <w:r>
        <w:rPr>
          <w:rFonts w:ascii="Times New Roman"/>
          <w:b w:val="false"/>
          <w:i w:val="false"/>
          <w:color w:val="000000"/>
          <w:sz w:val="28"/>
        </w:rPr>
        <w:t>
</w:t>
      </w:r>
      <w:r>
        <w:rPr>
          <w:rFonts w:ascii="Times New Roman"/>
          <w:b w:val="false"/>
          <w:i w:val="false"/>
          <w:color w:val="000000"/>
          <w:sz w:val="28"/>
        </w:rPr>
        <w:t>
      1298. Для привода механизмов, не требующих регулирования частоты вращения, независимо от их мощности применяются электродвигатели синхронные или асинхронные с короткозамкнутым ротором.</w:t>
      </w:r>
      <w:r>
        <w:br/>
      </w:r>
      <w:r>
        <w:rPr>
          <w:rFonts w:ascii="Times New Roman"/>
          <w:b w:val="false"/>
          <w:i w:val="false"/>
          <w:color w:val="000000"/>
          <w:sz w:val="28"/>
        </w:rPr>
        <w:t>
</w:t>
      </w:r>
      <w:r>
        <w:rPr>
          <w:rFonts w:ascii="Times New Roman"/>
          <w:b w:val="false"/>
          <w:i w:val="false"/>
          <w:color w:val="000000"/>
          <w:sz w:val="28"/>
        </w:rPr>
        <w:t>
      Для привода механизмов, имеющих тяжелые условия пуска или работы либо требующих изменения частоты вращения, применяются электродвигатели с наиболее простыми и экономичными методами пуска или регулирования частоты вращения, возможными в данной установке.</w:t>
      </w:r>
      <w:r>
        <w:br/>
      </w:r>
      <w:r>
        <w:rPr>
          <w:rFonts w:ascii="Times New Roman"/>
          <w:b w:val="false"/>
          <w:i w:val="false"/>
          <w:color w:val="000000"/>
          <w:sz w:val="28"/>
        </w:rPr>
        <w:t>
</w:t>
      </w:r>
      <w:r>
        <w:rPr>
          <w:rFonts w:ascii="Times New Roman"/>
          <w:b w:val="false"/>
          <w:i w:val="false"/>
          <w:color w:val="000000"/>
          <w:sz w:val="28"/>
        </w:rPr>
        <w:t>
      1299. Синхронные электродвигатели, должны иметь устройство форсировки возбуждения или компаундирования.</w:t>
      </w:r>
      <w:r>
        <w:br/>
      </w:r>
      <w:r>
        <w:rPr>
          <w:rFonts w:ascii="Times New Roman"/>
          <w:b w:val="false"/>
          <w:i w:val="false"/>
          <w:color w:val="000000"/>
          <w:sz w:val="28"/>
        </w:rPr>
        <w:t>
</w:t>
      </w:r>
      <w:r>
        <w:rPr>
          <w:rFonts w:ascii="Times New Roman"/>
          <w:b w:val="false"/>
          <w:i w:val="false"/>
          <w:color w:val="000000"/>
          <w:sz w:val="28"/>
        </w:rPr>
        <w:t>
      1300. Синхронные электродвигатели в случаях, когда они по своей мощности обеспечивают регулирование напряжения или режима реактивной мощности в данном узле нагрузки, должны иметь АВР согласно </w:t>
      </w:r>
      <w:r>
        <w:rPr>
          <w:rFonts w:ascii="Times New Roman"/>
          <w:b w:val="false"/>
          <w:i w:val="false"/>
          <w:color w:val="000000"/>
          <w:sz w:val="28"/>
        </w:rPr>
        <w:t>пункта 767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1301. Электродвигатели постоянного тока допускается применять только в тех случаях, когда электродвигатели переменного тока не обеспечивают требуемых характеристик механизма или неэкономичны.</w:t>
      </w:r>
      <w:r>
        <w:br/>
      </w:r>
      <w:r>
        <w:rPr>
          <w:rFonts w:ascii="Times New Roman"/>
          <w:b w:val="false"/>
          <w:i w:val="false"/>
          <w:color w:val="000000"/>
          <w:sz w:val="28"/>
        </w:rPr>
        <w:t>
</w:t>
      </w:r>
      <w:r>
        <w:rPr>
          <w:rFonts w:ascii="Times New Roman"/>
          <w:b w:val="false"/>
          <w:i w:val="false"/>
          <w:color w:val="000000"/>
          <w:sz w:val="28"/>
        </w:rPr>
        <w:t>
      1302. Электродвигатели, устанавливаемые в помещениях с нормальной средой, должны иметь исполнение IP00 или IP20.</w:t>
      </w:r>
      <w:r>
        <w:br/>
      </w:r>
      <w:r>
        <w:rPr>
          <w:rFonts w:ascii="Times New Roman"/>
          <w:b w:val="false"/>
          <w:i w:val="false"/>
          <w:color w:val="000000"/>
          <w:sz w:val="28"/>
        </w:rPr>
        <w:t>
</w:t>
      </w:r>
      <w:r>
        <w:rPr>
          <w:rFonts w:ascii="Times New Roman"/>
          <w:b w:val="false"/>
          <w:i w:val="false"/>
          <w:color w:val="000000"/>
          <w:sz w:val="28"/>
        </w:rPr>
        <w:t>
      1303. Электродвигатели, устанавливаемые на открытом воздухе, должны иметь исполнение не менее IP44 или специальное, соответствующее условиям их работы (для открытых химических установок, для особо низких температур и т.п.).</w:t>
      </w:r>
      <w:r>
        <w:br/>
      </w:r>
      <w:r>
        <w:rPr>
          <w:rFonts w:ascii="Times New Roman"/>
          <w:b w:val="false"/>
          <w:i w:val="false"/>
          <w:color w:val="000000"/>
          <w:sz w:val="28"/>
        </w:rPr>
        <w:t>
</w:t>
      </w:r>
      <w:r>
        <w:rPr>
          <w:rFonts w:ascii="Times New Roman"/>
          <w:b w:val="false"/>
          <w:i w:val="false"/>
          <w:color w:val="000000"/>
          <w:sz w:val="28"/>
        </w:rPr>
        <w:t>
      1304. Электродвигатели, устанавливаемые в помещениях, где возможно оседание на их обмотках пыли и других веществ, нарушающих естественное охлаждение, должны иметь исполнение не менее IP44 или продуваемое с подводом чистого воздуха. Корпус продуваемого электродвигателя, воздуховоды и все сопряжения и стыки должны быть тщательно уплотнены для предотвращения присоса воздуха в систему вентиляции.</w:t>
      </w:r>
      <w:r>
        <w:br/>
      </w:r>
      <w:r>
        <w:rPr>
          <w:rFonts w:ascii="Times New Roman"/>
          <w:b w:val="false"/>
          <w:i w:val="false"/>
          <w:color w:val="000000"/>
          <w:sz w:val="28"/>
        </w:rPr>
        <w:t>
</w:t>
      </w:r>
      <w:r>
        <w:rPr>
          <w:rFonts w:ascii="Times New Roman"/>
          <w:b w:val="false"/>
          <w:i w:val="false"/>
          <w:color w:val="000000"/>
          <w:sz w:val="28"/>
        </w:rPr>
        <w:t>
      При продуваемом исполнении электродвигателя предусматриваются задвижки для предотвращения всаса окружающего воздуха при останове электродвигателя. Подогрев наружного (холодного) воздуха не требуется.</w:t>
      </w:r>
      <w:r>
        <w:br/>
      </w:r>
      <w:r>
        <w:rPr>
          <w:rFonts w:ascii="Times New Roman"/>
          <w:b w:val="false"/>
          <w:i w:val="false"/>
          <w:color w:val="000000"/>
          <w:sz w:val="28"/>
        </w:rPr>
        <w:t>
</w:t>
      </w:r>
      <w:r>
        <w:rPr>
          <w:rFonts w:ascii="Times New Roman"/>
          <w:b w:val="false"/>
          <w:i w:val="false"/>
          <w:color w:val="000000"/>
          <w:sz w:val="28"/>
        </w:rPr>
        <w:t>
      1305. Электродвигатели, устанавливаемые в местах сырых или особо сырых, должны иметь исполнение не менее IР43 и изоляцию, рассчитанную на действие влаги и пыли (со специальной обмазкой, влагостойкую и т.п.).</w:t>
      </w:r>
      <w:r>
        <w:br/>
      </w:r>
      <w:r>
        <w:rPr>
          <w:rFonts w:ascii="Times New Roman"/>
          <w:b w:val="false"/>
          <w:i w:val="false"/>
          <w:color w:val="000000"/>
          <w:sz w:val="28"/>
        </w:rPr>
        <w:t>
</w:t>
      </w:r>
      <w:r>
        <w:rPr>
          <w:rFonts w:ascii="Times New Roman"/>
          <w:b w:val="false"/>
          <w:i w:val="false"/>
          <w:color w:val="000000"/>
          <w:sz w:val="28"/>
        </w:rPr>
        <w:t>
      1306. Электродвигатели, устанавливаемые в местах с химически активными парами или газами, должны иметь исполнение не менее IP44 или продуваемое с подводом чистого воздуха при соблюдении требований, приведенных в </w:t>
      </w:r>
      <w:r>
        <w:rPr>
          <w:rFonts w:ascii="Times New Roman"/>
          <w:b w:val="false"/>
          <w:i w:val="false"/>
          <w:color w:val="000000"/>
          <w:sz w:val="28"/>
        </w:rPr>
        <w:t>пункте 1302</w:t>
      </w:r>
      <w:r>
        <w:rPr>
          <w:rFonts w:ascii="Times New Roman"/>
          <w:b w:val="false"/>
          <w:i w:val="false"/>
          <w:color w:val="000000"/>
          <w:sz w:val="28"/>
        </w:rPr>
        <w:t xml:space="preserve"> настоящих Правил. Допускается также применение электродвигателей исполнения не менее IP33, но с химически стойкой изоляцией и с закрытием открытых неизолированных токоведущих частей колпаками или другим способом.</w:t>
      </w:r>
      <w:r>
        <w:br/>
      </w:r>
      <w:r>
        <w:rPr>
          <w:rFonts w:ascii="Times New Roman"/>
          <w:b w:val="false"/>
          <w:i w:val="false"/>
          <w:color w:val="000000"/>
          <w:sz w:val="28"/>
        </w:rPr>
        <w:t>
</w:t>
      </w:r>
      <w:r>
        <w:rPr>
          <w:rFonts w:ascii="Times New Roman"/>
          <w:b w:val="false"/>
          <w:i w:val="false"/>
          <w:color w:val="000000"/>
          <w:sz w:val="28"/>
        </w:rPr>
        <w:t>
      1307. Для электродвигателей, устанавливаемых в помещениях с температурой воздуха более плюс 40</w:t>
      </w:r>
      <w:r>
        <w:rPr>
          <w:rFonts w:ascii="Times New Roman"/>
          <w:b w:val="false"/>
          <w:i w:val="false"/>
          <w:color w:val="000000"/>
          <w:vertAlign w:val="superscript"/>
        </w:rPr>
        <w:t>0</w:t>
      </w:r>
      <w:r>
        <w:rPr>
          <w:rFonts w:ascii="Times New Roman"/>
          <w:b w:val="false"/>
          <w:i w:val="false"/>
          <w:color w:val="000000"/>
          <w:sz w:val="28"/>
        </w:rPr>
        <w:t xml:space="preserve"> С, должны выполняться мероприятия, исключающие возможность их недопустимого нагрева (принудительная вентиляция с подводом охлаждающего воздуха, наружный обдув и т.п.).</w:t>
      </w:r>
      <w:r>
        <w:br/>
      </w:r>
      <w:r>
        <w:rPr>
          <w:rFonts w:ascii="Times New Roman"/>
          <w:b w:val="false"/>
          <w:i w:val="false"/>
          <w:color w:val="000000"/>
          <w:sz w:val="28"/>
        </w:rPr>
        <w:t>
</w:t>
      </w:r>
      <w:r>
        <w:rPr>
          <w:rFonts w:ascii="Times New Roman"/>
          <w:b w:val="false"/>
          <w:i w:val="false"/>
          <w:color w:val="000000"/>
          <w:sz w:val="28"/>
        </w:rPr>
        <w:t>
      1308. При замкнутой принудительной системе вентиляции электродвигателей предусматриваются приборы контроля температуры воздуха и охлаждающей воды.</w:t>
      </w:r>
      <w:r>
        <w:br/>
      </w:r>
      <w:r>
        <w:rPr>
          <w:rFonts w:ascii="Times New Roman"/>
          <w:b w:val="false"/>
          <w:i w:val="false"/>
          <w:color w:val="000000"/>
          <w:sz w:val="28"/>
        </w:rPr>
        <w:t>
</w:t>
      </w:r>
      <w:r>
        <w:rPr>
          <w:rFonts w:ascii="Times New Roman"/>
          <w:b w:val="false"/>
          <w:i w:val="false"/>
          <w:color w:val="000000"/>
          <w:sz w:val="28"/>
        </w:rPr>
        <w:t>
      1309. Электродвигатели, снабженные заложенными в обмотки или магнитопроводы термоиндикаторами, должны иметь выводы от последних на специальные щитки, обеспечивающие удобство проведения периодических измерений. Щитовые измерительные приборы для этого, не предусматриваются.</w:t>
      </w:r>
    </w:p>
    <w:bookmarkEnd w:id="349"/>
    <w:bookmarkStart w:name="z4155" w:id="350"/>
    <w:p>
      <w:pPr>
        <w:spacing w:after="0"/>
        <w:ind w:left="0"/>
        <w:jc w:val="left"/>
      </w:pPr>
      <w:r>
        <w:rPr>
          <w:rFonts w:ascii="Times New Roman"/>
          <w:b/>
          <w:i w:val="false"/>
          <w:color w:val="000000"/>
        </w:rPr>
        <w:t xml:space="preserve"> 
3. Установка электродвигателей</w:t>
      </w:r>
    </w:p>
    <w:bookmarkEnd w:id="350"/>
    <w:bookmarkStart w:name="z4156" w:id="351"/>
    <w:p>
      <w:pPr>
        <w:spacing w:after="0"/>
        <w:ind w:left="0"/>
        <w:jc w:val="both"/>
      </w:pPr>
      <w:r>
        <w:rPr>
          <w:rFonts w:ascii="Times New Roman"/>
          <w:b w:val="false"/>
          <w:i w:val="false"/>
          <w:color w:val="000000"/>
          <w:sz w:val="28"/>
        </w:rPr>
        <w:t>
      1310. Электродвигатели должны быть выбраны и установлены таким образом, чтобы была исключена возможность попадания на их обмотки и токосъемные устройства воды, масла, эмульсии и т.п., а вибрация оборудования, фундаментов и частей здания не превышала допустимых значений.</w:t>
      </w:r>
      <w:r>
        <w:br/>
      </w:r>
      <w:r>
        <w:rPr>
          <w:rFonts w:ascii="Times New Roman"/>
          <w:b w:val="false"/>
          <w:i w:val="false"/>
          <w:color w:val="000000"/>
          <w:sz w:val="28"/>
        </w:rPr>
        <w:t>
</w:t>
      </w:r>
      <w:r>
        <w:rPr>
          <w:rFonts w:ascii="Times New Roman"/>
          <w:b w:val="false"/>
          <w:i w:val="false"/>
          <w:color w:val="000000"/>
          <w:sz w:val="28"/>
        </w:rPr>
        <w:t>
      1311. Шум, создаваемый электродвигателем совместно с приводимым им механизмом, не должен превышать уровня, допустимого </w:t>
      </w:r>
      <w:r>
        <w:rPr>
          <w:rFonts w:ascii="Times New Roman"/>
          <w:b w:val="false"/>
          <w:i w:val="false"/>
          <w:color w:val="000000"/>
          <w:sz w:val="28"/>
        </w:rPr>
        <w:t>санитарными нормами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1312. Проходы обслуживания между фундаментами или корпусами электродвигателей, между электродвигателями и частями здания или оборудования должны быть не менее указанных в главе 20 настоящих Правил.</w:t>
      </w:r>
      <w:r>
        <w:br/>
      </w:r>
      <w:r>
        <w:rPr>
          <w:rFonts w:ascii="Times New Roman"/>
          <w:b w:val="false"/>
          <w:i w:val="false"/>
          <w:color w:val="000000"/>
          <w:sz w:val="28"/>
        </w:rPr>
        <w:t>
</w:t>
      </w:r>
      <w:r>
        <w:rPr>
          <w:rFonts w:ascii="Times New Roman"/>
          <w:b w:val="false"/>
          <w:i w:val="false"/>
          <w:color w:val="000000"/>
          <w:sz w:val="28"/>
        </w:rPr>
        <w:t>
      1313. Электродвигатели и аппараты, за исключением имеющих степень защиты не менее IP44, а резисторы и реостаты – всех исполнений должны быть установлены на расстоянии не менее 1 м oт конструкций зданий, выполненных из сгораемых материалов.</w:t>
      </w:r>
      <w:r>
        <w:br/>
      </w:r>
      <w:r>
        <w:rPr>
          <w:rFonts w:ascii="Times New Roman"/>
          <w:b w:val="false"/>
          <w:i w:val="false"/>
          <w:color w:val="000000"/>
          <w:sz w:val="28"/>
        </w:rPr>
        <w:t>
</w:t>
      </w:r>
      <w:r>
        <w:rPr>
          <w:rFonts w:ascii="Times New Roman"/>
          <w:b w:val="false"/>
          <w:i w:val="false"/>
          <w:color w:val="000000"/>
          <w:sz w:val="28"/>
        </w:rPr>
        <w:t>
      1314. Синхронные электрические машины мощностью 1 МВт и более и машины постоянного тока мощностью 1 МВт и более должны иметь электрическую изоляцию одного из подшипников от фундаментной плиты для предотвращения образования замкнутой цепи тока через вал и подшипники машины. При этом, у синхронных машин должны быть изолированы подшипник со стороны возбудителя и все подшипники возбудителя. Маслопроводы этих электрических машин должны быть изолированы от корпусов их подшипников.</w:t>
      </w:r>
      <w:r>
        <w:br/>
      </w:r>
      <w:r>
        <w:rPr>
          <w:rFonts w:ascii="Times New Roman"/>
          <w:b w:val="false"/>
          <w:i w:val="false"/>
          <w:color w:val="000000"/>
          <w:sz w:val="28"/>
        </w:rPr>
        <w:t>
</w:t>
      </w:r>
      <w:r>
        <w:rPr>
          <w:rFonts w:ascii="Times New Roman"/>
          <w:b w:val="false"/>
          <w:i w:val="false"/>
          <w:color w:val="000000"/>
          <w:sz w:val="28"/>
        </w:rPr>
        <w:t>
      1315. Электродвигатели выше 1 кВ разрешается устанавливать непосредственно в производственных помещениях, соблюдая следующие условия:</w:t>
      </w:r>
      <w:r>
        <w:br/>
      </w:r>
      <w:r>
        <w:rPr>
          <w:rFonts w:ascii="Times New Roman"/>
          <w:b w:val="false"/>
          <w:i w:val="false"/>
          <w:color w:val="000000"/>
          <w:sz w:val="28"/>
        </w:rPr>
        <w:t>
</w:t>
      </w:r>
      <w:r>
        <w:rPr>
          <w:rFonts w:ascii="Times New Roman"/>
          <w:b w:val="false"/>
          <w:i w:val="false"/>
          <w:color w:val="000000"/>
          <w:sz w:val="28"/>
        </w:rPr>
        <w:t>
      1. Электродвигатели, имеющие выводы под статором или требующие специальных устройств для охлаждения, устанавливаются на фундаменте с камерой (фундаментной ямой).</w:t>
      </w:r>
      <w:r>
        <w:br/>
      </w:r>
      <w:r>
        <w:rPr>
          <w:rFonts w:ascii="Times New Roman"/>
          <w:b w:val="false"/>
          <w:i w:val="false"/>
          <w:color w:val="000000"/>
          <w:sz w:val="28"/>
        </w:rPr>
        <w:t>
</w:t>
      </w:r>
      <w:r>
        <w:rPr>
          <w:rFonts w:ascii="Times New Roman"/>
          <w:b w:val="false"/>
          <w:i w:val="false"/>
          <w:color w:val="000000"/>
          <w:sz w:val="28"/>
        </w:rPr>
        <w:t>
      2. Фундаментная яма электродвигателя должна удовлетворять требованиям, предъявляемым к камерам ЗРУ выше 1 кВ.</w:t>
      </w:r>
      <w:r>
        <w:br/>
      </w:r>
      <w:r>
        <w:rPr>
          <w:rFonts w:ascii="Times New Roman"/>
          <w:b w:val="false"/>
          <w:i w:val="false"/>
          <w:color w:val="000000"/>
          <w:sz w:val="28"/>
        </w:rPr>
        <w:t>
</w:t>
      </w:r>
      <w:r>
        <w:rPr>
          <w:rFonts w:ascii="Times New Roman"/>
          <w:b w:val="false"/>
          <w:i w:val="false"/>
          <w:color w:val="000000"/>
          <w:sz w:val="28"/>
        </w:rPr>
        <w:t>
      3. Размеры фундаментной ямы должны быть не менее допускаемых для полупроходных кабельных туннелей.</w:t>
      </w:r>
      <w:r>
        <w:br/>
      </w:r>
      <w:r>
        <w:rPr>
          <w:rFonts w:ascii="Times New Roman"/>
          <w:b w:val="false"/>
          <w:i w:val="false"/>
          <w:color w:val="000000"/>
          <w:sz w:val="28"/>
        </w:rPr>
        <w:t>
</w:t>
      </w:r>
      <w:r>
        <w:rPr>
          <w:rFonts w:ascii="Times New Roman"/>
          <w:b w:val="false"/>
          <w:i w:val="false"/>
          <w:color w:val="000000"/>
          <w:sz w:val="28"/>
        </w:rPr>
        <w:t>
      1316. Кабели и провода, присоединяемые к электродвигателям, установленным на виброизолирующих основаниях, на участке между подвижной и неподвижной частями основания должны иметь гибкие медные жилы.</w:t>
      </w:r>
    </w:p>
    <w:bookmarkEnd w:id="351"/>
    <w:bookmarkStart w:name="z4166" w:id="352"/>
    <w:p>
      <w:pPr>
        <w:spacing w:after="0"/>
        <w:ind w:left="0"/>
        <w:jc w:val="left"/>
      </w:pPr>
      <w:r>
        <w:rPr>
          <w:rFonts w:ascii="Times New Roman"/>
          <w:b/>
          <w:i w:val="false"/>
          <w:color w:val="000000"/>
        </w:rPr>
        <w:t xml:space="preserve"> 
4. Коммутационные аппараты</w:t>
      </w:r>
    </w:p>
    <w:bookmarkEnd w:id="352"/>
    <w:bookmarkStart w:name="z4167" w:id="353"/>
    <w:p>
      <w:pPr>
        <w:spacing w:after="0"/>
        <w:ind w:left="0"/>
        <w:jc w:val="both"/>
      </w:pPr>
      <w:r>
        <w:rPr>
          <w:rFonts w:ascii="Times New Roman"/>
          <w:b w:val="false"/>
          <w:i w:val="false"/>
          <w:color w:val="000000"/>
          <w:sz w:val="28"/>
        </w:rPr>
        <w:t>
      1317. Для группы электродвигателей, служащих для привода одной машины или ряда машин, осуществляющих единый технологический процесс, применяется общий аппарат или комплект коммутационных аппаратов, если это оправдывается требованиями удобства или безопасности эксплуатации. В остальных случаях каждый электродвигатель должен иметь отдельные коммутационные аппараты.</w:t>
      </w:r>
      <w:r>
        <w:br/>
      </w:r>
      <w:r>
        <w:rPr>
          <w:rFonts w:ascii="Times New Roman"/>
          <w:b w:val="false"/>
          <w:i w:val="false"/>
          <w:color w:val="000000"/>
          <w:sz w:val="28"/>
        </w:rPr>
        <w:t>
</w:t>
      </w:r>
      <w:r>
        <w:rPr>
          <w:rFonts w:ascii="Times New Roman"/>
          <w:b w:val="false"/>
          <w:i w:val="false"/>
          <w:color w:val="000000"/>
          <w:sz w:val="28"/>
        </w:rPr>
        <w:t>
      Коммутационные аппараты в цепях электродвигателей должны отключать от сети одновременно все проводники, находящиеся под напряжением. В цепи отдельных электродвигателей допускается иметь аппарат, отключающий не все проводники, если в общей цепи группы таких электродвигателей установлен аппарат, отключающий все проводники.</w:t>
      </w:r>
      <w:r>
        <w:br/>
      </w:r>
      <w:r>
        <w:rPr>
          <w:rFonts w:ascii="Times New Roman"/>
          <w:b w:val="false"/>
          <w:i w:val="false"/>
          <w:color w:val="000000"/>
          <w:sz w:val="28"/>
        </w:rPr>
        <w:t>
</w:t>
      </w:r>
      <w:r>
        <w:rPr>
          <w:rFonts w:ascii="Times New Roman"/>
          <w:b w:val="false"/>
          <w:i w:val="false"/>
          <w:color w:val="000000"/>
          <w:sz w:val="28"/>
        </w:rPr>
        <w:t>
      1318. При наличии дистанционного или автоматического управления электродвигателем какого-либо механизма вблизи последнего должен быть установлен аппарат аварийного отключения, исключающий возможность дистанционного или автоматического пуска электродвигателя до принудительного возврата этого аппарата в исходное положение.</w:t>
      </w:r>
      <w:r>
        <w:br/>
      </w:r>
      <w:r>
        <w:rPr>
          <w:rFonts w:ascii="Times New Roman"/>
          <w:b w:val="false"/>
          <w:i w:val="false"/>
          <w:color w:val="000000"/>
          <w:sz w:val="28"/>
        </w:rPr>
        <w:t>
</w:t>
      </w:r>
      <w:r>
        <w:rPr>
          <w:rFonts w:ascii="Times New Roman"/>
          <w:b w:val="false"/>
          <w:i w:val="false"/>
          <w:color w:val="000000"/>
          <w:sz w:val="28"/>
        </w:rPr>
        <w:t>
      Не требуется устанавливать аппараты аварийного отключения у механизмов:</w:t>
      </w:r>
      <w:r>
        <w:br/>
      </w:r>
      <w:r>
        <w:rPr>
          <w:rFonts w:ascii="Times New Roman"/>
          <w:b w:val="false"/>
          <w:i w:val="false"/>
          <w:color w:val="000000"/>
          <w:sz w:val="28"/>
        </w:rPr>
        <w:t>
</w:t>
      </w:r>
      <w:r>
        <w:rPr>
          <w:rFonts w:ascii="Times New Roman"/>
          <w:b w:val="false"/>
          <w:i w:val="false"/>
          <w:color w:val="000000"/>
          <w:sz w:val="28"/>
        </w:rPr>
        <w:t>
      1) расположенных в пределах видимости с места управления;</w:t>
      </w:r>
      <w:r>
        <w:br/>
      </w:r>
      <w:r>
        <w:rPr>
          <w:rFonts w:ascii="Times New Roman"/>
          <w:b w:val="false"/>
          <w:i w:val="false"/>
          <w:color w:val="000000"/>
          <w:sz w:val="28"/>
        </w:rPr>
        <w:t>
</w:t>
      </w:r>
      <w:r>
        <w:rPr>
          <w:rFonts w:ascii="Times New Roman"/>
          <w:b w:val="false"/>
          <w:i w:val="false"/>
          <w:color w:val="000000"/>
          <w:sz w:val="28"/>
        </w:rPr>
        <w:t>
      2) доступных только квалифицированному обслуживающему персоналу (вентиляторы, устанавливаемые на крышах, вентиляторы и насосы, устанавливаемые в отдельных помещениях и.т.п.);</w:t>
      </w:r>
      <w:r>
        <w:br/>
      </w:r>
      <w:r>
        <w:rPr>
          <w:rFonts w:ascii="Times New Roman"/>
          <w:b w:val="false"/>
          <w:i w:val="false"/>
          <w:color w:val="000000"/>
          <w:sz w:val="28"/>
        </w:rPr>
        <w:t>
</w:t>
      </w:r>
      <w:r>
        <w:rPr>
          <w:rFonts w:ascii="Times New Roman"/>
          <w:b w:val="false"/>
          <w:i w:val="false"/>
          <w:color w:val="000000"/>
          <w:sz w:val="28"/>
        </w:rPr>
        <w:t>
      3) конструктивное исполнение которых исключает возможность случайного прикосновения к движущимся и вращающимся частям; около этих механизмов должно быть предусмотрено вывешивание плакатов, предупреждающих о возможности дистанционного или автоматического пуска:</w:t>
      </w:r>
      <w:r>
        <w:br/>
      </w:r>
      <w:r>
        <w:rPr>
          <w:rFonts w:ascii="Times New Roman"/>
          <w:b w:val="false"/>
          <w:i w:val="false"/>
          <w:color w:val="000000"/>
          <w:sz w:val="28"/>
        </w:rPr>
        <w:t>
</w:t>
      </w:r>
      <w:r>
        <w:rPr>
          <w:rFonts w:ascii="Times New Roman"/>
          <w:b w:val="false"/>
          <w:i w:val="false"/>
          <w:color w:val="000000"/>
          <w:sz w:val="28"/>
        </w:rPr>
        <w:t>
      4) имеющих аппарат местного управления с фиксацией команды на отключение.</w:t>
      </w:r>
      <w:r>
        <w:br/>
      </w:r>
      <w:r>
        <w:rPr>
          <w:rFonts w:ascii="Times New Roman"/>
          <w:b w:val="false"/>
          <w:i w:val="false"/>
          <w:color w:val="000000"/>
          <w:sz w:val="28"/>
        </w:rPr>
        <w:t>
</w:t>
      </w:r>
      <w:r>
        <w:rPr>
          <w:rFonts w:ascii="Times New Roman"/>
          <w:b w:val="false"/>
          <w:i w:val="false"/>
          <w:color w:val="000000"/>
          <w:sz w:val="28"/>
        </w:rPr>
        <w:t>
      Целесообразность установки аппаратов местного управления (пуск, останов) вблизи дистанционно или автоматически управляемых механизмов должна определяться при проектировании в зависимости от требований технологии, техники безопасности и организации управления данной установкой.</w:t>
      </w:r>
      <w:r>
        <w:br/>
      </w:r>
      <w:r>
        <w:rPr>
          <w:rFonts w:ascii="Times New Roman"/>
          <w:b w:val="false"/>
          <w:i w:val="false"/>
          <w:color w:val="000000"/>
          <w:sz w:val="28"/>
        </w:rPr>
        <w:t>
</w:t>
      </w:r>
      <w:r>
        <w:rPr>
          <w:rFonts w:ascii="Times New Roman"/>
          <w:b w:val="false"/>
          <w:i w:val="false"/>
          <w:color w:val="000000"/>
          <w:sz w:val="28"/>
        </w:rPr>
        <w:t>
      1319. Цепи управления электродвигателями допускается питать как от главных цепей, так и от других источников электроэнергии, если это вызывается технической необходимостью.</w:t>
      </w:r>
      <w:r>
        <w:br/>
      </w:r>
      <w:r>
        <w:rPr>
          <w:rFonts w:ascii="Times New Roman"/>
          <w:b w:val="false"/>
          <w:i w:val="false"/>
          <w:color w:val="000000"/>
          <w:sz w:val="28"/>
        </w:rPr>
        <w:t>
</w:t>
      </w:r>
      <w:r>
        <w:rPr>
          <w:rFonts w:ascii="Times New Roman"/>
          <w:b w:val="false"/>
          <w:i w:val="false"/>
          <w:color w:val="000000"/>
          <w:sz w:val="28"/>
        </w:rPr>
        <w:t>
      Во избежание внезапных пусков электродвигателя при восстановлении напряжения в главных цепях должна быть предусмотрена блокировочная связь, обеспечивающая автоматическое отключение главной цепи во всех случаях исчезновения напряжения в ней, если не предусматривается самозапуск.</w:t>
      </w:r>
      <w:r>
        <w:br/>
      </w:r>
      <w:r>
        <w:rPr>
          <w:rFonts w:ascii="Times New Roman"/>
          <w:b w:val="false"/>
          <w:i w:val="false"/>
          <w:color w:val="000000"/>
          <w:sz w:val="28"/>
        </w:rPr>
        <w:t>
</w:t>
      </w:r>
      <w:r>
        <w:rPr>
          <w:rFonts w:ascii="Times New Roman"/>
          <w:b w:val="false"/>
          <w:i w:val="false"/>
          <w:color w:val="000000"/>
          <w:sz w:val="28"/>
        </w:rPr>
        <w:t>
      1320. На корпусах аппаратов управления и разъединяющих аппаратах должны быть нанесены четкие знаки, позволяющие легко распознавать включенное и отключенное положения рукоятки управления аппаратом. В случаях, когда оператор не может определить по состоянию аппарата управления, включена или отключена главная цепь электродвигателя, предусматривается световая сигнализация.</w:t>
      </w:r>
      <w:r>
        <w:br/>
      </w:r>
      <w:r>
        <w:rPr>
          <w:rFonts w:ascii="Times New Roman"/>
          <w:b w:val="false"/>
          <w:i w:val="false"/>
          <w:color w:val="000000"/>
          <w:sz w:val="28"/>
        </w:rPr>
        <w:t>
</w:t>
      </w:r>
      <w:r>
        <w:rPr>
          <w:rFonts w:ascii="Times New Roman"/>
          <w:b w:val="false"/>
          <w:i w:val="false"/>
          <w:color w:val="000000"/>
          <w:sz w:val="28"/>
        </w:rPr>
        <w:t>
      1321. Коммутационные аппараты должны без повреждений и ненормального износа коммутировать наибольшие токи нормальных режимов работы управляемого ими электродвигателя (пусковой, тормозной, реверса, рабочий). Если реверсы и торможения не имеют места в нормальном режиме, но возможны при неправильных операциях, то коммутационные аппараты в главной цепи должны коммутировать эти операции без разрушения.</w:t>
      </w:r>
      <w:r>
        <w:br/>
      </w:r>
      <w:r>
        <w:rPr>
          <w:rFonts w:ascii="Times New Roman"/>
          <w:b w:val="false"/>
          <w:i w:val="false"/>
          <w:color w:val="000000"/>
          <w:sz w:val="28"/>
        </w:rPr>
        <w:t>
</w:t>
      </w:r>
      <w:r>
        <w:rPr>
          <w:rFonts w:ascii="Times New Roman"/>
          <w:b w:val="false"/>
          <w:i w:val="false"/>
          <w:color w:val="000000"/>
          <w:sz w:val="28"/>
        </w:rPr>
        <w:t>
      1322. Коммутационные аппараты должны быть стойкими к расчетным токам КЗ.</w:t>
      </w:r>
      <w:r>
        <w:br/>
      </w:r>
      <w:r>
        <w:rPr>
          <w:rFonts w:ascii="Times New Roman"/>
          <w:b w:val="false"/>
          <w:i w:val="false"/>
          <w:color w:val="000000"/>
          <w:sz w:val="28"/>
        </w:rPr>
        <w:t>
</w:t>
      </w:r>
      <w:r>
        <w:rPr>
          <w:rFonts w:ascii="Times New Roman"/>
          <w:b w:val="false"/>
          <w:i w:val="false"/>
          <w:color w:val="000000"/>
          <w:sz w:val="28"/>
        </w:rPr>
        <w:t>
      1323. Коммутационные аппараты по своим электрическим и механическим параметрам должны соответствовать характеристикам приводимого механизма во всех режимах его работы в данной установке.</w:t>
      </w:r>
      <w:r>
        <w:br/>
      </w:r>
      <w:r>
        <w:rPr>
          <w:rFonts w:ascii="Times New Roman"/>
          <w:b w:val="false"/>
          <w:i w:val="false"/>
          <w:color w:val="000000"/>
          <w:sz w:val="28"/>
        </w:rPr>
        <w:t>
</w:t>
      </w:r>
      <w:r>
        <w:rPr>
          <w:rFonts w:ascii="Times New Roman"/>
          <w:b w:val="false"/>
          <w:i w:val="false"/>
          <w:color w:val="000000"/>
          <w:sz w:val="28"/>
        </w:rPr>
        <w:t>
      Использование втычных контактных соединителей для управления переносными электродвигателями допускается только при мощности электродвигателя не более 1 кВт.</w:t>
      </w:r>
      <w:r>
        <w:br/>
      </w:r>
      <w:r>
        <w:rPr>
          <w:rFonts w:ascii="Times New Roman"/>
          <w:b w:val="false"/>
          <w:i w:val="false"/>
          <w:color w:val="000000"/>
          <w:sz w:val="28"/>
        </w:rPr>
        <w:t>
</w:t>
      </w:r>
      <w:r>
        <w:rPr>
          <w:rFonts w:ascii="Times New Roman"/>
          <w:b w:val="false"/>
          <w:i w:val="false"/>
          <w:color w:val="000000"/>
          <w:sz w:val="28"/>
        </w:rPr>
        <w:t>
      Втычные контактные соединители, служащие для присоединения передвижных электродвигателей мощностью более 1 кВт, должны иметь блокировку, при которой отключение и включение соединения возможны только при отключенном положении пускового аппарата в главной (силовой) цепи электродвигателя.</w:t>
      </w:r>
      <w:r>
        <w:br/>
      </w:r>
      <w:r>
        <w:rPr>
          <w:rFonts w:ascii="Times New Roman"/>
          <w:b w:val="false"/>
          <w:i w:val="false"/>
          <w:color w:val="000000"/>
          <w:sz w:val="28"/>
        </w:rPr>
        <w:t>
</w:t>
      </w:r>
      <w:r>
        <w:rPr>
          <w:rFonts w:ascii="Times New Roman"/>
          <w:b w:val="false"/>
          <w:i w:val="false"/>
          <w:color w:val="000000"/>
          <w:sz w:val="28"/>
        </w:rPr>
        <w:t>
      1324. Включение обмоток магнитных пускателей, контакторов и автоматических выключателей в сети до 1 кВ с заземленной нейтралью может производиться на междуфазное или фазное напряжение.</w:t>
      </w:r>
      <w:r>
        <w:br/>
      </w:r>
      <w:r>
        <w:rPr>
          <w:rFonts w:ascii="Times New Roman"/>
          <w:b w:val="false"/>
          <w:i w:val="false"/>
          <w:color w:val="000000"/>
          <w:sz w:val="28"/>
        </w:rPr>
        <w:t>
</w:t>
      </w:r>
      <w:r>
        <w:rPr>
          <w:rFonts w:ascii="Times New Roman"/>
          <w:b w:val="false"/>
          <w:i w:val="false"/>
          <w:color w:val="000000"/>
          <w:sz w:val="28"/>
        </w:rPr>
        <w:t>
      При включении обмоток указанных выше аппаратов на фазное напряжение должно быть предусмотрено одновременное отключение всех трех фаз ответвления к электродвигателю автоматическим выключателем, а при защите предохранителями – специальными устройствами, действующими на отключение пускателя или контактора при сгорании предохранителей в одной или любых двух фазах.</w:t>
      </w:r>
      <w:r>
        <w:br/>
      </w:r>
      <w:r>
        <w:rPr>
          <w:rFonts w:ascii="Times New Roman"/>
          <w:b w:val="false"/>
          <w:i w:val="false"/>
          <w:color w:val="000000"/>
          <w:sz w:val="28"/>
        </w:rPr>
        <w:t>
</w:t>
      </w:r>
      <w:r>
        <w:rPr>
          <w:rFonts w:ascii="Times New Roman"/>
          <w:b w:val="false"/>
          <w:i w:val="false"/>
          <w:color w:val="000000"/>
          <w:sz w:val="28"/>
        </w:rPr>
        <w:t>
      При включении обмотки на фазное напряжение ее нулевой вывод должен быть надежно присоединен к нулевому рабочему проводнику питающей линии или отдельному изолированному проводнику, присоединенному к нулевой точке сети.</w:t>
      </w:r>
      <w:r>
        <w:br/>
      </w:r>
      <w:r>
        <w:rPr>
          <w:rFonts w:ascii="Times New Roman"/>
          <w:b w:val="false"/>
          <w:i w:val="false"/>
          <w:color w:val="000000"/>
          <w:sz w:val="28"/>
        </w:rPr>
        <w:t>
</w:t>
      </w:r>
      <w:r>
        <w:rPr>
          <w:rFonts w:ascii="Times New Roman"/>
          <w:b w:val="false"/>
          <w:i w:val="false"/>
          <w:color w:val="000000"/>
          <w:sz w:val="28"/>
        </w:rPr>
        <w:t>
      1325. Коммутационные аппараты электродвигателей, питаемых по схеме блока трансформатор – электродвигатель, устанавливается на вводе от сети, питающей блок, без установки их на вводе к электродвигателю.</w:t>
      </w:r>
      <w:r>
        <w:br/>
      </w:r>
      <w:r>
        <w:rPr>
          <w:rFonts w:ascii="Times New Roman"/>
          <w:b w:val="false"/>
          <w:i w:val="false"/>
          <w:color w:val="000000"/>
          <w:sz w:val="28"/>
        </w:rPr>
        <w:t>
</w:t>
      </w:r>
      <w:r>
        <w:rPr>
          <w:rFonts w:ascii="Times New Roman"/>
          <w:b w:val="false"/>
          <w:i w:val="false"/>
          <w:color w:val="000000"/>
          <w:sz w:val="28"/>
        </w:rPr>
        <w:t>
      1326. При наличии дистанционного или автоматического управления механизмами должна быть предусмотрена предварительная (перед пуском) сигнализация или звуковое оповещение о предстоящем пуске. Такую сигнализацию и такое оповещение не требуется предусматривать у механизмов, вблизи которых установка аппарата аварийного отключения не требуется.</w:t>
      </w:r>
      <w:r>
        <w:br/>
      </w:r>
      <w:r>
        <w:rPr>
          <w:rFonts w:ascii="Times New Roman"/>
          <w:b w:val="false"/>
          <w:i w:val="false"/>
          <w:color w:val="000000"/>
          <w:sz w:val="28"/>
        </w:rPr>
        <w:t>
</w:t>
      </w:r>
      <w:r>
        <w:rPr>
          <w:rFonts w:ascii="Times New Roman"/>
          <w:b w:val="false"/>
          <w:i w:val="false"/>
          <w:color w:val="000000"/>
          <w:sz w:val="28"/>
        </w:rPr>
        <w:t>
      1327. Провода и кабели, которые соединяют пусковые реостаты с фазными роторами асинхронных электродвигателей, должны выбираться по длительно допустимому току для следующих условий:</w:t>
      </w:r>
      <w:r>
        <w:br/>
      </w:r>
      <w:r>
        <w:rPr>
          <w:rFonts w:ascii="Times New Roman"/>
          <w:b w:val="false"/>
          <w:i w:val="false"/>
          <w:color w:val="000000"/>
          <w:sz w:val="28"/>
        </w:rPr>
        <w:t>
</w:t>
      </w:r>
      <w:r>
        <w:rPr>
          <w:rFonts w:ascii="Times New Roman"/>
          <w:b w:val="false"/>
          <w:i w:val="false"/>
          <w:color w:val="000000"/>
          <w:sz w:val="28"/>
        </w:rPr>
        <w:t>
      1) работа с замыканием колец электродвигателя накоротко: при пусковом статическом моменте механизма, не превышающем 50 % номинального момента электродвигателя (легкий пуск), – 35 % номинального тока ротора, в остальных случаях – 50 % номинального тока ротора;</w:t>
      </w:r>
      <w:r>
        <w:br/>
      </w:r>
      <w:r>
        <w:rPr>
          <w:rFonts w:ascii="Times New Roman"/>
          <w:b w:val="false"/>
          <w:i w:val="false"/>
          <w:color w:val="000000"/>
          <w:sz w:val="28"/>
        </w:rPr>
        <w:t>
</w:t>
      </w:r>
      <w:r>
        <w:rPr>
          <w:rFonts w:ascii="Times New Roman"/>
          <w:b w:val="false"/>
          <w:i w:val="false"/>
          <w:color w:val="000000"/>
          <w:sz w:val="28"/>
        </w:rPr>
        <w:t>
      2) работа без замыкания колец электродвигателя накоротко – 100 % номинального тока ротора.</w:t>
      </w:r>
      <w:r>
        <w:br/>
      </w:r>
      <w:r>
        <w:rPr>
          <w:rFonts w:ascii="Times New Roman"/>
          <w:b w:val="false"/>
          <w:i w:val="false"/>
          <w:color w:val="000000"/>
          <w:sz w:val="28"/>
        </w:rPr>
        <w:t>
</w:t>
      </w:r>
      <w:r>
        <w:rPr>
          <w:rFonts w:ascii="Times New Roman"/>
          <w:b w:val="false"/>
          <w:i w:val="false"/>
          <w:color w:val="000000"/>
          <w:sz w:val="28"/>
        </w:rPr>
        <w:t>
      1328. Пуск асинхронных электродвигателей с короткозамкнутым ротором и синхронных электродвигателей должен производиться, непосредственным включением в сеть (прямой пуск). При невозможности прямого пуска применяется пуск через реактор, трансформатор или автотрансформатор. В особых случаях допускается применение пуска с подъемом частоты сети с нуля.</w:t>
      </w:r>
    </w:p>
    <w:bookmarkEnd w:id="353"/>
    <w:bookmarkStart w:name="z4193" w:id="354"/>
    <w:p>
      <w:pPr>
        <w:spacing w:after="0"/>
        <w:ind w:left="0"/>
        <w:jc w:val="left"/>
      </w:pPr>
      <w:r>
        <w:rPr>
          <w:rFonts w:ascii="Times New Roman"/>
          <w:b/>
          <w:i w:val="false"/>
          <w:color w:val="000000"/>
        </w:rPr>
        <w:t xml:space="preserve"> 
5. Защита асинхронных и синхронных электродвигателей напряжением выше 1 кВ</w:t>
      </w:r>
    </w:p>
    <w:bookmarkEnd w:id="354"/>
    <w:bookmarkStart w:name="z4194" w:id="355"/>
    <w:p>
      <w:pPr>
        <w:spacing w:after="0"/>
        <w:ind w:left="0"/>
        <w:jc w:val="both"/>
      </w:pPr>
      <w:r>
        <w:rPr>
          <w:rFonts w:ascii="Times New Roman"/>
          <w:b w:val="false"/>
          <w:i w:val="false"/>
          <w:color w:val="000000"/>
          <w:sz w:val="28"/>
        </w:rPr>
        <w:t>
      1329. На электродвигателях должна предусматриваться защита от многофазных замыканий и в случаях, оговоренных ниже, защита от однофазных замыканий на землю, защита от токов перегрузки и защита минимального напряжения. На синхронных электродвигателях должна, кроме того, предусматриваться защита от асинхронного режима, которая может быть совмещена с защитой от токов перегрузки.</w:t>
      </w:r>
      <w:r>
        <w:br/>
      </w:r>
      <w:r>
        <w:rPr>
          <w:rFonts w:ascii="Times New Roman"/>
          <w:b w:val="false"/>
          <w:i w:val="false"/>
          <w:color w:val="000000"/>
          <w:sz w:val="28"/>
        </w:rPr>
        <w:t>
</w:t>
      </w:r>
      <w:r>
        <w:rPr>
          <w:rFonts w:ascii="Times New Roman"/>
          <w:b w:val="false"/>
          <w:i w:val="false"/>
          <w:color w:val="000000"/>
          <w:sz w:val="28"/>
        </w:rPr>
        <w:t>
      На электродвигателях с изменяемой частотой вращения устанавливается защита, действующая на сигнализацию и отключение при повышении температуры корпуса электродвигателя. На двигателях малой мощности допускается совмещение этой защиты с защитой от токов перегрузки.</w:t>
      </w:r>
      <w:r>
        <w:br/>
      </w:r>
      <w:r>
        <w:rPr>
          <w:rFonts w:ascii="Times New Roman"/>
          <w:b w:val="false"/>
          <w:i w:val="false"/>
          <w:color w:val="000000"/>
          <w:sz w:val="28"/>
        </w:rPr>
        <w:t>
</w:t>
      </w:r>
      <w:r>
        <w:rPr>
          <w:rFonts w:ascii="Times New Roman"/>
          <w:b w:val="false"/>
          <w:i w:val="false"/>
          <w:color w:val="000000"/>
          <w:sz w:val="28"/>
        </w:rPr>
        <w:t>
      На электродвигателях, имеющих принудительную смазку подшипников, устанавливается защита, действующую на сигнал и отключение электродвигателя при повышении температуры или прекращении действия смазки.</w:t>
      </w:r>
      <w:r>
        <w:br/>
      </w:r>
      <w:r>
        <w:rPr>
          <w:rFonts w:ascii="Times New Roman"/>
          <w:b w:val="false"/>
          <w:i w:val="false"/>
          <w:color w:val="000000"/>
          <w:sz w:val="28"/>
        </w:rPr>
        <w:t>
</w:t>
      </w:r>
      <w:r>
        <w:rPr>
          <w:rFonts w:ascii="Times New Roman"/>
          <w:b w:val="false"/>
          <w:i w:val="false"/>
          <w:color w:val="000000"/>
          <w:sz w:val="28"/>
        </w:rPr>
        <w:t>
      На электродвигателях, имеющих принудительную вентиляцию, устанавливается защита, действующую на сигнал и отключение электродвигателя при повышении температуры или прекращении действия вентиляции.</w:t>
      </w:r>
      <w:r>
        <w:br/>
      </w:r>
      <w:r>
        <w:rPr>
          <w:rFonts w:ascii="Times New Roman"/>
          <w:b w:val="false"/>
          <w:i w:val="false"/>
          <w:color w:val="000000"/>
          <w:sz w:val="28"/>
        </w:rPr>
        <w:t>
</w:t>
      </w:r>
      <w:r>
        <w:rPr>
          <w:rFonts w:ascii="Times New Roman"/>
          <w:b w:val="false"/>
          <w:i w:val="false"/>
          <w:color w:val="000000"/>
          <w:sz w:val="28"/>
        </w:rPr>
        <w:t>
      1330. Электродвигатели с водяным охлаждением обмоток и активной стали статора, а также с встроенными воздухоохладителями, охлаждаемыми водой, должны иметь защиту, действующую на сигнал при уменьшении потока воды ниже заданного значения и на отключение электродвигателя при его прекращении. Кроме того, должна быть предусмотрена сигнализация, действующая при появлении воды в корпусе электродвигателя.</w:t>
      </w:r>
      <w:r>
        <w:br/>
      </w:r>
      <w:r>
        <w:rPr>
          <w:rFonts w:ascii="Times New Roman"/>
          <w:b w:val="false"/>
          <w:i w:val="false"/>
          <w:color w:val="000000"/>
          <w:sz w:val="28"/>
        </w:rPr>
        <w:t>
</w:t>
      </w:r>
      <w:r>
        <w:rPr>
          <w:rFonts w:ascii="Times New Roman"/>
          <w:b w:val="false"/>
          <w:i w:val="false"/>
          <w:color w:val="000000"/>
          <w:sz w:val="28"/>
        </w:rPr>
        <w:t>
      1331. Для защиты электродвигателей от многофазных замыканий в случаях, когда не применяются предохранители, должна предусматриваться:</w:t>
      </w:r>
      <w:r>
        <w:br/>
      </w:r>
      <w:r>
        <w:rPr>
          <w:rFonts w:ascii="Times New Roman"/>
          <w:b w:val="false"/>
          <w:i w:val="false"/>
          <w:color w:val="000000"/>
          <w:sz w:val="28"/>
        </w:rPr>
        <w:t>
</w:t>
      </w:r>
      <w:r>
        <w:rPr>
          <w:rFonts w:ascii="Times New Roman"/>
          <w:b w:val="false"/>
          <w:i w:val="false"/>
          <w:color w:val="000000"/>
          <w:sz w:val="28"/>
        </w:rPr>
        <w:t>
      1) токовая однорелейная отсечка без выдержки времени, отстроенная от пусковых токов при выведенных пусковых устройствах, с реле прямого или косвенного действия, включенным на разность токов двух фаз, – для электродвигателей мощностью менее 2 МВт;</w:t>
      </w:r>
      <w:r>
        <w:br/>
      </w:r>
      <w:r>
        <w:rPr>
          <w:rFonts w:ascii="Times New Roman"/>
          <w:b w:val="false"/>
          <w:i w:val="false"/>
          <w:color w:val="000000"/>
          <w:sz w:val="28"/>
        </w:rPr>
        <w:t>
</w:t>
      </w:r>
      <w:r>
        <w:rPr>
          <w:rFonts w:ascii="Times New Roman"/>
          <w:b w:val="false"/>
          <w:i w:val="false"/>
          <w:color w:val="000000"/>
          <w:sz w:val="28"/>
        </w:rPr>
        <w:t>
      2) токовая двухрелейная отсечка без выдержки времени, отстроенная от пусковых токов при выведенных пусковых устройствах, с реле прямого или косвенного действия – для электродвигателей мощностью 2 МВт и более, имеющих действующую на отключение защиту от однофазных замыканий на землю, а также для электродвигателей мощностью менее 2 МВт, когда защита по </w:t>
      </w:r>
      <w:r>
        <w:rPr>
          <w:rFonts w:ascii="Times New Roman"/>
          <w:b w:val="false"/>
          <w:i w:val="false"/>
          <w:color w:val="000000"/>
          <w:sz w:val="28"/>
        </w:rPr>
        <w:t>подпункту 1</w:t>
      </w:r>
      <w:r>
        <w:rPr>
          <w:rFonts w:ascii="Times New Roman"/>
          <w:b w:val="false"/>
          <w:i w:val="false"/>
          <w:color w:val="000000"/>
          <w:sz w:val="28"/>
        </w:rPr>
        <w:t xml:space="preserve"> настоящего пункта не удовлетворяет требованиям чувствительности или когда двухрелейная отсечка оказывается целесообразной по исполнению комплектной защиты или применяемого привода с реле прямого действия.</w:t>
      </w:r>
      <w:r>
        <w:br/>
      </w:r>
      <w:r>
        <w:rPr>
          <w:rFonts w:ascii="Times New Roman"/>
          <w:b w:val="false"/>
          <w:i w:val="false"/>
          <w:color w:val="000000"/>
          <w:sz w:val="28"/>
        </w:rPr>
        <w:t>
</w:t>
      </w:r>
      <w:r>
        <w:rPr>
          <w:rFonts w:ascii="Times New Roman"/>
          <w:b w:val="false"/>
          <w:i w:val="false"/>
          <w:color w:val="000000"/>
          <w:sz w:val="28"/>
        </w:rPr>
        <w:t>
      При отсутствии защиты от однофазных замыканий на землю токовая отсечка электродвигателей мощностью 2 МВт и более должна выполняться трехрелейной с тремя трансформаторами тока. Допускается защита в двухфазном исполнении с дополнением защиты от двойных замыканий на землю, выполненная с помощью трансформатора тока нулевой последовательности и токового реле;</w:t>
      </w:r>
      <w:r>
        <w:br/>
      </w:r>
      <w:r>
        <w:rPr>
          <w:rFonts w:ascii="Times New Roman"/>
          <w:b w:val="false"/>
          <w:i w:val="false"/>
          <w:color w:val="000000"/>
          <w:sz w:val="28"/>
        </w:rPr>
        <w:t>
</w:t>
      </w:r>
      <w:r>
        <w:rPr>
          <w:rFonts w:ascii="Times New Roman"/>
          <w:b w:val="false"/>
          <w:i w:val="false"/>
          <w:color w:val="000000"/>
          <w:sz w:val="28"/>
        </w:rPr>
        <w:t>
      3) продольная дифференциальная токовая защита – для электродвигателей мощностью 5 МВт и более, а также менее 5 МВт, если установка токовых отсечек по подпункту 1) и 2) настоящего пункта не обеспечивает выполнения требований чувствительности: продольная дифференциальная защита электродвигателей при наличии на них защиты от замыканий на землю должна иметь двухфазное исполнение, а при отсутствии этой защиты – трехфазное, с тремя трансформаторами тока. Допускается защита в двухфазном исполнении с дополнением защиты от двойных замыканий на землю, выполненной с помощью трансформатора тока нулевой последовательности и токового реле.</w:t>
      </w:r>
      <w:r>
        <w:br/>
      </w:r>
      <w:r>
        <w:rPr>
          <w:rFonts w:ascii="Times New Roman"/>
          <w:b w:val="false"/>
          <w:i w:val="false"/>
          <w:color w:val="000000"/>
          <w:sz w:val="28"/>
        </w:rPr>
        <w:t>
</w:t>
      </w:r>
      <w:r>
        <w:rPr>
          <w:rFonts w:ascii="Times New Roman"/>
          <w:b w:val="false"/>
          <w:i w:val="false"/>
          <w:color w:val="000000"/>
          <w:sz w:val="28"/>
        </w:rPr>
        <w:t>
      Для электродвигателей мощностью 5 МВт и более, выполненных без шести выводов обмотки статора, должна предусматриваться токовая отсечка.</w:t>
      </w:r>
      <w:r>
        <w:br/>
      </w:r>
      <w:r>
        <w:rPr>
          <w:rFonts w:ascii="Times New Roman"/>
          <w:b w:val="false"/>
          <w:i w:val="false"/>
          <w:color w:val="000000"/>
          <w:sz w:val="28"/>
        </w:rPr>
        <w:t>
</w:t>
      </w:r>
      <w:r>
        <w:rPr>
          <w:rFonts w:ascii="Times New Roman"/>
          <w:b w:val="false"/>
          <w:i w:val="false"/>
          <w:color w:val="000000"/>
          <w:sz w:val="28"/>
        </w:rPr>
        <w:t>
      1332. Для блоков трансформатор (автотрансформатор) — электродвигатель должна предусматриваться общая защита от многофазных замыканий:</w:t>
      </w:r>
      <w:r>
        <w:br/>
      </w:r>
      <w:r>
        <w:rPr>
          <w:rFonts w:ascii="Times New Roman"/>
          <w:b w:val="false"/>
          <w:i w:val="false"/>
          <w:color w:val="000000"/>
          <w:sz w:val="28"/>
        </w:rPr>
        <w:t>
</w:t>
      </w:r>
      <w:r>
        <w:rPr>
          <w:rFonts w:ascii="Times New Roman"/>
          <w:b w:val="false"/>
          <w:i w:val="false"/>
          <w:color w:val="000000"/>
          <w:sz w:val="28"/>
        </w:rPr>
        <w:t>
      1) токовая отсечка без выдержки времени, отстроенная от пусковых токов при выведенных пусковых устройствах, – для электродвигателей мощностью до 2 МВт. При схеме соединения обмоток трансформатора звезда – треугольник отсечка выполняется из трех токовых реле: двух – включенных на фазные токи и одного – включенного на сумму этих токов;</w:t>
      </w:r>
      <w:r>
        <w:br/>
      </w:r>
      <w:r>
        <w:rPr>
          <w:rFonts w:ascii="Times New Roman"/>
          <w:b w:val="false"/>
          <w:i w:val="false"/>
          <w:color w:val="000000"/>
          <w:sz w:val="28"/>
        </w:rPr>
        <w:t>
</w:t>
      </w:r>
      <w:r>
        <w:rPr>
          <w:rFonts w:ascii="Times New Roman"/>
          <w:b w:val="false"/>
          <w:i w:val="false"/>
          <w:color w:val="000000"/>
          <w:sz w:val="28"/>
        </w:rPr>
        <w:t>
      При невозможности установки трех реле (при ограниченном числе реле прямого действия) допускается схема с двумя реле, включенными на соединенные треугольником вторичные обмотки трех трансформаторов тока.</w:t>
      </w:r>
      <w:r>
        <w:br/>
      </w:r>
      <w:r>
        <w:rPr>
          <w:rFonts w:ascii="Times New Roman"/>
          <w:b w:val="false"/>
          <w:i w:val="false"/>
          <w:color w:val="000000"/>
          <w:sz w:val="28"/>
        </w:rPr>
        <w:t>
</w:t>
      </w:r>
      <w:r>
        <w:rPr>
          <w:rFonts w:ascii="Times New Roman"/>
          <w:b w:val="false"/>
          <w:i w:val="false"/>
          <w:color w:val="000000"/>
          <w:sz w:val="28"/>
        </w:rPr>
        <w:t>
      2) дифференциальная отсечка в двухрелейном исполнении, отстроенная от бросков тока намагничивания трансформатора, – для электродвигателей мощностью более 2 МВт, а также 2 МВт и менее, если защита по </w:t>
      </w:r>
      <w:r>
        <w:rPr>
          <w:rFonts w:ascii="Times New Roman"/>
          <w:b w:val="false"/>
          <w:i w:val="false"/>
          <w:color w:val="000000"/>
          <w:sz w:val="28"/>
        </w:rPr>
        <w:t>подпункту 1)</w:t>
      </w:r>
      <w:r>
        <w:rPr>
          <w:rFonts w:ascii="Times New Roman"/>
          <w:b w:val="false"/>
          <w:i w:val="false"/>
          <w:color w:val="000000"/>
          <w:sz w:val="28"/>
        </w:rPr>
        <w:t xml:space="preserve"> настоящего пункта не удовлетворяет требованиям чувствительности при междуфазном КЗ на выводах электродвигателя;</w:t>
      </w:r>
      <w:r>
        <w:br/>
      </w:r>
      <w:r>
        <w:rPr>
          <w:rFonts w:ascii="Times New Roman"/>
          <w:b w:val="false"/>
          <w:i w:val="false"/>
          <w:color w:val="000000"/>
          <w:sz w:val="28"/>
        </w:rPr>
        <w:t>
</w:t>
      </w:r>
      <w:r>
        <w:rPr>
          <w:rFonts w:ascii="Times New Roman"/>
          <w:b w:val="false"/>
          <w:i w:val="false"/>
          <w:color w:val="000000"/>
          <w:sz w:val="28"/>
        </w:rPr>
        <w:t>
      3) продольная дифференциальная токовая защита в двухрелейном исполнении с промежуточными насыщающимися трансформаторами тока – для электродвигателей мощностью более 5 МВт, а также 5 МВт и менее, если установка отсечек по подпунктам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пункта не удовлетворяет требованиям чувствительности.</w:t>
      </w:r>
      <w:r>
        <w:br/>
      </w:r>
      <w:r>
        <w:rPr>
          <w:rFonts w:ascii="Times New Roman"/>
          <w:b w:val="false"/>
          <w:i w:val="false"/>
          <w:color w:val="000000"/>
          <w:sz w:val="28"/>
        </w:rPr>
        <w:t>
</w:t>
      </w:r>
      <w:r>
        <w:rPr>
          <w:rFonts w:ascii="Times New Roman"/>
          <w:b w:val="false"/>
          <w:i w:val="false"/>
          <w:color w:val="000000"/>
          <w:sz w:val="28"/>
        </w:rPr>
        <w:t>
      Оценка чувствительности должна производиться в соответствии с пунктами </w:t>
      </w:r>
      <w:r>
        <w:rPr>
          <w:rFonts w:ascii="Times New Roman"/>
          <w:b w:val="false"/>
          <w:i w:val="false"/>
          <w:color w:val="000000"/>
          <w:sz w:val="28"/>
        </w:rPr>
        <w:t>615</w:t>
      </w:r>
      <w:r>
        <w:rPr>
          <w:rFonts w:ascii="Times New Roman"/>
          <w:b w:val="false"/>
          <w:i w:val="false"/>
          <w:color w:val="000000"/>
          <w:sz w:val="28"/>
        </w:rPr>
        <w:t xml:space="preserve"> и </w:t>
      </w:r>
      <w:r>
        <w:rPr>
          <w:rFonts w:ascii="Times New Roman"/>
          <w:b w:val="false"/>
          <w:i w:val="false"/>
          <w:color w:val="000000"/>
          <w:sz w:val="28"/>
        </w:rPr>
        <w:t>616</w:t>
      </w:r>
      <w:r>
        <w:rPr>
          <w:rFonts w:ascii="Times New Roman"/>
          <w:b w:val="false"/>
          <w:i w:val="false"/>
          <w:color w:val="000000"/>
          <w:sz w:val="28"/>
        </w:rPr>
        <w:t xml:space="preserve"> настоящих Правил при КЗ на выводах электродвигателя.</w:t>
      </w:r>
      <w:r>
        <w:br/>
      </w:r>
      <w:r>
        <w:rPr>
          <w:rFonts w:ascii="Times New Roman"/>
          <w:b w:val="false"/>
          <w:i w:val="false"/>
          <w:color w:val="000000"/>
          <w:sz w:val="28"/>
        </w:rPr>
        <w:t>
</w:t>
      </w:r>
      <w:r>
        <w:rPr>
          <w:rFonts w:ascii="Times New Roman"/>
          <w:b w:val="false"/>
          <w:i w:val="false"/>
          <w:color w:val="000000"/>
          <w:sz w:val="28"/>
        </w:rPr>
        <w:t>
      Защита должна действовать на отключение выключателя блока, а у синхронных электродвигателей – также на устройство АГП, если оно предусмотрено.</w:t>
      </w:r>
      <w:r>
        <w:br/>
      </w:r>
      <w:r>
        <w:rPr>
          <w:rFonts w:ascii="Times New Roman"/>
          <w:b w:val="false"/>
          <w:i w:val="false"/>
          <w:color w:val="000000"/>
          <w:sz w:val="28"/>
        </w:rPr>
        <w:t>
</w:t>
      </w:r>
      <w:r>
        <w:rPr>
          <w:rFonts w:ascii="Times New Roman"/>
          <w:b w:val="false"/>
          <w:i w:val="false"/>
          <w:color w:val="000000"/>
          <w:sz w:val="28"/>
        </w:rPr>
        <w:t>
      Для блоков с электродвигателями мощностью более 20 МВт, предусматривается защита от замыкания на землю, охватывающая не менее 85 % витков обмотки статора электродвигателя и действующая на сигнал с выдержкой времени.</w:t>
      </w:r>
      <w:r>
        <w:br/>
      </w:r>
      <w:r>
        <w:rPr>
          <w:rFonts w:ascii="Times New Roman"/>
          <w:b w:val="false"/>
          <w:i w:val="false"/>
          <w:color w:val="000000"/>
          <w:sz w:val="28"/>
        </w:rPr>
        <w:t>
</w:t>
      </w:r>
      <w:r>
        <w:rPr>
          <w:rFonts w:ascii="Times New Roman"/>
          <w:b w:val="false"/>
          <w:i w:val="false"/>
          <w:color w:val="000000"/>
          <w:sz w:val="28"/>
        </w:rPr>
        <w:t>
      Указания по выполнению остальных видов защиты трансформаторов (автотрансформаторов) и электродвигателей при работе их раздельно действительны и в том случае, когда они объединены в блок трансформатор (автотрансформатор) – электродвигатель.</w:t>
      </w:r>
      <w:r>
        <w:br/>
      </w:r>
      <w:r>
        <w:rPr>
          <w:rFonts w:ascii="Times New Roman"/>
          <w:b w:val="false"/>
          <w:i w:val="false"/>
          <w:color w:val="000000"/>
          <w:sz w:val="28"/>
        </w:rPr>
        <w:t>
</w:t>
      </w:r>
      <w:r>
        <w:rPr>
          <w:rFonts w:ascii="Times New Roman"/>
          <w:b w:val="false"/>
          <w:i w:val="false"/>
          <w:color w:val="000000"/>
          <w:sz w:val="28"/>
        </w:rPr>
        <w:t>
      1333. Защита электродвигателей мощностью до 2 МВт от однофазных замыканий на землю при отсутствии компенсации должна предусматриваться при токах замыкания на землю 10 А и более, а при наличии компенсации – если остаточный ток в нормальных условиях превышает это значение. Такая защита для электродвигателей мощностью более 2 МВт должна предусматриваться при токах 5 А и более.</w:t>
      </w:r>
      <w:r>
        <w:br/>
      </w:r>
      <w:r>
        <w:rPr>
          <w:rFonts w:ascii="Times New Roman"/>
          <w:b w:val="false"/>
          <w:i w:val="false"/>
          <w:color w:val="000000"/>
          <w:sz w:val="28"/>
        </w:rPr>
        <w:t>
</w:t>
      </w:r>
      <w:r>
        <w:rPr>
          <w:rFonts w:ascii="Times New Roman"/>
          <w:b w:val="false"/>
          <w:i w:val="false"/>
          <w:color w:val="000000"/>
          <w:sz w:val="28"/>
        </w:rPr>
        <w:t>
      Ток срабатывания защит электродвигателей от замыканий на землю должен быть не более: для электродвигателей мощностью до 2 МВт 10 А и для электродвигателей мощностью более 2 МВт 5 А.</w:t>
      </w:r>
      <w:r>
        <w:br/>
      </w:r>
      <w:r>
        <w:rPr>
          <w:rFonts w:ascii="Times New Roman"/>
          <w:b w:val="false"/>
          <w:i w:val="false"/>
          <w:color w:val="000000"/>
          <w:sz w:val="28"/>
        </w:rPr>
        <w:t>
</w:t>
      </w:r>
      <w:r>
        <w:rPr>
          <w:rFonts w:ascii="Times New Roman"/>
          <w:b w:val="false"/>
          <w:i w:val="false"/>
          <w:color w:val="000000"/>
          <w:sz w:val="28"/>
        </w:rPr>
        <w:t>
      Защита выполняется без выдержки времени (за исключением электродвигателей, для которых требуется замедление защиты по условию отстройки от переходных процессов) с использованием трансформаторов тока нулевой последовательности, установленных, РУ. В тех случаях, когда установка трансформаторов тока нулевой последовательности в РУ невозможна или может вызвать увеличение выдержки времени защиты, допускается устанавливать их у выводов электродвигателя в фундаментной яме.</w:t>
      </w:r>
      <w:r>
        <w:br/>
      </w:r>
      <w:r>
        <w:rPr>
          <w:rFonts w:ascii="Times New Roman"/>
          <w:b w:val="false"/>
          <w:i w:val="false"/>
          <w:color w:val="000000"/>
          <w:sz w:val="28"/>
        </w:rPr>
        <w:t>
</w:t>
      </w:r>
      <w:r>
        <w:rPr>
          <w:rFonts w:ascii="Times New Roman"/>
          <w:b w:val="false"/>
          <w:i w:val="false"/>
          <w:color w:val="000000"/>
          <w:sz w:val="28"/>
        </w:rPr>
        <w:t>
      Если защита по условию отстройки от переходных процессов должна иметь выдержку времени, то для обеспечения быстродействующего отключения двойных замыканий на землю в различных точках должно устанавливаться дополнительное токовое реле с первичным током срабатывания около 50–100 А.</w:t>
      </w:r>
      <w:r>
        <w:br/>
      </w:r>
      <w:r>
        <w:rPr>
          <w:rFonts w:ascii="Times New Roman"/>
          <w:b w:val="false"/>
          <w:i w:val="false"/>
          <w:color w:val="000000"/>
          <w:sz w:val="28"/>
        </w:rPr>
        <w:t>
</w:t>
      </w:r>
      <w:r>
        <w:rPr>
          <w:rFonts w:ascii="Times New Roman"/>
          <w:b w:val="false"/>
          <w:i w:val="false"/>
          <w:color w:val="000000"/>
          <w:sz w:val="28"/>
        </w:rPr>
        <w:t>
      Защита должна действовать на отключение электродвигателя, а у синхронных электродвигателей – также на устройство АГП, если оно предусмотрено.</w:t>
      </w:r>
      <w:r>
        <w:br/>
      </w:r>
      <w:r>
        <w:rPr>
          <w:rFonts w:ascii="Times New Roman"/>
          <w:b w:val="false"/>
          <w:i w:val="false"/>
          <w:color w:val="000000"/>
          <w:sz w:val="28"/>
        </w:rPr>
        <w:t>
</w:t>
      </w:r>
      <w:r>
        <w:rPr>
          <w:rFonts w:ascii="Times New Roman"/>
          <w:b w:val="false"/>
          <w:i w:val="false"/>
          <w:color w:val="000000"/>
          <w:sz w:val="28"/>
        </w:rPr>
        <w:t>
      1334. Защита от перегрузки должна предусматриваться на электродвигателях, подверженных перегрузке по технологическим причинам, и на электродвигателях с особо тяжелыми условиями пуска и самозапуска (длительность прямого пуска непосредственно от сети 20 секунд и более), перегрузка которых возможна при чрезмерном увеличении длительности пускового периода вследствие понижения напряжения в сети.</w:t>
      </w:r>
      <w:r>
        <w:br/>
      </w:r>
      <w:r>
        <w:rPr>
          <w:rFonts w:ascii="Times New Roman"/>
          <w:b w:val="false"/>
          <w:i w:val="false"/>
          <w:color w:val="000000"/>
          <w:sz w:val="28"/>
        </w:rPr>
        <w:t>
</w:t>
      </w:r>
      <w:r>
        <w:rPr>
          <w:rFonts w:ascii="Times New Roman"/>
          <w:b w:val="false"/>
          <w:i w:val="false"/>
          <w:color w:val="000000"/>
          <w:sz w:val="28"/>
        </w:rPr>
        <w:t>
      Защита от перегрузки предусматривается в одной фазе с зависимой или независимой от тока выдержкой времени, отстроенной от длительности пуска электродвигателя в нормальных условиях и самозапуска после действия АВР и АПВ. Выдержка времени защиты от перегрузки синхронных электродвигателей во избежание излишних срабатываний при длительной форсировке возбуждения должна быть по возможности близкой к наибольшей допустимой по тепловой характеристике электродвигателя.</w:t>
      </w:r>
      <w:r>
        <w:br/>
      </w:r>
      <w:r>
        <w:rPr>
          <w:rFonts w:ascii="Times New Roman"/>
          <w:b w:val="false"/>
          <w:i w:val="false"/>
          <w:color w:val="000000"/>
          <w:sz w:val="28"/>
        </w:rPr>
        <w:t>
</w:t>
      </w:r>
      <w:r>
        <w:rPr>
          <w:rFonts w:ascii="Times New Roman"/>
          <w:b w:val="false"/>
          <w:i w:val="false"/>
          <w:color w:val="000000"/>
          <w:sz w:val="28"/>
        </w:rPr>
        <w:t>
      На электродвигателях, подверженных перегрузке по технологическим причинам, защита, выполняется с действием на сигнал и автоматическую разгрузку механизма.</w:t>
      </w:r>
      <w:r>
        <w:br/>
      </w:r>
      <w:r>
        <w:rPr>
          <w:rFonts w:ascii="Times New Roman"/>
          <w:b w:val="false"/>
          <w:i w:val="false"/>
          <w:color w:val="000000"/>
          <w:sz w:val="28"/>
        </w:rPr>
        <w:t>
</w:t>
      </w:r>
      <w:r>
        <w:rPr>
          <w:rFonts w:ascii="Times New Roman"/>
          <w:b w:val="false"/>
          <w:i w:val="false"/>
          <w:color w:val="000000"/>
          <w:sz w:val="28"/>
        </w:rPr>
        <w:t>
      Действие защиты на отключение электродвигателя допускается:</w:t>
      </w:r>
      <w:r>
        <w:br/>
      </w:r>
      <w:r>
        <w:rPr>
          <w:rFonts w:ascii="Times New Roman"/>
          <w:b w:val="false"/>
          <w:i w:val="false"/>
          <w:color w:val="000000"/>
          <w:sz w:val="28"/>
        </w:rPr>
        <w:t>
</w:t>
      </w:r>
      <w:r>
        <w:rPr>
          <w:rFonts w:ascii="Times New Roman"/>
          <w:b w:val="false"/>
          <w:i w:val="false"/>
          <w:color w:val="000000"/>
          <w:sz w:val="28"/>
        </w:rPr>
        <w:t>
      на электродвигателях механизмов, для которых отсутствует возможность своевременной разгрузки без останова, или на электродвигателях, работающих без постоянного дежурства персонала;</w:t>
      </w:r>
      <w:r>
        <w:br/>
      </w:r>
      <w:r>
        <w:rPr>
          <w:rFonts w:ascii="Times New Roman"/>
          <w:b w:val="false"/>
          <w:i w:val="false"/>
          <w:color w:val="000000"/>
          <w:sz w:val="28"/>
        </w:rPr>
        <w:t>
</w:t>
      </w:r>
      <w:r>
        <w:rPr>
          <w:rFonts w:ascii="Times New Roman"/>
          <w:b w:val="false"/>
          <w:i w:val="false"/>
          <w:color w:val="000000"/>
          <w:sz w:val="28"/>
        </w:rPr>
        <w:t>
      на электродвигателях механизмов с тяжелыми условиями пуска или самозапуска.</w:t>
      </w:r>
      <w:r>
        <w:br/>
      </w:r>
      <w:r>
        <w:rPr>
          <w:rFonts w:ascii="Times New Roman"/>
          <w:b w:val="false"/>
          <w:i w:val="false"/>
          <w:color w:val="000000"/>
          <w:sz w:val="28"/>
        </w:rPr>
        <w:t>
</w:t>
      </w:r>
      <w:r>
        <w:rPr>
          <w:rFonts w:ascii="Times New Roman"/>
          <w:b w:val="false"/>
          <w:i w:val="false"/>
          <w:color w:val="000000"/>
          <w:sz w:val="28"/>
        </w:rPr>
        <w:t>
      Для электродвигателей, которые защищаются от токов КЗ предохранителями, не имеющими вспомогательных контактов для сигнализации об их перегорании, должна предусматриваться защита от перегрузки в двух фазах.</w:t>
      </w:r>
      <w:r>
        <w:br/>
      </w:r>
      <w:r>
        <w:rPr>
          <w:rFonts w:ascii="Times New Roman"/>
          <w:b w:val="false"/>
          <w:i w:val="false"/>
          <w:color w:val="000000"/>
          <w:sz w:val="28"/>
        </w:rPr>
        <w:t>
</w:t>
      </w:r>
      <w:r>
        <w:rPr>
          <w:rFonts w:ascii="Times New Roman"/>
          <w:b w:val="false"/>
          <w:i w:val="false"/>
          <w:color w:val="000000"/>
          <w:sz w:val="28"/>
        </w:rPr>
        <w:t>
      1335. Защита синхронных электродвигателей от асинхронного режима может осуществляться при помощи реле, реагирующего на увеличение тока в обмотках статора; она должна быть отстроена по времени от пускового режима и тока при действии форсировки возбуждения.</w:t>
      </w:r>
      <w:r>
        <w:br/>
      </w:r>
      <w:r>
        <w:rPr>
          <w:rFonts w:ascii="Times New Roman"/>
          <w:b w:val="false"/>
          <w:i w:val="false"/>
          <w:color w:val="000000"/>
          <w:sz w:val="28"/>
        </w:rPr>
        <w:t>
</w:t>
      </w:r>
      <w:r>
        <w:rPr>
          <w:rFonts w:ascii="Times New Roman"/>
          <w:b w:val="false"/>
          <w:i w:val="false"/>
          <w:color w:val="000000"/>
          <w:sz w:val="28"/>
        </w:rPr>
        <w:t>
      Защита, выполняется с независимой от тока характеристикой выдержки времени. Допускается применение защиты с зависимой от тока характеристикой на электродвигателях с отношением КЗ более 1.</w:t>
      </w:r>
      <w:r>
        <w:br/>
      </w:r>
      <w:r>
        <w:rPr>
          <w:rFonts w:ascii="Times New Roman"/>
          <w:b w:val="false"/>
          <w:i w:val="false"/>
          <w:color w:val="000000"/>
          <w:sz w:val="28"/>
        </w:rPr>
        <w:t>
</w:t>
      </w:r>
      <w:r>
        <w:rPr>
          <w:rFonts w:ascii="Times New Roman"/>
          <w:b w:val="false"/>
          <w:i w:val="false"/>
          <w:color w:val="000000"/>
          <w:sz w:val="28"/>
        </w:rPr>
        <w:t>
      При выполнении схемы защиты должны приниматься меры по предотвращению отказа защиты при биениях тока асинхронного режима.</w:t>
      </w:r>
      <w:r>
        <w:br/>
      </w:r>
      <w:r>
        <w:rPr>
          <w:rFonts w:ascii="Times New Roman"/>
          <w:b w:val="false"/>
          <w:i w:val="false"/>
          <w:color w:val="000000"/>
          <w:sz w:val="28"/>
        </w:rPr>
        <w:t>
</w:t>
      </w:r>
      <w:r>
        <w:rPr>
          <w:rFonts w:ascii="Times New Roman"/>
          <w:b w:val="false"/>
          <w:i w:val="false"/>
          <w:color w:val="000000"/>
          <w:sz w:val="28"/>
        </w:rPr>
        <w:t>
      Допускается применение других способов защиты, обеспечивающих надежное действие защиты при возникновении асинхронного режима.</w:t>
      </w:r>
      <w:r>
        <w:br/>
      </w:r>
      <w:r>
        <w:rPr>
          <w:rFonts w:ascii="Times New Roman"/>
          <w:b w:val="false"/>
          <w:i w:val="false"/>
          <w:color w:val="000000"/>
          <w:sz w:val="28"/>
        </w:rPr>
        <w:t>
</w:t>
      </w:r>
      <w:r>
        <w:rPr>
          <w:rFonts w:ascii="Times New Roman"/>
          <w:b w:val="false"/>
          <w:i w:val="false"/>
          <w:color w:val="000000"/>
          <w:sz w:val="28"/>
        </w:rPr>
        <w:t>
      1336. Защита синхронных электродвигателей от асинхронного режима должна действовать с выдержкой времени на одну из схем, предусматривающих:</w:t>
      </w:r>
      <w:r>
        <w:br/>
      </w:r>
      <w:r>
        <w:rPr>
          <w:rFonts w:ascii="Times New Roman"/>
          <w:b w:val="false"/>
          <w:i w:val="false"/>
          <w:color w:val="000000"/>
          <w:sz w:val="28"/>
        </w:rPr>
        <w:t>
</w:t>
      </w:r>
      <w:r>
        <w:rPr>
          <w:rFonts w:ascii="Times New Roman"/>
          <w:b w:val="false"/>
          <w:i w:val="false"/>
          <w:color w:val="000000"/>
          <w:sz w:val="28"/>
        </w:rPr>
        <w:t>
      1) ресинхронизацию;</w:t>
      </w:r>
      <w:r>
        <w:br/>
      </w:r>
      <w:r>
        <w:rPr>
          <w:rFonts w:ascii="Times New Roman"/>
          <w:b w:val="false"/>
          <w:i w:val="false"/>
          <w:color w:val="000000"/>
          <w:sz w:val="28"/>
        </w:rPr>
        <w:t>
</w:t>
      </w:r>
      <w:r>
        <w:rPr>
          <w:rFonts w:ascii="Times New Roman"/>
          <w:b w:val="false"/>
          <w:i w:val="false"/>
          <w:color w:val="000000"/>
          <w:sz w:val="28"/>
        </w:rPr>
        <w:t>
      2) ресинхронизацию с автоматической кратковременной разгрузкой механизма до такой нагрузки, при которой обеспечивается втягивание электродвигателя в синхронизм (при допустимости кратковременной разгрузки по условиям технологического процесса);</w:t>
      </w:r>
      <w:r>
        <w:br/>
      </w:r>
      <w:r>
        <w:rPr>
          <w:rFonts w:ascii="Times New Roman"/>
          <w:b w:val="false"/>
          <w:i w:val="false"/>
          <w:color w:val="000000"/>
          <w:sz w:val="28"/>
        </w:rPr>
        <w:t>
</w:t>
      </w:r>
      <w:r>
        <w:rPr>
          <w:rFonts w:ascii="Times New Roman"/>
          <w:b w:val="false"/>
          <w:i w:val="false"/>
          <w:color w:val="000000"/>
          <w:sz w:val="28"/>
        </w:rPr>
        <w:t>
      3) отключение электродвигателя и повторный автоматический пуск;</w:t>
      </w:r>
      <w:r>
        <w:br/>
      </w:r>
      <w:r>
        <w:rPr>
          <w:rFonts w:ascii="Times New Roman"/>
          <w:b w:val="false"/>
          <w:i w:val="false"/>
          <w:color w:val="000000"/>
          <w:sz w:val="28"/>
        </w:rPr>
        <w:t>
</w:t>
      </w:r>
      <w:r>
        <w:rPr>
          <w:rFonts w:ascii="Times New Roman"/>
          <w:b w:val="false"/>
          <w:i w:val="false"/>
          <w:color w:val="000000"/>
          <w:sz w:val="28"/>
        </w:rPr>
        <w:t>
      4) отключение электродвигателя (при невозможности его разгрузки или ресинхронизации, при отсутствии необходимости автоматического повторного пуска и ресинхронизации по условиям технологического процесса).</w:t>
      </w:r>
      <w:r>
        <w:br/>
      </w:r>
      <w:r>
        <w:rPr>
          <w:rFonts w:ascii="Times New Roman"/>
          <w:b w:val="false"/>
          <w:i w:val="false"/>
          <w:color w:val="000000"/>
          <w:sz w:val="28"/>
        </w:rPr>
        <w:t>
</w:t>
      </w:r>
      <w:r>
        <w:rPr>
          <w:rFonts w:ascii="Times New Roman"/>
          <w:b w:val="false"/>
          <w:i w:val="false"/>
          <w:color w:val="000000"/>
          <w:sz w:val="28"/>
        </w:rPr>
        <w:t xml:space="preserve">
      1337. Для облегчения условий восстановления напряжения после отключения КЗ и обеспечения самозапуска электродвигателей ответственных механизмов предусматривается отключение защитой минимального напряжения электродвигателей неответственных механизмов суммарной мощностью, определяемой возможностями источника питания и сети по обеспечению самозапуска. </w:t>
      </w:r>
      <w:r>
        <w:br/>
      </w:r>
      <w:r>
        <w:rPr>
          <w:rFonts w:ascii="Times New Roman"/>
          <w:b w:val="false"/>
          <w:i w:val="false"/>
          <w:color w:val="000000"/>
          <w:sz w:val="28"/>
        </w:rPr>
        <w:t>
</w:t>
      </w:r>
      <w:r>
        <w:rPr>
          <w:rFonts w:ascii="Times New Roman"/>
          <w:b w:val="false"/>
          <w:i w:val="false"/>
          <w:color w:val="000000"/>
          <w:sz w:val="28"/>
        </w:rPr>
        <w:t>
      Bыдеpжки времени защиты минимального напряжения должны выбираться в пределах от 0,5 до 1,5 секунды – на ступень больше времени действия быстродействующих защит от многофазных КЗ, а уставки по напряжению должны быть, не выше 70 % номинального напряжения.</w:t>
      </w:r>
      <w:r>
        <w:br/>
      </w:r>
      <w:r>
        <w:rPr>
          <w:rFonts w:ascii="Times New Roman"/>
          <w:b w:val="false"/>
          <w:i w:val="false"/>
          <w:color w:val="000000"/>
          <w:sz w:val="28"/>
        </w:rPr>
        <w:t>
</w:t>
      </w:r>
      <w:r>
        <w:rPr>
          <w:rFonts w:ascii="Times New Roman"/>
          <w:b w:val="false"/>
          <w:i w:val="false"/>
          <w:color w:val="000000"/>
          <w:sz w:val="28"/>
        </w:rPr>
        <w:t>
      При наличии синхронных электродвигателей, если напряжение на отключенной секции затухает медленно, в целях ускорения действия АВР и АПВ может быть применено гашение поля синхронных электродвигателей ответственных механизмов с помощью защиты минимальной частоты или других способов, обеспечивающих быстрейшую фиксацию потери питания.</w:t>
      </w:r>
      <w:r>
        <w:br/>
      </w:r>
      <w:r>
        <w:rPr>
          <w:rFonts w:ascii="Times New Roman"/>
          <w:b w:val="false"/>
          <w:i w:val="false"/>
          <w:color w:val="000000"/>
          <w:sz w:val="28"/>
        </w:rPr>
        <w:t>
</w:t>
      </w:r>
      <w:r>
        <w:rPr>
          <w:rFonts w:ascii="Times New Roman"/>
          <w:b w:val="false"/>
          <w:i w:val="false"/>
          <w:color w:val="000000"/>
          <w:sz w:val="28"/>
        </w:rPr>
        <w:t>
      Эти же средства используются для отключения неответственных синхронных электродвигателей, а также для предупреждения несинхронного включения отключенных двигателей, если токи выключения превышают допустимые значения.</w:t>
      </w:r>
      <w:r>
        <w:br/>
      </w:r>
      <w:r>
        <w:rPr>
          <w:rFonts w:ascii="Times New Roman"/>
          <w:b w:val="false"/>
          <w:i w:val="false"/>
          <w:color w:val="000000"/>
          <w:sz w:val="28"/>
        </w:rPr>
        <w:t>
</w:t>
      </w:r>
      <w:r>
        <w:rPr>
          <w:rFonts w:ascii="Times New Roman"/>
          <w:b w:val="false"/>
          <w:i w:val="false"/>
          <w:color w:val="000000"/>
          <w:sz w:val="28"/>
        </w:rPr>
        <w:t>
      В электроустановках промышленных предприятий в случаях, когда не может быть осуществлен одновременный самозапуск всех электродвигателей ответственных механизмов применяется отключение части таких ответственных механизмов и их автоматический повторный пуск по окончании самозапуска первой группы электродвигателей. Включение последующих групп может быть осуществлено по току, напряжению или времени.</w:t>
      </w:r>
      <w:r>
        <w:br/>
      </w:r>
      <w:r>
        <w:rPr>
          <w:rFonts w:ascii="Times New Roman"/>
          <w:b w:val="false"/>
          <w:i w:val="false"/>
          <w:color w:val="000000"/>
          <w:sz w:val="28"/>
        </w:rPr>
        <w:t>
</w:t>
      </w:r>
      <w:r>
        <w:rPr>
          <w:rFonts w:ascii="Times New Roman"/>
          <w:b w:val="false"/>
          <w:i w:val="false"/>
          <w:color w:val="000000"/>
          <w:sz w:val="28"/>
        </w:rPr>
        <w:t>
      1338. Защита минимального напряжения с выдержкой времени не более 10 с и уставкой по напряжению, не выше 50 % номинального напряжения (кроме случаев, приведенных в </w:t>
      </w:r>
      <w:r>
        <w:rPr>
          <w:rFonts w:ascii="Times New Roman"/>
          <w:b w:val="false"/>
          <w:i w:val="false"/>
          <w:color w:val="000000"/>
          <w:sz w:val="28"/>
        </w:rPr>
        <w:t>пункте 1335</w:t>
      </w:r>
      <w:r>
        <w:rPr>
          <w:rFonts w:ascii="Times New Roman"/>
          <w:b w:val="false"/>
          <w:i w:val="false"/>
          <w:color w:val="000000"/>
          <w:sz w:val="28"/>
        </w:rPr>
        <w:t xml:space="preserve"> настоящих Правил должна устанавливаться на электродвигателях ответственных механизмов также в случаях, когда самозапуск механизмов после останова недопустим по условиям технологического процесса или по условиям безопасности и, кроме того, когда не может быть обеспечен самозапуск всех электродвигателей ответственных механизмов. Кроме указанных случаев эту защиту используют также для обеспечения надежности пуска АВР электродвигателей взаиморезервируемых механизмов.</w:t>
      </w:r>
      <w:r>
        <w:br/>
      </w:r>
      <w:r>
        <w:rPr>
          <w:rFonts w:ascii="Times New Roman"/>
          <w:b w:val="false"/>
          <w:i w:val="false"/>
          <w:color w:val="000000"/>
          <w:sz w:val="28"/>
        </w:rPr>
        <w:t>
</w:t>
      </w:r>
      <w:r>
        <w:rPr>
          <w:rFonts w:ascii="Times New Roman"/>
          <w:b w:val="false"/>
          <w:i w:val="false"/>
          <w:color w:val="000000"/>
          <w:sz w:val="28"/>
        </w:rPr>
        <w:t>
      На электродвигателях с изменяемой частотой вращения ответственных механизмов, самозапуск которых допустим и целесообразен, защиты минимального напряжения должны производить автоматическое переключение на низшую частоту вращения.</w:t>
      </w:r>
      <w:r>
        <w:br/>
      </w:r>
      <w:r>
        <w:rPr>
          <w:rFonts w:ascii="Times New Roman"/>
          <w:b w:val="false"/>
          <w:i w:val="false"/>
          <w:color w:val="000000"/>
          <w:sz w:val="28"/>
        </w:rPr>
        <w:t>
</w:t>
      </w:r>
      <w:r>
        <w:rPr>
          <w:rFonts w:ascii="Times New Roman"/>
          <w:b w:val="false"/>
          <w:i w:val="false"/>
          <w:color w:val="000000"/>
          <w:sz w:val="28"/>
        </w:rPr>
        <w:t>
      1339. На синхронных электродвигателях должно предусматриваться автоматическое гашение поля. Для электродвигателей мощностью 2 МВт и более АГП осуществляется путем введения сопротивления в цепь обмотки возбуждения. Для электродвигателей мощностью менее 2 МВт допускается осуществлять АГП путем введения сопротивления в цепь обмотки возбуждения возбудителя. Для синхронных электродвигателей менее 0,5 МВт АГП, не требуется. На синхронных электродвигателях, которые снабжены системой возбуждения, выполненной на управляемых полупроводниковых элементах, АГП, независимо от мощности двигателя, может осуществляться инвертированием, если оно обеспечивается схемой питания. В противном случае АГП должно осуществляться введением сопротивления в цепь обмотки возбуждения.</w:t>
      </w:r>
    </w:p>
    <w:bookmarkEnd w:id="355"/>
    <w:bookmarkStart w:name="z4243" w:id="356"/>
    <w:p>
      <w:pPr>
        <w:spacing w:after="0"/>
        <w:ind w:left="0"/>
        <w:jc w:val="left"/>
      </w:pPr>
      <w:r>
        <w:rPr>
          <w:rFonts w:ascii="Times New Roman"/>
          <w:b/>
          <w:i w:val="false"/>
          <w:color w:val="000000"/>
        </w:rPr>
        <w:t xml:space="preserve"> 
6. Защита электродвигателей напряжением до 1 кВ (асинхронных, синхронных и постоянного тока)</w:t>
      </w:r>
    </w:p>
    <w:bookmarkEnd w:id="356"/>
    <w:bookmarkStart w:name="z4244" w:id="357"/>
    <w:p>
      <w:pPr>
        <w:spacing w:after="0"/>
        <w:ind w:left="0"/>
        <w:jc w:val="both"/>
      </w:pPr>
      <w:r>
        <w:rPr>
          <w:rFonts w:ascii="Times New Roman"/>
          <w:b w:val="false"/>
          <w:i w:val="false"/>
          <w:color w:val="000000"/>
          <w:sz w:val="28"/>
        </w:rPr>
        <w:t>
      1340. Для электродвигателей переменного тока должна предусматриваться защита от многофазных замыканий, в сетях с глухозаземленной нейтралью – также от однофазных замыканий, а в случаях, предусмотренных в </w:t>
      </w:r>
      <w:r>
        <w:rPr>
          <w:rFonts w:ascii="Times New Roman"/>
          <w:b w:val="false"/>
          <w:i w:val="false"/>
          <w:color w:val="000000"/>
          <w:sz w:val="28"/>
        </w:rPr>
        <w:t>пунктах 1340</w:t>
      </w:r>
      <w:r>
        <w:rPr>
          <w:rFonts w:ascii="Times New Roman"/>
          <w:b w:val="false"/>
          <w:i w:val="false"/>
          <w:color w:val="000000"/>
          <w:sz w:val="28"/>
        </w:rPr>
        <w:t xml:space="preserve"> и </w:t>
      </w:r>
      <w:r>
        <w:rPr>
          <w:rFonts w:ascii="Times New Roman"/>
          <w:b w:val="false"/>
          <w:i w:val="false"/>
          <w:color w:val="000000"/>
          <w:sz w:val="28"/>
        </w:rPr>
        <w:t>1341</w:t>
      </w:r>
      <w:r>
        <w:rPr>
          <w:rFonts w:ascii="Times New Roman"/>
          <w:b w:val="false"/>
          <w:i w:val="false"/>
          <w:color w:val="000000"/>
          <w:sz w:val="28"/>
        </w:rPr>
        <w:t xml:space="preserve"> настоящих Правил, – кроме того, защита от токов перегрузки и защита минимального напряжения. На синхронных электродвигателях (при невозможности втягивания в синхронизм с полной нагрузкой) дополнительно должна предусматриваться защита от асинхронного режима согласно пункта </w:t>
      </w:r>
      <w:r>
        <w:rPr>
          <w:rFonts w:ascii="Times New Roman"/>
          <w:b w:val="false"/>
          <w:i w:val="false"/>
          <w:color w:val="000000"/>
          <w:sz w:val="28"/>
        </w:rPr>
        <w:t>1342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Для электродвигателей постоянного тока должны предусматриваться защиты от КЗ. При необходимости дополнительно устанавливаются защиты от перегрузки и от чрезмерного повышения частоты вращения.</w:t>
      </w:r>
      <w:r>
        <w:br/>
      </w:r>
      <w:r>
        <w:rPr>
          <w:rFonts w:ascii="Times New Roman"/>
          <w:b w:val="false"/>
          <w:i w:val="false"/>
          <w:color w:val="000000"/>
          <w:sz w:val="28"/>
        </w:rPr>
        <w:t>
</w:t>
      </w:r>
      <w:r>
        <w:rPr>
          <w:rFonts w:ascii="Times New Roman"/>
          <w:b w:val="false"/>
          <w:i w:val="false"/>
          <w:color w:val="000000"/>
          <w:sz w:val="28"/>
        </w:rPr>
        <w:t>
      1341. Для защиты электродвигателей от КЗ должны применяться предохранители или автоматические выключатели.</w:t>
      </w:r>
      <w:r>
        <w:br/>
      </w:r>
      <w:r>
        <w:rPr>
          <w:rFonts w:ascii="Times New Roman"/>
          <w:b w:val="false"/>
          <w:i w:val="false"/>
          <w:color w:val="000000"/>
          <w:sz w:val="28"/>
        </w:rPr>
        <w:t>
</w:t>
      </w:r>
      <w:r>
        <w:rPr>
          <w:rFonts w:ascii="Times New Roman"/>
          <w:b w:val="false"/>
          <w:i w:val="false"/>
          <w:color w:val="000000"/>
          <w:sz w:val="28"/>
        </w:rPr>
        <w:t>
      Номинальные токи плавких вставок предохранителей и расцепителей автоматических выключателей должны выбираться таким образом, чтобы обеспечивалось надежное отключение КЗ на зажимах электродвигателя и вместе с тем, чтобы электродвигатели при нормальных для данной электроустановки толчках тока (пиках технологических нагрузок, пусковых токах, токах самозапуска и т.п.) не отключались этой защитой. С этой целью для электродвигателей механизмов с легкими условиями пуска отношение пускового тока электродвигателя к номинальному току плавкой вставки должно быть не более 2,5, а для электродвигателей механизмов с тяжелыми условиями пуска (большая длительность разгона, частые пуски и т.п.) это отношение должно быть равным 2,0–1,6.</w:t>
      </w:r>
      <w:r>
        <w:br/>
      </w:r>
      <w:r>
        <w:rPr>
          <w:rFonts w:ascii="Times New Roman"/>
          <w:b w:val="false"/>
          <w:i w:val="false"/>
          <w:color w:val="000000"/>
          <w:sz w:val="28"/>
        </w:rPr>
        <w:t>
</w:t>
      </w:r>
      <w:r>
        <w:rPr>
          <w:rFonts w:ascii="Times New Roman"/>
          <w:b w:val="false"/>
          <w:i w:val="false"/>
          <w:color w:val="000000"/>
          <w:sz w:val="28"/>
        </w:rPr>
        <w:t>
      Для электродвигателей ответственных механизмов с целью особо надежной отстройки предохранителей от толчков тока допускается принимать это отношение равным 1,6 независимо от условий пуска электродвигателя, если кратность тока КЗ на зажимах электродвигателя составляет не менее указанной в </w:t>
      </w:r>
      <w:r>
        <w:rPr>
          <w:rFonts w:ascii="Times New Roman"/>
          <w:b w:val="false"/>
          <w:i w:val="false"/>
          <w:color w:val="000000"/>
          <w:sz w:val="28"/>
        </w:rPr>
        <w:t>пункте 586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Допускается осуществление защиты от КЗ одним общим аппаратом для группы электродвигателей при условии, что эта защита обеспечивает термическую стойкость пусковых аппаратов и аппаратов защиты от перегрузок, примененных в цепи каждого электродвигателя этой группы.</w:t>
      </w:r>
      <w:r>
        <w:br/>
      </w:r>
      <w:r>
        <w:rPr>
          <w:rFonts w:ascii="Times New Roman"/>
          <w:b w:val="false"/>
          <w:i w:val="false"/>
          <w:color w:val="000000"/>
          <w:sz w:val="28"/>
        </w:rPr>
        <w:t>
</w:t>
      </w:r>
      <w:r>
        <w:rPr>
          <w:rFonts w:ascii="Times New Roman"/>
          <w:b w:val="false"/>
          <w:i w:val="false"/>
          <w:color w:val="000000"/>
          <w:sz w:val="28"/>
        </w:rPr>
        <w:t>
      На электростанциях для защиты от КЗ электродвигателей собственных нужд, связанных с основным технологическим процессом, должны применяться автоматические выключатели. При недостаточной чувствительности электромагнитных расцепителей автоматических выключателей в системе собственных нужд электростанций применяются выносные токовые реле с действием на независимый расцепитель выключателя.</w:t>
      </w:r>
      <w:r>
        <w:br/>
      </w:r>
      <w:r>
        <w:rPr>
          <w:rFonts w:ascii="Times New Roman"/>
          <w:b w:val="false"/>
          <w:i w:val="false"/>
          <w:color w:val="000000"/>
          <w:sz w:val="28"/>
        </w:rPr>
        <w:t>
</w:t>
      </w:r>
      <w:r>
        <w:rPr>
          <w:rFonts w:ascii="Times New Roman"/>
          <w:b w:val="false"/>
          <w:i w:val="false"/>
          <w:color w:val="000000"/>
          <w:sz w:val="28"/>
        </w:rPr>
        <w:t>
      Для надежного обеспечения селективности защит в питающей сети собственных нужд электростанций в качестве защиты электродвигателей от КЗ применяются электромагнитные расцепители-отсечки.</w:t>
      </w:r>
      <w:r>
        <w:br/>
      </w:r>
      <w:r>
        <w:rPr>
          <w:rFonts w:ascii="Times New Roman"/>
          <w:b w:val="false"/>
          <w:i w:val="false"/>
          <w:color w:val="000000"/>
          <w:sz w:val="28"/>
        </w:rPr>
        <w:t>
</w:t>
      </w:r>
      <w:r>
        <w:rPr>
          <w:rFonts w:ascii="Times New Roman"/>
          <w:b w:val="false"/>
          <w:i w:val="false"/>
          <w:color w:val="000000"/>
          <w:sz w:val="28"/>
        </w:rPr>
        <w:t>
      1342. Защита электродвигателей от перегрузки должна устанавливаться в случаях, когда возможна перегрузка механизма по технологическим причинам, а также когда при особо тяжелых условиях пуска или самозапуска необходимо ограничить длительность пуска при пониженном напряжении. Защита должна выполняться с выдержкой времени и может быть осуществлена тепловым реле или другими устройствами.</w:t>
      </w:r>
      <w:r>
        <w:br/>
      </w:r>
      <w:r>
        <w:rPr>
          <w:rFonts w:ascii="Times New Roman"/>
          <w:b w:val="false"/>
          <w:i w:val="false"/>
          <w:color w:val="000000"/>
          <w:sz w:val="28"/>
        </w:rPr>
        <w:t>
</w:t>
      </w:r>
      <w:r>
        <w:rPr>
          <w:rFonts w:ascii="Times New Roman"/>
          <w:b w:val="false"/>
          <w:i w:val="false"/>
          <w:color w:val="000000"/>
          <w:sz w:val="28"/>
        </w:rPr>
        <w:t>
      Защита от перегрузки должна действовать на отключение, на сигнал или на разгрузку механизма, если разгрузка возможна.</w:t>
      </w:r>
      <w:r>
        <w:br/>
      </w:r>
      <w:r>
        <w:rPr>
          <w:rFonts w:ascii="Times New Roman"/>
          <w:b w:val="false"/>
          <w:i w:val="false"/>
          <w:color w:val="000000"/>
          <w:sz w:val="28"/>
        </w:rPr>
        <w:t>
</w:t>
      </w:r>
      <w:r>
        <w:rPr>
          <w:rFonts w:ascii="Times New Roman"/>
          <w:b w:val="false"/>
          <w:i w:val="false"/>
          <w:color w:val="000000"/>
          <w:sz w:val="28"/>
        </w:rPr>
        <w:t>
      Применение защиты от перегрузки не требуется для электродвигателей с повторно-кратковременным режимом работы.</w:t>
      </w:r>
      <w:r>
        <w:br/>
      </w:r>
      <w:r>
        <w:rPr>
          <w:rFonts w:ascii="Times New Roman"/>
          <w:b w:val="false"/>
          <w:i w:val="false"/>
          <w:color w:val="000000"/>
          <w:sz w:val="28"/>
        </w:rPr>
        <w:t>
</w:t>
      </w:r>
      <w:r>
        <w:rPr>
          <w:rFonts w:ascii="Times New Roman"/>
          <w:b w:val="false"/>
          <w:i w:val="false"/>
          <w:color w:val="000000"/>
          <w:sz w:val="28"/>
        </w:rPr>
        <w:t>
      1343. Защита минимального напряжения должна устанавливаться в следующих случаях, для:</w:t>
      </w:r>
      <w:r>
        <w:br/>
      </w:r>
      <w:r>
        <w:rPr>
          <w:rFonts w:ascii="Times New Roman"/>
          <w:b w:val="false"/>
          <w:i w:val="false"/>
          <w:color w:val="000000"/>
          <w:sz w:val="28"/>
        </w:rPr>
        <w:t>
</w:t>
      </w:r>
      <w:r>
        <w:rPr>
          <w:rFonts w:ascii="Times New Roman"/>
          <w:b w:val="false"/>
          <w:i w:val="false"/>
          <w:color w:val="000000"/>
          <w:sz w:val="28"/>
        </w:rPr>
        <w:t>
      1) электродвигателей постоянного тока, которые не допускают непосредственного включения в сеть;</w:t>
      </w:r>
      <w:r>
        <w:br/>
      </w:r>
      <w:r>
        <w:rPr>
          <w:rFonts w:ascii="Times New Roman"/>
          <w:b w:val="false"/>
          <w:i w:val="false"/>
          <w:color w:val="000000"/>
          <w:sz w:val="28"/>
        </w:rPr>
        <w:t>
</w:t>
      </w:r>
      <w:r>
        <w:rPr>
          <w:rFonts w:ascii="Times New Roman"/>
          <w:b w:val="false"/>
          <w:i w:val="false"/>
          <w:color w:val="000000"/>
          <w:sz w:val="28"/>
        </w:rPr>
        <w:t>
      2) электродвигателей механизмов, самозапуск которых после останова недопустим по условиям технологического процесса или по условиям безопасности;</w:t>
      </w:r>
      <w:r>
        <w:br/>
      </w:r>
      <w:r>
        <w:rPr>
          <w:rFonts w:ascii="Times New Roman"/>
          <w:b w:val="false"/>
          <w:i w:val="false"/>
          <w:color w:val="000000"/>
          <w:sz w:val="28"/>
        </w:rPr>
        <w:t>
</w:t>
      </w:r>
      <w:r>
        <w:rPr>
          <w:rFonts w:ascii="Times New Roman"/>
          <w:b w:val="false"/>
          <w:i w:val="false"/>
          <w:color w:val="000000"/>
          <w:sz w:val="28"/>
        </w:rPr>
        <w:t>
      3) части прочих электродвигателей в соответствии с условиями, приведенными в </w:t>
      </w:r>
      <w:r>
        <w:rPr>
          <w:rFonts w:ascii="Times New Roman"/>
          <w:b w:val="false"/>
          <w:i w:val="false"/>
          <w:color w:val="000000"/>
          <w:sz w:val="28"/>
        </w:rPr>
        <w:t>пункте 1335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Для ответственных электродвигателей, для которых необходим самозапуск, если их включение производится при помощи контакторов и пускателей с удерживающей обмоткой, должны применяться в цепи управления механические или электрические устройства выдержки времени, обеспечивающие включение электродвигателя при восстановлении напряжения в течение заданного времени. Для таких электродвигателей, если это допустимо по условиям технологического процесса и условиям безопасности, можно также вместо кнопок управления применять выключатели, с тем, чтобы цепь удерживающей обмотки оставалась замкнутой помимо вспомогательных контактов пускателя и этим обеспечивалось автоматическое обратное включение при восстановлении напряжения независимо от времени перерыва питания.</w:t>
      </w:r>
      <w:r>
        <w:br/>
      </w:r>
      <w:r>
        <w:rPr>
          <w:rFonts w:ascii="Times New Roman"/>
          <w:b w:val="false"/>
          <w:i w:val="false"/>
          <w:color w:val="000000"/>
          <w:sz w:val="28"/>
        </w:rPr>
        <w:t>
</w:t>
      </w:r>
      <w:r>
        <w:rPr>
          <w:rFonts w:ascii="Times New Roman"/>
          <w:b w:val="false"/>
          <w:i w:val="false"/>
          <w:color w:val="000000"/>
          <w:sz w:val="28"/>
        </w:rPr>
        <w:t>
      1344. Для синхронных электродвигателей защита от асинхронного режима должна, осуществляться с помощью защиты от перегрузки по току статора.</w:t>
      </w:r>
      <w:r>
        <w:br/>
      </w:r>
      <w:r>
        <w:rPr>
          <w:rFonts w:ascii="Times New Roman"/>
          <w:b w:val="false"/>
          <w:i w:val="false"/>
          <w:color w:val="000000"/>
          <w:sz w:val="28"/>
        </w:rPr>
        <w:t>
</w:t>
      </w:r>
      <w:r>
        <w:rPr>
          <w:rFonts w:ascii="Times New Roman"/>
          <w:b w:val="false"/>
          <w:i w:val="false"/>
          <w:color w:val="000000"/>
          <w:sz w:val="28"/>
        </w:rPr>
        <w:t>
      1345. Защита от КЗ в электродвигателях переменного и постоянного тока должна предусматриваться:</w:t>
      </w:r>
      <w:r>
        <w:br/>
      </w:r>
      <w:r>
        <w:rPr>
          <w:rFonts w:ascii="Times New Roman"/>
          <w:b w:val="false"/>
          <w:i w:val="false"/>
          <w:color w:val="000000"/>
          <w:sz w:val="28"/>
        </w:rPr>
        <w:t>
</w:t>
      </w:r>
      <w:r>
        <w:rPr>
          <w:rFonts w:ascii="Times New Roman"/>
          <w:b w:val="false"/>
          <w:i w:val="false"/>
          <w:color w:val="000000"/>
          <w:sz w:val="28"/>
        </w:rPr>
        <w:t>
      1) в электроустановках с заземленной нейтралью – во всех фазах или полюсах;</w:t>
      </w:r>
      <w:r>
        <w:br/>
      </w:r>
      <w:r>
        <w:rPr>
          <w:rFonts w:ascii="Times New Roman"/>
          <w:b w:val="false"/>
          <w:i w:val="false"/>
          <w:color w:val="000000"/>
          <w:sz w:val="28"/>
        </w:rPr>
        <w:t>
</w:t>
      </w:r>
      <w:r>
        <w:rPr>
          <w:rFonts w:ascii="Times New Roman"/>
          <w:b w:val="false"/>
          <w:i w:val="false"/>
          <w:color w:val="000000"/>
          <w:sz w:val="28"/>
        </w:rPr>
        <w:t>
      2) в электроустановках с изолированной нейтралью:</w:t>
      </w:r>
      <w:r>
        <w:br/>
      </w:r>
      <w:r>
        <w:rPr>
          <w:rFonts w:ascii="Times New Roman"/>
          <w:b w:val="false"/>
          <w:i w:val="false"/>
          <w:color w:val="000000"/>
          <w:sz w:val="28"/>
        </w:rPr>
        <w:t>
</w:t>
      </w:r>
      <w:r>
        <w:rPr>
          <w:rFonts w:ascii="Times New Roman"/>
          <w:b w:val="false"/>
          <w:i w:val="false"/>
          <w:color w:val="000000"/>
          <w:sz w:val="28"/>
        </w:rPr>
        <w:t>
      при защите предохранителями – во всех фазах или полюсах;</w:t>
      </w:r>
      <w:r>
        <w:br/>
      </w:r>
      <w:r>
        <w:rPr>
          <w:rFonts w:ascii="Times New Roman"/>
          <w:b w:val="false"/>
          <w:i w:val="false"/>
          <w:color w:val="000000"/>
          <w:sz w:val="28"/>
        </w:rPr>
        <w:t>
</w:t>
      </w:r>
      <w:r>
        <w:rPr>
          <w:rFonts w:ascii="Times New Roman"/>
          <w:b w:val="false"/>
          <w:i w:val="false"/>
          <w:color w:val="000000"/>
          <w:sz w:val="28"/>
        </w:rPr>
        <w:t>
      при защите автоматическими выключателями – не менее чем в двух фазах или одном полюсе, при этом, в пределах одной и той же электроустановки защита осуществляется в одних и тех же фазах или полюсах.</w:t>
      </w:r>
      <w:r>
        <w:br/>
      </w:r>
      <w:r>
        <w:rPr>
          <w:rFonts w:ascii="Times New Roman"/>
          <w:b w:val="false"/>
          <w:i w:val="false"/>
          <w:color w:val="000000"/>
          <w:sz w:val="28"/>
        </w:rPr>
        <w:t>
</w:t>
      </w:r>
      <w:r>
        <w:rPr>
          <w:rFonts w:ascii="Times New Roman"/>
          <w:b w:val="false"/>
          <w:i w:val="false"/>
          <w:color w:val="000000"/>
          <w:sz w:val="28"/>
        </w:rPr>
        <w:t>
      Защита электродвигателей переменного тока от перегрузок должна выполняться:</w:t>
      </w:r>
      <w:r>
        <w:br/>
      </w:r>
      <w:r>
        <w:rPr>
          <w:rFonts w:ascii="Times New Roman"/>
          <w:b w:val="false"/>
          <w:i w:val="false"/>
          <w:color w:val="000000"/>
          <w:sz w:val="28"/>
        </w:rPr>
        <w:t>
</w:t>
      </w:r>
      <w:r>
        <w:rPr>
          <w:rFonts w:ascii="Times New Roman"/>
          <w:b w:val="false"/>
          <w:i w:val="false"/>
          <w:color w:val="000000"/>
          <w:sz w:val="28"/>
        </w:rPr>
        <w:t>
      в двух фазах при защите электродвигателей от КЗ предохранителями;</w:t>
      </w:r>
      <w:r>
        <w:br/>
      </w:r>
      <w:r>
        <w:rPr>
          <w:rFonts w:ascii="Times New Roman"/>
          <w:b w:val="false"/>
          <w:i w:val="false"/>
          <w:color w:val="000000"/>
          <w:sz w:val="28"/>
        </w:rPr>
        <w:t>
</w:t>
      </w:r>
      <w:r>
        <w:rPr>
          <w:rFonts w:ascii="Times New Roman"/>
          <w:b w:val="false"/>
          <w:i w:val="false"/>
          <w:color w:val="000000"/>
          <w:sz w:val="28"/>
        </w:rPr>
        <w:t>
      в одной фазе при защите электродвигателей от КЗ автоматическими выключателями.</w:t>
      </w:r>
      <w:r>
        <w:br/>
      </w:r>
      <w:r>
        <w:rPr>
          <w:rFonts w:ascii="Times New Roman"/>
          <w:b w:val="false"/>
          <w:i w:val="false"/>
          <w:color w:val="000000"/>
          <w:sz w:val="28"/>
        </w:rPr>
        <w:t>
</w:t>
      </w:r>
      <w:r>
        <w:rPr>
          <w:rFonts w:ascii="Times New Roman"/>
          <w:b w:val="false"/>
          <w:i w:val="false"/>
          <w:color w:val="000000"/>
          <w:sz w:val="28"/>
        </w:rPr>
        <w:t>
      Защита электродвигателей постоянного тока от перегрузок должна выполняться в одном полюсе.</w:t>
      </w:r>
      <w:r>
        <w:br/>
      </w:r>
      <w:r>
        <w:rPr>
          <w:rFonts w:ascii="Times New Roman"/>
          <w:b w:val="false"/>
          <w:i w:val="false"/>
          <w:color w:val="000000"/>
          <w:sz w:val="28"/>
        </w:rPr>
        <w:t>
</w:t>
      </w:r>
      <w:r>
        <w:rPr>
          <w:rFonts w:ascii="Times New Roman"/>
          <w:b w:val="false"/>
          <w:i w:val="false"/>
          <w:color w:val="000000"/>
          <w:sz w:val="28"/>
        </w:rPr>
        <w:t>
      1346. Аппараты защиты электродвигателей должны удовлетворять требованиям </w:t>
      </w:r>
      <w:r>
        <w:rPr>
          <w:rFonts w:ascii="Times New Roman"/>
          <w:b w:val="false"/>
          <w:i w:val="false"/>
          <w:color w:val="000000"/>
          <w:sz w:val="28"/>
        </w:rPr>
        <w:t>главы 12</w:t>
      </w:r>
      <w:r>
        <w:rPr>
          <w:rFonts w:ascii="Times New Roman"/>
          <w:b w:val="false"/>
          <w:i w:val="false"/>
          <w:color w:val="000000"/>
          <w:sz w:val="28"/>
        </w:rPr>
        <w:t xml:space="preserve"> настоящих Правил. Все виды защиты электродвигателей от КЗ, перегрузки, минимального напряжения допускается осуществлять соответствующими разделителями, встроенными в один аппарат.</w:t>
      </w:r>
      <w:r>
        <w:br/>
      </w:r>
      <w:r>
        <w:rPr>
          <w:rFonts w:ascii="Times New Roman"/>
          <w:b w:val="false"/>
          <w:i w:val="false"/>
          <w:color w:val="000000"/>
          <w:sz w:val="28"/>
        </w:rPr>
        <w:t>
</w:t>
      </w:r>
      <w:r>
        <w:rPr>
          <w:rFonts w:ascii="Times New Roman"/>
          <w:b w:val="false"/>
          <w:i w:val="false"/>
          <w:color w:val="000000"/>
          <w:sz w:val="28"/>
        </w:rPr>
        <w:t>
      1347. Специальные виды защиты от работы на двух фазах допускается применять в порядке исключения на электродвигателях, не имеющих защиты от перегрузки, для которых существует повышенная вероятность потери одной фазы, ведущая к выходу электродвигателя из строя с тяжелыми последствиями.</w:t>
      </w:r>
    </w:p>
    <w:bookmarkEnd w:id="357"/>
    <w:bookmarkStart w:name="z4272" w:id="358"/>
    <w:p>
      <w:pPr>
        <w:spacing w:after="0"/>
        <w:ind w:left="0"/>
        <w:jc w:val="left"/>
      </w:pPr>
      <w:r>
        <w:rPr>
          <w:rFonts w:ascii="Times New Roman"/>
          <w:b/>
          <w:i w:val="false"/>
          <w:color w:val="000000"/>
        </w:rPr>
        <w:t xml:space="preserve"> 
23. Конденсаторные установки</w:t>
      </w:r>
    </w:p>
    <w:bookmarkEnd w:id="358"/>
    <w:bookmarkStart w:name="z4273" w:id="359"/>
    <w:p>
      <w:pPr>
        <w:spacing w:after="0"/>
        <w:ind w:left="0"/>
        <w:jc w:val="left"/>
      </w:pPr>
      <w:r>
        <w:rPr>
          <w:rFonts w:ascii="Times New Roman"/>
          <w:b/>
          <w:i w:val="false"/>
          <w:color w:val="000000"/>
        </w:rPr>
        <w:t xml:space="preserve"> 
1. Схема электрических соединений, выбор оборудования</w:t>
      </w:r>
    </w:p>
    <w:bookmarkEnd w:id="359"/>
    <w:bookmarkStart w:name="z4274" w:id="360"/>
    <w:p>
      <w:pPr>
        <w:spacing w:after="0"/>
        <w:ind w:left="0"/>
        <w:jc w:val="both"/>
      </w:pPr>
      <w:r>
        <w:rPr>
          <w:rFonts w:ascii="Times New Roman"/>
          <w:b w:val="false"/>
          <w:i w:val="false"/>
          <w:color w:val="000000"/>
          <w:sz w:val="28"/>
        </w:rPr>
        <w:t>
      1348. Конденсаторные установки присоединяются к сети через отдельный аппарат, предназначенный для включения и отключения только конденсаторов или через общий аппарат с другим электроприемником: силовым трансформатором, асинхронным электродвигателем и т.п. Эти схемы применяются при любом напряжении конденсаторной установки.</w:t>
      </w:r>
      <w:r>
        <w:br/>
      </w:r>
      <w:r>
        <w:rPr>
          <w:rFonts w:ascii="Times New Roman"/>
          <w:b w:val="false"/>
          <w:i w:val="false"/>
          <w:color w:val="000000"/>
          <w:sz w:val="28"/>
        </w:rPr>
        <w:t>
</w:t>
      </w:r>
      <w:r>
        <w:rPr>
          <w:rFonts w:ascii="Times New Roman"/>
          <w:b w:val="false"/>
          <w:i w:val="false"/>
          <w:color w:val="000000"/>
          <w:sz w:val="28"/>
        </w:rPr>
        <w:t>
      1349. Конденсаторные батареи на напряжение выше 10 кВ, собираются из однофазных конденсаторов путем их параллельно-последовательного соединения. Число последовательных рядов конденсаторов выбирается так, чтобы в нормальных режимах работы токовая нагрузка на конденсаторы не превышала номинального значения. Число конденсаторов в ряду должно быть таким, чтобы при отключении одного из них из-за перегорания предохранителя напряжение на оставшихся конденсаторах ряда не превышало 110 % номинального.</w:t>
      </w:r>
      <w:r>
        <w:br/>
      </w:r>
      <w:r>
        <w:rPr>
          <w:rFonts w:ascii="Times New Roman"/>
          <w:b w:val="false"/>
          <w:i w:val="false"/>
          <w:color w:val="000000"/>
          <w:sz w:val="28"/>
        </w:rPr>
        <w:t>
</w:t>
      </w:r>
      <w:r>
        <w:rPr>
          <w:rFonts w:ascii="Times New Roman"/>
          <w:b w:val="false"/>
          <w:i w:val="false"/>
          <w:color w:val="000000"/>
          <w:sz w:val="28"/>
        </w:rPr>
        <w:t>
      1350. Конденсаторные батареи на напряжение 10 кВ и ниже должны собираться, из конденсаторов с номинальным напряжением, равным номинальному напряжению сети. При этом, допускается длительная работа единичных конденсаторов с напряжением не более 110 % номинального согласно требований ТУ на соответствующий тип конденсатора.</w:t>
      </w:r>
      <w:r>
        <w:br/>
      </w:r>
      <w:r>
        <w:rPr>
          <w:rFonts w:ascii="Times New Roman"/>
          <w:b w:val="false"/>
          <w:i w:val="false"/>
          <w:color w:val="000000"/>
          <w:sz w:val="28"/>
        </w:rPr>
        <w:t>
</w:t>
      </w:r>
      <w:r>
        <w:rPr>
          <w:rFonts w:ascii="Times New Roman"/>
          <w:b w:val="false"/>
          <w:i w:val="false"/>
          <w:color w:val="000000"/>
          <w:sz w:val="28"/>
        </w:rPr>
        <w:t>
      1351. В трехфазных батареях однофазные конденсаторы соединяются в треугольник или звезду. Может применяться также последовательное или параллельно-последовательное соединение однофазных конденсаторов в каждой фазе трехфазной батареи.</w:t>
      </w:r>
      <w:r>
        <w:br/>
      </w:r>
      <w:r>
        <w:rPr>
          <w:rFonts w:ascii="Times New Roman"/>
          <w:b w:val="false"/>
          <w:i w:val="false"/>
          <w:color w:val="000000"/>
          <w:sz w:val="28"/>
        </w:rPr>
        <w:t>
</w:t>
      </w:r>
      <w:r>
        <w:rPr>
          <w:rFonts w:ascii="Times New Roman"/>
          <w:b w:val="false"/>
          <w:i w:val="false"/>
          <w:color w:val="000000"/>
          <w:sz w:val="28"/>
        </w:rPr>
        <w:t>
      1352. При выборе выключателя конденсаторной батареи должно учитываться наличие параллельно включенных конденсаторных батарей. При необходимости должны быть выполнены устройства, обеспечивающие снижение толчков тока в момент включения батареи.</w:t>
      </w:r>
      <w:r>
        <w:br/>
      </w:r>
      <w:r>
        <w:rPr>
          <w:rFonts w:ascii="Times New Roman"/>
          <w:b w:val="false"/>
          <w:i w:val="false"/>
          <w:color w:val="000000"/>
          <w:sz w:val="28"/>
        </w:rPr>
        <w:t>
</w:t>
      </w:r>
      <w:r>
        <w:rPr>
          <w:rFonts w:ascii="Times New Roman"/>
          <w:b w:val="false"/>
          <w:i w:val="false"/>
          <w:color w:val="000000"/>
          <w:sz w:val="28"/>
        </w:rPr>
        <w:t>
      1353. Разъединитель конденсаторной батареи должен иметь заземляющие ножи со стороны батареи, сблокированные со своим разъединителем. Разъединители конденсаторной батареи должны быть сблокированы с выключателем батареи.</w:t>
      </w:r>
      <w:r>
        <w:br/>
      </w:r>
      <w:r>
        <w:rPr>
          <w:rFonts w:ascii="Times New Roman"/>
          <w:b w:val="false"/>
          <w:i w:val="false"/>
          <w:color w:val="000000"/>
          <w:sz w:val="28"/>
        </w:rPr>
        <w:t>
</w:t>
      </w:r>
      <w:r>
        <w:rPr>
          <w:rFonts w:ascii="Times New Roman"/>
          <w:b w:val="false"/>
          <w:i w:val="false"/>
          <w:color w:val="000000"/>
          <w:sz w:val="28"/>
        </w:rPr>
        <w:t>
      1354. Конденсаторы должны иметь разрядные устройства.</w:t>
      </w:r>
      <w:r>
        <w:br/>
      </w:r>
      <w:r>
        <w:rPr>
          <w:rFonts w:ascii="Times New Roman"/>
          <w:b w:val="false"/>
          <w:i w:val="false"/>
          <w:color w:val="000000"/>
          <w:sz w:val="28"/>
        </w:rPr>
        <w:t>
</w:t>
      </w:r>
      <w:r>
        <w:rPr>
          <w:rFonts w:ascii="Times New Roman"/>
          <w:b w:val="false"/>
          <w:i w:val="false"/>
          <w:color w:val="000000"/>
          <w:sz w:val="28"/>
        </w:rPr>
        <w:t>
      Единичные конденсаторы для конденсаторных батарей применяются со встроенными разрядными резисторами. Допускается установка конденсаторов без встроенных разрядных резисторов, если на выводы единичного конденсатора или последовательного ряда конденсаторов постоянно подключено внешнее разрядное устройство.</w:t>
      </w:r>
      <w:r>
        <w:br/>
      </w:r>
      <w:r>
        <w:rPr>
          <w:rFonts w:ascii="Times New Roman"/>
          <w:b w:val="false"/>
          <w:i w:val="false"/>
          <w:color w:val="000000"/>
          <w:sz w:val="28"/>
        </w:rPr>
        <w:t>
</w:t>
      </w:r>
      <w:r>
        <w:rPr>
          <w:rFonts w:ascii="Times New Roman"/>
          <w:b w:val="false"/>
          <w:i w:val="false"/>
          <w:color w:val="000000"/>
          <w:sz w:val="28"/>
        </w:rPr>
        <w:t>
      В качестве разрядных устройств, если они присоединены непосредственно (без коммутационных аппаратов и предохранителей в цепи присоединения) применяются:</w:t>
      </w:r>
      <w:r>
        <w:br/>
      </w:r>
      <w:r>
        <w:rPr>
          <w:rFonts w:ascii="Times New Roman"/>
          <w:b w:val="false"/>
          <w:i w:val="false"/>
          <w:color w:val="000000"/>
          <w:sz w:val="28"/>
        </w:rPr>
        <w:t>
</w:t>
      </w:r>
      <w:r>
        <w:rPr>
          <w:rFonts w:ascii="Times New Roman"/>
          <w:b w:val="false"/>
          <w:i w:val="false"/>
          <w:color w:val="000000"/>
          <w:sz w:val="28"/>
        </w:rPr>
        <w:t>
      трансформаторы напряжения или устройства с активно-индуктивным сопротивлением – для конденсаторных установок и батарей выше 1 кВ;</w:t>
      </w:r>
      <w:r>
        <w:br/>
      </w:r>
      <w:r>
        <w:rPr>
          <w:rFonts w:ascii="Times New Roman"/>
          <w:b w:val="false"/>
          <w:i w:val="false"/>
          <w:color w:val="000000"/>
          <w:sz w:val="28"/>
        </w:rPr>
        <w:t>
</w:t>
      </w:r>
      <w:r>
        <w:rPr>
          <w:rFonts w:ascii="Times New Roman"/>
          <w:b w:val="false"/>
          <w:i w:val="false"/>
          <w:color w:val="000000"/>
          <w:sz w:val="28"/>
        </w:rPr>
        <w:t>
      устройства с активным или активно-индуктивным сопротивлением – для конденсаторных установок и батарей до 1 кВ.</w:t>
      </w:r>
      <w:r>
        <w:br/>
      </w:r>
      <w:r>
        <w:rPr>
          <w:rFonts w:ascii="Times New Roman"/>
          <w:b w:val="false"/>
          <w:i w:val="false"/>
          <w:color w:val="000000"/>
          <w:sz w:val="28"/>
        </w:rPr>
        <w:t>
</w:t>
      </w:r>
      <w:r>
        <w:rPr>
          <w:rFonts w:ascii="Times New Roman"/>
          <w:b w:val="false"/>
          <w:i w:val="false"/>
          <w:color w:val="000000"/>
          <w:sz w:val="28"/>
        </w:rPr>
        <w:t>
      1355. Для достижения наиболее экономичного режима электрических сетей, согласованного потребителем, пользователем и электросетевыми компаниями всех уровней, работающих с переменным графиком реактивной нагрузки, применяется автоматическое регулирование мощности конденсаторной установки путем включения и отключения ее в целом или отдельных ее частей.</w:t>
      </w:r>
      <w:r>
        <w:br/>
      </w:r>
      <w:r>
        <w:rPr>
          <w:rFonts w:ascii="Times New Roman"/>
          <w:b w:val="false"/>
          <w:i w:val="false"/>
          <w:color w:val="000000"/>
          <w:sz w:val="28"/>
        </w:rPr>
        <w:t>
</w:t>
      </w:r>
      <w:r>
        <w:rPr>
          <w:rFonts w:ascii="Times New Roman"/>
          <w:b w:val="false"/>
          <w:i w:val="false"/>
          <w:color w:val="000000"/>
          <w:sz w:val="28"/>
        </w:rPr>
        <w:t>
      При подключении компенсирующего устройства к индивидуальному приемнику электроэнергии через общий коммутационный аппарат, может применяться конденсаторная установка или батарея без автоматического регулирования, при этом, подбор ее по мощности должен обеспечивать согласованный уровень компенсации.</w:t>
      </w:r>
      <w:r>
        <w:br/>
      </w:r>
      <w:r>
        <w:rPr>
          <w:rFonts w:ascii="Times New Roman"/>
          <w:b w:val="false"/>
          <w:i w:val="false"/>
          <w:color w:val="000000"/>
          <w:sz w:val="28"/>
        </w:rPr>
        <w:t>
</w:t>
      </w:r>
      <w:r>
        <w:rPr>
          <w:rFonts w:ascii="Times New Roman"/>
          <w:b w:val="false"/>
          <w:i w:val="false"/>
          <w:color w:val="000000"/>
          <w:sz w:val="28"/>
        </w:rPr>
        <w:t>
      1356. Аппараты и токоведущие части в цепи конденсаторной батареи должны допускать длительное прохождение тока, составляющего 130 % номинального тока батареи.</w:t>
      </w:r>
    </w:p>
    <w:bookmarkEnd w:id="360"/>
    <w:bookmarkStart w:name="z4288" w:id="361"/>
    <w:p>
      <w:pPr>
        <w:spacing w:after="0"/>
        <w:ind w:left="0"/>
        <w:jc w:val="left"/>
      </w:pPr>
      <w:r>
        <w:rPr>
          <w:rFonts w:ascii="Times New Roman"/>
          <w:b/>
          <w:i w:val="false"/>
          <w:color w:val="000000"/>
        </w:rPr>
        <w:t xml:space="preserve"> 
2. Защита</w:t>
      </w:r>
    </w:p>
    <w:bookmarkEnd w:id="361"/>
    <w:bookmarkStart w:name="z4289" w:id="362"/>
    <w:p>
      <w:pPr>
        <w:spacing w:after="0"/>
        <w:ind w:left="0"/>
        <w:jc w:val="both"/>
      </w:pPr>
      <w:r>
        <w:rPr>
          <w:rFonts w:ascii="Times New Roman"/>
          <w:b w:val="false"/>
          <w:i w:val="false"/>
          <w:color w:val="000000"/>
          <w:sz w:val="28"/>
        </w:rPr>
        <w:t>
      1357. Конденсаторные установки в целом должны иметь защиту от токов КЗ, действующую на отключение без выдержки времени. Защита должна быть отстроена от токов включения установки и толчков тока при перенапряжениях.</w:t>
      </w:r>
      <w:r>
        <w:br/>
      </w:r>
      <w:r>
        <w:rPr>
          <w:rFonts w:ascii="Times New Roman"/>
          <w:b w:val="false"/>
          <w:i w:val="false"/>
          <w:color w:val="000000"/>
          <w:sz w:val="28"/>
        </w:rPr>
        <w:t>
</w:t>
      </w:r>
      <w:r>
        <w:rPr>
          <w:rFonts w:ascii="Times New Roman"/>
          <w:b w:val="false"/>
          <w:i w:val="false"/>
          <w:color w:val="000000"/>
          <w:sz w:val="28"/>
        </w:rPr>
        <w:t>
      1358. Конденсаторная установка в целом должна иметь защиту от повышения напряжения, отключающую батарею при повышении действующего значения напряжения сверх допустимого. Отключение установки производится с выдержкой времени 3–5 минут. Повторное включение конденсаторной установки допускается после снижения напряжения в сети до номинального значения, но не ранее чем через 5 минут после ее отключения. Защита не требуется, если батарея выбрана с учетом максимально возможного значения напряжения цепи, т.е. так, что при повышении напряжения к единичному конденсатору не может быть длительно приложено напряжение более 110 % номинального.</w:t>
      </w:r>
      <w:r>
        <w:br/>
      </w:r>
      <w:r>
        <w:rPr>
          <w:rFonts w:ascii="Times New Roman"/>
          <w:b w:val="false"/>
          <w:i w:val="false"/>
          <w:color w:val="000000"/>
          <w:sz w:val="28"/>
        </w:rPr>
        <w:t>
</w:t>
      </w:r>
      <w:r>
        <w:rPr>
          <w:rFonts w:ascii="Times New Roman"/>
          <w:b w:val="false"/>
          <w:i w:val="false"/>
          <w:color w:val="000000"/>
          <w:sz w:val="28"/>
        </w:rPr>
        <w:t>
      В случаях, когда возможна перегрузка конденсаторов токами высших гармоник, должна быть предусмотрена релейная защита, отключающая конденсаторную установку с выдержкой времени при действующем значении тока для единичных конденсаторов, превышающем 130 % номинального.</w:t>
      </w:r>
      <w:r>
        <w:br/>
      </w:r>
      <w:r>
        <w:rPr>
          <w:rFonts w:ascii="Times New Roman"/>
          <w:b w:val="false"/>
          <w:i w:val="false"/>
          <w:color w:val="000000"/>
          <w:sz w:val="28"/>
        </w:rPr>
        <w:t>
</w:t>
      </w:r>
      <w:r>
        <w:rPr>
          <w:rFonts w:ascii="Times New Roman"/>
          <w:b w:val="false"/>
          <w:i w:val="false"/>
          <w:color w:val="000000"/>
          <w:sz w:val="28"/>
        </w:rPr>
        <w:t>
      1359.Для конденсаторной батареи, имеющей две или более параллельные ветви, применяется защиту, срабатывающую при нарушении равенства токов ветвей.</w:t>
      </w:r>
      <w:r>
        <w:br/>
      </w:r>
      <w:r>
        <w:rPr>
          <w:rFonts w:ascii="Times New Roman"/>
          <w:b w:val="false"/>
          <w:i w:val="false"/>
          <w:color w:val="000000"/>
          <w:sz w:val="28"/>
        </w:rPr>
        <w:t>
</w:t>
      </w:r>
      <w:r>
        <w:rPr>
          <w:rFonts w:ascii="Times New Roman"/>
          <w:b w:val="false"/>
          <w:i w:val="false"/>
          <w:color w:val="000000"/>
          <w:sz w:val="28"/>
        </w:rPr>
        <w:t>
      1360. На батареях с параллельно-последовательным включением конденсаторов каждый конденсатор выше 1,05 кВ должен быть защищен внешним предохранителем, срабатывающим при пробое конденсатора. Конденсаторы 1,05 кВ и ниже должны иметь встроенные внутрь корпуса плавкие предохранители по одному на каждую секцию, срабатывающие при пробое секции.</w:t>
      </w:r>
      <w:r>
        <w:br/>
      </w:r>
      <w:r>
        <w:rPr>
          <w:rFonts w:ascii="Times New Roman"/>
          <w:b w:val="false"/>
          <w:i w:val="false"/>
          <w:color w:val="000000"/>
          <w:sz w:val="28"/>
        </w:rPr>
        <w:t>
</w:t>
      </w:r>
      <w:r>
        <w:rPr>
          <w:rFonts w:ascii="Times New Roman"/>
          <w:b w:val="false"/>
          <w:i w:val="false"/>
          <w:color w:val="000000"/>
          <w:sz w:val="28"/>
        </w:rPr>
        <w:t>
      1361. На конденсаторных установках, собранных по схеме электрических соединений с несколькими батареями, должна применяться защита каждой батареи от токов КЗ независимо от защиты конденсаторной установки в целом. Такая защита батареи необязательна, если каждый единичный конденсатор защищен отдельным внешним или встроенным предохранителем. Защита батареи должна обеспечивать ее надежное отключение при наименьших и наибольших значениях тока КЗ в данной точке сети.</w:t>
      </w:r>
      <w:r>
        <w:br/>
      </w:r>
      <w:r>
        <w:rPr>
          <w:rFonts w:ascii="Times New Roman"/>
          <w:b w:val="false"/>
          <w:i w:val="false"/>
          <w:color w:val="000000"/>
          <w:sz w:val="28"/>
        </w:rPr>
        <w:t>
</w:t>
      </w:r>
      <w:r>
        <w:rPr>
          <w:rFonts w:ascii="Times New Roman"/>
          <w:b w:val="false"/>
          <w:i w:val="false"/>
          <w:color w:val="000000"/>
          <w:sz w:val="28"/>
        </w:rPr>
        <w:t>
      1362. Схема электрических соединений конденсаторных батарей и предохранители должны выбираться такими, чтобы повреждение изоляции отдельных конденсаторов не приводило к разрушению их корпусов, повышению напряжения выше длительно допустимого на оставшихся в работе конденсаторах и отключению батареи в целом.</w:t>
      </w:r>
      <w:r>
        <w:br/>
      </w:r>
      <w:r>
        <w:rPr>
          <w:rFonts w:ascii="Times New Roman"/>
          <w:b w:val="false"/>
          <w:i w:val="false"/>
          <w:color w:val="000000"/>
          <w:sz w:val="28"/>
        </w:rPr>
        <w:t>
</w:t>
      </w:r>
      <w:r>
        <w:rPr>
          <w:rFonts w:ascii="Times New Roman"/>
          <w:b w:val="false"/>
          <w:i w:val="false"/>
          <w:color w:val="000000"/>
          <w:sz w:val="28"/>
        </w:rPr>
        <w:t>
      Для защиты конденсаторов выше 1 кВ должны применяться предохранители, ограничивающие значение тока КЗ.</w:t>
      </w:r>
      <w:r>
        <w:br/>
      </w:r>
      <w:r>
        <w:rPr>
          <w:rFonts w:ascii="Times New Roman"/>
          <w:b w:val="false"/>
          <w:i w:val="false"/>
          <w:color w:val="000000"/>
          <w:sz w:val="28"/>
        </w:rPr>
        <w:t>
</w:t>
      </w:r>
      <w:r>
        <w:rPr>
          <w:rFonts w:ascii="Times New Roman"/>
          <w:b w:val="false"/>
          <w:i w:val="false"/>
          <w:color w:val="000000"/>
          <w:sz w:val="28"/>
        </w:rPr>
        <w:t>
      Внешние предохранители конденсаторов должны иметь указатели их перегорания (срабатывания).</w:t>
      </w:r>
      <w:r>
        <w:br/>
      </w:r>
      <w:r>
        <w:rPr>
          <w:rFonts w:ascii="Times New Roman"/>
          <w:b w:val="false"/>
          <w:i w:val="false"/>
          <w:color w:val="000000"/>
          <w:sz w:val="28"/>
        </w:rPr>
        <w:t>
</w:t>
      </w:r>
      <w:r>
        <w:rPr>
          <w:rFonts w:ascii="Times New Roman"/>
          <w:b w:val="false"/>
          <w:i w:val="false"/>
          <w:color w:val="000000"/>
          <w:sz w:val="28"/>
        </w:rPr>
        <w:t>
      1363. Защита конденсаторных установок от грозовых перенапряжений должна предусматриваться в тех случаях и теми же средствами, какие предусмотрены в </w:t>
      </w:r>
      <w:r>
        <w:rPr>
          <w:rFonts w:ascii="Times New Roman"/>
          <w:b w:val="false"/>
          <w:i w:val="false"/>
          <w:color w:val="000000"/>
          <w:sz w:val="28"/>
        </w:rPr>
        <w:t>главе 17</w:t>
      </w:r>
      <w:r>
        <w:rPr>
          <w:rFonts w:ascii="Times New Roman"/>
          <w:b w:val="false"/>
          <w:i w:val="false"/>
          <w:color w:val="000000"/>
          <w:sz w:val="28"/>
        </w:rPr>
        <w:t xml:space="preserve"> настоящих Правил.</w:t>
      </w:r>
    </w:p>
    <w:bookmarkEnd w:id="362"/>
    <w:bookmarkStart w:name="z4299" w:id="363"/>
    <w:p>
      <w:pPr>
        <w:spacing w:after="0"/>
        <w:ind w:left="0"/>
        <w:jc w:val="left"/>
      </w:pPr>
      <w:r>
        <w:rPr>
          <w:rFonts w:ascii="Times New Roman"/>
          <w:b/>
          <w:i w:val="false"/>
          <w:color w:val="000000"/>
        </w:rPr>
        <w:t xml:space="preserve"> 
3. Электрические измерения</w:t>
      </w:r>
    </w:p>
    <w:bookmarkEnd w:id="363"/>
    <w:bookmarkStart w:name="z4300" w:id="364"/>
    <w:p>
      <w:pPr>
        <w:spacing w:after="0"/>
        <w:ind w:left="0"/>
        <w:jc w:val="both"/>
      </w:pPr>
      <w:r>
        <w:rPr>
          <w:rFonts w:ascii="Times New Roman"/>
          <w:b w:val="false"/>
          <w:i w:val="false"/>
          <w:color w:val="000000"/>
          <w:sz w:val="28"/>
        </w:rPr>
        <w:t>
      1364. Емкости фаз конденсаторной установки должны контролироваться стационарными устройствами измерения тока в каждой фазе.</w:t>
      </w:r>
      <w:r>
        <w:br/>
      </w:r>
      <w:r>
        <w:rPr>
          <w:rFonts w:ascii="Times New Roman"/>
          <w:b w:val="false"/>
          <w:i w:val="false"/>
          <w:color w:val="000000"/>
          <w:sz w:val="28"/>
        </w:rPr>
        <w:t>
</w:t>
      </w:r>
      <w:r>
        <w:rPr>
          <w:rFonts w:ascii="Times New Roman"/>
          <w:b w:val="false"/>
          <w:i w:val="false"/>
          <w:color w:val="000000"/>
          <w:sz w:val="28"/>
        </w:rPr>
        <w:t>
      Для конденсаторных установок мощностью до 400 квар допускается измерение тока только в одной фазе.</w:t>
      </w:r>
      <w:r>
        <w:br/>
      </w:r>
      <w:r>
        <w:rPr>
          <w:rFonts w:ascii="Times New Roman"/>
          <w:b w:val="false"/>
          <w:i w:val="false"/>
          <w:color w:val="000000"/>
          <w:sz w:val="28"/>
        </w:rPr>
        <w:t>
</w:t>
      </w:r>
      <w:r>
        <w:rPr>
          <w:rFonts w:ascii="Times New Roman"/>
          <w:b w:val="false"/>
          <w:i w:val="false"/>
          <w:color w:val="000000"/>
          <w:sz w:val="28"/>
        </w:rPr>
        <w:t>
      1365. Реактивная энергия, выданная в сеть конденсаторами, должна учитываться согласно требованиям </w:t>
      </w:r>
      <w:r>
        <w:rPr>
          <w:rFonts w:ascii="Times New Roman"/>
          <w:b w:val="false"/>
          <w:i w:val="false"/>
          <w:color w:val="000000"/>
          <w:sz w:val="28"/>
        </w:rPr>
        <w:t>главы 5</w:t>
      </w:r>
      <w:r>
        <w:rPr>
          <w:rFonts w:ascii="Times New Roman"/>
          <w:b w:val="false"/>
          <w:i w:val="false"/>
          <w:color w:val="000000"/>
          <w:sz w:val="28"/>
        </w:rPr>
        <w:t xml:space="preserve"> настоящих Правил.</w:t>
      </w:r>
    </w:p>
    <w:bookmarkEnd w:id="364"/>
    <w:bookmarkStart w:name="z4303" w:id="365"/>
    <w:p>
      <w:pPr>
        <w:spacing w:after="0"/>
        <w:ind w:left="0"/>
        <w:jc w:val="left"/>
      </w:pPr>
      <w:r>
        <w:rPr>
          <w:rFonts w:ascii="Times New Roman"/>
          <w:b/>
          <w:i w:val="false"/>
          <w:color w:val="000000"/>
        </w:rPr>
        <w:t xml:space="preserve"> 
4. Установка конденсаторов</w:t>
      </w:r>
    </w:p>
    <w:bookmarkEnd w:id="365"/>
    <w:bookmarkStart w:name="z4304" w:id="366"/>
    <w:p>
      <w:pPr>
        <w:spacing w:after="0"/>
        <w:ind w:left="0"/>
        <w:jc w:val="both"/>
      </w:pPr>
      <w:r>
        <w:rPr>
          <w:rFonts w:ascii="Times New Roman"/>
          <w:b w:val="false"/>
          <w:i w:val="false"/>
          <w:color w:val="000000"/>
          <w:sz w:val="28"/>
        </w:rPr>
        <w:t>
      1366. Конструкция конденсаторной установки должна соответствовать условиям окружающей среды.</w:t>
      </w:r>
      <w:r>
        <w:br/>
      </w:r>
      <w:r>
        <w:rPr>
          <w:rFonts w:ascii="Times New Roman"/>
          <w:b w:val="false"/>
          <w:i w:val="false"/>
          <w:color w:val="000000"/>
          <w:sz w:val="28"/>
        </w:rPr>
        <w:t>
</w:t>
      </w:r>
      <w:r>
        <w:rPr>
          <w:rFonts w:ascii="Times New Roman"/>
          <w:b w:val="false"/>
          <w:i w:val="false"/>
          <w:color w:val="000000"/>
          <w:sz w:val="28"/>
        </w:rPr>
        <w:t>
      1367. Конденсаторные установки с общей массой масла более 600 кг в каждой должны быть расположены в отдельном помещении, отвечающем требованиям огнестойкости, приведенным в </w:t>
      </w:r>
      <w:r>
        <w:rPr>
          <w:rFonts w:ascii="Times New Roman"/>
          <w:b w:val="false"/>
          <w:i w:val="false"/>
          <w:color w:val="000000"/>
          <w:sz w:val="28"/>
        </w:rPr>
        <w:t>пункте 954</w:t>
      </w:r>
      <w:r>
        <w:rPr>
          <w:rFonts w:ascii="Times New Roman"/>
          <w:b w:val="false"/>
          <w:i w:val="false"/>
          <w:color w:val="000000"/>
          <w:sz w:val="28"/>
        </w:rPr>
        <w:t xml:space="preserve"> настоящих Правил, с выходом наружу или в общее помещение.</w:t>
      </w:r>
      <w:r>
        <w:br/>
      </w:r>
      <w:r>
        <w:rPr>
          <w:rFonts w:ascii="Times New Roman"/>
          <w:b w:val="false"/>
          <w:i w:val="false"/>
          <w:color w:val="000000"/>
          <w:sz w:val="28"/>
        </w:rPr>
        <w:t>
</w:t>
      </w:r>
      <w:r>
        <w:rPr>
          <w:rFonts w:ascii="Times New Roman"/>
          <w:b w:val="false"/>
          <w:i w:val="false"/>
          <w:color w:val="000000"/>
          <w:sz w:val="28"/>
        </w:rPr>
        <w:t>
      Конденсаторные установки с общей массой масла до 600 кг в каждой, а также конденсаторные установки, состоящие из конденсаторов с негорючей жидкостью или с негорючим твердым заполнителем, или конденсаторы без заполнителя – размещаются в помещениях РУ до 1 кВ и выше или в основных и вспомогательных помещениях производств, отнесенных к категориям Г и Д по противопожарным требованиям СНиП.</w:t>
      </w:r>
      <w:r>
        <w:br/>
      </w:r>
      <w:r>
        <w:rPr>
          <w:rFonts w:ascii="Times New Roman"/>
          <w:b w:val="false"/>
          <w:i w:val="false"/>
          <w:color w:val="000000"/>
          <w:sz w:val="28"/>
        </w:rPr>
        <w:t>
</w:t>
      </w:r>
      <w:r>
        <w:rPr>
          <w:rFonts w:ascii="Times New Roman"/>
          <w:b w:val="false"/>
          <w:i w:val="false"/>
          <w:color w:val="000000"/>
          <w:sz w:val="28"/>
        </w:rPr>
        <w:t>
      1368. При расположении внутри помещения конденсаторной установки выше 1 кВ с общей массой масла более 600 кг под установкой должен быть устроен маслоприемник, рассчитанный на 20 % общей массы масла во всех конденсаторах и выполненный в соответствии с требованиями, приведенными в </w:t>
      </w:r>
      <w:r>
        <w:rPr>
          <w:rFonts w:ascii="Times New Roman"/>
          <w:b w:val="false"/>
          <w:i w:val="false"/>
          <w:color w:val="000000"/>
          <w:sz w:val="28"/>
        </w:rPr>
        <w:t>пункте 978</w:t>
      </w:r>
      <w:r>
        <w:rPr>
          <w:rFonts w:ascii="Times New Roman"/>
          <w:b w:val="false"/>
          <w:i w:val="false"/>
          <w:color w:val="000000"/>
          <w:sz w:val="28"/>
        </w:rPr>
        <w:t xml:space="preserve"> настоящих Правил. При наружном расположении устройство маслоприемников под конденсаторами не требуется.</w:t>
      </w:r>
      <w:r>
        <w:br/>
      </w:r>
      <w:r>
        <w:rPr>
          <w:rFonts w:ascii="Times New Roman"/>
          <w:b w:val="false"/>
          <w:i w:val="false"/>
          <w:color w:val="000000"/>
          <w:sz w:val="28"/>
        </w:rPr>
        <w:t>
</w:t>
      </w:r>
      <w:r>
        <w:rPr>
          <w:rFonts w:ascii="Times New Roman"/>
          <w:b w:val="false"/>
          <w:i w:val="false"/>
          <w:color w:val="000000"/>
          <w:sz w:val="28"/>
        </w:rPr>
        <w:t>
      1369. Конденсаторные установки, размещенные в общем помещении, должны иметь сетчатые ограждения или защитные кожухи. Должны быть также выполнены устройства, предотвращающие растекание синтетической жидкости по кабельным каналам и полу помещения при нарушении герметичности корпусов конденсаторов и обеспечивающие удаление паров жидкости из помещения.</w:t>
      </w:r>
      <w:r>
        <w:br/>
      </w:r>
      <w:r>
        <w:rPr>
          <w:rFonts w:ascii="Times New Roman"/>
          <w:b w:val="false"/>
          <w:i w:val="false"/>
          <w:color w:val="000000"/>
          <w:sz w:val="28"/>
        </w:rPr>
        <w:t>
</w:t>
      </w:r>
      <w:r>
        <w:rPr>
          <w:rFonts w:ascii="Times New Roman"/>
          <w:b w:val="false"/>
          <w:i w:val="false"/>
          <w:color w:val="000000"/>
          <w:sz w:val="28"/>
        </w:rPr>
        <w:t>
      1370. Расстояние между единичными конденсаторами должно выбираться по условиям достаточного охлаждения конденсаторов и обеспечения изоляционных расстояний согласно ТУ (паспорта) на соответствующий тип конденсатора или конденсаторной установки.</w:t>
      </w:r>
      <w:r>
        <w:br/>
      </w:r>
      <w:r>
        <w:rPr>
          <w:rFonts w:ascii="Times New Roman"/>
          <w:b w:val="false"/>
          <w:i w:val="false"/>
          <w:color w:val="000000"/>
          <w:sz w:val="28"/>
        </w:rPr>
        <w:t>
</w:t>
      </w:r>
      <w:r>
        <w:rPr>
          <w:rFonts w:ascii="Times New Roman"/>
          <w:b w:val="false"/>
          <w:i w:val="false"/>
          <w:color w:val="000000"/>
          <w:sz w:val="28"/>
        </w:rPr>
        <w:t>
      1371. Указатели перегорания внешних предохранителей конденсатора должны быть доступны для осмотра при работе батареи.</w:t>
      </w:r>
      <w:r>
        <w:br/>
      </w:r>
      <w:r>
        <w:rPr>
          <w:rFonts w:ascii="Times New Roman"/>
          <w:b w:val="false"/>
          <w:i w:val="false"/>
          <w:color w:val="000000"/>
          <w:sz w:val="28"/>
        </w:rPr>
        <w:t>
</w:t>
      </w:r>
      <w:r>
        <w:rPr>
          <w:rFonts w:ascii="Times New Roman"/>
          <w:b w:val="false"/>
          <w:i w:val="false"/>
          <w:color w:val="000000"/>
          <w:sz w:val="28"/>
        </w:rPr>
        <w:t>
      1372. Температура окружающего конденсатор воздуха не должна выходить за верхний и нижний пределы, установленные техническими условиями на конденсаторы соответствующего типа.</w:t>
      </w:r>
      <w:r>
        <w:br/>
      </w:r>
      <w:r>
        <w:rPr>
          <w:rFonts w:ascii="Times New Roman"/>
          <w:b w:val="false"/>
          <w:i w:val="false"/>
          <w:color w:val="000000"/>
          <w:sz w:val="28"/>
        </w:rPr>
        <w:t>
</w:t>
      </w:r>
      <w:r>
        <w:rPr>
          <w:rFonts w:ascii="Times New Roman"/>
          <w:b w:val="false"/>
          <w:i w:val="false"/>
          <w:color w:val="000000"/>
          <w:sz w:val="28"/>
        </w:rPr>
        <w:t>
      Помещение или шкафы конденсаторной установки должны иметь отдельную систему естественной вентиляции; если она не обеспечивает снижения температуры воздуха в помещении до наибольшей допустимой, необходимо применять искусственную вентиляцию.</w:t>
      </w:r>
      <w:r>
        <w:br/>
      </w:r>
      <w:r>
        <w:rPr>
          <w:rFonts w:ascii="Times New Roman"/>
          <w:b w:val="false"/>
          <w:i w:val="false"/>
          <w:color w:val="000000"/>
          <w:sz w:val="28"/>
        </w:rPr>
        <w:t>
</w:t>
      </w:r>
      <w:r>
        <w:rPr>
          <w:rFonts w:ascii="Times New Roman"/>
          <w:b w:val="false"/>
          <w:i w:val="false"/>
          <w:color w:val="000000"/>
          <w:sz w:val="28"/>
        </w:rPr>
        <w:t>
      1373. Для конденсаторов, устанавливаемых на открытом воздухе, должно учитываться наличие солнечного излучения. Конденсаторы на открытом воздухе устанавливается так, чтобы отрицательное воздействие на них солнечной радиации было наименьшим.</w:t>
      </w:r>
      <w:r>
        <w:br/>
      </w:r>
      <w:r>
        <w:rPr>
          <w:rFonts w:ascii="Times New Roman"/>
          <w:b w:val="false"/>
          <w:i w:val="false"/>
          <w:color w:val="000000"/>
          <w:sz w:val="28"/>
        </w:rPr>
        <w:t>
</w:t>
      </w:r>
      <w:r>
        <w:rPr>
          <w:rFonts w:ascii="Times New Roman"/>
          <w:b w:val="false"/>
          <w:i w:val="false"/>
          <w:color w:val="000000"/>
          <w:sz w:val="28"/>
        </w:rPr>
        <w:t>
      1374. Соединение выводов конденсаторов между собой и присоединение их к шинам должны выполняться гибкими перемычками, исключающими механическое разрушение выводов конденсатора.</w:t>
      </w:r>
      <w:r>
        <w:br/>
      </w:r>
      <w:r>
        <w:rPr>
          <w:rFonts w:ascii="Times New Roman"/>
          <w:b w:val="false"/>
          <w:i w:val="false"/>
          <w:color w:val="000000"/>
          <w:sz w:val="28"/>
        </w:rPr>
        <w:t>
</w:t>
      </w:r>
      <w:r>
        <w:rPr>
          <w:rFonts w:ascii="Times New Roman"/>
          <w:b w:val="false"/>
          <w:i w:val="false"/>
          <w:color w:val="000000"/>
          <w:sz w:val="28"/>
        </w:rPr>
        <w:t>
      1375. Конструкции, на которых устанавливаются конденсаторы, должны выполняться из несгораемых материалов. При выборе способа крепления конденсаторов необходимо учитывать тепловое расширение корпуса конденсатора.</w:t>
      </w:r>
      <w:r>
        <w:br/>
      </w:r>
      <w:r>
        <w:rPr>
          <w:rFonts w:ascii="Times New Roman"/>
          <w:b w:val="false"/>
          <w:i w:val="false"/>
          <w:color w:val="000000"/>
          <w:sz w:val="28"/>
        </w:rPr>
        <w:t>
</w:t>
      </w:r>
      <w:r>
        <w:rPr>
          <w:rFonts w:ascii="Times New Roman"/>
          <w:b w:val="false"/>
          <w:i w:val="false"/>
          <w:color w:val="000000"/>
          <w:sz w:val="28"/>
        </w:rPr>
        <w:t>
      1376. При наружной установке расстояние от конденсаторов, заполненных маслом, до другого оборудования, а также противопожарные расстояния от них до зданий и сооружений должны приниматься по пунктам </w:t>
      </w:r>
      <w:r>
        <w:rPr>
          <w:rFonts w:ascii="Times New Roman"/>
          <w:b w:val="false"/>
          <w:i w:val="false"/>
          <w:color w:val="000000"/>
          <w:sz w:val="28"/>
        </w:rPr>
        <w:t>945</w:t>
      </w:r>
      <w:r>
        <w:rPr>
          <w:rFonts w:ascii="Times New Roman"/>
          <w:b w:val="false"/>
          <w:i w:val="false"/>
          <w:color w:val="000000"/>
          <w:sz w:val="28"/>
        </w:rPr>
        <w:t xml:space="preserve"> и </w:t>
      </w:r>
      <w:r>
        <w:rPr>
          <w:rFonts w:ascii="Times New Roman"/>
          <w:b w:val="false"/>
          <w:i w:val="false"/>
          <w:color w:val="000000"/>
          <w:sz w:val="28"/>
        </w:rPr>
        <w:t>946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1377. При наружной установке маслонаполненные конденсаторы должны устанавливаться согласно противопожарным требованиям группами мощностью не более 30 Мвар каждая. Расстояние в свету между группами одной конденсаторной установки должно быть не менее 4 м, а между группами разных конденсаторных установок – не менее 6 м.</w:t>
      </w:r>
      <w:r>
        <w:br/>
      </w:r>
      <w:r>
        <w:rPr>
          <w:rFonts w:ascii="Times New Roman"/>
          <w:b w:val="false"/>
          <w:i w:val="false"/>
          <w:color w:val="000000"/>
          <w:sz w:val="28"/>
        </w:rPr>
        <w:t>
</w:t>
      </w:r>
      <w:r>
        <w:rPr>
          <w:rFonts w:ascii="Times New Roman"/>
          <w:b w:val="false"/>
          <w:i w:val="false"/>
          <w:color w:val="000000"/>
          <w:sz w:val="28"/>
        </w:rPr>
        <w:t>
      1378. В одном помещении с конденсаторами допускается установка относящихся к ним разрядных резисторов, разъединителей, выключателей нагрузки, малообъемных выключателей и измерительных трансформаторов.</w:t>
      </w:r>
      <w:r>
        <w:br/>
      </w:r>
      <w:r>
        <w:rPr>
          <w:rFonts w:ascii="Times New Roman"/>
          <w:b w:val="false"/>
          <w:i w:val="false"/>
          <w:color w:val="000000"/>
          <w:sz w:val="28"/>
        </w:rPr>
        <w:t>
</w:t>
      </w:r>
      <w:r>
        <w:rPr>
          <w:rFonts w:ascii="Times New Roman"/>
          <w:b w:val="false"/>
          <w:i w:val="false"/>
          <w:color w:val="000000"/>
          <w:sz w:val="28"/>
        </w:rPr>
        <w:t>
      1379. При разделении конденсаторной батареи на части располагаются таким образом, чтобы была обеспечена безопасность работ на каждой из частей при включенных остальных.</w:t>
      </w:r>
      <w:r>
        <w:br/>
      </w:r>
      <w:r>
        <w:rPr>
          <w:rFonts w:ascii="Times New Roman"/>
          <w:b w:val="false"/>
          <w:i w:val="false"/>
          <w:color w:val="000000"/>
          <w:sz w:val="28"/>
        </w:rPr>
        <w:t>
</w:t>
      </w:r>
      <w:r>
        <w:rPr>
          <w:rFonts w:ascii="Times New Roman"/>
          <w:b w:val="false"/>
          <w:i w:val="false"/>
          <w:color w:val="000000"/>
          <w:sz w:val="28"/>
        </w:rPr>
        <w:t>
      1380. На конденсаторной установке должны предусматриваться приспособления для заземления несущих металлических конструкций, которые находятся под напряжением при работе установки.</w:t>
      </w:r>
    </w:p>
    <w:bookmarkEnd w:id="366"/>
    <w:bookmarkStart w:name="z4321" w:id="367"/>
    <w:p>
      <w:pPr>
        <w:spacing w:after="0"/>
        <w:ind w:left="0"/>
        <w:jc w:val="left"/>
      </w:pPr>
      <w:r>
        <w:rPr>
          <w:rFonts w:ascii="Times New Roman"/>
          <w:b/>
          <w:i w:val="false"/>
          <w:color w:val="000000"/>
        </w:rPr>
        <w:t xml:space="preserve"> 
5. Электрооборудование специальных установок</w:t>
      </w:r>
    </w:p>
    <w:bookmarkEnd w:id="367"/>
    <w:bookmarkStart w:name="z4322" w:id="368"/>
    <w:p>
      <w:pPr>
        <w:spacing w:after="0"/>
        <w:ind w:left="0"/>
        <w:jc w:val="left"/>
      </w:pPr>
      <w:r>
        <w:rPr>
          <w:rFonts w:ascii="Times New Roman"/>
          <w:b/>
          <w:i w:val="false"/>
          <w:color w:val="000000"/>
        </w:rPr>
        <w:t xml:space="preserve"> 
24. Электроустановки во взрывоопасных зонах</w:t>
      </w:r>
    </w:p>
    <w:bookmarkEnd w:id="368"/>
    <w:bookmarkStart w:name="z4323" w:id="369"/>
    <w:p>
      <w:pPr>
        <w:spacing w:after="0"/>
        <w:ind w:left="0"/>
        <w:jc w:val="left"/>
      </w:pPr>
      <w:r>
        <w:rPr>
          <w:rFonts w:ascii="Times New Roman"/>
          <w:b/>
          <w:i w:val="false"/>
          <w:color w:val="000000"/>
        </w:rPr>
        <w:t xml:space="preserve"> 
1. Классификация взрывоопасных зон</w:t>
      </w:r>
    </w:p>
    <w:bookmarkEnd w:id="369"/>
    <w:bookmarkStart w:name="z4324" w:id="370"/>
    <w:p>
      <w:pPr>
        <w:spacing w:after="0"/>
        <w:ind w:left="0"/>
        <w:jc w:val="both"/>
      </w:pPr>
      <w:r>
        <w:rPr>
          <w:rFonts w:ascii="Times New Roman"/>
          <w:b w:val="false"/>
          <w:i w:val="false"/>
          <w:color w:val="000000"/>
          <w:sz w:val="28"/>
        </w:rPr>
        <w:t>
      1381. Классификация взрывоопасных зон приведена в подпунктах 130) –135) пункта 1 настоящих Правил. Класс взрывоопасной зоны, в соответствии с которым производится выбор электрооборудования, определяется технологами совместно с электриками проектной или эксплуатирующей организации.</w:t>
      </w:r>
      <w:r>
        <w:br/>
      </w:r>
      <w:r>
        <w:rPr>
          <w:rFonts w:ascii="Times New Roman"/>
          <w:b w:val="false"/>
          <w:i w:val="false"/>
          <w:color w:val="000000"/>
          <w:sz w:val="28"/>
        </w:rPr>
        <w:t>
</w:t>
      </w:r>
      <w:r>
        <w:rPr>
          <w:rFonts w:ascii="Times New Roman"/>
          <w:b w:val="false"/>
          <w:i w:val="false"/>
          <w:color w:val="000000"/>
          <w:sz w:val="28"/>
        </w:rPr>
        <w:t>
      1382. При определении взрывоопасных зон принимается, что:</w:t>
      </w:r>
      <w:r>
        <w:br/>
      </w:r>
      <w:r>
        <w:rPr>
          <w:rFonts w:ascii="Times New Roman"/>
          <w:b w:val="false"/>
          <w:i w:val="false"/>
          <w:color w:val="000000"/>
          <w:sz w:val="28"/>
        </w:rPr>
        <w:t>
</w:t>
      </w:r>
      <w:r>
        <w:rPr>
          <w:rFonts w:ascii="Times New Roman"/>
          <w:b w:val="false"/>
          <w:i w:val="false"/>
          <w:color w:val="000000"/>
          <w:sz w:val="28"/>
        </w:rPr>
        <w:t>
      1) взрывоопасная зона в помещении занимает весь объем помещения, если объем взрывоопасной смеси превышает 5 % свободного объема помещения;</w:t>
      </w:r>
      <w:r>
        <w:br/>
      </w:r>
      <w:r>
        <w:rPr>
          <w:rFonts w:ascii="Times New Roman"/>
          <w:b w:val="false"/>
          <w:i w:val="false"/>
          <w:color w:val="000000"/>
          <w:sz w:val="28"/>
        </w:rPr>
        <w:t>
</w:t>
      </w:r>
      <w:r>
        <w:rPr>
          <w:rFonts w:ascii="Times New Roman"/>
          <w:b w:val="false"/>
          <w:i w:val="false"/>
          <w:color w:val="000000"/>
          <w:sz w:val="28"/>
        </w:rPr>
        <w:t>
      2) взрывоопасной считается зона в помещении в пределах до 5 м по горизонтали и вертикали от технологического аппарата, из которого возможно выделение горючих газов или паров ЛВЖ, если объем взрывоопасной смеси равен или менее 5 % свободного объема помещения. Помещение за пределами взрывоопасной зоны считается невзрывоопасным, если нет других факторов, создающих в нем взрывоопасность;</w:t>
      </w:r>
      <w:r>
        <w:br/>
      </w:r>
      <w:r>
        <w:rPr>
          <w:rFonts w:ascii="Times New Roman"/>
          <w:b w:val="false"/>
          <w:i w:val="false"/>
          <w:color w:val="000000"/>
          <w:sz w:val="28"/>
        </w:rPr>
        <w:t>
</w:t>
      </w:r>
      <w:r>
        <w:rPr>
          <w:rFonts w:ascii="Times New Roman"/>
          <w:b w:val="false"/>
          <w:i w:val="false"/>
          <w:color w:val="000000"/>
          <w:sz w:val="28"/>
        </w:rPr>
        <w:t>
      3) взрывоопасная зона наружных взрывоопасных установок ограничена размерами, определяемыми в </w:t>
      </w:r>
      <w:r>
        <w:rPr>
          <w:rFonts w:ascii="Times New Roman"/>
          <w:b w:val="false"/>
          <w:i w:val="false"/>
          <w:color w:val="000000"/>
          <w:sz w:val="28"/>
        </w:rPr>
        <w:t>пункте 1381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1383. Для наружных взрывоопасных установок взрывоопасная зона класса В-Iг считается в пределах до:</w:t>
      </w:r>
      <w:r>
        <w:br/>
      </w:r>
      <w:r>
        <w:rPr>
          <w:rFonts w:ascii="Times New Roman"/>
          <w:b w:val="false"/>
          <w:i w:val="false"/>
          <w:color w:val="000000"/>
          <w:sz w:val="28"/>
        </w:rPr>
        <w:t>
</w:t>
      </w:r>
      <w:r>
        <w:rPr>
          <w:rFonts w:ascii="Times New Roman"/>
          <w:b w:val="false"/>
          <w:i w:val="false"/>
          <w:color w:val="000000"/>
          <w:sz w:val="28"/>
        </w:rPr>
        <w:t>
      1) 0,5 м по горизонтали и вертикали от проемов за наружными ограждающими конструкциями помещений со взрывоопасными зонами классов В-I, В-Iа, В-II;</w:t>
      </w:r>
      <w:r>
        <w:br/>
      </w:r>
      <w:r>
        <w:rPr>
          <w:rFonts w:ascii="Times New Roman"/>
          <w:b w:val="false"/>
          <w:i w:val="false"/>
          <w:color w:val="000000"/>
          <w:sz w:val="28"/>
        </w:rPr>
        <w:t>
</w:t>
      </w:r>
      <w:r>
        <w:rPr>
          <w:rFonts w:ascii="Times New Roman"/>
          <w:b w:val="false"/>
          <w:i w:val="false"/>
          <w:color w:val="000000"/>
          <w:sz w:val="28"/>
        </w:rPr>
        <w:t>
      2) 3 м по горизонтали и вертикали от закрытого технологического аппарата, содержащего горючие газы или ЛВЖ; от вытяжного вентилятора, установленного снаружи (на улице) и обслуживающего помещения со взрывоопасными зонами любого класса;</w:t>
      </w:r>
      <w:r>
        <w:br/>
      </w:r>
      <w:r>
        <w:rPr>
          <w:rFonts w:ascii="Times New Roman"/>
          <w:b w:val="false"/>
          <w:i w:val="false"/>
          <w:color w:val="000000"/>
          <w:sz w:val="28"/>
        </w:rPr>
        <w:t>
</w:t>
      </w:r>
      <w:r>
        <w:rPr>
          <w:rFonts w:ascii="Times New Roman"/>
          <w:b w:val="false"/>
          <w:i w:val="false"/>
          <w:color w:val="000000"/>
          <w:sz w:val="28"/>
        </w:rPr>
        <w:t>
      3) 5 м по горизонтали и вертикали от устройств для выброса из предохранительных и дыхательных клапанов емкостей и технологических аппаратов с горючими газами или ЛВЖ, от расположенных на ограждающих конструкциях зданий устройств для выброса воздуха из систем вытяжной вентиляции помещений с взрывоопасными зонами любого класса;</w:t>
      </w:r>
      <w:r>
        <w:br/>
      </w:r>
      <w:r>
        <w:rPr>
          <w:rFonts w:ascii="Times New Roman"/>
          <w:b w:val="false"/>
          <w:i w:val="false"/>
          <w:color w:val="000000"/>
          <w:sz w:val="28"/>
        </w:rPr>
        <w:t>
</w:t>
      </w:r>
      <w:r>
        <w:rPr>
          <w:rFonts w:ascii="Times New Roman"/>
          <w:b w:val="false"/>
          <w:i w:val="false"/>
          <w:color w:val="000000"/>
          <w:sz w:val="28"/>
        </w:rPr>
        <w:t>
      4) 8 м по горизонтали и вертикали от резервуаров с ЛВЖ или горючими газами (газгольдеры); при наличии обвалования – в пределах всей площади внутри обвалования;</w:t>
      </w:r>
      <w:r>
        <w:br/>
      </w:r>
      <w:r>
        <w:rPr>
          <w:rFonts w:ascii="Times New Roman"/>
          <w:b w:val="false"/>
          <w:i w:val="false"/>
          <w:color w:val="000000"/>
          <w:sz w:val="28"/>
        </w:rPr>
        <w:t>
</w:t>
      </w:r>
      <w:r>
        <w:rPr>
          <w:rFonts w:ascii="Times New Roman"/>
          <w:b w:val="false"/>
          <w:i w:val="false"/>
          <w:color w:val="000000"/>
          <w:sz w:val="28"/>
        </w:rPr>
        <w:t>
      5) 20 м по горизонтали и вертикали от места открытого слива и налива для эстакад с открытым сливом и наливом ЛВЖ.</w:t>
      </w:r>
      <w:r>
        <w:br/>
      </w:r>
      <w:r>
        <w:rPr>
          <w:rFonts w:ascii="Times New Roman"/>
          <w:b w:val="false"/>
          <w:i w:val="false"/>
          <w:color w:val="000000"/>
          <w:sz w:val="28"/>
        </w:rPr>
        <w:t>
</w:t>
      </w:r>
      <w:r>
        <w:rPr>
          <w:rFonts w:ascii="Times New Roman"/>
          <w:b w:val="false"/>
          <w:i w:val="false"/>
          <w:color w:val="000000"/>
          <w:sz w:val="28"/>
        </w:rPr>
        <w:t>
      Эстакады с закрытыми сливно-наливными устройствами, эстакады и опоры под трубопроводы для горючих газов и ЛВЖ не относятся к взрывоопасным, за исключением зон в пределах до 3 м по горизонтали и вертикали от запорной арматуры и фланцевых соединений трубопроводов, в пределах которых электрооборудование должно быть взрывозащищенным для соответствующих категории и группы взрывоопасной смеси.</w:t>
      </w:r>
      <w:r>
        <w:br/>
      </w:r>
      <w:r>
        <w:rPr>
          <w:rFonts w:ascii="Times New Roman"/>
          <w:b w:val="false"/>
          <w:i w:val="false"/>
          <w:color w:val="000000"/>
          <w:sz w:val="28"/>
        </w:rPr>
        <w:t>
</w:t>
      </w:r>
      <w:r>
        <w:rPr>
          <w:rFonts w:ascii="Times New Roman"/>
          <w:b w:val="false"/>
          <w:i w:val="false"/>
          <w:color w:val="000000"/>
          <w:sz w:val="28"/>
        </w:rPr>
        <w:t>
      1384. Зоны в помещениях и зоны наружных установок в пределах до 5 м по горизонтали и вертикали от аппарата, в котором присутствуют или могут возникнуть взрывоопасные смеси, но технологический процесс ведется с применением открытого огня, раскаленных частей, либо технологические аппараты имеют поверхности, нагретые до температуры самовоспламенения горючих газов, паров ЛВЖ, горючих пылей или волокон, не относятся в части их электрооборудования к взрывоопасным. Классификацию среды в помещениях или среды наружных установок за пределами указанной 5-метровой зоны определяется в зависимости от технологических процессов, применяемых в этой среде.</w:t>
      </w:r>
      <w:r>
        <w:br/>
      </w:r>
      <w:r>
        <w:rPr>
          <w:rFonts w:ascii="Times New Roman"/>
          <w:b w:val="false"/>
          <w:i w:val="false"/>
          <w:color w:val="000000"/>
          <w:sz w:val="28"/>
        </w:rPr>
        <w:t>
</w:t>
      </w:r>
      <w:r>
        <w:rPr>
          <w:rFonts w:ascii="Times New Roman"/>
          <w:b w:val="false"/>
          <w:i w:val="false"/>
          <w:color w:val="000000"/>
          <w:sz w:val="28"/>
        </w:rPr>
        <w:t>
      Зоны в помещениях и зоны наружных установок, в которых твердые, жидкие и газообразные горючие вещества сжигаются в качестве топлива или утилизируются путем сжигания, не относятся в части их электрооборудования к взрывоопасным.</w:t>
      </w:r>
      <w:r>
        <w:br/>
      </w:r>
      <w:r>
        <w:rPr>
          <w:rFonts w:ascii="Times New Roman"/>
          <w:b w:val="false"/>
          <w:i w:val="false"/>
          <w:color w:val="000000"/>
          <w:sz w:val="28"/>
        </w:rPr>
        <w:t>
</w:t>
      </w:r>
      <w:r>
        <w:rPr>
          <w:rFonts w:ascii="Times New Roman"/>
          <w:b w:val="false"/>
          <w:i w:val="false"/>
          <w:color w:val="000000"/>
          <w:sz w:val="28"/>
        </w:rPr>
        <w:t xml:space="preserve">
      1385. В помещениях отопительных котельных, встроенных в здания и предназначенных для работы на газообразном топливе или на жидком топливе с температурой вспышки 61 </w:t>
      </w:r>
      <w:r>
        <w:rPr>
          <w:rFonts w:ascii="Times New Roman"/>
          <w:b w:val="false"/>
          <w:i w:val="false"/>
          <w:color w:val="000000"/>
          <w:vertAlign w:val="superscript"/>
        </w:rPr>
        <w:t>0</w:t>
      </w:r>
      <w:r>
        <w:rPr>
          <w:rFonts w:ascii="Times New Roman"/>
          <w:b w:val="false"/>
          <w:i w:val="false"/>
          <w:color w:val="000000"/>
          <w:sz w:val="28"/>
        </w:rPr>
        <w:t xml:space="preserve"> С и ниже, требуется предусматривать необходимый минимум взрывозащищенных светильников, включаемых перед началом работы котельной установки. Выключатели для светильников устанавливаются вне помещения котельной.</w:t>
      </w:r>
      <w:r>
        <w:br/>
      </w:r>
      <w:r>
        <w:rPr>
          <w:rFonts w:ascii="Times New Roman"/>
          <w:b w:val="false"/>
          <w:i w:val="false"/>
          <w:color w:val="000000"/>
          <w:sz w:val="28"/>
        </w:rPr>
        <w:t>
</w:t>
      </w:r>
      <w:r>
        <w:rPr>
          <w:rFonts w:ascii="Times New Roman"/>
          <w:b w:val="false"/>
          <w:i w:val="false"/>
          <w:color w:val="000000"/>
          <w:sz w:val="28"/>
        </w:rPr>
        <w:t>
      Электродвигатели вентиляторов, включаемых перед началом работы котельной установки, и их пускатели, выключатели и др., если они размещены внутри помещений котельных установок, должны быть взрывозащищенными и соответствовать категории и группе взрывоопасной смеси. Проводка к вентиляционному электрооборудованию и светильникам должна соответствовать классу взрывоопасной зоны.</w:t>
      </w:r>
      <w:r>
        <w:br/>
      </w:r>
      <w:r>
        <w:rPr>
          <w:rFonts w:ascii="Times New Roman"/>
          <w:b w:val="false"/>
          <w:i w:val="false"/>
          <w:color w:val="000000"/>
          <w:sz w:val="28"/>
        </w:rPr>
        <w:t>
</w:t>
      </w:r>
      <w:r>
        <w:rPr>
          <w:rFonts w:ascii="Times New Roman"/>
          <w:b w:val="false"/>
          <w:i w:val="false"/>
          <w:color w:val="000000"/>
          <w:sz w:val="28"/>
        </w:rPr>
        <w:t xml:space="preserve">
      1386. При применении для окраски материалов, которые могут образовать взрывоопасные смеси, когда окрасочные и сушильные камеры располагаются в общем технологическом потоке производства, при соблюдении требований зона относится к взрывоопасной в пределах до 5 м по горизонтали и вертикали от открытых проемов камер, если общая площадь этих камер не превышает 200 м </w:t>
      </w:r>
      <w:r>
        <w:rPr>
          <w:rFonts w:ascii="Times New Roman"/>
          <w:b w:val="false"/>
          <w:i w:val="false"/>
          <w:color w:val="000000"/>
          <w:vertAlign w:val="superscript"/>
        </w:rPr>
        <w:t>2</w:t>
      </w:r>
      <w:r>
        <w:rPr>
          <w:rFonts w:ascii="Times New Roman"/>
          <w:b w:val="false"/>
          <w:i w:val="false"/>
          <w:color w:val="000000"/>
          <w:sz w:val="28"/>
        </w:rPr>
        <w:t xml:space="preserve"> при общей площади помещения до 2000 м </w:t>
      </w:r>
      <w:r>
        <w:rPr>
          <w:rFonts w:ascii="Times New Roman"/>
          <w:b w:val="false"/>
          <w:i w:val="false"/>
          <w:color w:val="000000"/>
          <w:vertAlign w:val="superscript"/>
        </w:rPr>
        <w:t>2</w:t>
      </w:r>
      <w:r>
        <w:rPr>
          <w:rFonts w:ascii="Times New Roman"/>
          <w:b w:val="false"/>
          <w:i w:val="false"/>
          <w:color w:val="000000"/>
          <w:sz w:val="28"/>
        </w:rPr>
        <w:t xml:space="preserve"> или 10 %, при общей площади помещения более 2000 м </w:t>
      </w:r>
      <w:r>
        <w:rPr>
          <w:rFonts w:ascii="Times New Roman"/>
          <w:b w:val="false"/>
          <w:i w:val="false"/>
          <w:color w:val="000000"/>
          <w:vertAlign w:val="superscript"/>
        </w:rPr>
        <w:t>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При бескамерной окраске изделий в общем технологическом потоке на открытых площадках при условии соблюдения требований зона относится к взрывоопасной в пределах до 5 м по горизонтали и вертикали от края решетки и от окрашиваемых изделий, если площадь решеток не превышает 200 м</w:t>
      </w:r>
      <w:r>
        <w:rPr>
          <w:rFonts w:ascii="Times New Roman"/>
          <w:b w:val="false"/>
          <w:i w:val="false"/>
          <w:color w:val="000000"/>
          <w:vertAlign w:val="superscript"/>
        </w:rPr>
        <w:t>2</w:t>
      </w:r>
      <w:r>
        <w:rPr>
          <w:rFonts w:ascii="Times New Roman"/>
          <w:b w:val="false"/>
          <w:i w:val="false"/>
          <w:color w:val="000000"/>
          <w:sz w:val="28"/>
        </w:rPr>
        <w:t xml:space="preserve"> при общей площади помещения до 2000 м</w:t>
      </w:r>
      <w:r>
        <w:rPr>
          <w:rFonts w:ascii="Times New Roman"/>
          <w:b w:val="false"/>
          <w:i w:val="false"/>
          <w:color w:val="000000"/>
          <w:vertAlign w:val="superscript"/>
        </w:rPr>
        <w:t>2</w:t>
      </w:r>
      <w:r>
        <w:rPr>
          <w:rFonts w:ascii="Times New Roman"/>
          <w:b w:val="false"/>
          <w:i w:val="false"/>
          <w:color w:val="000000"/>
          <w:sz w:val="28"/>
        </w:rPr>
        <w:t xml:space="preserve"> или 10 %, при общей площади помещения более 2000 м</w:t>
      </w:r>
      <w:r>
        <w:rPr>
          <w:rFonts w:ascii="Times New Roman"/>
          <w:b w:val="false"/>
          <w:i w:val="false"/>
          <w:color w:val="000000"/>
          <w:vertAlign w:val="superscript"/>
        </w:rPr>
        <w:t>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Если общая площадь окрасочных и сушильных камер или решеток превышает 200 м</w:t>
      </w:r>
      <w:r>
        <w:rPr>
          <w:rFonts w:ascii="Times New Roman"/>
          <w:b w:val="false"/>
          <w:i w:val="false"/>
          <w:color w:val="000000"/>
          <w:vertAlign w:val="superscript"/>
        </w:rPr>
        <w:t>2</w:t>
      </w:r>
      <w:r>
        <w:rPr>
          <w:rFonts w:ascii="Times New Roman"/>
          <w:b w:val="false"/>
          <w:i w:val="false"/>
          <w:color w:val="000000"/>
          <w:sz w:val="28"/>
        </w:rPr>
        <w:t xml:space="preserve"> при общей площади помещения до 2000 м</w:t>
      </w:r>
      <w:r>
        <w:rPr>
          <w:rFonts w:ascii="Times New Roman"/>
          <w:b w:val="false"/>
          <w:i w:val="false"/>
          <w:color w:val="000000"/>
          <w:vertAlign w:val="superscript"/>
        </w:rPr>
        <w:t>2</w:t>
      </w:r>
      <w:r>
        <w:rPr>
          <w:rFonts w:ascii="Times New Roman"/>
          <w:b w:val="false"/>
          <w:i w:val="false"/>
          <w:color w:val="000000"/>
          <w:sz w:val="28"/>
        </w:rPr>
        <w:t xml:space="preserve"> или 10 % при общей площади помещения более 2000 м2, размер взрывоопасной зоны определяется в зависимости от объема взрывоопасной смеси согласно </w:t>
      </w:r>
      <w:r>
        <w:rPr>
          <w:rFonts w:ascii="Times New Roman"/>
          <w:b w:val="false"/>
          <w:i w:val="false"/>
          <w:color w:val="000000"/>
          <w:sz w:val="28"/>
        </w:rPr>
        <w:t>пункта 1380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Класс взрывоопасности зон определяется по подпункту 130) – 132) пункта 1 настоящих Правил.</w:t>
      </w:r>
      <w:r>
        <w:br/>
      </w:r>
      <w:r>
        <w:rPr>
          <w:rFonts w:ascii="Times New Roman"/>
          <w:b w:val="false"/>
          <w:i w:val="false"/>
          <w:color w:val="000000"/>
          <w:sz w:val="28"/>
        </w:rPr>
        <w:t>
</w:t>
      </w:r>
      <w:r>
        <w:rPr>
          <w:rFonts w:ascii="Times New Roman"/>
          <w:b w:val="false"/>
          <w:i w:val="false"/>
          <w:color w:val="000000"/>
          <w:sz w:val="28"/>
        </w:rPr>
        <w:t>
      Помещение за пределами взрывоопасной зоны считается невзрывоопасным, если нет других факторов, создающих в нем взрывоопасность.</w:t>
      </w:r>
      <w:r>
        <w:br/>
      </w:r>
      <w:r>
        <w:rPr>
          <w:rFonts w:ascii="Times New Roman"/>
          <w:b w:val="false"/>
          <w:i w:val="false"/>
          <w:color w:val="000000"/>
          <w:sz w:val="28"/>
        </w:rPr>
        <w:t>
</w:t>
      </w:r>
      <w:r>
        <w:rPr>
          <w:rFonts w:ascii="Times New Roman"/>
          <w:b w:val="false"/>
          <w:i w:val="false"/>
          <w:color w:val="000000"/>
          <w:sz w:val="28"/>
        </w:rPr>
        <w:t>
      Зоны внутри окрасочных и сушильных камер приравнивается к зонам, расположенным внутри технологических аппаратов.</w:t>
      </w:r>
      <w:r>
        <w:br/>
      </w:r>
      <w:r>
        <w:rPr>
          <w:rFonts w:ascii="Times New Roman"/>
          <w:b w:val="false"/>
          <w:i w:val="false"/>
          <w:color w:val="000000"/>
          <w:sz w:val="28"/>
        </w:rPr>
        <w:t>
</w:t>
      </w:r>
      <w:r>
        <w:rPr>
          <w:rFonts w:ascii="Times New Roman"/>
          <w:b w:val="false"/>
          <w:i w:val="false"/>
          <w:color w:val="000000"/>
          <w:sz w:val="28"/>
        </w:rPr>
        <w:t>
      Требования настоящего параграфа на эти зоны не распространяются.</w:t>
      </w:r>
      <w:r>
        <w:br/>
      </w:r>
      <w:r>
        <w:rPr>
          <w:rFonts w:ascii="Times New Roman"/>
          <w:b w:val="false"/>
          <w:i w:val="false"/>
          <w:color w:val="000000"/>
          <w:sz w:val="28"/>
        </w:rPr>
        <w:t>
</w:t>
      </w:r>
      <w:r>
        <w:rPr>
          <w:rFonts w:ascii="Times New Roman"/>
          <w:b w:val="false"/>
          <w:i w:val="false"/>
          <w:color w:val="000000"/>
          <w:sz w:val="28"/>
        </w:rPr>
        <w:t>
      1387. Зоны в помещениях вытяжных вентиляторов, обслуживающих взрывоопасные зоны любого класса, относятся к взрывоопасным зонам того же класса, что и обслуживаемые ими зоны.</w:t>
      </w:r>
      <w:r>
        <w:br/>
      </w:r>
      <w:r>
        <w:rPr>
          <w:rFonts w:ascii="Times New Roman"/>
          <w:b w:val="false"/>
          <w:i w:val="false"/>
          <w:color w:val="000000"/>
          <w:sz w:val="28"/>
        </w:rPr>
        <w:t>
</w:t>
      </w:r>
      <w:r>
        <w:rPr>
          <w:rFonts w:ascii="Times New Roman"/>
          <w:b w:val="false"/>
          <w:i w:val="false"/>
          <w:color w:val="000000"/>
          <w:sz w:val="28"/>
        </w:rPr>
        <w:t>
      Для вентиляторов, установленных за наружными ограждающими конструкциями и обслуживающих взрывоопасные зоны классов В-I, В-Iа, В-II, электродвигатели применяются как для взрывоопасной зоны класса В-Iг, а для вентиляторов, обслуживающих взрывоопасные зоны классов В-Iб и В-IIа, – согласно </w:t>
      </w:r>
      <w:r>
        <w:rPr>
          <w:rFonts w:ascii="Times New Roman"/>
          <w:b w:val="false"/>
          <w:i w:val="false"/>
          <w:color w:val="000000"/>
          <w:sz w:val="28"/>
        </w:rPr>
        <w:t>таблице 150</w:t>
      </w:r>
      <w:r>
        <w:rPr>
          <w:rFonts w:ascii="Times New Roman"/>
          <w:b w:val="false"/>
          <w:i w:val="false"/>
          <w:color w:val="000000"/>
          <w:sz w:val="28"/>
        </w:rPr>
        <w:t xml:space="preserve"> приложения 5 к настоящим Правилам для этих классов.</w:t>
      </w:r>
      <w:r>
        <w:br/>
      </w:r>
      <w:r>
        <w:rPr>
          <w:rFonts w:ascii="Times New Roman"/>
          <w:b w:val="false"/>
          <w:i w:val="false"/>
          <w:color w:val="000000"/>
          <w:sz w:val="28"/>
        </w:rPr>
        <w:t>
</w:t>
      </w:r>
      <w:r>
        <w:rPr>
          <w:rFonts w:ascii="Times New Roman"/>
          <w:b w:val="false"/>
          <w:i w:val="false"/>
          <w:color w:val="000000"/>
          <w:sz w:val="28"/>
        </w:rPr>
        <w:t>
      1388. Зоны в помещениях приточных вентиляторов, обслуживающих взрывоопасные зоны любого класса, не относятся к взрывоопасным, если приточные воздуховоды оборудованы самозакрывающимися обратными клапанами, не допускающими проникновения взрывоопасных смесей в помещения приточных вентиляторов при прекращении подачи воздуха.</w:t>
      </w:r>
      <w:r>
        <w:br/>
      </w:r>
      <w:r>
        <w:rPr>
          <w:rFonts w:ascii="Times New Roman"/>
          <w:b w:val="false"/>
          <w:i w:val="false"/>
          <w:color w:val="000000"/>
          <w:sz w:val="28"/>
        </w:rPr>
        <w:t>
</w:t>
      </w:r>
      <w:r>
        <w:rPr>
          <w:rFonts w:ascii="Times New Roman"/>
          <w:b w:val="false"/>
          <w:i w:val="false"/>
          <w:color w:val="000000"/>
          <w:sz w:val="28"/>
        </w:rPr>
        <w:t>
      При отсутствии обратных клапанов помещения приточных вентиляторов имеют взрывоопасные зоны того же класса, что и обслуживаемые ими зоны.</w:t>
      </w:r>
      <w:r>
        <w:br/>
      </w:r>
      <w:r>
        <w:rPr>
          <w:rFonts w:ascii="Times New Roman"/>
          <w:b w:val="false"/>
          <w:i w:val="false"/>
          <w:color w:val="000000"/>
          <w:sz w:val="28"/>
        </w:rPr>
        <w:t>
</w:t>
      </w:r>
      <w:r>
        <w:rPr>
          <w:rFonts w:ascii="Times New Roman"/>
          <w:b w:val="false"/>
          <w:i w:val="false"/>
          <w:color w:val="000000"/>
          <w:sz w:val="28"/>
        </w:rPr>
        <w:t>
      1389. Взрывоопасные зоны, содержащие легкие несжиженные горючие газы или ЛВЖ, при наличии признаков класса В-I, допускается относить к классу В-Iа при условии выполнения следующих мероприятий:</w:t>
      </w:r>
      <w:r>
        <w:br/>
      </w:r>
      <w:r>
        <w:rPr>
          <w:rFonts w:ascii="Times New Roman"/>
          <w:b w:val="false"/>
          <w:i w:val="false"/>
          <w:color w:val="000000"/>
          <w:sz w:val="28"/>
        </w:rPr>
        <w:t>
</w:t>
      </w:r>
      <w:r>
        <w:rPr>
          <w:rFonts w:ascii="Times New Roman"/>
          <w:b w:val="false"/>
          <w:i w:val="false"/>
          <w:color w:val="000000"/>
          <w:sz w:val="28"/>
        </w:rPr>
        <w:t>
      1) устройства системы вентиляции с установкой нескольких вентиляционных агрегатов. При аварийной остановке одного из них остальные агрегаты должны полностью обеспечить требуемую производительность системы вентиляции, а также достаточную равномерность действия вентиляции по всему объему помещения, включая подвалы, каналы и их повороты;</w:t>
      </w:r>
      <w:r>
        <w:br/>
      </w:r>
      <w:r>
        <w:rPr>
          <w:rFonts w:ascii="Times New Roman"/>
          <w:b w:val="false"/>
          <w:i w:val="false"/>
          <w:color w:val="000000"/>
          <w:sz w:val="28"/>
        </w:rPr>
        <w:t>
</w:t>
      </w:r>
      <w:r>
        <w:rPr>
          <w:rFonts w:ascii="Times New Roman"/>
          <w:b w:val="false"/>
          <w:i w:val="false"/>
          <w:color w:val="000000"/>
          <w:sz w:val="28"/>
        </w:rPr>
        <w:t>
      2) устройства автоматической сигнализации, действующей при возникновении в любом пункте помещения концентрации горючих газов или паров ЛВЖ, не превышающей 20 % нижнего концентрационного предела воспламенения, а для вредных взрывоопасных газов – также при приближении их концентрации к предельно допустимой. Количество сигнальных приборов, их расположение, а также система их резервирования должны обеспечить безотказное действие сигнализации.</w:t>
      </w:r>
      <w:r>
        <w:br/>
      </w:r>
      <w:r>
        <w:rPr>
          <w:rFonts w:ascii="Times New Roman"/>
          <w:b w:val="false"/>
          <w:i w:val="false"/>
          <w:color w:val="000000"/>
          <w:sz w:val="28"/>
        </w:rPr>
        <w:t>
</w:t>
      </w:r>
      <w:r>
        <w:rPr>
          <w:rFonts w:ascii="Times New Roman"/>
          <w:b w:val="false"/>
          <w:i w:val="false"/>
          <w:color w:val="000000"/>
          <w:sz w:val="28"/>
        </w:rPr>
        <w:t>
      1390. В производственных помещениях без взрывоопасной зоны, отделенных стенами (с проемами или без них) от взрывоопасной зоны смежных помещений, принимается взрывоопасная зона, класс которой определяется в соответствии с </w:t>
      </w:r>
      <w:r>
        <w:rPr>
          <w:rFonts w:ascii="Times New Roman"/>
          <w:b w:val="false"/>
          <w:i w:val="false"/>
          <w:color w:val="000000"/>
          <w:sz w:val="28"/>
        </w:rPr>
        <w:t>таблицей 149</w:t>
      </w:r>
      <w:r>
        <w:rPr>
          <w:rFonts w:ascii="Times New Roman"/>
          <w:b w:val="false"/>
          <w:i w:val="false"/>
          <w:color w:val="000000"/>
          <w:sz w:val="28"/>
        </w:rPr>
        <w:t xml:space="preserve"> приложения 5 к настоящим Правилам, размер зоны – до 5 м по горизонтали и вертикали от проема двери.</w:t>
      </w:r>
      <w:r>
        <w:br/>
      </w:r>
      <w:r>
        <w:rPr>
          <w:rFonts w:ascii="Times New Roman"/>
          <w:b w:val="false"/>
          <w:i w:val="false"/>
          <w:color w:val="000000"/>
          <w:sz w:val="28"/>
        </w:rPr>
        <w:t>
</w:t>
      </w:r>
      <w:r>
        <w:rPr>
          <w:rFonts w:ascii="Times New Roman"/>
          <w:b w:val="false"/>
          <w:i w:val="false"/>
          <w:color w:val="000000"/>
          <w:sz w:val="28"/>
        </w:rPr>
        <w:t>
      Указания </w:t>
      </w:r>
      <w:r>
        <w:rPr>
          <w:rFonts w:ascii="Times New Roman"/>
          <w:b w:val="false"/>
          <w:i w:val="false"/>
          <w:color w:val="000000"/>
          <w:sz w:val="28"/>
        </w:rPr>
        <w:t>таблицы 149</w:t>
      </w:r>
      <w:r>
        <w:rPr>
          <w:rFonts w:ascii="Times New Roman"/>
          <w:b w:val="false"/>
          <w:i w:val="false"/>
          <w:color w:val="000000"/>
          <w:sz w:val="28"/>
        </w:rPr>
        <w:t xml:space="preserve"> приложения 5 к настоящим Правилам не распространяются на РУ, ТП, ПП и установки КИПиА, размещаемые в помещениях, смежных со взрывоопасными зонами помещений. Расположение РУ, ТП, ПП и установок КИПиА в помещениях, смежных со взрывоопасными зонами помещений, и в наружных взрывоопасных зонах предусматривается в соответствии с разделом «Распределительные устройства, трансформаторные и преобразовательные подстанции».</w:t>
      </w:r>
    </w:p>
    <w:bookmarkEnd w:id="370"/>
    <w:bookmarkStart w:name="z4356" w:id="371"/>
    <w:p>
      <w:pPr>
        <w:spacing w:after="0"/>
        <w:ind w:left="0"/>
        <w:jc w:val="left"/>
      </w:pPr>
      <w:r>
        <w:rPr>
          <w:rFonts w:ascii="Times New Roman"/>
          <w:b/>
          <w:i w:val="false"/>
          <w:color w:val="000000"/>
        </w:rPr>
        <w:t xml:space="preserve"> 
2. Выбор электрооборудования для взрывоопасных зон</w:t>
      </w:r>
    </w:p>
    <w:bookmarkEnd w:id="371"/>
    <w:bookmarkStart w:name="z4357" w:id="372"/>
    <w:p>
      <w:pPr>
        <w:spacing w:after="0"/>
        <w:ind w:left="0"/>
        <w:jc w:val="both"/>
      </w:pPr>
      <w:r>
        <w:rPr>
          <w:rFonts w:ascii="Times New Roman"/>
          <w:b w:val="false"/>
          <w:i w:val="false"/>
          <w:color w:val="000000"/>
          <w:sz w:val="28"/>
        </w:rPr>
        <w:t>
      1391. Электрооборудование, особенно с частями, искрящими при нормальной работе, выносятся за пределы взрывоопасных зон, если это не вызывает особых затруднений при эксплуатации и не сопряжено с неоправданными затратами. В случае установки электрооборудования в пределах взрывоопасной зоны оно должно удовлетворять требованиям настоящей главы.</w:t>
      </w:r>
      <w:r>
        <w:br/>
      </w:r>
      <w:r>
        <w:rPr>
          <w:rFonts w:ascii="Times New Roman"/>
          <w:b w:val="false"/>
          <w:i w:val="false"/>
          <w:color w:val="000000"/>
          <w:sz w:val="28"/>
        </w:rPr>
        <w:t>
</w:t>
      </w:r>
      <w:r>
        <w:rPr>
          <w:rFonts w:ascii="Times New Roman"/>
          <w:b w:val="false"/>
          <w:i w:val="false"/>
          <w:color w:val="000000"/>
          <w:sz w:val="28"/>
        </w:rPr>
        <w:t>
      1392. Применение во взрывоопасных зонах переносных электроприемников (машин, аппаратов, светильников и т.п.) ограничиваются случаями, когда их применение необходимо для нормальной эксплуатации.</w:t>
      </w:r>
      <w:r>
        <w:br/>
      </w:r>
      <w:r>
        <w:rPr>
          <w:rFonts w:ascii="Times New Roman"/>
          <w:b w:val="false"/>
          <w:i w:val="false"/>
          <w:color w:val="000000"/>
          <w:sz w:val="28"/>
        </w:rPr>
        <w:t>
</w:t>
      </w:r>
      <w:r>
        <w:rPr>
          <w:rFonts w:ascii="Times New Roman"/>
          <w:b w:val="false"/>
          <w:i w:val="false"/>
          <w:color w:val="000000"/>
          <w:sz w:val="28"/>
        </w:rPr>
        <w:t>
      1393. Взрывозащищенное электрооборудование, используемое в химически активных, влажных или пыльных средах, должно быть также защищено соответственно от воздействия химически активной среды, сырости и пыли.</w:t>
      </w:r>
      <w:r>
        <w:br/>
      </w:r>
      <w:r>
        <w:rPr>
          <w:rFonts w:ascii="Times New Roman"/>
          <w:b w:val="false"/>
          <w:i w:val="false"/>
          <w:color w:val="000000"/>
          <w:sz w:val="28"/>
        </w:rPr>
        <w:t>
</w:t>
      </w:r>
      <w:r>
        <w:rPr>
          <w:rFonts w:ascii="Times New Roman"/>
          <w:b w:val="false"/>
          <w:i w:val="false"/>
          <w:color w:val="000000"/>
          <w:sz w:val="28"/>
        </w:rPr>
        <w:t>
      1394. Взрывозащищенное электрооборудование, используемое в наружных установках, должно быть пригодно также и для работы на открытом воздухе или иметь устройство для защиты от атмосферных воздействий (дождя, снега, солнечного излучения и т.п.).</w:t>
      </w:r>
      <w:r>
        <w:br/>
      </w:r>
      <w:r>
        <w:rPr>
          <w:rFonts w:ascii="Times New Roman"/>
          <w:b w:val="false"/>
          <w:i w:val="false"/>
          <w:color w:val="000000"/>
          <w:sz w:val="28"/>
        </w:rPr>
        <w:t>
</w:t>
      </w:r>
      <w:r>
        <w:rPr>
          <w:rFonts w:ascii="Times New Roman"/>
          <w:b w:val="false"/>
          <w:i w:val="false"/>
          <w:color w:val="000000"/>
          <w:sz w:val="28"/>
        </w:rPr>
        <w:t>
      1395. Электрические машины с защитой вида «е» допускается устанавливать только на механизмах, где они не будут подвергаться перегрузкам, частым пускам и реверсам. Эти машины должны иметь защиту от перегрузок с временем срабатывания не более времени t</w:t>
      </w:r>
      <w:r>
        <w:rPr>
          <w:rFonts w:ascii="Times New Roman"/>
          <w:b w:val="false"/>
          <w:i w:val="false"/>
          <w:color w:val="000000"/>
          <w:vertAlign w:val="subscript"/>
        </w:rPr>
        <w:t>е</w:t>
      </w:r>
      <w:r>
        <w:rPr>
          <w:rFonts w:ascii="Times New Roman"/>
          <w:b w:val="false"/>
          <w:i w:val="false"/>
          <w:color w:val="000000"/>
          <w:sz w:val="28"/>
        </w:rPr>
        <w:t>. Здесь t</w:t>
      </w:r>
      <w:r>
        <w:rPr>
          <w:rFonts w:ascii="Times New Roman"/>
          <w:b w:val="false"/>
          <w:i w:val="false"/>
          <w:color w:val="000000"/>
          <w:vertAlign w:val="subscript"/>
        </w:rPr>
        <w:t>е</w:t>
      </w:r>
      <w:r>
        <w:rPr>
          <w:rFonts w:ascii="Times New Roman"/>
          <w:b w:val="false"/>
          <w:i w:val="false"/>
          <w:color w:val="000000"/>
          <w:sz w:val="28"/>
        </w:rPr>
        <w:t xml:space="preserve"> – время, в течение которого электрические машины нагреваются пусковым током от температуры, обусловленной длительной работой при номинальной нагрузке, до предельной температуры согласно </w:t>
      </w:r>
      <w:r>
        <w:rPr>
          <w:rFonts w:ascii="Times New Roman"/>
          <w:b w:val="false"/>
          <w:i w:val="false"/>
          <w:color w:val="000000"/>
          <w:sz w:val="28"/>
        </w:rPr>
        <w:t>таблице 147</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1396. Электрические машины и аппараты с видом взрывозащиты «взрывонепроницаемая оболочка» в средах со взрывоопасными смесями категории IIС должны быть установлены так, чтобы взрывонепроницаемые фланцевые зазоры не примыкали вплотную в какой-либо поверхности, а находились от нее на расстоянии не менее 50 мм.</w:t>
      </w:r>
      <w:r>
        <w:br/>
      </w:r>
      <w:r>
        <w:rPr>
          <w:rFonts w:ascii="Times New Roman"/>
          <w:b w:val="false"/>
          <w:i w:val="false"/>
          <w:color w:val="000000"/>
          <w:sz w:val="28"/>
        </w:rPr>
        <w:t>
</w:t>
      </w:r>
      <w:r>
        <w:rPr>
          <w:rFonts w:ascii="Times New Roman"/>
          <w:b w:val="false"/>
          <w:i w:val="false"/>
          <w:color w:val="000000"/>
          <w:sz w:val="28"/>
        </w:rPr>
        <w:t>
      1397. Взрывозащищенное электрооборудование, выполненное для работы во взрывоопасной смеси горючих газов или паров ЛВЖ с воздухом, сохраняет свои свойства, если находится в среде с взрывоопасной смесью тех категории и группы, для которых выполнена его взрывозащита, или находится в среде с взрывоопасной смесью, отнесенной согласно таблицах </w:t>
      </w:r>
      <w:r>
        <w:rPr>
          <w:rFonts w:ascii="Times New Roman"/>
          <w:b w:val="false"/>
          <w:i w:val="false"/>
          <w:color w:val="000000"/>
          <w:sz w:val="28"/>
        </w:rPr>
        <w:t>141</w:t>
      </w:r>
      <w:r>
        <w:rPr>
          <w:rFonts w:ascii="Times New Roman"/>
          <w:b w:val="false"/>
          <w:i w:val="false"/>
          <w:color w:val="000000"/>
          <w:sz w:val="28"/>
        </w:rPr>
        <w:t xml:space="preserve"> и </w:t>
      </w:r>
      <w:r>
        <w:rPr>
          <w:rFonts w:ascii="Times New Roman"/>
          <w:b w:val="false"/>
          <w:i w:val="false"/>
          <w:color w:val="000000"/>
          <w:sz w:val="28"/>
        </w:rPr>
        <w:t>142</w:t>
      </w:r>
      <w:r>
        <w:rPr>
          <w:rFonts w:ascii="Times New Roman"/>
          <w:b w:val="false"/>
          <w:i w:val="false"/>
          <w:color w:val="000000"/>
          <w:sz w:val="28"/>
        </w:rPr>
        <w:t xml:space="preserve"> приложения 5 к настоящим Правилам к менее опасным категориям и группам.</w:t>
      </w:r>
      <w:r>
        <w:br/>
      </w:r>
      <w:r>
        <w:rPr>
          <w:rFonts w:ascii="Times New Roman"/>
          <w:b w:val="false"/>
          <w:i w:val="false"/>
          <w:color w:val="000000"/>
          <w:sz w:val="28"/>
        </w:rPr>
        <w:t>
</w:t>
      </w:r>
      <w:r>
        <w:rPr>
          <w:rFonts w:ascii="Times New Roman"/>
          <w:b w:val="false"/>
          <w:i w:val="false"/>
          <w:color w:val="000000"/>
          <w:sz w:val="28"/>
        </w:rPr>
        <w:t>
      1398. При установке взрывозащищенного электрооборудования с видом взрывозащиты «заполнение или продувка оболочки под избыточным давлением» должна быть выполнена система вентиляции и контроля избыточного давления, температуры и других параметров. Кроме того, должны быть выполнены следующие требования:</w:t>
      </w:r>
      <w:r>
        <w:br/>
      </w:r>
      <w:r>
        <w:rPr>
          <w:rFonts w:ascii="Times New Roman"/>
          <w:b w:val="false"/>
          <w:i w:val="false"/>
          <w:color w:val="000000"/>
          <w:sz w:val="28"/>
        </w:rPr>
        <w:t>
</w:t>
      </w:r>
      <w:r>
        <w:rPr>
          <w:rFonts w:ascii="Times New Roman"/>
          <w:b w:val="false"/>
          <w:i w:val="false"/>
          <w:color w:val="000000"/>
          <w:sz w:val="28"/>
        </w:rPr>
        <w:t>
      1) конструкция фундаментных ям и газопроводов защитного газа должна исключать образование в них непродуваемых зон (мешков) с горючими газами или парами ЛВЖ;</w:t>
      </w:r>
      <w:r>
        <w:br/>
      </w:r>
      <w:r>
        <w:rPr>
          <w:rFonts w:ascii="Times New Roman"/>
          <w:b w:val="false"/>
          <w:i w:val="false"/>
          <w:color w:val="000000"/>
          <w:sz w:val="28"/>
        </w:rPr>
        <w:t>
</w:t>
      </w:r>
      <w:r>
        <w:rPr>
          <w:rFonts w:ascii="Times New Roman"/>
          <w:b w:val="false"/>
          <w:i w:val="false"/>
          <w:color w:val="000000"/>
          <w:sz w:val="28"/>
        </w:rPr>
        <w:t>
      2) приточные газопроводы к вентиляторам, обеспечивающим электрооборудование защитным газом, должны прокладываться вне взрывоопасных зон;</w:t>
      </w:r>
      <w:r>
        <w:br/>
      </w:r>
      <w:r>
        <w:rPr>
          <w:rFonts w:ascii="Times New Roman"/>
          <w:b w:val="false"/>
          <w:i w:val="false"/>
          <w:color w:val="000000"/>
          <w:sz w:val="28"/>
        </w:rPr>
        <w:t>
</w:t>
      </w:r>
      <w:r>
        <w:rPr>
          <w:rFonts w:ascii="Times New Roman"/>
          <w:b w:val="false"/>
          <w:i w:val="false"/>
          <w:color w:val="000000"/>
          <w:sz w:val="28"/>
        </w:rPr>
        <w:t>
      3) газопроводы для защитного газа прокладываются под полом помещений, в том числе и со взрывоопасными зонами, если приняты меры, исключающие попадание в эти газопроводы горючих жидкостей;</w:t>
      </w:r>
      <w:r>
        <w:br/>
      </w:r>
      <w:r>
        <w:rPr>
          <w:rFonts w:ascii="Times New Roman"/>
          <w:b w:val="false"/>
          <w:i w:val="false"/>
          <w:color w:val="000000"/>
          <w:sz w:val="28"/>
        </w:rPr>
        <w:t>
</w:t>
      </w:r>
      <w:r>
        <w:rPr>
          <w:rFonts w:ascii="Times New Roman"/>
          <w:b w:val="false"/>
          <w:i w:val="false"/>
          <w:color w:val="000000"/>
          <w:sz w:val="28"/>
        </w:rPr>
        <w:t>
      4) в вентиляционных системах для осуществления блокировок, контроля и сигнализации должны использоваться аппараты, приборы и другие устройства, указанные в инструкциях по монтажу и эксплуатации машины, аппарата. Замена их другими изделиями, изменение мест их установки и подключение без согласования с заводом-изготовителем машины, аппарата не допускаются.</w:t>
      </w:r>
      <w:r>
        <w:br/>
      </w:r>
      <w:r>
        <w:rPr>
          <w:rFonts w:ascii="Times New Roman"/>
          <w:b w:val="false"/>
          <w:i w:val="false"/>
          <w:color w:val="000000"/>
          <w:sz w:val="28"/>
        </w:rPr>
        <w:t>
</w:t>
      </w:r>
      <w:r>
        <w:rPr>
          <w:rFonts w:ascii="Times New Roman"/>
          <w:b w:val="false"/>
          <w:i w:val="false"/>
          <w:color w:val="000000"/>
          <w:sz w:val="28"/>
        </w:rPr>
        <w:t>
      1399. Электрические аппараты с масляным заполнением оболочки с токоведущими частями допускается применять на механизмах в местах, где отсутствуют толчки или приняты меры против выплескивания масла из аппарата.</w:t>
      </w:r>
      <w:r>
        <w:br/>
      </w:r>
      <w:r>
        <w:rPr>
          <w:rFonts w:ascii="Times New Roman"/>
          <w:b w:val="false"/>
          <w:i w:val="false"/>
          <w:color w:val="000000"/>
          <w:sz w:val="28"/>
        </w:rPr>
        <w:t>
</w:t>
      </w:r>
      <w:r>
        <w:rPr>
          <w:rFonts w:ascii="Times New Roman"/>
          <w:b w:val="false"/>
          <w:i w:val="false"/>
          <w:color w:val="000000"/>
          <w:sz w:val="28"/>
        </w:rPr>
        <w:t>
      1400. Во взрывоопасных зонах классов В-II и В-IIа применяется электрооборудование, предназначенное для взрывоопасных зон со смесями горючих пылей или волокон с воздухом.</w:t>
      </w:r>
      <w:r>
        <w:br/>
      </w:r>
      <w:r>
        <w:rPr>
          <w:rFonts w:ascii="Times New Roman"/>
          <w:b w:val="false"/>
          <w:i w:val="false"/>
          <w:color w:val="000000"/>
          <w:sz w:val="28"/>
        </w:rPr>
        <w:t>
</w:t>
      </w:r>
      <w:r>
        <w:rPr>
          <w:rFonts w:ascii="Times New Roman"/>
          <w:b w:val="false"/>
          <w:i w:val="false"/>
          <w:color w:val="000000"/>
          <w:sz w:val="28"/>
        </w:rPr>
        <w:t>
      При отсутствии такого электрооборудования допускается во взрывоопасных зонах касса В-II применять взрывозащищенное электрооборудование, предназначенное для работы в средах со взрывоопасными смесями газов и паров с воздухом, а в зонах класса В-IIа – электрооборудование общего назначения (без взрывозащиты), но имеющее соответствующую защиту оболочки от проникновения пыли.</w:t>
      </w:r>
      <w:r>
        <w:br/>
      </w:r>
      <w:r>
        <w:rPr>
          <w:rFonts w:ascii="Times New Roman"/>
          <w:b w:val="false"/>
          <w:i w:val="false"/>
          <w:color w:val="000000"/>
          <w:sz w:val="28"/>
        </w:rPr>
        <w:t>
</w:t>
      </w:r>
      <w:r>
        <w:rPr>
          <w:rFonts w:ascii="Times New Roman"/>
          <w:b w:val="false"/>
          <w:i w:val="false"/>
          <w:color w:val="000000"/>
          <w:sz w:val="28"/>
        </w:rPr>
        <w:t>
      Применение взрывозащищенного электрооборудования, предназначенного для работы в средах взрывоопасных смесей газов и паров с воздухом, и электрооборудования общего назначения с соответствующей степенью защиты оболочки допускается при условии, если температура поверхности электрооборудования, на которую могут осесть горючие пыли или волокна (при работе электрооборудования с номинальной нагрузкой и без наслоения пыли), будет не менее чем на 50</w:t>
      </w:r>
      <w:r>
        <w:rPr>
          <w:rFonts w:ascii="Times New Roman"/>
          <w:b w:val="false"/>
          <w:i w:val="false"/>
          <w:color w:val="000000"/>
          <w:vertAlign w:val="superscript"/>
        </w:rPr>
        <w:t>0</w:t>
      </w:r>
      <w:r>
        <w:rPr>
          <w:rFonts w:ascii="Times New Roman"/>
          <w:b w:val="false"/>
          <w:i w:val="false"/>
          <w:color w:val="000000"/>
          <w:sz w:val="28"/>
        </w:rPr>
        <w:t xml:space="preserve"> С ниже температуры тления пыли для тлеющих пылей или не более двух третей температуры самовоспламенения для нетлеющих пылей.</w:t>
      </w:r>
      <w:r>
        <w:br/>
      </w:r>
      <w:r>
        <w:rPr>
          <w:rFonts w:ascii="Times New Roman"/>
          <w:b w:val="false"/>
          <w:i w:val="false"/>
          <w:color w:val="000000"/>
          <w:sz w:val="28"/>
        </w:rPr>
        <w:t>
</w:t>
      </w:r>
      <w:r>
        <w:rPr>
          <w:rFonts w:ascii="Times New Roman"/>
          <w:b w:val="false"/>
          <w:i w:val="false"/>
          <w:color w:val="000000"/>
          <w:sz w:val="28"/>
        </w:rPr>
        <w:t>
      1401. Взрывозащита электрооборудования наружных аммиачных компрессорных установок выбирается такой же, как и для аммиачных компрессорных установок, расположенных в помещениях. Электрооборудование должно быть защищено от атмосферных воздействий.</w:t>
      </w:r>
      <w:r>
        <w:br/>
      </w:r>
      <w:r>
        <w:rPr>
          <w:rFonts w:ascii="Times New Roman"/>
          <w:b w:val="false"/>
          <w:i w:val="false"/>
          <w:color w:val="000000"/>
          <w:sz w:val="28"/>
        </w:rPr>
        <w:t>
</w:t>
      </w:r>
      <w:r>
        <w:rPr>
          <w:rFonts w:ascii="Times New Roman"/>
          <w:b w:val="false"/>
          <w:i w:val="false"/>
          <w:color w:val="000000"/>
          <w:sz w:val="28"/>
        </w:rPr>
        <w:t>
      1402. Выбор электрооборудования для работы во взрывоопасных зонах должен производиться по таблицах </w:t>
      </w:r>
      <w:r>
        <w:rPr>
          <w:rFonts w:ascii="Times New Roman"/>
          <w:b w:val="false"/>
          <w:i w:val="false"/>
          <w:color w:val="000000"/>
          <w:sz w:val="28"/>
        </w:rPr>
        <w:t>150</w:t>
      </w:r>
      <w:r>
        <w:rPr>
          <w:rFonts w:ascii="Times New Roman"/>
          <w:b w:val="false"/>
          <w:i w:val="false"/>
          <w:color w:val="000000"/>
          <w:sz w:val="28"/>
        </w:rPr>
        <w:t>–</w:t>
      </w:r>
      <w:r>
        <w:rPr>
          <w:rFonts w:ascii="Times New Roman"/>
          <w:b w:val="false"/>
          <w:i w:val="false"/>
          <w:color w:val="000000"/>
          <w:sz w:val="28"/>
        </w:rPr>
        <w:t>152</w:t>
      </w:r>
      <w:r>
        <w:rPr>
          <w:rFonts w:ascii="Times New Roman"/>
          <w:b w:val="false"/>
          <w:i w:val="false"/>
          <w:color w:val="000000"/>
          <w:sz w:val="28"/>
        </w:rPr>
        <w:t xml:space="preserve"> приложения 5 к настоящим Правилам. При необходимости допускается обоснованная замена электрооборудования, указанного в таблицах, электрооборудованием с более высоким уровнем взрывозащиты и более высокой степенью защиты оболочки. Вместо электрооборудования уровня «повышенная надежность против взрыва» может быть установлено электрооборудование уровня «взрывобезопасное» или «особовзрывобезопасное».</w:t>
      </w:r>
      <w:r>
        <w:br/>
      </w:r>
      <w:r>
        <w:rPr>
          <w:rFonts w:ascii="Times New Roman"/>
          <w:b w:val="false"/>
          <w:i w:val="false"/>
          <w:color w:val="000000"/>
          <w:sz w:val="28"/>
        </w:rPr>
        <w:t>
</w:t>
      </w:r>
      <w:r>
        <w:rPr>
          <w:rFonts w:ascii="Times New Roman"/>
          <w:b w:val="false"/>
          <w:i w:val="false"/>
          <w:color w:val="000000"/>
          <w:sz w:val="28"/>
        </w:rPr>
        <w:t>
      В зонах, взрывоопасность которых определяется горючими жидкостями, имеющими температуру вспышки выше 61</w:t>
      </w:r>
      <w:r>
        <w:rPr>
          <w:rFonts w:ascii="Times New Roman"/>
          <w:b w:val="false"/>
          <w:i w:val="false"/>
          <w:color w:val="000000"/>
          <w:vertAlign w:val="superscript"/>
        </w:rPr>
        <w:t>0</w:t>
      </w:r>
      <w:r>
        <w:rPr>
          <w:rFonts w:ascii="Times New Roman"/>
          <w:b w:val="false"/>
          <w:i w:val="false"/>
          <w:color w:val="000000"/>
          <w:sz w:val="28"/>
        </w:rPr>
        <w:t xml:space="preserve"> С, может применяться любое взрывозащищенное электрооборудование для любых категорий и группы с температурой нагрева поверхности, не превышающей температуру самовоспламенения данного вещества.</w:t>
      </w:r>
    </w:p>
    <w:bookmarkEnd w:id="372"/>
    <w:bookmarkStart w:name="z4376" w:id="373"/>
    <w:p>
      <w:pPr>
        <w:spacing w:after="0"/>
        <w:ind w:left="0"/>
        <w:jc w:val="left"/>
      </w:pPr>
      <w:r>
        <w:rPr>
          <w:rFonts w:ascii="Times New Roman"/>
          <w:b/>
          <w:i w:val="false"/>
          <w:color w:val="000000"/>
        </w:rPr>
        <w:t xml:space="preserve"> 
3. Электрические машины</w:t>
      </w:r>
    </w:p>
    <w:bookmarkEnd w:id="373"/>
    <w:bookmarkStart w:name="z4377" w:id="374"/>
    <w:p>
      <w:pPr>
        <w:spacing w:after="0"/>
        <w:ind w:left="0"/>
        <w:jc w:val="both"/>
      </w:pPr>
      <w:r>
        <w:rPr>
          <w:rFonts w:ascii="Times New Roman"/>
          <w:b w:val="false"/>
          <w:i w:val="false"/>
          <w:color w:val="000000"/>
          <w:sz w:val="28"/>
        </w:rPr>
        <w:t>
      1403. Во взрывоопасных зонах любого класса применяются электрические машины с классом напряжения до 10 кВ при условии, что уровень их взрывозащиты или степень защиты оболочки соответствуют </w:t>
      </w:r>
      <w:r>
        <w:rPr>
          <w:rFonts w:ascii="Times New Roman"/>
          <w:b w:val="false"/>
          <w:i w:val="false"/>
          <w:color w:val="000000"/>
          <w:sz w:val="28"/>
        </w:rPr>
        <w:t>таблице 150</w:t>
      </w:r>
      <w:r>
        <w:rPr>
          <w:rFonts w:ascii="Times New Roman"/>
          <w:b w:val="false"/>
          <w:i w:val="false"/>
          <w:color w:val="000000"/>
          <w:sz w:val="28"/>
        </w:rPr>
        <w:t xml:space="preserve"> приложения 5 к настоящим Правилам или являются более высокими.</w:t>
      </w:r>
      <w:r>
        <w:br/>
      </w:r>
      <w:r>
        <w:rPr>
          <w:rFonts w:ascii="Times New Roman"/>
          <w:b w:val="false"/>
          <w:i w:val="false"/>
          <w:color w:val="000000"/>
          <w:sz w:val="28"/>
        </w:rPr>
        <w:t>
</w:t>
      </w:r>
      <w:r>
        <w:rPr>
          <w:rFonts w:ascii="Times New Roman"/>
          <w:b w:val="false"/>
          <w:i w:val="false"/>
          <w:color w:val="000000"/>
          <w:sz w:val="28"/>
        </w:rPr>
        <w:t>
      Если отдельные части машины имеют различные уровни взрывозащиты или степени защиты оболочек, то все они должны быть не ниже указанных в </w:t>
      </w:r>
      <w:r>
        <w:rPr>
          <w:rFonts w:ascii="Times New Roman"/>
          <w:b w:val="false"/>
          <w:i w:val="false"/>
          <w:color w:val="000000"/>
          <w:sz w:val="28"/>
        </w:rPr>
        <w:t>таблице 150</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1404. Для механизмов, установленных во взрывоопасных зонах классов В-I, В-Iа и В-II, допускается применение электродвигателей без средств взрывозащиты при следующих условиях:</w:t>
      </w:r>
      <w:r>
        <w:br/>
      </w:r>
      <w:r>
        <w:rPr>
          <w:rFonts w:ascii="Times New Roman"/>
          <w:b w:val="false"/>
          <w:i w:val="false"/>
          <w:color w:val="000000"/>
          <w:sz w:val="28"/>
        </w:rPr>
        <w:t>
</w:t>
      </w:r>
      <w:r>
        <w:rPr>
          <w:rFonts w:ascii="Times New Roman"/>
          <w:b w:val="false"/>
          <w:i w:val="false"/>
          <w:color w:val="000000"/>
          <w:sz w:val="28"/>
        </w:rPr>
        <w:t>
      1) электродвигатели должны устанавливаться вне взрывоопасных зон. Помещение, в котором устанавливаются электродвигатели, должно отделяться от взрывоопасной зоны несгораемой стеной без проемов и несгораемым перекрытием (покрытием) с пределом огнестойкости не менее 0,75 часов, иметь эвакуационной выход и быть обеспеченным вентиляцией с пятикратным обменом воздуха в час;</w:t>
      </w:r>
      <w:r>
        <w:br/>
      </w:r>
      <w:r>
        <w:rPr>
          <w:rFonts w:ascii="Times New Roman"/>
          <w:b w:val="false"/>
          <w:i w:val="false"/>
          <w:color w:val="000000"/>
          <w:sz w:val="28"/>
        </w:rPr>
        <w:t>
</w:t>
      </w:r>
      <w:r>
        <w:rPr>
          <w:rFonts w:ascii="Times New Roman"/>
          <w:b w:val="false"/>
          <w:i w:val="false"/>
          <w:color w:val="000000"/>
          <w:sz w:val="28"/>
        </w:rPr>
        <w:t>
      2) привод механизма должен осуществляться при помощи вала, пропущенного через стену, с устройством в ней сальникового уплотнения.</w:t>
      </w:r>
    </w:p>
    <w:bookmarkEnd w:id="374"/>
    <w:bookmarkStart w:name="z4382" w:id="375"/>
    <w:p>
      <w:pPr>
        <w:spacing w:after="0"/>
        <w:ind w:left="0"/>
        <w:jc w:val="left"/>
      </w:pPr>
      <w:r>
        <w:rPr>
          <w:rFonts w:ascii="Times New Roman"/>
          <w:b/>
          <w:i w:val="false"/>
          <w:color w:val="000000"/>
        </w:rPr>
        <w:t xml:space="preserve"> 
4. Электрические аппараты и приборы</w:t>
      </w:r>
    </w:p>
    <w:bookmarkEnd w:id="375"/>
    <w:bookmarkStart w:name="z4383" w:id="376"/>
    <w:p>
      <w:pPr>
        <w:spacing w:after="0"/>
        <w:ind w:left="0"/>
        <w:jc w:val="both"/>
      </w:pPr>
      <w:r>
        <w:rPr>
          <w:rFonts w:ascii="Times New Roman"/>
          <w:b w:val="false"/>
          <w:i w:val="false"/>
          <w:color w:val="000000"/>
          <w:sz w:val="28"/>
        </w:rPr>
        <w:t>
      1405. Во взрывоопасных зонах применяются электрические аппараты и приборы при условии, что уровень их взрывозащиты или степень защиты оболочки соответствуют </w:t>
      </w:r>
      <w:r>
        <w:rPr>
          <w:rFonts w:ascii="Times New Roman"/>
          <w:b w:val="false"/>
          <w:i w:val="false"/>
          <w:color w:val="000000"/>
          <w:sz w:val="28"/>
        </w:rPr>
        <w:t>таблице 151</w:t>
      </w:r>
      <w:r>
        <w:rPr>
          <w:rFonts w:ascii="Times New Roman"/>
          <w:b w:val="false"/>
          <w:i w:val="false"/>
          <w:color w:val="000000"/>
          <w:sz w:val="28"/>
        </w:rPr>
        <w:t xml:space="preserve"> приложения 5 к настоящим Правилам или являются более высокими.</w:t>
      </w:r>
      <w:r>
        <w:br/>
      </w:r>
      <w:r>
        <w:rPr>
          <w:rFonts w:ascii="Times New Roman"/>
          <w:b w:val="false"/>
          <w:i w:val="false"/>
          <w:color w:val="000000"/>
          <w:sz w:val="28"/>
        </w:rPr>
        <w:t>
</w:t>
      </w:r>
      <w:r>
        <w:rPr>
          <w:rFonts w:ascii="Times New Roman"/>
          <w:b w:val="false"/>
          <w:i w:val="false"/>
          <w:color w:val="000000"/>
          <w:sz w:val="28"/>
        </w:rPr>
        <w:t>
      1406. Во взрывоопасных зонах любого класса электрические соединители применяются при условии, если они удовлетворяют требованиям </w:t>
      </w:r>
      <w:r>
        <w:rPr>
          <w:rFonts w:ascii="Times New Roman"/>
          <w:b w:val="false"/>
          <w:i w:val="false"/>
          <w:color w:val="000000"/>
          <w:sz w:val="28"/>
        </w:rPr>
        <w:t>таблице 151</w:t>
      </w:r>
      <w:r>
        <w:rPr>
          <w:rFonts w:ascii="Times New Roman"/>
          <w:b w:val="false"/>
          <w:i w:val="false"/>
          <w:color w:val="000000"/>
          <w:sz w:val="28"/>
        </w:rPr>
        <w:t xml:space="preserve"> приложения 5 к настоящим Правилам для аппаратов, искрящих при нормальной работе.</w:t>
      </w:r>
      <w:r>
        <w:br/>
      </w:r>
      <w:r>
        <w:rPr>
          <w:rFonts w:ascii="Times New Roman"/>
          <w:b w:val="false"/>
          <w:i w:val="false"/>
          <w:color w:val="000000"/>
          <w:sz w:val="28"/>
        </w:rPr>
        <w:t>
</w:t>
      </w:r>
      <w:r>
        <w:rPr>
          <w:rFonts w:ascii="Times New Roman"/>
          <w:b w:val="false"/>
          <w:i w:val="false"/>
          <w:color w:val="000000"/>
          <w:sz w:val="28"/>
        </w:rPr>
        <w:t>
      Во взрывоопасных зонах классов В-Iб и В-IIа допускается применять соединители в оболочке со степенью защиты IР54 при условии, что разрыв у них происходит внутри закрытых розеток.</w:t>
      </w:r>
      <w:r>
        <w:br/>
      </w:r>
      <w:r>
        <w:rPr>
          <w:rFonts w:ascii="Times New Roman"/>
          <w:b w:val="false"/>
          <w:i w:val="false"/>
          <w:color w:val="000000"/>
          <w:sz w:val="28"/>
        </w:rPr>
        <w:t>
</w:t>
      </w:r>
      <w:r>
        <w:rPr>
          <w:rFonts w:ascii="Times New Roman"/>
          <w:b w:val="false"/>
          <w:i w:val="false"/>
          <w:color w:val="000000"/>
          <w:sz w:val="28"/>
        </w:rPr>
        <w:t>
      Установка соединителей допускается только для включения периодически работающих электроприемников. Число соединителей должно быть ограничено необходимым минимумом, и они должны быть расположены в местах, где образование взрывоопасных смесей наименее вероятно.</w:t>
      </w:r>
      <w:r>
        <w:br/>
      </w:r>
      <w:r>
        <w:rPr>
          <w:rFonts w:ascii="Times New Roman"/>
          <w:b w:val="false"/>
          <w:i w:val="false"/>
          <w:color w:val="000000"/>
          <w:sz w:val="28"/>
        </w:rPr>
        <w:t>
</w:t>
      </w:r>
      <w:r>
        <w:rPr>
          <w:rFonts w:ascii="Times New Roman"/>
          <w:b w:val="false"/>
          <w:i w:val="false"/>
          <w:color w:val="000000"/>
          <w:sz w:val="28"/>
        </w:rPr>
        <w:t>
      Искробезопасные цепи могут коммутироваться соединителями общего назначения.</w:t>
      </w:r>
      <w:r>
        <w:br/>
      </w:r>
      <w:r>
        <w:rPr>
          <w:rFonts w:ascii="Times New Roman"/>
          <w:b w:val="false"/>
          <w:i w:val="false"/>
          <w:color w:val="000000"/>
          <w:sz w:val="28"/>
        </w:rPr>
        <w:t>
</w:t>
      </w:r>
      <w:r>
        <w:rPr>
          <w:rFonts w:ascii="Times New Roman"/>
          <w:b w:val="false"/>
          <w:i w:val="false"/>
          <w:color w:val="000000"/>
          <w:sz w:val="28"/>
        </w:rPr>
        <w:t>
      1407. Сборки зажимов выносятся за пределы взрывоопасной зоны. В случае технической необходимости установки сборок во взрывоопасной зоне они должны удовлетворять требованиям </w:t>
      </w:r>
      <w:r>
        <w:rPr>
          <w:rFonts w:ascii="Times New Roman"/>
          <w:b w:val="false"/>
          <w:i w:val="false"/>
          <w:color w:val="000000"/>
          <w:sz w:val="28"/>
        </w:rPr>
        <w:t>таблице 151</w:t>
      </w:r>
      <w:r>
        <w:rPr>
          <w:rFonts w:ascii="Times New Roman"/>
          <w:b w:val="false"/>
          <w:i w:val="false"/>
          <w:color w:val="000000"/>
          <w:sz w:val="28"/>
        </w:rPr>
        <w:t xml:space="preserve"> приложения 5 к настоящим Правилам для стационарных аппаратов, не искрящих при работе.</w:t>
      </w:r>
      <w:r>
        <w:br/>
      </w:r>
      <w:r>
        <w:rPr>
          <w:rFonts w:ascii="Times New Roman"/>
          <w:b w:val="false"/>
          <w:i w:val="false"/>
          <w:color w:val="000000"/>
          <w:sz w:val="28"/>
        </w:rPr>
        <w:t>
</w:t>
      </w:r>
      <w:r>
        <w:rPr>
          <w:rFonts w:ascii="Times New Roman"/>
          <w:b w:val="false"/>
          <w:i w:val="false"/>
          <w:color w:val="000000"/>
          <w:sz w:val="28"/>
        </w:rPr>
        <w:t>
      1408. Предохранители и выключатели осветительных цепей устанавливается вне взрывоопасных зон.</w:t>
      </w:r>
      <w:r>
        <w:br/>
      </w:r>
      <w:r>
        <w:rPr>
          <w:rFonts w:ascii="Times New Roman"/>
          <w:b w:val="false"/>
          <w:i w:val="false"/>
          <w:color w:val="000000"/>
          <w:sz w:val="28"/>
        </w:rPr>
        <w:t>
</w:t>
      </w:r>
      <w:r>
        <w:rPr>
          <w:rFonts w:ascii="Times New Roman"/>
          <w:b w:val="false"/>
          <w:i w:val="false"/>
          <w:color w:val="000000"/>
          <w:sz w:val="28"/>
        </w:rPr>
        <w:t>
      1409. При применении аппаратов и приборов с видом взрывозащиты «искробезопасная электрическая цепь» руководствоваться следующим:</w:t>
      </w:r>
      <w:r>
        <w:br/>
      </w:r>
      <w:r>
        <w:rPr>
          <w:rFonts w:ascii="Times New Roman"/>
          <w:b w:val="false"/>
          <w:i w:val="false"/>
          <w:color w:val="000000"/>
          <w:sz w:val="28"/>
        </w:rPr>
        <w:t>
</w:t>
      </w:r>
      <w:r>
        <w:rPr>
          <w:rFonts w:ascii="Times New Roman"/>
          <w:b w:val="false"/>
          <w:i w:val="false"/>
          <w:color w:val="000000"/>
          <w:sz w:val="28"/>
        </w:rPr>
        <w:t>
      1) индуктивность и емкость искробезопасных цепей, в том числе и присоединительных кабелей (емкость и индуктивность которых определяются по характеристикам, расчетом или измерением), не должны превосходить максимальных значений, оговоренных в технической документации на эти цепи. Если документацией предписываются конкретный тип кабеля (провода) и его максимальная длина, то их изменение возможно только при наличии заключения испытательной организации;</w:t>
      </w:r>
      <w:r>
        <w:br/>
      </w:r>
      <w:r>
        <w:rPr>
          <w:rFonts w:ascii="Times New Roman"/>
          <w:b w:val="false"/>
          <w:i w:val="false"/>
          <w:color w:val="000000"/>
          <w:sz w:val="28"/>
        </w:rPr>
        <w:t>
</w:t>
      </w:r>
      <w:r>
        <w:rPr>
          <w:rFonts w:ascii="Times New Roman"/>
          <w:b w:val="false"/>
          <w:i w:val="false"/>
          <w:color w:val="000000"/>
          <w:sz w:val="28"/>
        </w:rPr>
        <w:t>
      2) в искробезопасные цепи могут включаться изделия, которые предусмотрены технической документацией на систему и имеют маркировку «В комплекте...». Допускается включать в эти цепи серийно выпускаемые датчики общего назначения, не имеющие собственного источника тока, индуктивности и емкости и удовлетворяющие </w:t>
      </w:r>
      <w:r>
        <w:rPr>
          <w:rFonts w:ascii="Times New Roman"/>
          <w:b w:val="false"/>
          <w:i w:val="false"/>
          <w:color w:val="000000"/>
          <w:sz w:val="28"/>
        </w:rPr>
        <w:t>подпункт 4)</w:t>
      </w:r>
      <w:r>
        <w:rPr>
          <w:rFonts w:ascii="Times New Roman"/>
          <w:b w:val="false"/>
          <w:i w:val="false"/>
          <w:color w:val="000000"/>
          <w:sz w:val="28"/>
        </w:rPr>
        <w:t xml:space="preserve"> настоящего пункта. К таким датчикам относятся серийно выпускаемые общего назначения термометры сопротивления, термопары, терморезисторы, светодиоды и подобные им изделия, встроенные в защитные оболочки;</w:t>
      </w:r>
      <w:r>
        <w:br/>
      </w:r>
      <w:r>
        <w:rPr>
          <w:rFonts w:ascii="Times New Roman"/>
          <w:b w:val="false"/>
          <w:i w:val="false"/>
          <w:color w:val="000000"/>
          <w:sz w:val="28"/>
        </w:rPr>
        <w:t>
</w:t>
      </w:r>
      <w:r>
        <w:rPr>
          <w:rFonts w:ascii="Times New Roman"/>
          <w:b w:val="false"/>
          <w:i w:val="false"/>
          <w:color w:val="000000"/>
          <w:sz w:val="28"/>
        </w:rPr>
        <w:t>
      3) цепь, состоящая из серийно выпускаемых общего назначения термопары и гальванометра (милливольтметра), является искробезопасной для любой взрывоопасной среды при условии, что гальванометр не содержит других электрических цепей, в том числе подсвета шкалы;</w:t>
      </w:r>
      <w:r>
        <w:br/>
      </w:r>
      <w:r>
        <w:rPr>
          <w:rFonts w:ascii="Times New Roman"/>
          <w:b w:val="false"/>
          <w:i w:val="false"/>
          <w:color w:val="000000"/>
          <w:sz w:val="28"/>
        </w:rPr>
        <w:t>
</w:t>
      </w:r>
      <w:r>
        <w:rPr>
          <w:rFonts w:ascii="Times New Roman"/>
          <w:b w:val="false"/>
          <w:i w:val="false"/>
          <w:color w:val="000000"/>
          <w:sz w:val="28"/>
        </w:rPr>
        <w:t>
      4) в искробезопасные цепи могут включаться серийно выпускаемые общего назначения переключатели, ключи, сборки зажимов и т.п. при условии, что выполняются следующие требования:</w:t>
      </w:r>
      <w:r>
        <w:br/>
      </w:r>
      <w:r>
        <w:rPr>
          <w:rFonts w:ascii="Times New Roman"/>
          <w:b w:val="false"/>
          <w:i w:val="false"/>
          <w:color w:val="000000"/>
          <w:sz w:val="28"/>
        </w:rPr>
        <w:t>
</w:t>
      </w:r>
      <w:r>
        <w:rPr>
          <w:rFonts w:ascii="Times New Roman"/>
          <w:b w:val="false"/>
          <w:i w:val="false"/>
          <w:color w:val="000000"/>
          <w:sz w:val="28"/>
        </w:rPr>
        <w:t xml:space="preserve">
      к ним не подключены другие, искроопасные цепи; </w:t>
      </w:r>
      <w:r>
        <w:br/>
      </w:r>
      <w:r>
        <w:rPr>
          <w:rFonts w:ascii="Times New Roman"/>
          <w:b w:val="false"/>
          <w:i w:val="false"/>
          <w:color w:val="000000"/>
          <w:sz w:val="28"/>
        </w:rPr>
        <w:t>
</w:t>
      </w:r>
      <w:r>
        <w:rPr>
          <w:rFonts w:ascii="Times New Roman"/>
          <w:b w:val="false"/>
          <w:i w:val="false"/>
          <w:color w:val="000000"/>
          <w:sz w:val="28"/>
        </w:rPr>
        <w:t>
      они закрыты крышкой и опломбированы;</w:t>
      </w:r>
      <w:r>
        <w:br/>
      </w:r>
      <w:r>
        <w:rPr>
          <w:rFonts w:ascii="Times New Roman"/>
          <w:b w:val="false"/>
          <w:i w:val="false"/>
          <w:color w:val="000000"/>
          <w:sz w:val="28"/>
        </w:rPr>
        <w:t>
</w:t>
      </w:r>
      <w:r>
        <w:rPr>
          <w:rFonts w:ascii="Times New Roman"/>
          <w:b w:val="false"/>
          <w:i w:val="false"/>
          <w:color w:val="000000"/>
          <w:sz w:val="28"/>
        </w:rPr>
        <w:t>
      их изоляция рассчитана на трехкратное номинальное напряжение искробезопасной цепи, но не менее чем на 500 В.</w:t>
      </w:r>
    </w:p>
    <w:bookmarkEnd w:id="376"/>
    <w:bookmarkStart w:name="z4398" w:id="377"/>
    <w:p>
      <w:pPr>
        <w:spacing w:after="0"/>
        <w:ind w:left="0"/>
        <w:jc w:val="left"/>
      </w:pPr>
      <w:r>
        <w:rPr>
          <w:rFonts w:ascii="Times New Roman"/>
          <w:b/>
          <w:i w:val="false"/>
          <w:color w:val="000000"/>
        </w:rPr>
        <w:t xml:space="preserve"> 
5. Электрические грузоподъемные механизмы</w:t>
      </w:r>
    </w:p>
    <w:bookmarkEnd w:id="377"/>
    <w:bookmarkStart w:name="z4399" w:id="378"/>
    <w:p>
      <w:pPr>
        <w:spacing w:after="0"/>
        <w:ind w:left="0"/>
        <w:jc w:val="both"/>
      </w:pPr>
      <w:r>
        <w:rPr>
          <w:rFonts w:ascii="Times New Roman"/>
          <w:b w:val="false"/>
          <w:i w:val="false"/>
          <w:color w:val="000000"/>
          <w:sz w:val="28"/>
        </w:rPr>
        <w:t>
      1410. Электрооборудование кранов, талей, лифтов и т.п., находящихся во взрывоопасных зонах любого класса и участвующих в технологическом процессе, должно удовлетворять требованиям таблицах </w:t>
      </w:r>
      <w:r>
        <w:rPr>
          <w:rFonts w:ascii="Times New Roman"/>
          <w:b w:val="false"/>
          <w:i w:val="false"/>
          <w:color w:val="000000"/>
          <w:sz w:val="28"/>
        </w:rPr>
        <w:t>150</w:t>
      </w:r>
      <w:r>
        <w:rPr>
          <w:rFonts w:ascii="Times New Roman"/>
          <w:b w:val="false"/>
          <w:i w:val="false"/>
          <w:color w:val="000000"/>
          <w:sz w:val="28"/>
        </w:rPr>
        <w:t xml:space="preserve"> и </w:t>
      </w:r>
      <w:r>
        <w:rPr>
          <w:rFonts w:ascii="Times New Roman"/>
          <w:b w:val="false"/>
          <w:i w:val="false"/>
          <w:color w:val="000000"/>
          <w:sz w:val="28"/>
        </w:rPr>
        <w:t>151</w:t>
      </w:r>
      <w:r>
        <w:rPr>
          <w:rFonts w:ascii="Times New Roman"/>
          <w:b w:val="false"/>
          <w:i w:val="false"/>
          <w:color w:val="000000"/>
          <w:sz w:val="28"/>
        </w:rPr>
        <w:t xml:space="preserve"> приложения 5 к настоящим Правилам для передвижных установок.</w:t>
      </w:r>
      <w:r>
        <w:br/>
      </w:r>
      <w:r>
        <w:rPr>
          <w:rFonts w:ascii="Times New Roman"/>
          <w:b w:val="false"/>
          <w:i w:val="false"/>
          <w:color w:val="000000"/>
          <w:sz w:val="28"/>
        </w:rPr>
        <w:t>
</w:t>
      </w:r>
      <w:r>
        <w:rPr>
          <w:rFonts w:ascii="Times New Roman"/>
          <w:b w:val="false"/>
          <w:i w:val="false"/>
          <w:color w:val="000000"/>
          <w:sz w:val="28"/>
        </w:rPr>
        <w:t>
      1411. Электрооборудование кранов, талей, лифтов и т.п., находящихся во взрывоопасных зонах и не связанных непосредственно с технологическим процессом (монтажные краны и тали и т.п.), должно иметь:</w:t>
      </w:r>
      <w:r>
        <w:br/>
      </w:r>
      <w:r>
        <w:rPr>
          <w:rFonts w:ascii="Times New Roman"/>
          <w:b w:val="false"/>
          <w:i w:val="false"/>
          <w:color w:val="000000"/>
          <w:sz w:val="28"/>
        </w:rPr>
        <w:t>
</w:t>
      </w:r>
      <w:r>
        <w:rPr>
          <w:rFonts w:ascii="Times New Roman"/>
          <w:b w:val="false"/>
          <w:i w:val="false"/>
          <w:color w:val="000000"/>
          <w:sz w:val="28"/>
        </w:rPr>
        <w:t>
      1) во взрывоопасных зонах классов В-I и В-II – любой уровень взрывозащиты для соответствующих категорий и групп взрывоопасных смесей;</w:t>
      </w:r>
      <w:r>
        <w:br/>
      </w:r>
      <w:r>
        <w:rPr>
          <w:rFonts w:ascii="Times New Roman"/>
          <w:b w:val="false"/>
          <w:i w:val="false"/>
          <w:color w:val="000000"/>
          <w:sz w:val="28"/>
        </w:rPr>
        <w:t>
</w:t>
      </w:r>
      <w:r>
        <w:rPr>
          <w:rFonts w:ascii="Times New Roman"/>
          <w:b w:val="false"/>
          <w:i w:val="false"/>
          <w:color w:val="000000"/>
          <w:sz w:val="28"/>
        </w:rPr>
        <w:t>
      2) во взрывоопасных зонах классов В-Iа и В-Iб – степень защиты оболочки не менее IР33;</w:t>
      </w:r>
      <w:r>
        <w:br/>
      </w:r>
      <w:r>
        <w:rPr>
          <w:rFonts w:ascii="Times New Roman"/>
          <w:b w:val="false"/>
          <w:i w:val="false"/>
          <w:color w:val="000000"/>
          <w:sz w:val="28"/>
        </w:rPr>
        <w:t>
</w:t>
      </w:r>
      <w:r>
        <w:rPr>
          <w:rFonts w:ascii="Times New Roman"/>
          <w:b w:val="false"/>
          <w:i w:val="false"/>
          <w:color w:val="000000"/>
          <w:sz w:val="28"/>
        </w:rPr>
        <w:t>
      3) во взрывоопасных зонах классов В-IIа и В-Iг – степень защиты оболочки не менее IР44.</w:t>
      </w:r>
      <w:r>
        <w:br/>
      </w:r>
      <w:r>
        <w:rPr>
          <w:rFonts w:ascii="Times New Roman"/>
          <w:b w:val="false"/>
          <w:i w:val="false"/>
          <w:color w:val="000000"/>
          <w:sz w:val="28"/>
        </w:rPr>
        <w:t>
</w:t>
      </w:r>
      <w:r>
        <w:rPr>
          <w:rFonts w:ascii="Times New Roman"/>
          <w:b w:val="false"/>
          <w:i w:val="false"/>
          <w:color w:val="000000"/>
          <w:sz w:val="28"/>
        </w:rPr>
        <w:t>
      Применение указанного электрооборудования допускается только при отсутствии взрывоопасных концентраций во время работы крана.</w:t>
      </w:r>
      <w:r>
        <w:br/>
      </w:r>
      <w:r>
        <w:rPr>
          <w:rFonts w:ascii="Times New Roman"/>
          <w:b w:val="false"/>
          <w:i w:val="false"/>
          <w:color w:val="000000"/>
          <w:sz w:val="28"/>
        </w:rPr>
        <w:t>
</w:t>
      </w:r>
      <w:r>
        <w:rPr>
          <w:rFonts w:ascii="Times New Roman"/>
          <w:b w:val="false"/>
          <w:i w:val="false"/>
          <w:color w:val="000000"/>
          <w:sz w:val="28"/>
        </w:rPr>
        <w:t>
      1412. Токоподводы к кранам, талям и т.п. во взрывоопасных зонах любого класса должны выполняться переносным гибким кабелем с медными жилами, с резиновой изоляцией, в резиновой маслобензиностойкой оболочке, не распространяющей горение.</w:t>
      </w:r>
    </w:p>
    <w:bookmarkEnd w:id="378"/>
    <w:bookmarkStart w:name="z4406" w:id="379"/>
    <w:p>
      <w:pPr>
        <w:spacing w:after="0"/>
        <w:ind w:left="0"/>
        <w:jc w:val="left"/>
      </w:pPr>
      <w:r>
        <w:rPr>
          <w:rFonts w:ascii="Times New Roman"/>
          <w:b/>
          <w:i w:val="false"/>
          <w:color w:val="000000"/>
        </w:rPr>
        <w:t xml:space="preserve"> 
6. Электрические светильники</w:t>
      </w:r>
    </w:p>
    <w:bookmarkEnd w:id="379"/>
    <w:bookmarkStart w:name="z4407" w:id="380"/>
    <w:p>
      <w:pPr>
        <w:spacing w:after="0"/>
        <w:ind w:left="0"/>
        <w:jc w:val="both"/>
      </w:pPr>
      <w:r>
        <w:rPr>
          <w:rFonts w:ascii="Times New Roman"/>
          <w:b w:val="false"/>
          <w:i w:val="false"/>
          <w:color w:val="000000"/>
          <w:sz w:val="28"/>
        </w:rPr>
        <w:t>
      1413. Во взрывоопасных зонах применяются электрические светильники при условии, что уровень их взрывозащиты или степень защиты соответствуют </w:t>
      </w:r>
      <w:r>
        <w:rPr>
          <w:rFonts w:ascii="Times New Roman"/>
          <w:b w:val="false"/>
          <w:i w:val="false"/>
          <w:color w:val="000000"/>
          <w:sz w:val="28"/>
        </w:rPr>
        <w:t>таблице 152</w:t>
      </w:r>
      <w:r>
        <w:rPr>
          <w:rFonts w:ascii="Times New Roman"/>
          <w:b w:val="false"/>
          <w:i w:val="false"/>
          <w:color w:val="000000"/>
          <w:sz w:val="28"/>
        </w:rPr>
        <w:t xml:space="preserve"> приложения 5 к настоящим Правилам или являются более высокими.</w:t>
      </w:r>
      <w:r>
        <w:br/>
      </w:r>
      <w:r>
        <w:rPr>
          <w:rFonts w:ascii="Times New Roman"/>
          <w:b w:val="false"/>
          <w:i w:val="false"/>
          <w:color w:val="000000"/>
          <w:sz w:val="28"/>
        </w:rPr>
        <w:t>
</w:t>
      </w:r>
      <w:r>
        <w:rPr>
          <w:rFonts w:ascii="Times New Roman"/>
          <w:b w:val="false"/>
          <w:i w:val="false"/>
          <w:color w:val="000000"/>
          <w:sz w:val="28"/>
        </w:rPr>
        <w:t>
      1414. В помещениях с взрывоопасными зонами любого класса со средой, для которой не имеется светильников необходимого уровня взрывозащиты, допускается выполнять освещение светильниками общего назначения (без средств взрывозащиты) одним из следующих способов:</w:t>
      </w:r>
      <w:r>
        <w:br/>
      </w:r>
      <w:r>
        <w:rPr>
          <w:rFonts w:ascii="Times New Roman"/>
          <w:b w:val="false"/>
          <w:i w:val="false"/>
          <w:color w:val="000000"/>
          <w:sz w:val="28"/>
        </w:rPr>
        <w:t>
</w:t>
      </w:r>
      <w:r>
        <w:rPr>
          <w:rFonts w:ascii="Times New Roman"/>
          <w:b w:val="false"/>
          <w:i w:val="false"/>
          <w:color w:val="000000"/>
          <w:sz w:val="28"/>
        </w:rPr>
        <w:t>
      1) через неоткрывающиеся окна без фрамуг и форточек, снаружи здания, причем при одинарном остеклении окон светильники должны иметь защитные стекла или стеклянные кожухи;</w:t>
      </w:r>
      <w:r>
        <w:br/>
      </w:r>
      <w:r>
        <w:rPr>
          <w:rFonts w:ascii="Times New Roman"/>
          <w:b w:val="false"/>
          <w:i w:val="false"/>
          <w:color w:val="000000"/>
          <w:sz w:val="28"/>
        </w:rPr>
        <w:t>
</w:t>
      </w:r>
      <w:r>
        <w:rPr>
          <w:rFonts w:ascii="Times New Roman"/>
          <w:b w:val="false"/>
          <w:i w:val="false"/>
          <w:color w:val="000000"/>
          <w:sz w:val="28"/>
        </w:rPr>
        <w:t>
      2) через специально устроенные в стене ниши с двойным остеклением и вентиляцией ниш с естественным побуждением наружным воздухом;</w:t>
      </w:r>
      <w:r>
        <w:br/>
      </w:r>
      <w:r>
        <w:rPr>
          <w:rFonts w:ascii="Times New Roman"/>
          <w:b w:val="false"/>
          <w:i w:val="false"/>
          <w:color w:val="000000"/>
          <w:sz w:val="28"/>
        </w:rPr>
        <w:t>
</w:t>
      </w:r>
      <w:r>
        <w:rPr>
          <w:rFonts w:ascii="Times New Roman"/>
          <w:b w:val="false"/>
          <w:i w:val="false"/>
          <w:color w:val="000000"/>
          <w:sz w:val="28"/>
        </w:rPr>
        <w:t>
      3) через фонари специального типа со светильниками, установленными в потолке с двойным остеклением и вентиляцией фонарей с естественным побуждением наружным воздухом;</w:t>
      </w:r>
      <w:r>
        <w:br/>
      </w:r>
      <w:r>
        <w:rPr>
          <w:rFonts w:ascii="Times New Roman"/>
          <w:b w:val="false"/>
          <w:i w:val="false"/>
          <w:color w:val="000000"/>
          <w:sz w:val="28"/>
        </w:rPr>
        <w:t>
</w:t>
      </w:r>
      <w:r>
        <w:rPr>
          <w:rFonts w:ascii="Times New Roman"/>
          <w:b w:val="false"/>
          <w:i w:val="false"/>
          <w:color w:val="000000"/>
          <w:sz w:val="28"/>
        </w:rPr>
        <w:t>
      4) в коробах, продуваемых под избыточным давлением чистым воздухом. В местах, где возможны поломки стекол, для застекления коробов применяется небьющееся стекло;</w:t>
      </w:r>
      <w:r>
        <w:br/>
      </w:r>
      <w:r>
        <w:rPr>
          <w:rFonts w:ascii="Times New Roman"/>
          <w:b w:val="false"/>
          <w:i w:val="false"/>
          <w:color w:val="000000"/>
          <w:sz w:val="28"/>
        </w:rPr>
        <w:t>
</w:t>
      </w:r>
      <w:r>
        <w:rPr>
          <w:rFonts w:ascii="Times New Roman"/>
          <w:b w:val="false"/>
          <w:i w:val="false"/>
          <w:color w:val="000000"/>
          <w:sz w:val="28"/>
        </w:rPr>
        <w:t>
      5) с помощью осветительных устройств с щелевыми световодами.</w:t>
      </w:r>
    </w:p>
    <w:bookmarkEnd w:id="380"/>
    <w:bookmarkStart w:name="z4414" w:id="381"/>
    <w:p>
      <w:pPr>
        <w:spacing w:after="0"/>
        <w:ind w:left="0"/>
        <w:jc w:val="left"/>
      </w:pPr>
      <w:r>
        <w:rPr>
          <w:rFonts w:ascii="Times New Roman"/>
          <w:b/>
          <w:i w:val="false"/>
          <w:color w:val="000000"/>
        </w:rPr>
        <w:t xml:space="preserve"> 
7. Распределительные устройства, трансформаторные и преобразовательные подстанции</w:t>
      </w:r>
    </w:p>
    <w:bookmarkEnd w:id="381"/>
    <w:bookmarkStart w:name="z4415" w:id="382"/>
    <w:p>
      <w:pPr>
        <w:spacing w:after="0"/>
        <w:ind w:left="0"/>
        <w:jc w:val="both"/>
      </w:pPr>
      <w:r>
        <w:rPr>
          <w:rFonts w:ascii="Times New Roman"/>
          <w:b w:val="false"/>
          <w:i w:val="false"/>
          <w:color w:val="000000"/>
          <w:sz w:val="28"/>
        </w:rPr>
        <w:t>
      1415. РУ до 1 кВ и выше, ТП и ПП с электрооборудованием общего назначения (без средств взрывозащиты) запрещается сооружать непосредственно во взрывоопасных зонах любого класса. Они должны располагаться в отдельных помещениях, удовлетворяющих требованиям пунктов </w:t>
      </w:r>
      <w:r>
        <w:rPr>
          <w:rFonts w:ascii="Times New Roman"/>
          <w:b w:val="false"/>
          <w:i w:val="false"/>
          <w:color w:val="000000"/>
          <w:sz w:val="28"/>
        </w:rPr>
        <w:t>1415</w:t>
      </w:r>
      <w:r>
        <w:rPr>
          <w:rFonts w:ascii="Times New Roman"/>
          <w:b w:val="false"/>
          <w:i w:val="false"/>
          <w:color w:val="000000"/>
          <w:sz w:val="28"/>
        </w:rPr>
        <w:t>–</w:t>
      </w:r>
      <w:r>
        <w:rPr>
          <w:rFonts w:ascii="Times New Roman"/>
          <w:b w:val="false"/>
          <w:i w:val="false"/>
          <w:color w:val="000000"/>
          <w:sz w:val="28"/>
        </w:rPr>
        <w:t>1422</w:t>
      </w:r>
      <w:r>
        <w:rPr>
          <w:rFonts w:ascii="Times New Roman"/>
          <w:b w:val="false"/>
          <w:i w:val="false"/>
          <w:color w:val="000000"/>
          <w:sz w:val="28"/>
        </w:rPr>
        <w:t xml:space="preserve"> настоящих Правил, или снаружи, вне взрывоопасных зон.</w:t>
      </w:r>
      <w:r>
        <w:br/>
      </w:r>
      <w:r>
        <w:rPr>
          <w:rFonts w:ascii="Times New Roman"/>
          <w:b w:val="false"/>
          <w:i w:val="false"/>
          <w:color w:val="000000"/>
          <w:sz w:val="28"/>
        </w:rPr>
        <w:t>
</w:t>
      </w:r>
      <w:r>
        <w:rPr>
          <w:rFonts w:ascii="Times New Roman"/>
          <w:b w:val="false"/>
          <w:i w:val="false"/>
          <w:color w:val="000000"/>
          <w:sz w:val="28"/>
        </w:rPr>
        <w:t>
      Одиночные колонки и шкафы управления электродвигателями с аппаратами и приборами в исполнении, предусмотренном </w:t>
      </w:r>
      <w:r>
        <w:rPr>
          <w:rFonts w:ascii="Times New Roman"/>
          <w:b w:val="false"/>
          <w:i w:val="false"/>
          <w:color w:val="000000"/>
          <w:sz w:val="28"/>
        </w:rPr>
        <w:t>таблицей 151</w:t>
      </w:r>
      <w:r>
        <w:rPr>
          <w:rFonts w:ascii="Times New Roman"/>
          <w:b w:val="false"/>
          <w:i w:val="false"/>
          <w:color w:val="000000"/>
          <w:sz w:val="28"/>
        </w:rPr>
        <w:t xml:space="preserve"> приложения 5 к настоящим Правилам, допускается устанавливать во взрывоопасных зонах любого класса. Количество таких колонок и шкафов необходимо ограничивать.</w:t>
      </w:r>
      <w:r>
        <w:br/>
      </w:r>
      <w:r>
        <w:rPr>
          <w:rFonts w:ascii="Times New Roman"/>
          <w:b w:val="false"/>
          <w:i w:val="false"/>
          <w:color w:val="000000"/>
          <w:sz w:val="28"/>
        </w:rPr>
        <w:t>
</w:t>
      </w:r>
      <w:r>
        <w:rPr>
          <w:rFonts w:ascii="Times New Roman"/>
          <w:b w:val="false"/>
          <w:i w:val="false"/>
          <w:color w:val="000000"/>
          <w:sz w:val="28"/>
        </w:rPr>
        <w:t>
      За пределами взрывоопасных зон одиночные аппараты, одиночные колонки и шкафы управления применяются без средств взрывозащиты.</w:t>
      </w:r>
      <w:r>
        <w:br/>
      </w:r>
      <w:r>
        <w:rPr>
          <w:rFonts w:ascii="Times New Roman"/>
          <w:b w:val="false"/>
          <w:i w:val="false"/>
          <w:color w:val="000000"/>
          <w:sz w:val="28"/>
        </w:rPr>
        <w:t>
</w:t>
      </w:r>
      <w:r>
        <w:rPr>
          <w:rFonts w:ascii="Times New Roman"/>
          <w:b w:val="false"/>
          <w:i w:val="false"/>
          <w:color w:val="000000"/>
          <w:sz w:val="28"/>
        </w:rPr>
        <w:t>
      1416. Трансформаторы устанавливаются как внутри подстанции, так и снаружи здания, в котором расположена подстанция.</w:t>
      </w:r>
      <w:r>
        <w:br/>
      </w:r>
      <w:r>
        <w:rPr>
          <w:rFonts w:ascii="Times New Roman"/>
          <w:b w:val="false"/>
          <w:i w:val="false"/>
          <w:color w:val="000000"/>
          <w:sz w:val="28"/>
        </w:rPr>
        <w:t>
</w:t>
      </w:r>
      <w:r>
        <w:rPr>
          <w:rFonts w:ascii="Times New Roman"/>
          <w:b w:val="false"/>
          <w:i w:val="false"/>
          <w:color w:val="000000"/>
          <w:sz w:val="28"/>
        </w:rPr>
        <w:t>
      1417. РУ, ТП (в том числе КТП) и ПП допускается выполнять примыкающими двумя или тремя стенами к взрывоопасным зонам с легкими горючими газами и ЛВЖ классов В-Iа и В-Iб и к взрывоопасным зонам классов В-II и В-IIа.</w:t>
      </w:r>
      <w:r>
        <w:br/>
      </w:r>
      <w:r>
        <w:rPr>
          <w:rFonts w:ascii="Times New Roman"/>
          <w:b w:val="false"/>
          <w:i w:val="false"/>
          <w:color w:val="000000"/>
          <w:sz w:val="28"/>
        </w:rPr>
        <w:t>
</w:t>
      </w:r>
      <w:r>
        <w:rPr>
          <w:rFonts w:ascii="Times New Roman"/>
          <w:b w:val="false"/>
          <w:i w:val="false"/>
          <w:color w:val="000000"/>
          <w:sz w:val="28"/>
        </w:rPr>
        <w:t>
      Запрещается их примыкание к взрывоопасной зоне класса В-I, а также к взрывоопасным зонам с тяжелыми или сжиженными горючими газами классов В-Iа и В-Iб.</w:t>
      </w:r>
      <w:r>
        <w:br/>
      </w:r>
      <w:r>
        <w:rPr>
          <w:rFonts w:ascii="Times New Roman"/>
          <w:b w:val="false"/>
          <w:i w:val="false"/>
          <w:color w:val="000000"/>
          <w:sz w:val="28"/>
        </w:rPr>
        <w:t>
</w:t>
      </w:r>
      <w:r>
        <w:rPr>
          <w:rFonts w:ascii="Times New Roman"/>
          <w:b w:val="false"/>
          <w:i w:val="false"/>
          <w:color w:val="000000"/>
          <w:sz w:val="28"/>
        </w:rPr>
        <w:t>
      1418. РУ, ТП и ПП запрещается размещать непосредственно над и под помещениями со взрывоопасными зонами любого класса.</w:t>
      </w:r>
      <w:r>
        <w:br/>
      </w:r>
      <w:r>
        <w:rPr>
          <w:rFonts w:ascii="Times New Roman"/>
          <w:b w:val="false"/>
          <w:i w:val="false"/>
          <w:color w:val="000000"/>
          <w:sz w:val="28"/>
        </w:rPr>
        <w:t>
</w:t>
      </w:r>
      <w:r>
        <w:rPr>
          <w:rFonts w:ascii="Times New Roman"/>
          <w:b w:val="false"/>
          <w:i w:val="false"/>
          <w:color w:val="000000"/>
          <w:sz w:val="28"/>
        </w:rPr>
        <w:t>
      1419. Окна РУ, ТП и ПП, примыкающих к взрывоопасной зоне, выполняются из стеклоблоков толщиной не менее 10 см.</w:t>
      </w:r>
      <w:r>
        <w:br/>
      </w:r>
      <w:r>
        <w:rPr>
          <w:rFonts w:ascii="Times New Roman"/>
          <w:b w:val="false"/>
          <w:i w:val="false"/>
          <w:color w:val="000000"/>
          <w:sz w:val="28"/>
        </w:rPr>
        <w:t>
</w:t>
      </w:r>
      <w:r>
        <w:rPr>
          <w:rFonts w:ascii="Times New Roman"/>
          <w:b w:val="false"/>
          <w:i w:val="false"/>
          <w:color w:val="000000"/>
          <w:sz w:val="28"/>
        </w:rPr>
        <w:t>
      1420. РУ, ТП (в том числе КТП) и ПП, примыкающие одной стеной к взрывоопасной зоне, выполняется при наличии взрывоопасных зон с легкими горючими газами и ЛВЖ классов В-I, В-Iа и В-Iб и при наличии взрывоопасных зон классов В-II и В-IIа.</w:t>
      </w:r>
      <w:r>
        <w:br/>
      </w:r>
      <w:r>
        <w:rPr>
          <w:rFonts w:ascii="Times New Roman"/>
          <w:b w:val="false"/>
          <w:i w:val="false"/>
          <w:color w:val="000000"/>
          <w:sz w:val="28"/>
        </w:rPr>
        <w:t>
</w:t>
      </w:r>
      <w:r>
        <w:rPr>
          <w:rFonts w:ascii="Times New Roman"/>
          <w:b w:val="false"/>
          <w:i w:val="false"/>
          <w:color w:val="000000"/>
          <w:sz w:val="28"/>
        </w:rPr>
        <w:t>
      1421. РУ, ТП (в том числе КТП) и ПП, питающие установки с тяжелыми или сжиженными горючими газами, сооружаются отдельно стоящими, на расстояниях от стен помещений, к которым примыкают взрывоопасные зоны классов В-I и В-Iа, и от наружных взрывоопасных установок.</w:t>
      </w:r>
      <w:r>
        <w:br/>
      </w:r>
      <w:r>
        <w:rPr>
          <w:rFonts w:ascii="Times New Roman"/>
          <w:b w:val="false"/>
          <w:i w:val="false"/>
          <w:color w:val="000000"/>
          <w:sz w:val="28"/>
        </w:rPr>
        <w:t>
</w:t>
      </w:r>
      <w:r>
        <w:rPr>
          <w:rFonts w:ascii="Times New Roman"/>
          <w:b w:val="false"/>
          <w:i w:val="false"/>
          <w:color w:val="000000"/>
          <w:sz w:val="28"/>
        </w:rPr>
        <w:t>
      При технико-экономической нецелесообразности сооружения отдельно стоящих зданий для РУ, ТП и ПП допускается сооружение РУ, ТП и ПП, примыкающих одной стеной к взрывоопасной зоне. При этом, в РУ, ТП и ПП уровень пола, а также дно кабельных каналов и приямков должны быть выше уровня пола смежного помещения с взрывоопасной зоной и поверхности окружающей земли не менее чем на 0,15 м. Это требование не распространяется на маслосборные ямы под трансформаторами. Должны быть также выполнены требования </w:t>
      </w:r>
      <w:r>
        <w:rPr>
          <w:rFonts w:ascii="Times New Roman"/>
          <w:b w:val="false"/>
          <w:i w:val="false"/>
          <w:color w:val="000000"/>
          <w:sz w:val="28"/>
        </w:rPr>
        <w:t>пункта 1420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1422. РУ, ТП (в том числе КТП) и ПП, примыкающие одной и более стенами к взрывоопасной зоне, должны удовлетворять следующим требованиям:</w:t>
      </w:r>
      <w:r>
        <w:br/>
      </w:r>
      <w:r>
        <w:rPr>
          <w:rFonts w:ascii="Times New Roman"/>
          <w:b w:val="false"/>
          <w:i w:val="false"/>
          <w:color w:val="000000"/>
          <w:sz w:val="28"/>
        </w:rPr>
        <w:t>
</w:t>
      </w:r>
      <w:r>
        <w:rPr>
          <w:rFonts w:ascii="Times New Roman"/>
          <w:b w:val="false"/>
          <w:i w:val="false"/>
          <w:color w:val="000000"/>
          <w:sz w:val="28"/>
        </w:rPr>
        <w:t>
      1) РУ, ТП и ПП должны иметь собственную, независимую от помещений с взрывоопасными зонами приточно-вытяжную вентиляционную систему. Вентиляционная система должна быть выполнена таким образом, чтобы через вентиляционные отверстия в РУ, ТП и ПП не проникали взрывоопасные смеси;</w:t>
      </w:r>
      <w:r>
        <w:br/>
      </w:r>
      <w:r>
        <w:rPr>
          <w:rFonts w:ascii="Times New Roman"/>
          <w:b w:val="false"/>
          <w:i w:val="false"/>
          <w:color w:val="000000"/>
          <w:sz w:val="28"/>
        </w:rPr>
        <w:t>
</w:t>
      </w:r>
      <w:r>
        <w:rPr>
          <w:rFonts w:ascii="Times New Roman"/>
          <w:b w:val="false"/>
          <w:i w:val="false"/>
          <w:color w:val="000000"/>
          <w:sz w:val="28"/>
        </w:rPr>
        <w:t>
      2) в РУ, ТП и ПП, примыкающих одной стеной к взрывоопасной зоне класса В-I, а также к взрывоопасным зонам с тяжелыми или сжиженными горючими газами классов В-Iа и В-Iб, должна быть предусмотрена приточная вентиляция с механическим побуждением с пятикратным обменом воздуха в час, обеспечивающая в РУ, ТП и ПП небольшое избыточное давление, исключающее доступ в них взрывоопасных смесей.</w:t>
      </w:r>
      <w:r>
        <w:br/>
      </w:r>
      <w:r>
        <w:rPr>
          <w:rFonts w:ascii="Times New Roman"/>
          <w:b w:val="false"/>
          <w:i w:val="false"/>
          <w:color w:val="000000"/>
          <w:sz w:val="28"/>
        </w:rPr>
        <w:t>
</w:t>
      </w:r>
      <w:r>
        <w:rPr>
          <w:rFonts w:ascii="Times New Roman"/>
          <w:b w:val="false"/>
          <w:i w:val="false"/>
          <w:color w:val="000000"/>
          <w:sz w:val="28"/>
        </w:rPr>
        <w:t>
      Приемные устройства для наружного воздуха должны размещаться в местах, где исключено образование взрывоопасных смесей;</w:t>
      </w:r>
      <w:r>
        <w:br/>
      </w:r>
      <w:r>
        <w:rPr>
          <w:rFonts w:ascii="Times New Roman"/>
          <w:b w:val="false"/>
          <w:i w:val="false"/>
          <w:color w:val="000000"/>
          <w:sz w:val="28"/>
        </w:rPr>
        <w:t>
</w:t>
      </w:r>
      <w:r>
        <w:rPr>
          <w:rFonts w:ascii="Times New Roman"/>
          <w:b w:val="false"/>
          <w:i w:val="false"/>
          <w:color w:val="000000"/>
          <w:sz w:val="28"/>
        </w:rPr>
        <w:t>
      3) стены РУ, ТП и ПП, к которым примыкают взрывоопасные зоны, должны быть выполнены из несгораемого материала и иметь предел огнестойкости не менее 0,75 часов, быть пылегазонепроницаемыми, не иметь дверей и окон;</w:t>
      </w:r>
      <w:r>
        <w:br/>
      </w:r>
      <w:r>
        <w:rPr>
          <w:rFonts w:ascii="Times New Roman"/>
          <w:b w:val="false"/>
          <w:i w:val="false"/>
          <w:color w:val="000000"/>
          <w:sz w:val="28"/>
        </w:rPr>
        <w:t>
</w:t>
      </w:r>
      <w:r>
        <w:rPr>
          <w:rFonts w:ascii="Times New Roman"/>
          <w:b w:val="false"/>
          <w:i w:val="false"/>
          <w:color w:val="000000"/>
          <w:sz w:val="28"/>
        </w:rPr>
        <w:t>
      4) в стенах РУ, ТП и ПП, к которым примыкают взрывоопасные зоны с легкими горючими газами и ЛВЖ классов В-Iа и В-Iб, а также взрывоопасные зоны классов В-II и В-IIа, допускается устраивать отверстия для ввода кабелей и труб электропроводки в РУ, ТП и ПП. Вводные отверстия должны быть плотно заделаны несгораемыми материалами.</w:t>
      </w:r>
      <w:r>
        <w:br/>
      </w:r>
      <w:r>
        <w:rPr>
          <w:rFonts w:ascii="Times New Roman"/>
          <w:b w:val="false"/>
          <w:i w:val="false"/>
          <w:color w:val="000000"/>
          <w:sz w:val="28"/>
        </w:rPr>
        <w:t>
</w:t>
      </w:r>
      <w:r>
        <w:rPr>
          <w:rFonts w:ascii="Times New Roman"/>
          <w:b w:val="false"/>
          <w:i w:val="false"/>
          <w:color w:val="000000"/>
          <w:sz w:val="28"/>
        </w:rPr>
        <w:t>
      Ввод кабелей и труб электропроводки в РУ, ТП и ПП из взрывоопасных зон класса В-I и из взрывоопасных зон с тяжелыми или сжиженными горючими газами классов В-Iа и В-Iб должен выполняться через наружные стены или через смежные стены помещений без взрывоопасных зон.</w:t>
      </w:r>
      <w:r>
        <w:br/>
      </w:r>
      <w:r>
        <w:rPr>
          <w:rFonts w:ascii="Times New Roman"/>
          <w:b w:val="false"/>
          <w:i w:val="false"/>
          <w:color w:val="000000"/>
          <w:sz w:val="28"/>
        </w:rPr>
        <w:t>
</w:t>
      </w:r>
      <w:r>
        <w:rPr>
          <w:rFonts w:ascii="Times New Roman"/>
          <w:b w:val="false"/>
          <w:i w:val="false"/>
          <w:color w:val="000000"/>
          <w:sz w:val="28"/>
        </w:rPr>
        <w:t>
      1423. В ТП и ПП, примыкающих одной и более стенами к взрывоопасной зоне, применяются трансформаторы с охлаждением негорючей жидкостью. Трансформаторы с масляным охлаждением должны размещаться в отдельных камерах. Двери камер должны быть с пределом огнестойкости не менее 0,6 часов, двери камер, оборудованных вентиляцией с механическим побуждением, должны иметь уплотнение притворов; выкатка трансформаторов должна быть предусмотрена только наружу.</w:t>
      </w:r>
      <w:r>
        <w:br/>
      </w:r>
      <w:r>
        <w:rPr>
          <w:rFonts w:ascii="Times New Roman"/>
          <w:b w:val="false"/>
          <w:i w:val="false"/>
          <w:color w:val="000000"/>
          <w:sz w:val="28"/>
        </w:rPr>
        <w:t>
</w:t>
      </w:r>
      <w:r>
        <w:rPr>
          <w:rFonts w:ascii="Times New Roman"/>
          <w:b w:val="false"/>
          <w:i w:val="false"/>
          <w:color w:val="000000"/>
          <w:sz w:val="28"/>
        </w:rPr>
        <w:t>
      Герметичные трансформаторы с усиленным баком, без расширителя, с закрытыми вводами и выводными устройствами, с охлаждением негорючей жидкостью и маслом допускается размещать в общем помещении с РУ до 1 кВ и выше, не отделяя трансформаторы от РУ перегородками.</w:t>
      </w:r>
      <w:r>
        <w:br/>
      </w:r>
      <w:r>
        <w:rPr>
          <w:rFonts w:ascii="Times New Roman"/>
          <w:b w:val="false"/>
          <w:i w:val="false"/>
          <w:color w:val="000000"/>
          <w:sz w:val="28"/>
        </w:rPr>
        <w:t>
</w:t>
      </w:r>
      <w:r>
        <w:rPr>
          <w:rFonts w:ascii="Times New Roman"/>
          <w:b w:val="false"/>
          <w:i w:val="false"/>
          <w:color w:val="000000"/>
          <w:sz w:val="28"/>
        </w:rPr>
        <w:t>
      Выкатка трансформаторов из помещений КТП и КПП должна быть предусмотрена наружу или в смежное помещение.</w:t>
      </w:r>
      <w:r>
        <w:br/>
      </w:r>
      <w:r>
        <w:rPr>
          <w:rFonts w:ascii="Times New Roman"/>
          <w:b w:val="false"/>
          <w:i w:val="false"/>
          <w:color w:val="000000"/>
          <w:sz w:val="28"/>
        </w:rPr>
        <w:t>
</w:t>
      </w:r>
      <w:r>
        <w:rPr>
          <w:rFonts w:ascii="Times New Roman"/>
          <w:b w:val="false"/>
          <w:i w:val="false"/>
          <w:color w:val="000000"/>
          <w:sz w:val="28"/>
        </w:rPr>
        <w:t>
      1424. Расстояния от наружных взрывоопасных установок и стен помещений, к которым примыкают взрывоопасные зоны всех классов, за исключением классов В-Iб и В-IIа, до отдельно стоящих РУ, ТП и ПП должны приниматься по </w:t>
      </w:r>
      <w:r>
        <w:rPr>
          <w:rFonts w:ascii="Times New Roman"/>
          <w:b w:val="false"/>
          <w:i w:val="false"/>
          <w:color w:val="000000"/>
          <w:sz w:val="28"/>
        </w:rPr>
        <w:t>таблице 153</w:t>
      </w:r>
      <w:r>
        <w:rPr>
          <w:rFonts w:ascii="Times New Roman"/>
          <w:b w:val="false"/>
          <w:i w:val="false"/>
          <w:color w:val="000000"/>
          <w:sz w:val="28"/>
        </w:rPr>
        <w:t xml:space="preserve"> приложения 5 к настоящим Правилам. Расстояния от стен помещений, к которым примыкают взрывоопасные зоны классов В-Iб и В-IIа, до отдельно стоящих РУ, ТП и ПП принимается в соответствии в зависимости от степени огнестойкости зданий и сооружений.</w:t>
      </w:r>
      <w:r>
        <w:br/>
      </w:r>
      <w:r>
        <w:rPr>
          <w:rFonts w:ascii="Times New Roman"/>
          <w:b w:val="false"/>
          <w:i w:val="false"/>
          <w:color w:val="000000"/>
          <w:sz w:val="28"/>
        </w:rPr>
        <w:t>
</w:t>
      </w:r>
      <w:r>
        <w:rPr>
          <w:rFonts w:ascii="Times New Roman"/>
          <w:b w:val="false"/>
          <w:i w:val="false"/>
          <w:color w:val="000000"/>
          <w:sz w:val="28"/>
        </w:rPr>
        <w:t>
      1425. В отдельно стоящих РУ, ТП и ПП, питающих электроустановки с тяжелыми или сжиженными горючими газами и расположенных за пределами расстояний, указанных в </w:t>
      </w:r>
      <w:r>
        <w:rPr>
          <w:rFonts w:ascii="Times New Roman"/>
          <w:b w:val="false"/>
          <w:i w:val="false"/>
          <w:color w:val="000000"/>
          <w:sz w:val="28"/>
        </w:rPr>
        <w:t>таблице 153</w:t>
      </w:r>
      <w:r>
        <w:rPr>
          <w:rFonts w:ascii="Times New Roman"/>
          <w:b w:val="false"/>
          <w:i w:val="false"/>
          <w:color w:val="000000"/>
          <w:sz w:val="28"/>
        </w:rPr>
        <w:t xml:space="preserve"> приложения 5 к настоящим Правилам, не требуется выполнять подъем полов и предусматривать приточную вентиляцию с механическим побуждением.</w:t>
      </w:r>
      <w:r>
        <w:br/>
      </w:r>
      <w:r>
        <w:rPr>
          <w:rFonts w:ascii="Times New Roman"/>
          <w:b w:val="false"/>
          <w:i w:val="false"/>
          <w:color w:val="000000"/>
          <w:sz w:val="28"/>
        </w:rPr>
        <w:t>
</w:t>
      </w:r>
      <w:r>
        <w:rPr>
          <w:rFonts w:ascii="Times New Roman"/>
          <w:b w:val="false"/>
          <w:i w:val="false"/>
          <w:color w:val="000000"/>
          <w:sz w:val="28"/>
        </w:rPr>
        <w:t>
      1426. Если для отдельно стоящих РУ, ТП и ПП выполнены требования пунктов </w:t>
      </w:r>
      <w:r>
        <w:rPr>
          <w:rFonts w:ascii="Times New Roman"/>
          <w:b w:val="false"/>
          <w:i w:val="false"/>
          <w:color w:val="000000"/>
          <w:sz w:val="28"/>
        </w:rPr>
        <w:t>1419</w:t>
      </w:r>
      <w:r>
        <w:rPr>
          <w:rFonts w:ascii="Times New Roman"/>
          <w:b w:val="false"/>
          <w:i w:val="false"/>
          <w:color w:val="000000"/>
          <w:sz w:val="28"/>
        </w:rPr>
        <w:t xml:space="preserve"> и </w:t>
      </w:r>
      <w:r>
        <w:rPr>
          <w:rFonts w:ascii="Times New Roman"/>
          <w:b w:val="false"/>
          <w:i w:val="false"/>
          <w:color w:val="000000"/>
          <w:sz w:val="28"/>
        </w:rPr>
        <w:t>1420</w:t>
      </w:r>
      <w:r>
        <w:rPr>
          <w:rFonts w:ascii="Times New Roman"/>
          <w:b w:val="false"/>
          <w:i w:val="false"/>
          <w:color w:val="000000"/>
          <w:sz w:val="28"/>
        </w:rPr>
        <w:t xml:space="preserve"> настоящих Правил, при наличии тяжелых или сжиженных горючих газов или подпункта 6) пункта </w:t>
      </w:r>
      <w:r>
        <w:rPr>
          <w:rFonts w:ascii="Times New Roman"/>
          <w:b w:val="false"/>
          <w:i w:val="false"/>
          <w:color w:val="000000"/>
          <w:sz w:val="28"/>
        </w:rPr>
        <w:t>1421</w:t>
      </w:r>
      <w:r>
        <w:rPr>
          <w:rFonts w:ascii="Times New Roman"/>
          <w:b w:val="false"/>
          <w:i w:val="false"/>
          <w:color w:val="000000"/>
          <w:sz w:val="28"/>
        </w:rPr>
        <w:t xml:space="preserve"> настоящих Правил, при наличии легких горючих газов и ЛВЖ, то такие РУ, ТП и ПП допускается располагать на любом расстоянии от взрывоопасных установок.</w:t>
      </w:r>
      <w:r>
        <w:br/>
      </w:r>
      <w:r>
        <w:rPr>
          <w:rFonts w:ascii="Times New Roman"/>
          <w:b w:val="false"/>
          <w:i w:val="false"/>
          <w:color w:val="000000"/>
          <w:sz w:val="28"/>
        </w:rPr>
        <w:t>
</w:t>
      </w:r>
      <w:r>
        <w:rPr>
          <w:rFonts w:ascii="Times New Roman"/>
          <w:b w:val="false"/>
          <w:i w:val="false"/>
          <w:color w:val="000000"/>
          <w:sz w:val="28"/>
        </w:rPr>
        <w:t>
      1427. Прокладывать трубопроводы с пожаро- и взрывоопасными, а также с вредными и едкими веществами через РУ, ТП и ПП запрещается.</w:t>
      </w:r>
      <w:r>
        <w:br/>
      </w:r>
      <w:r>
        <w:rPr>
          <w:rFonts w:ascii="Times New Roman"/>
          <w:b w:val="false"/>
          <w:i w:val="false"/>
          <w:color w:val="000000"/>
          <w:sz w:val="28"/>
        </w:rPr>
        <w:t>
</w:t>
      </w:r>
      <w:r>
        <w:rPr>
          <w:rFonts w:ascii="Times New Roman"/>
          <w:b w:val="false"/>
          <w:i w:val="false"/>
          <w:color w:val="000000"/>
          <w:sz w:val="28"/>
        </w:rPr>
        <w:t>
      1428. К помещениям щитов и пультов управления КИПиА, примыкающим одной и более стенами к взрывоопасной зоне или отдельно стоящим, предъявляются те же требования, что и к аналогично размещаемым помещениям РУ.</w:t>
      </w:r>
    </w:p>
    <w:bookmarkEnd w:id="382"/>
    <w:bookmarkStart w:name="z4441" w:id="383"/>
    <w:p>
      <w:pPr>
        <w:spacing w:after="0"/>
        <w:ind w:left="0"/>
        <w:jc w:val="left"/>
      </w:pPr>
      <w:r>
        <w:rPr>
          <w:rFonts w:ascii="Times New Roman"/>
          <w:b/>
          <w:i w:val="false"/>
          <w:color w:val="000000"/>
        </w:rPr>
        <w:t xml:space="preserve"> 
8. Электропроводки, токопроводы и кабельные линии</w:t>
      </w:r>
    </w:p>
    <w:bookmarkEnd w:id="383"/>
    <w:bookmarkStart w:name="z4442" w:id="384"/>
    <w:p>
      <w:pPr>
        <w:spacing w:after="0"/>
        <w:ind w:left="0"/>
        <w:jc w:val="both"/>
      </w:pPr>
      <w:r>
        <w:rPr>
          <w:rFonts w:ascii="Times New Roman"/>
          <w:b w:val="false"/>
          <w:i w:val="false"/>
          <w:color w:val="000000"/>
          <w:sz w:val="28"/>
        </w:rPr>
        <w:t>
      1429. Во взрывоопасных зонах любого класса применение неизолированных проводников, в том числе токопроводов к кранам, талям и т.п., запрещается.</w:t>
      </w:r>
      <w:r>
        <w:br/>
      </w:r>
      <w:r>
        <w:rPr>
          <w:rFonts w:ascii="Times New Roman"/>
          <w:b w:val="false"/>
          <w:i w:val="false"/>
          <w:color w:val="000000"/>
          <w:sz w:val="28"/>
        </w:rPr>
        <w:t>
</w:t>
      </w:r>
      <w:r>
        <w:rPr>
          <w:rFonts w:ascii="Times New Roman"/>
          <w:b w:val="false"/>
          <w:i w:val="false"/>
          <w:color w:val="000000"/>
          <w:sz w:val="28"/>
        </w:rPr>
        <w:t>
      1430. Во взрывоопасных зонах классов В-I и В-Iа должны применяться провода и кабели с медными жилами. Во взрывоопасных зонах классов В-Iб, В-Iг, В-II и В-IIа допускается применение проводов и кабелей с алюминиевыми жилами.</w:t>
      </w:r>
      <w:r>
        <w:br/>
      </w:r>
      <w:r>
        <w:rPr>
          <w:rFonts w:ascii="Times New Roman"/>
          <w:b w:val="false"/>
          <w:i w:val="false"/>
          <w:color w:val="000000"/>
          <w:sz w:val="28"/>
        </w:rPr>
        <w:t>
</w:t>
      </w:r>
      <w:r>
        <w:rPr>
          <w:rFonts w:ascii="Times New Roman"/>
          <w:b w:val="false"/>
          <w:i w:val="false"/>
          <w:color w:val="000000"/>
          <w:sz w:val="28"/>
        </w:rPr>
        <w:t>
      1431. Проводники силовых, осветительных и вторичных цепей в сетях до 1 кВ во взрывоопасных зонах классов В-I, В-Iа, В-II и В-IIа должны быть защищены от перегрузок и КЗ, а их сечения должны выбираться в соответствии с </w:t>
      </w:r>
      <w:r>
        <w:rPr>
          <w:rFonts w:ascii="Times New Roman"/>
          <w:b w:val="false"/>
          <w:i w:val="false"/>
          <w:color w:val="000000"/>
          <w:sz w:val="28"/>
        </w:rPr>
        <w:t>главой 12</w:t>
      </w:r>
      <w:r>
        <w:rPr>
          <w:rFonts w:ascii="Times New Roman"/>
          <w:b w:val="false"/>
          <w:i w:val="false"/>
          <w:color w:val="000000"/>
          <w:sz w:val="28"/>
        </w:rPr>
        <w:t xml:space="preserve"> настоящих Правил, но быть не менее сечения, принятого по расчетному току.</w:t>
      </w:r>
      <w:r>
        <w:br/>
      </w:r>
      <w:r>
        <w:rPr>
          <w:rFonts w:ascii="Times New Roman"/>
          <w:b w:val="false"/>
          <w:i w:val="false"/>
          <w:color w:val="000000"/>
          <w:sz w:val="28"/>
        </w:rPr>
        <w:t>
</w:t>
      </w:r>
      <w:r>
        <w:rPr>
          <w:rFonts w:ascii="Times New Roman"/>
          <w:b w:val="false"/>
          <w:i w:val="false"/>
          <w:color w:val="000000"/>
          <w:sz w:val="28"/>
        </w:rPr>
        <w:t>
      Во взрывоопасных зонах классов В-Iб и В-Iг защита проводов и кабелей и выбор сечений должны производиться как для невзрывоопасных установок.</w:t>
      </w:r>
      <w:r>
        <w:br/>
      </w:r>
      <w:r>
        <w:rPr>
          <w:rFonts w:ascii="Times New Roman"/>
          <w:b w:val="false"/>
          <w:i w:val="false"/>
          <w:color w:val="000000"/>
          <w:sz w:val="28"/>
        </w:rPr>
        <w:t>
</w:t>
      </w:r>
      <w:r>
        <w:rPr>
          <w:rFonts w:ascii="Times New Roman"/>
          <w:b w:val="false"/>
          <w:i w:val="false"/>
          <w:color w:val="000000"/>
          <w:sz w:val="28"/>
        </w:rPr>
        <w:t>
      1432. Провода и кабели в сетях выше 1 кВ, прокладываемые во взрывоопасных зонах любого класса, должны быть проверены по нагреву током КЗ.</w:t>
      </w:r>
      <w:r>
        <w:br/>
      </w:r>
      <w:r>
        <w:rPr>
          <w:rFonts w:ascii="Times New Roman"/>
          <w:b w:val="false"/>
          <w:i w:val="false"/>
          <w:color w:val="000000"/>
          <w:sz w:val="28"/>
        </w:rPr>
        <w:t>
</w:t>
      </w:r>
      <w:r>
        <w:rPr>
          <w:rFonts w:ascii="Times New Roman"/>
          <w:b w:val="false"/>
          <w:i w:val="false"/>
          <w:color w:val="000000"/>
          <w:sz w:val="28"/>
        </w:rPr>
        <w:t>
      1433. Защита питающих линий и присоединенных к ним электроприемников выше 1 кВ должна удовлетворять требованиям глав 13 и 22 настоящих Правил. Защита от перегрузок должна выполняться во всех случаях независимо от мощности электроприемника.</w:t>
      </w:r>
      <w:r>
        <w:br/>
      </w:r>
      <w:r>
        <w:rPr>
          <w:rFonts w:ascii="Times New Roman"/>
          <w:b w:val="false"/>
          <w:i w:val="false"/>
          <w:color w:val="000000"/>
          <w:sz w:val="28"/>
        </w:rPr>
        <w:t>
</w:t>
      </w:r>
      <w:r>
        <w:rPr>
          <w:rFonts w:ascii="Times New Roman"/>
          <w:b w:val="false"/>
          <w:i w:val="false"/>
          <w:color w:val="000000"/>
          <w:sz w:val="28"/>
        </w:rPr>
        <w:t>
      В отличие от требований пунктов </w:t>
      </w:r>
      <w:r>
        <w:rPr>
          <w:rFonts w:ascii="Times New Roman"/>
          <w:b w:val="false"/>
          <w:i w:val="false"/>
          <w:color w:val="000000"/>
          <w:sz w:val="28"/>
        </w:rPr>
        <w:t>1330</w:t>
      </w:r>
      <w:r>
        <w:rPr>
          <w:rFonts w:ascii="Times New Roman"/>
          <w:b w:val="false"/>
          <w:i w:val="false"/>
          <w:color w:val="000000"/>
          <w:sz w:val="28"/>
        </w:rPr>
        <w:t xml:space="preserve"> и </w:t>
      </w:r>
      <w:r>
        <w:rPr>
          <w:rFonts w:ascii="Times New Roman"/>
          <w:b w:val="false"/>
          <w:i w:val="false"/>
          <w:color w:val="000000"/>
          <w:sz w:val="28"/>
        </w:rPr>
        <w:t>1333</w:t>
      </w:r>
      <w:r>
        <w:rPr>
          <w:rFonts w:ascii="Times New Roman"/>
          <w:b w:val="false"/>
          <w:i w:val="false"/>
          <w:color w:val="000000"/>
          <w:sz w:val="28"/>
        </w:rPr>
        <w:t xml:space="preserve"> настоящих Правил защита от многофазных КЗ и от перегрузки должна предусматриваться двухрелейной.</w:t>
      </w:r>
      <w:r>
        <w:br/>
      </w:r>
      <w:r>
        <w:rPr>
          <w:rFonts w:ascii="Times New Roman"/>
          <w:b w:val="false"/>
          <w:i w:val="false"/>
          <w:color w:val="000000"/>
          <w:sz w:val="28"/>
        </w:rPr>
        <w:t>
</w:t>
      </w:r>
      <w:r>
        <w:rPr>
          <w:rFonts w:ascii="Times New Roman"/>
          <w:b w:val="false"/>
          <w:i w:val="false"/>
          <w:color w:val="000000"/>
          <w:sz w:val="28"/>
        </w:rPr>
        <w:t>
      1434. Проводники ответвлений к электродвигателям с короткозамкнутым ротором до 1 кВ должны быть во всех случаях (кроме находящихся во взрывоопасных зонах классов В-Iб и В-I4) защищены от перегрузок, а сечения их должны допускать длительную нагрузку не менее 125 % номинального тока электродвигателя.</w:t>
      </w:r>
      <w:r>
        <w:br/>
      </w:r>
      <w:r>
        <w:rPr>
          <w:rFonts w:ascii="Times New Roman"/>
          <w:b w:val="false"/>
          <w:i w:val="false"/>
          <w:color w:val="000000"/>
          <w:sz w:val="28"/>
        </w:rPr>
        <w:t>
</w:t>
      </w:r>
      <w:r>
        <w:rPr>
          <w:rFonts w:ascii="Times New Roman"/>
          <w:b w:val="false"/>
          <w:i w:val="false"/>
          <w:color w:val="000000"/>
          <w:sz w:val="28"/>
        </w:rPr>
        <w:t>
      1435. Для электрического освещения во взрывоопасных зонах класса В-I должны применяться двухпроводные групповые линии.</w:t>
      </w:r>
      <w:r>
        <w:br/>
      </w:r>
      <w:r>
        <w:rPr>
          <w:rFonts w:ascii="Times New Roman"/>
          <w:b w:val="false"/>
          <w:i w:val="false"/>
          <w:color w:val="000000"/>
          <w:sz w:val="28"/>
        </w:rPr>
        <w:t>
</w:t>
      </w:r>
      <w:r>
        <w:rPr>
          <w:rFonts w:ascii="Times New Roman"/>
          <w:b w:val="false"/>
          <w:i w:val="false"/>
          <w:color w:val="000000"/>
          <w:sz w:val="28"/>
        </w:rPr>
        <w:t>
      1436. Во взрывоопасных зонах класса В-I в двухпроводных линиях с нулевым рабочим проводником должны быть защищены от токов КЗ фазный и нулевой рабочий проводники. Для одновременного отключения фазного и нулевого рабочего проводников должны применяться двухполюсные выключатели.</w:t>
      </w:r>
      <w:r>
        <w:br/>
      </w:r>
      <w:r>
        <w:rPr>
          <w:rFonts w:ascii="Times New Roman"/>
          <w:b w:val="false"/>
          <w:i w:val="false"/>
          <w:color w:val="000000"/>
          <w:sz w:val="28"/>
        </w:rPr>
        <w:t>
</w:t>
      </w:r>
      <w:r>
        <w:rPr>
          <w:rFonts w:ascii="Times New Roman"/>
          <w:b w:val="false"/>
          <w:i w:val="false"/>
          <w:color w:val="000000"/>
          <w:sz w:val="28"/>
        </w:rPr>
        <w:t>
      1437. Нулевые рабочие и нулевые защитные проводники должны иметь изоляцию, равноценную изоляции фазных проводников.</w:t>
      </w:r>
      <w:r>
        <w:br/>
      </w:r>
      <w:r>
        <w:rPr>
          <w:rFonts w:ascii="Times New Roman"/>
          <w:b w:val="false"/>
          <w:i w:val="false"/>
          <w:color w:val="000000"/>
          <w:sz w:val="28"/>
        </w:rPr>
        <w:t>
</w:t>
      </w:r>
      <w:r>
        <w:rPr>
          <w:rFonts w:ascii="Times New Roman"/>
          <w:b w:val="false"/>
          <w:i w:val="false"/>
          <w:color w:val="000000"/>
          <w:sz w:val="28"/>
        </w:rPr>
        <w:t>
      1438. Гибкий токопровод до 1 кВ во взрывоопасных зонах любого класса выполняется переносным гибким кабелем с медными жилами, с резиновой изоляцией, в резиновой маслобензиностойкой оболочке, не распространяющей горение.</w:t>
      </w:r>
      <w:r>
        <w:br/>
      </w:r>
      <w:r>
        <w:rPr>
          <w:rFonts w:ascii="Times New Roman"/>
          <w:b w:val="false"/>
          <w:i w:val="false"/>
          <w:color w:val="000000"/>
          <w:sz w:val="28"/>
        </w:rPr>
        <w:t>
</w:t>
      </w:r>
      <w:r>
        <w:rPr>
          <w:rFonts w:ascii="Times New Roman"/>
          <w:b w:val="false"/>
          <w:i w:val="false"/>
          <w:color w:val="000000"/>
          <w:sz w:val="28"/>
        </w:rPr>
        <w:t>
      1439. Во взрывоопасных зонах любого класса применяются:</w:t>
      </w:r>
      <w:r>
        <w:br/>
      </w:r>
      <w:r>
        <w:rPr>
          <w:rFonts w:ascii="Times New Roman"/>
          <w:b w:val="false"/>
          <w:i w:val="false"/>
          <w:color w:val="000000"/>
          <w:sz w:val="28"/>
        </w:rPr>
        <w:t>
</w:t>
      </w:r>
      <w:r>
        <w:rPr>
          <w:rFonts w:ascii="Times New Roman"/>
          <w:b w:val="false"/>
          <w:i w:val="false"/>
          <w:color w:val="000000"/>
          <w:sz w:val="28"/>
        </w:rPr>
        <w:t>
      1) провода с резиновой и поливинилхлоридной изоляцией;</w:t>
      </w:r>
      <w:r>
        <w:br/>
      </w:r>
      <w:r>
        <w:rPr>
          <w:rFonts w:ascii="Times New Roman"/>
          <w:b w:val="false"/>
          <w:i w:val="false"/>
          <w:color w:val="000000"/>
          <w:sz w:val="28"/>
        </w:rPr>
        <w:t>
</w:t>
      </w:r>
      <w:r>
        <w:rPr>
          <w:rFonts w:ascii="Times New Roman"/>
          <w:b w:val="false"/>
          <w:i w:val="false"/>
          <w:color w:val="000000"/>
          <w:sz w:val="28"/>
        </w:rPr>
        <w:t>
      2) кабели с резиновой, поливинилхлоридной и бумажной изоляцией в резиновой, поливинилхлоридной и металлической оболочках.</w:t>
      </w:r>
      <w:r>
        <w:br/>
      </w:r>
      <w:r>
        <w:rPr>
          <w:rFonts w:ascii="Times New Roman"/>
          <w:b w:val="false"/>
          <w:i w:val="false"/>
          <w:color w:val="000000"/>
          <w:sz w:val="28"/>
        </w:rPr>
        <w:t>
</w:t>
      </w:r>
      <w:r>
        <w:rPr>
          <w:rFonts w:ascii="Times New Roman"/>
          <w:b w:val="false"/>
          <w:i w:val="false"/>
          <w:color w:val="000000"/>
          <w:sz w:val="28"/>
        </w:rPr>
        <w:t>
      Применение кабелей с алюминиевой оболочкой во взрывоопасных зонах классов В-I и В-Iа запрещается.</w:t>
      </w:r>
      <w:r>
        <w:br/>
      </w:r>
      <w:r>
        <w:rPr>
          <w:rFonts w:ascii="Times New Roman"/>
          <w:b w:val="false"/>
          <w:i w:val="false"/>
          <w:color w:val="000000"/>
          <w:sz w:val="28"/>
        </w:rPr>
        <w:t>
</w:t>
      </w:r>
      <w:r>
        <w:rPr>
          <w:rFonts w:ascii="Times New Roman"/>
          <w:b w:val="false"/>
          <w:i w:val="false"/>
          <w:color w:val="000000"/>
          <w:sz w:val="28"/>
        </w:rPr>
        <w:t>
      Применение проводов и кабелей с полиэтиленовой изоляцией или оболочкой запрещается во взрывоопасных зонах всех классов.</w:t>
      </w:r>
      <w:r>
        <w:br/>
      </w:r>
      <w:r>
        <w:rPr>
          <w:rFonts w:ascii="Times New Roman"/>
          <w:b w:val="false"/>
          <w:i w:val="false"/>
          <w:color w:val="000000"/>
          <w:sz w:val="28"/>
        </w:rPr>
        <w:t>
</w:t>
      </w:r>
      <w:r>
        <w:rPr>
          <w:rFonts w:ascii="Times New Roman"/>
          <w:b w:val="false"/>
          <w:i w:val="false"/>
          <w:color w:val="000000"/>
          <w:sz w:val="28"/>
        </w:rPr>
        <w:t>
      1440. Соединительные, ответвительные и проходные коробки для электропроводок должны:</w:t>
      </w:r>
      <w:r>
        <w:br/>
      </w:r>
      <w:r>
        <w:rPr>
          <w:rFonts w:ascii="Times New Roman"/>
          <w:b w:val="false"/>
          <w:i w:val="false"/>
          <w:color w:val="000000"/>
          <w:sz w:val="28"/>
        </w:rPr>
        <w:t>
</w:t>
      </w:r>
      <w:r>
        <w:rPr>
          <w:rFonts w:ascii="Times New Roman"/>
          <w:b w:val="false"/>
          <w:i w:val="false"/>
          <w:color w:val="000000"/>
          <w:sz w:val="28"/>
        </w:rPr>
        <w:t>
      1) во взрывоопасной зоне класса В-I – иметь уровень «взрывобезопасное электрооборудование» и соответствовать категории и группе взрывоопасной смеси;</w:t>
      </w:r>
      <w:r>
        <w:br/>
      </w:r>
      <w:r>
        <w:rPr>
          <w:rFonts w:ascii="Times New Roman"/>
          <w:b w:val="false"/>
          <w:i w:val="false"/>
          <w:color w:val="000000"/>
          <w:sz w:val="28"/>
        </w:rPr>
        <w:t>
</w:t>
      </w:r>
      <w:r>
        <w:rPr>
          <w:rFonts w:ascii="Times New Roman"/>
          <w:b w:val="false"/>
          <w:i w:val="false"/>
          <w:color w:val="000000"/>
          <w:sz w:val="28"/>
        </w:rPr>
        <w:t>
      2) во взрывоопасной зоне класса В-II – быть предназначенными для взрывоопасных зон со смесями горючих пылей или волокон с воздухом. Допускается применение коробок с уровнем «взрывобезопасное электрооборудование» с видом взрывозащиты «взрывонепроницаемая оболочка», предназначенных для газопаро-воздушных смесей любых категорий и групп;</w:t>
      </w:r>
      <w:r>
        <w:br/>
      </w:r>
      <w:r>
        <w:rPr>
          <w:rFonts w:ascii="Times New Roman"/>
          <w:b w:val="false"/>
          <w:i w:val="false"/>
          <w:color w:val="000000"/>
          <w:sz w:val="28"/>
        </w:rPr>
        <w:t>
</w:t>
      </w:r>
      <w:r>
        <w:rPr>
          <w:rFonts w:ascii="Times New Roman"/>
          <w:b w:val="false"/>
          <w:i w:val="false"/>
          <w:color w:val="000000"/>
          <w:sz w:val="28"/>
        </w:rPr>
        <w:t>
      3) во взрывоопасных зонах классов В-Iа и В-Iг – быть взрывозащищенными для соответствующих категорий и групп взрывоопасных смесей. Для осветительных сетей допускается применение коробок в оболочке со степенью защиты IР65;</w:t>
      </w:r>
      <w:r>
        <w:br/>
      </w:r>
      <w:r>
        <w:rPr>
          <w:rFonts w:ascii="Times New Roman"/>
          <w:b w:val="false"/>
          <w:i w:val="false"/>
          <w:color w:val="000000"/>
          <w:sz w:val="28"/>
        </w:rPr>
        <w:t>
</w:t>
      </w:r>
      <w:r>
        <w:rPr>
          <w:rFonts w:ascii="Times New Roman"/>
          <w:b w:val="false"/>
          <w:i w:val="false"/>
          <w:color w:val="000000"/>
          <w:sz w:val="28"/>
        </w:rPr>
        <w:t>
      4) во взрывоопасных зонах классов В-Iб и В-IIа – иметь оболочку со степенью защиты IР54. До освоения промышленностью коробок со степенью защиты оболочки IР54 применяются коробки со степенью защиты оболочки IР44.</w:t>
      </w:r>
      <w:r>
        <w:br/>
      </w:r>
      <w:r>
        <w:rPr>
          <w:rFonts w:ascii="Times New Roman"/>
          <w:b w:val="false"/>
          <w:i w:val="false"/>
          <w:color w:val="000000"/>
          <w:sz w:val="28"/>
        </w:rPr>
        <w:t>
</w:t>
      </w:r>
      <w:r>
        <w:rPr>
          <w:rFonts w:ascii="Times New Roman"/>
          <w:b w:val="false"/>
          <w:i w:val="false"/>
          <w:color w:val="000000"/>
          <w:sz w:val="28"/>
        </w:rPr>
        <w:t>
      1441. Ввод проложенных в трубе проводов в машины, аппараты, светильники и т.п. должен выполняться совместно с трубой, при этом, в трубе на вводе должно быть установлено разделительное уплотнение, если в вводном устройстве машины, аппарата или светильника такое уплотнение отсутствует.</w:t>
      </w:r>
      <w:r>
        <w:br/>
      </w:r>
      <w:r>
        <w:rPr>
          <w:rFonts w:ascii="Times New Roman"/>
          <w:b w:val="false"/>
          <w:i w:val="false"/>
          <w:color w:val="000000"/>
          <w:sz w:val="28"/>
        </w:rPr>
        <w:t>
</w:t>
      </w:r>
      <w:r>
        <w:rPr>
          <w:rFonts w:ascii="Times New Roman"/>
          <w:b w:val="false"/>
          <w:i w:val="false"/>
          <w:color w:val="000000"/>
          <w:sz w:val="28"/>
        </w:rPr>
        <w:t>
      1442. При переходе труб электропроводки из помещения со взрывоопасной зоной класса В-I или В-Iа в помещение с нормальной средой, или во взрывоопасную зону другого класса, с другой категорией или группой взрывоопасной смеси, или наружу труба с проводами в местах прохода через стену должна иметь разделительное уплотнение в специально для этого предназначенной коробке.</w:t>
      </w:r>
      <w:r>
        <w:br/>
      </w:r>
      <w:r>
        <w:rPr>
          <w:rFonts w:ascii="Times New Roman"/>
          <w:b w:val="false"/>
          <w:i w:val="false"/>
          <w:color w:val="000000"/>
          <w:sz w:val="28"/>
        </w:rPr>
        <w:t>
</w:t>
      </w:r>
      <w:r>
        <w:rPr>
          <w:rFonts w:ascii="Times New Roman"/>
          <w:b w:val="false"/>
          <w:i w:val="false"/>
          <w:color w:val="000000"/>
          <w:sz w:val="28"/>
        </w:rPr>
        <w:t>
      Во взрывоопасных зонах классов В-Iб, В-II и В-IIа установка разделительных уплотнений не требуется.</w:t>
      </w:r>
      <w:r>
        <w:br/>
      </w:r>
      <w:r>
        <w:rPr>
          <w:rFonts w:ascii="Times New Roman"/>
          <w:b w:val="false"/>
          <w:i w:val="false"/>
          <w:color w:val="000000"/>
          <w:sz w:val="28"/>
        </w:rPr>
        <w:t>
</w:t>
      </w:r>
      <w:r>
        <w:rPr>
          <w:rFonts w:ascii="Times New Roman"/>
          <w:b w:val="false"/>
          <w:i w:val="false"/>
          <w:color w:val="000000"/>
          <w:sz w:val="28"/>
        </w:rPr>
        <w:t>
      Разделительные уплотнения устанавливаются:</w:t>
      </w:r>
      <w:r>
        <w:br/>
      </w:r>
      <w:r>
        <w:rPr>
          <w:rFonts w:ascii="Times New Roman"/>
          <w:b w:val="false"/>
          <w:i w:val="false"/>
          <w:color w:val="000000"/>
          <w:sz w:val="28"/>
        </w:rPr>
        <w:t>
</w:t>
      </w:r>
      <w:r>
        <w:rPr>
          <w:rFonts w:ascii="Times New Roman"/>
          <w:b w:val="false"/>
          <w:i w:val="false"/>
          <w:color w:val="000000"/>
          <w:sz w:val="28"/>
        </w:rPr>
        <w:t>
      1) в непосредственной близости от места входа трубы во взрывоопасную зону;</w:t>
      </w:r>
      <w:r>
        <w:br/>
      </w:r>
      <w:r>
        <w:rPr>
          <w:rFonts w:ascii="Times New Roman"/>
          <w:b w:val="false"/>
          <w:i w:val="false"/>
          <w:color w:val="000000"/>
          <w:sz w:val="28"/>
        </w:rPr>
        <w:t>
</w:t>
      </w:r>
      <w:r>
        <w:rPr>
          <w:rFonts w:ascii="Times New Roman"/>
          <w:b w:val="false"/>
          <w:i w:val="false"/>
          <w:color w:val="000000"/>
          <w:sz w:val="28"/>
        </w:rPr>
        <w:t>
      2) при переходе трубы из взрывоопасной зоны одного класса во взрывоопасную зону другого класса – в помещении взрывоопасной зоны более высокого класса;</w:t>
      </w:r>
      <w:r>
        <w:br/>
      </w:r>
      <w:r>
        <w:rPr>
          <w:rFonts w:ascii="Times New Roman"/>
          <w:b w:val="false"/>
          <w:i w:val="false"/>
          <w:color w:val="000000"/>
          <w:sz w:val="28"/>
        </w:rPr>
        <w:t>
</w:t>
      </w:r>
      <w:r>
        <w:rPr>
          <w:rFonts w:ascii="Times New Roman"/>
          <w:b w:val="false"/>
          <w:i w:val="false"/>
          <w:color w:val="000000"/>
          <w:sz w:val="28"/>
        </w:rPr>
        <w:t>
      3) при переходе трубы из одной взрывоопасной зоны в другую такого же класса – в помещении взрывоопасной зоны с более высокими категорией и группой взрывоопасной смеси.</w:t>
      </w:r>
      <w:r>
        <w:br/>
      </w:r>
      <w:r>
        <w:rPr>
          <w:rFonts w:ascii="Times New Roman"/>
          <w:b w:val="false"/>
          <w:i w:val="false"/>
          <w:color w:val="000000"/>
          <w:sz w:val="28"/>
        </w:rPr>
        <w:t>
</w:t>
      </w:r>
      <w:r>
        <w:rPr>
          <w:rFonts w:ascii="Times New Roman"/>
          <w:b w:val="false"/>
          <w:i w:val="false"/>
          <w:color w:val="000000"/>
          <w:sz w:val="28"/>
        </w:rPr>
        <w:t>
      Допускается установка разделительных уплотнений со стороны невзрывоопасной зоны или снаружи, если во взрывоопасной зоне установка разделительных уплотнений невозможна.</w:t>
      </w:r>
      <w:r>
        <w:br/>
      </w:r>
      <w:r>
        <w:rPr>
          <w:rFonts w:ascii="Times New Roman"/>
          <w:b w:val="false"/>
          <w:i w:val="false"/>
          <w:color w:val="000000"/>
          <w:sz w:val="28"/>
        </w:rPr>
        <w:t>
</w:t>
      </w:r>
      <w:r>
        <w:rPr>
          <w:rFonts w:ascii="Times New Roman"/>
          <w:b w:val="false"/>
          <w:i w:val="false"/>
          <w:color w:val="000000"/>
          <w:sz w:val="28"/>
        </w:rPr>
        <w:t>
      1443. Использование соединительных и ответвительных коробок для выполнения разделительных уплотнений не допускается.</w:t>
      </w:r>
      <w:r>
        <w:br/>
      </w:r>
      <w:r>
        <w:rPr>
          <w:rFonts w:ascii="Times New Roman"/>
          <w:b w:val="false"/>
          <w:i w:val="false"/>
          <w:color w:val="000000"/>
          <w:sz w:val="28"/>
        </w:rPr>
        <w:t>
</w:t>
      </w:r>
      <w:r>
        <w:rPr>
          <w:rFonts w:ascii="Times New Roman"/>
          <w:b w:val="false"/>
          <w:i w:val="false"/>
          <w:color w:val="000000"/>
          <w:sz w:val="28"/>
        </w:rPr>
        <w:t>
      1444. Разделительные уплотнения, установленные в трубах электропроводки, должны испытываться избыточным давлением воздуха 250 кПа (около 2,5 ат) в течение 3 минут. При этом, допускается падение давления не более чем до 200 кПа (около 2 ат).</w:t>
      </w:r>
      <w:r>
        <w:br/>
      </w:r>
      <w:r>
        <w:rPr>
          <w:rFonts w:ascii="Times New Roman"/>
          <w:b w:val="false"/>
          <w:i w:val="false"/>
          <w:color w:val="000000"/>
          <w:sz w:val="28"/>
        </w:rPr>
        <w:t>
</w:t>
      </w:r>
      <w:r>
        <w:rPr>
          <w:rFonts w:ascii="Times New Roman"/>
          <w:b w:val="false"/>
          <w:i w:val="false"/>
          <w:color w:val="000000"/>
          <w:sz w:val="28"/>
        </w:rPr>
        <w:t>
      1445. Кабели, прокладываемые во взрывоопасных зонах любого класса открыто (на конструкциях, стенах, в каналах, туннелях и т.п.), не должны иметь наружных покровов и покрытий из горючих материалов (джут, битум, хлопчатобумажная оплетка и т.п.).</w:t>
      </w:r>
      <w:r>
        <w:br/>
      </w:r>
      <w:r>
        <w:rPr>
          <w:rFonts w:ascii="Times New Roman"/>
          <w:b w:val="false"/>
          <w:i w:val="false"/>
          <w:color w:val="000000"/>
          <w:sz w:val="28"/>
        </w:rPr>
        <w:t>
</w:t>
      </w:r>
      <w:r>
        <w:rPr>
          <w:rFonts w:ascii="Times New Roman"/>
          <w:b w:val="false"/>
          <w:i w:val="false"/>
          <w:color w:val="000000"/>
          <w:sz w:val="28"/>
        </w:rPr>
        <w:t>
      1446. Длину кабелей выше 1 кВ, прокладываемых во взрывоопасных зонах любого класса, необходимо ограничивать.</w:t>
      </w:r>
      <w:r>
        <w:br/>
      </w:r>
      <w:r>
        <w:rPr>
          <w:rFonts w:ascii="Times New Roman"/>
          <w:b w:val="false"/>
          <w:i w:val="false"/>
          <w:color w:val="000000"/>
          <w:sz w:val="28"/>
        </w:rPr>
        <w:t>
</w:t>
      </w:r>
      <w:r>
        <w:rPr>
          <w:rFonts w:ascii="Times New Roman"/>
          <w:b w:val="false"/>
          <w:i w:val="false"/>
          <w:color w:val="000000"/>
          <w:sz w:val="28"/>
        </w:rPr>
        <w:t>
      1447. При прокладке кабелей во взрывоопасных зонах классов В-I и В-Iа с тяжелыми или сжиженными горючими газами необходимо избегать устройства кабельных каналов. При необходимости устройства каналов они должны быть засыпаны пескам.</w:t>
      </w:r>
      <w:r>
        <w:br/>
      </w:r>
      <w:r>
        <w:rPr>
          <w:rFonts w:ascii="Times New Roman"/>
          <w:b w:val="false"/>
          <w:i w:val="false"/>
          <w:color w:val="000000"/>
          <w:sz w:val="28"/>
        </w:rPr>
        <w:t>
</w:t>
      </w:r>
      <w:r>
        <w:rPr>
          <w:rFonts w:ascii="Times New Roman"/>
          <w:b w:val="false"/>
          <w:i w:val="false"/>
          <w:color w:val="000000"/>
          <w:sz w:val="28"/>
        </w:rPr>
        <w:t>
      Допустимые длительные токи на кабели, засыпанные песком, должны приниматься по соответствующим таблицам главы 3 настоящих Правил, как для кабелей, проложенных в воздухе, с учетом поправочных коэффициентов на число работающих кабелей.</w:t>
      </w:r>
      <w:r>
        <w:br/>
      </w:r>
      <w:r>
        <w:rPr>
          <w:rFonts w:ascii="Times New Roman"/>
          <w:b w:val="false"/>
          <w:i w:val="false"/>
          <w:color w:val="000000"/>
          <w:sz w:val="28"/>
        </w:rPr>
        <w:t>
</w:t>
      </w:r>
      <w:r>
        <w:rPr>
          <w:rFonts w:ascii="Times New Roman"/>
          <w:b w:val="false"/>
          <w:i w:val="false"/>
          <w:color w:val="000000"/>
          <w:sz w:val="28"/>
        </w:rPr>
        <w:t>
      1448. Во взрывоопасных зонах любого класса запрещается устанавливать соединительные и ответвительные кабельные муфты, за исключением искробезопасных цепей.</w:t>
      </w:r>
      <w:r>
        <w:br/>
      </w:r>
      <w:r>
        <w:rPr>
          <w:rFonts w:ascii="Times New Roman"/>
          <w:b w:val="false"/>
          <w:i w:val="false"/>
          <w:color w:val="000000"/>
          <w:sz w:val="28"/>
        </w:rPr>
        <w:t>
</w:t>
      </w:r>
      <w:r>
        <w:rPr>
          <w:rFonts w:ascii="Times New Roman"/>
          <w:b w:val="false"/>
          <w:i w:val="false"/>
          <w:color w:val="000000"/>
          <w:sz w:val="28"/>
        </w:rPr>
        <w:t>
      1449. Вводы кабелей в электрические машины и аппараты должны выполняться при помощи вводных устройств. Места вводов должны быть уплотнены.</w:t>
      </w:r>
      <w:r>
        <w:br/>
      </w:r>
      <w:r>
        <w:rPr>
          <w:rFonts w:ascii="Times New Roman"/>
          <w:b w:val="false"/>
          <w:i w:val="false"/>
          <w:color w:val="000000"/>
          <w:sz w:val="28"/>
        </w:rPr>
        <w:t>
</w:t>
      </w:r>
      <w:r>
        <w:rPr>
          <w:rFonts w:ascii="Times New Roman"/>
          <w:b w:val="false"/>
          <w:i w:val="false"/>
          <w:color w:val="000000"/>
          <w:sz w:val="28"/>
        </w:rPr>
        <w:t>
      Ввод трубных электропроводок в машины и аппараты, имеющие вводы только для кабелей, запрещается.</w:t>
      </w:r>
      <w:r>
        <w:br/>
      </w:r>
      <w:r>
        <w:rPr>
          <w:rFonts w:ascii="Times New Roman"/>
          <w:b w:val="false"/>
          <w:i w:val="false"/>
          <w:color w:val="000000"/>
          <w:sz w:val="28"/>
        </w:rPr>
        <w:t>
</w:t>
      </w:r>
      <w:r>
        <w:rPr>
          <w:rFonts w:ascii="Times New Roman"/>
          <w:b w:val="false"/>
          <w:i w:val="false"/>
          <w:color w:val="000000"/>
          <w:sz w:val="28"/>
        </w:rPr>
        <w:t>
      Во взрывоопасных зонах классов В-Iа и В-IIа для машин большой мощности, не имеющих вводных муфт, допускается концевые заделки всех видов устанавливать в шкафах со степенью защиты IР54, расположенных в местах, доступных лишь для обслуживающего персонала, и изолированных от взрывоопасной зоны.</w:t>
      </w:r>
      <w:r>
        <w:br/>
      </w:r>
      <w:r>
        <w:rPr>
          <w:rFonts w:ascii="Times New Roman"/>
          <w:b w:val="false"/>
          <w:i w:val="false"/>
          <w:color w:val="000000"/>
          <w:sz w:val="28"/>
        </w:rPr>
        <w:t>
</w:t>
      </w:r>
      <w:r>
        <w:rPr>
          <w:rFonts w:ascii="Times New Roman"/>
          <w:b w:val="false"/>
          <w:i w:val="false"/>
          <w:color w:val="000000"/>
          <w:sz w:val="28"/>
        </w:rPr>
        <w:t>
      1450. Если во взрывоопасной зоне кабель проложен в стальной трубе, то при переходе трубы из этой зоны в невзрывоопасную зону или в помещение со взрывоопасной зоной другого класса либо с другими категорией или группой взрывоопасной смеси труба с кабелем в месте прохода через стену должна иметь разделительное уплотнение и удовлетворять требованиям пунктов </w:t>
      </w:r>
      <w:r>
        <w:rPr>
          <w:rFonts w:ascii="Times New Roman"/>
          <w:b w:val="false"/>
          <w:i w:val="false"/>
          <w:color w:val="000000"/>
          <w:sz w:val="28"/>
        </w:rPr>
        <w:t>1440</w:t>
      </w:r>
      <w:r>
        <w:rPr>
          <w:rFonts w:ascii="Times New Roman"/>
          <w:b w:val="false"/>
          <w:i w:val="false"/>
          <w:color w:val="000000"/>
          <w:sz w:val="28"/>
        </w:rPr>
        <w:t xml:space="preserve"> и </w:t>
      </w:r>
      <w:r>
        <w:rPr>
          <w:rFonts w:ascii="Times New Roman"/>
          <w:b w:val="false"/>
          <w:i w:val="false"/>
          <w:color w:val="000000"/>
          <w:sz w:val="28"/>
        </w:rPr>
        <w:t>1442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Разделительное уплотнение не ставится, если:</w:t>
      </w:r>
      <w:r>
        <w:br/>
      </w:r>
      <w:r>
        <w:rPr>
          <w:rFonts w:ascii="Times New Roman"/>
          <w:b w:val="false"/>
          <w:i w:val="false"/>
          <w:color w:val="000000"/>
          <w:sz w:val="28"/>
        </w:rPr>
        <w:t>
</w:t>
      </w:r>
      <w:r>
        <w:rPr>
          <w:rFonts w:ascii="Times New Roman"/>
          <w:b w:val="false"/>
          <w:i w:val="false"/>
          <w:color w:val="000000"/>
          <w:sz w:val="28"/>
        </w:rPr>
        <w:t>
      1) труба с кабелем выходит наружу, а кабели прокладываются далее открыто;</w:t>
      </w:r>
      <w:r>
        <w:br/>
      </w:r>
      <w:r>
        <w:rPr>
          <w:rFonts w:ascii="Times New Roman"/>
          <w:b w:val="false"/>
          <w:i w:val="false"/>
          <w:color w:val="000000"/>
          <w:sz w:val="28"/>
        </w:rPr>
        <w:t>
</w:t>
      </w:r>
      <w:r>
        <w:rPr>
          <w:rFonts w:ascii="Times New Roman"/>
          <w:b w:val="false"/>
          <w:i w:val="false"/>
          <w:color w:val="000000"/>
          <w:sz w:val="28"/>
        </w:rPr>
        <w:t>
      2) труба служит для защиты кабеля в местах возможных механических воздействий и оба конца ее находятся в пределах одной взрывоопасной зоны.</w:t>
      </w:r>
      <w:r>
        <w:br/>
      </w:r>
      <w:r>
        <w:rPr>
          <w:rFonts w:ascii="Times New Roman"/>
          <w:b w:val="false"/>
          <w:i w:val="false"/>
          <w:color w:val="000000"/>
          <w:sz w:val="28"/>
        </w:rPr>
        <w:t>
</w:t>
      </w:r>
      <w:r>
        <w:rPr>
          <w:rFonts w:ascii="Times New Roman"/>
          <w:b w:val="false"/>
          <w:i w:val="false"/>
          <w:color w:val="000000"/>
          <w:sz w:val="28"/>
        </w:rPr>
        <w:t>
      1451. Отверстия в стенах и в полу для прохода кабелей и труб электропроводки должны быть плотно заделаны несгораемыми материалами.</w:t>
      </w:r>
      <w:r>
        <w:br/>
      </w:r>
      <w:r>
        <w:rPr>
          <w:rFonts w:ascii="Times New Roman"/>
          <w:b w:val="false"/>
          <w:i w:val="false"/>
          <w:color w:val="000000"/>
          <w:sz w:val="28"/>
        </w:rPr>
        <w:t>
</w:t>
      </w:r>
      <w:r>
        <w:rPr>
          <w:rFonts w:ascii="Times New Roman"/>
          <w:b w:val="false"/>
          <w:i w:val="false"/>
          <w:color w:val="000000"/>
          <w:sz w:val="28"/>
        </w:rPr>
        <w:t>
      1452. Через взрывоопасные зоны любого класса, а также на расстояниях менее 5 м по горизонтали и вертикали от взрывоопасной зоны запрещается прокладывать не относящиеся к данному технологическому процессу (производству) транзитные электропроводки и кабельные линии всех напряжений. Допускается их прокладка на расстоянии менее 5 м по горизонтали и вертикали от взрывоопасной зоны при выполнении дополнительных защитных мероприятий, (прокладка в трубах, в закрытых коробах, в полах и т.п.).</w:t>
      </w:r>
      <w:r>
        <w:br/>
      </w:r>
      <w:r>
        <w:rPr>
          <w:rFonts w:ascii="Times New Roman"/>
          <w:b w:val="false"/>
          <w:i w:val="false"/>
          <w:color w:val="000000"/>
          <w:sz w:val="28"/>
        </w:rPr>
        <w:t>
</w:t>
      </w:r>
      <w:r>
        <w:rPr>
          <w:rFonts w:ascii="Times New Roman"/>
          <w:b w:val="false"/>
          <w:i w:val="false"/>
          <w:color w:val="000000"/>
          <w:sz w:val="28"/>
        </w:rPr>
        <w:t>
      1453. В осветительных сетях в помещениях со взрывоопасной зоной класса В-I прокладка групповых линий запрещается. Разрешается прокладывать только ответвления от групповых линий.</w:t>
      </w:r>
      <w:r>
        <w:br/>
      </w:r>
      <w:r>
        <w:rPr>
          <w:rFonts w:ascii="Times New Roman"/>
          <w:b w:val="false"/>
          <w:i w:val="false"/>
          <w:color w:val="000000"/>
          <w:sz w:val="28"/>
        </w:rPr>
        <w:t>
</w:t>
      </w:r>
      <w:r>
        <w:rPr>
          <w:rFonts w:ascii="Times New Roman"/>
          <w:b w:val="false"/>
          <w:i w:val="false"/>
          <w:color w:val="000000"/>
          <w:sz w:val="28"/>
        </w:rPr>
        <w:t>
      В помещениях с взрывоопасными зонами классов В-Iа, В-Iб, В-II и В-IIа групповые осветительные линии прокладываются также вне взрывоопасных зон. В случае затруднения в выполнении этой требования количество устанавливаемых во взрывоопасных зонах на этих линиях соединительных и ответвительных коробок должно быть по возможности минимальным.</w:t>
      </w:r>
      <w:r>
        <w:br/>
      </w:r>
      <w:r>
        <w:rPr>
          <w:rFonts w:ascii="Times New Roman"/>
          <w:b w:val="false"/>
          <w:i w:val="false"/>
          <w:color w:val="000000"/>
          <w:sz w:val="28"/>
        </w:rPr>
        <w:t>
</w:t>
      </w:r>
      <w:r>
        <w:rPr>
          <w:rFonts w:ascii="Times New Roman"/>
          <w:b w:val="false"/>
          <w:i w:val="false"/>
          <w:color w:val="000000"/>
          <w:sz w:val="28"/>
        </w:rPr>
        <w:t>
      1454. Электропроводки, присоединяемые к электрооборудованию с видом взрывозащиты «искробезопасная электрическая цепь», должны удовлетворять следующим требованиям:</w:t>
      </w:r>
      <w:r>
        <w:br/>
      </w:r>
      <w:r>
        <w:rPr>
          <w:rFonts w:ascii="Times New Roman"/>
          <w:b w:val="false"/>
          <w:i w:val="false"/>
          <w:color w:val="000000"/>
          <w:sz w:val="28"/>
        </w:rPr>
        <w:t>
</w:t>
      </w:r>
      <w:r>
        <w:rPr>
          <w:rFonts w:ascii="Times New Roman"/>
          <w:b w:val="false"/>
          <w:i w:val="false"/>
          <w:color w:val="000000"/>
          <w:sz w:val="28"/>
        </w:rPr>
        <w:t>
      1) искробезопасные цепи должны отделяться от других цепей с соблюдением требований;</w:t>
      </w:r>
      <w:r>
        <w:br/>
      </w:r>
      <w:r>
        <w:rPr>
          <w:rFonts w:ascii="Times New Roman"/>
          <w:b w:val="false"/>
          <w:i w:val="false"/>
          <w:color w:val="000000"/>
          <w:sz w:val="28"/>
        </w:rPr>
        <w:t>
</w:t>
      </w:r>
      <w:r>
        <w:rPr>
          <w:rFonts w:ascii="Times New Roman"/>
          <w:b w:val="false"/>
          <w:i w:val="false"/>
          <w:color w:val="000000"/>
          <w:sz w:val="28"/>
        </w:rPr>
        <w:t>
      2) использование одного кабеля для искробезопасных и искроопасных цепей не допускается;</w:t>
      </w:r>
      <w:r>
        <w:br/>
      </w:r>
      <w:r>
        <w:rPr>
          <w:rFonts w:ascii="Times New Roman"/>
          <w:b w:val="false"/>
          <w:i w:val="false"/>
          <w:color w:val="000000"/>
          <w:sz w:val="28"/>
        </w:rPr>
        <w:t>
</w:t>
      </w:r>
      <w:r>
        <w:rPr>
          <w:rFonts w:ascii="Times New Roman"/>
          <w:b w:val="false"/>
          <w:i w:val="false"/>
          <w:color w:val="000000"/>
          <w:sz w:val="28"/>
        </w:rPr>
        <w:t>
      3) провода искробезопасных цепей высокой частоты не должны иметь петель;</w:t>
      </w:r>
      <w:r>
        <w:br/>
      </w:r>
      <w:r>
        <w:rPr>
          <w:rFonts w:ascii="Times New Roman"/>
          <w:b w:val="false"/>
          <w:i w:val="false"/>
          <w:color w:val="000000"/>
          <w:sz w:val="28"/>
        </w:rPr>
        <w:t>
</w:t>
      </w:r>
      <w:r>
        <w:rPr>
          <w:rFonts w:ascii="Times New Roman"/>
          <w:b w:val="false"/>
          <w:i w:val="false"/>
          <w:color w:val="000000"/>
          <w:sz w:val="28"/>
        </w:rPr>
        <w:t>
      4) изоляция проводов искробезопасных цепей должна иметь отличительный синий цвет. Допускается маркировать синим цветом только концы проводов;</w:t>
      </w:r>
      <w:r>
        <w:br/>
      </w:r>
      <w:r>
        <w:rPr>
          <w:rFonts w:ascii="Times New Roman"/>
          <w:b w:val="false"/>
          <w:i w:val="false"/>
          <w:color w:val="000000"/>
          <w:sz w:val="28"/>
        </w:rPr>
        <w:t>
</w:t>
      </w:r>
      <w:r>
        <w:rPr>
          <w:rFonts w:ascii="Times New Roman"/>
          <w:b w:val="false"/>
          <w:i w:val="false"/>
          <w:color w:val="000000"/>
          <w:sz w:val="28"/>
        </w:rPr>
        <w:t>
      5) провода искробезопасных цепей должны быть защищены от наводок, нарушающих их искробезопасность.</w:t>
      </w:r>
      <w:r>
        <w:br/>
      </w:r>
      <w:r>
        <w:rPr>
          <w:rFonts w:ascii="Times New Roman"/>
          <w:b w:val="false"/>
          <w:i w:val="false"/>
          <w:color w:val="000000"/>
          <w:sz w:val="28"/>
        </w:rPr>
        <w:t>
</w:t>
      </w:r>
      <w:r>
        <w:rPr>
          <w:rFonts w:ascii="Times New Roman"/>
          <w:b w:val="false"/>
          <w:i w:val="false"/>
          <w:color w:val="000000"/>
          <w:sz w:val="28"/>
        </w:rPr>
        <w:t>
      1455. Допустимые способы прокладки кабелей и проводов во взрывоопасных зонах приведены в </w:t>
      </w:r>
      <w:r>
        <w:rPr>
          <w:rFonts w:ascii="Times New Roman"/>
          <w:b w:val="false"/>
          <w:i w:val="false"/>
          <w:color w:val="000000"/>
          <w:sz w:val="28"/>
        </w:rPr>
        <w:t>таблице 154</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1456. Применение шинопроводов во взрывоопасных зонах классов В-I, В-Iг, В-II и В-IIа запрещается.</w:t>
      </w:r>
      <w:r>
        <w:br/>
      </w:r>
      <w:r>
        <w:rPr>
          <w:rFonts w:ascii="Times New Roman"/>
          <w:b w:val="false"/>
          <w:i w:val="false"/>
          <w:color w:val="000000"/>
          <w:sz w:val="28"/>
        </w:rPr>
        <w:t>
</w:t>
      </w:r>
      <w:r>
        <w:rPr>
          <w:rFonts w:ascii="Times New Roman"/>
          <w:b w:val="false"/>
          <w:i w:val="false"/>
          <w:color w:val="000000"/>
          <w:sz w:val="28"/>
        </w:rPr>
        <w:t>
      Во взрывоопасных зонах классов В-Iа и В-Iб применение шинопроводов допускается при выполнении следующих условий:</w:t>
      </w:r>
      <w:r>
        <w:br/>
      </w:r>
      <w:r>
        <w:rPr>
          <w:rFonts w:ascii="Times New Roman"/>
          <w:b w:val="false"/>
          <w:i w:val="false"/>
          <w:color w:val="000000"/>
          <w:sz w:val="28"/>
        </w:rPr>
        <w:t>
</w:t>
      </w:r>
      <w:r>
        <w:rPr>
          <w:rFonts w:ascii="Times New Roman"/>
          <w:b w:val="false"/>
          <w:i w:val="false"/>
          <w:color w:val="000000"/>
          <w:sz w:val="28"/>
        </w:rPr>
        <w:t>
      1) шины должны быть изолированы;</w:t>
      </w:r>
      <w:r>
        <w:br/>
      </w:r>
      <w:r>
        <w:rPr>
          <w:rFonts w:ascii="Times New Roman"/>
          <w:b w:val="false"/>
          <w:i w:val="false"/>
          <w:color w:val="000000"/>
          <w:sz w:val="28"/>
        </w:rPr>
        <w:t>
</w:t>
      </w:r>
      <w:r>
        <w:rPr>
          <w:rFonts w:ascii="Times New Roman"/>
          <w:b w:val="false"/>
          <w:i w:val="false"/>
          <w:color w:val="000000"/>
          <w:sz w:val="28"/>
        </w:rPr>
        <w:t>
      2) во взрывоопасных зонах класса В-Iа шины должны быть медными;</w:t>
      </w:r>
      <w:r>
        <w:br/>
      </w:r>
      <w:r>
        <w:rPr>
          <w:rFonts w:ascii="Times New Roman"/>
          <w:b w:val="false"/>
          <w:i w:val="false"/>
          <w:color w:val="000000"/>
          <w:sz w:val="28"/>
        </w:rPr>
        <w:t>
</w:t>
      </w:r>
      <w:r>
        <w:rPr>
          <w:rFonts w:ascii="Times New Roman"/>
          <w:b w:val="false"/>
          <w:i w:val="false"/>
          <w:color w:val="000000"/>
          <w:sz w:val="28"/>
        </w:rPr>
        <w:t>
      3) неразъемные соединения шин должны быть выполнены сваркой или опрессовкой;</w:t>
      </w:r>
      <w:r>
        <w:br/>
      </w:r>
      <w:r>
        <w:rPr>
          <w:rFonts w:ascii="Times New Roman"/>
          <w:b w:val="false"/>
          <w:i w:val="false"/>
          <w:color w:val="000000"/>
          <w:sz w:val="28"/>
        </w:rPr>
        <w:t>
</w:t>
      </w:r>
      <w:r>
        <w:rPr>
          <w:rFonts w:ascii="Times New Roman"/>
          <w:b w:val="false"/>
          <w:i w:val="false"/>
          <w:color w:val="000000"/>
          <w:sz w:val="28"/>
        </w:rPr>
        <w:t>
      4) болтовые соединения (в местах присоединения шин к аппаратам и между секциями) должны иметь приспособления, не допускающие самоотвинчивания;</w:t>
      </w:r>
      <w:r>
        <w:br/>
      </w:r>
      <w:r>
        <w:rPr>
          <w:rFonts w:ascii="Times New Roman"/>
          <w:b w:val="false"/>
          <w:i w:val="false"/>
          <w:color w:val="000000"/>
          <w:sz w:val="28"/>
        </w:rPr>
        <w:t>
</w:t>
      </w:r>
      <w:r>
        <w:rPr>
          <w:rFonts w:ascii="Times New Roman"/>
          <w:b w:val="false"/>
          <w:i w:val="false"/>
          <w:color w:val="000000"/>
          <w:sz w:val="28"/>
        </w:rPr>
        <w:t>
      5) шинопроводы должны быть защищены металлическими кожухами, обеспечивающими степень защиты не менее IР31. Кожухи должны открываться только при помощи специальных (торцевых) ключей.</w:t>
      </w:r>
      <w:r>
        <w:br/>
      </w:r>
      <w:r>
        <w:rPr>
          <w:rFonts w:ascii="Times New Roman"/>
          <w:b w:val="false"/>
          <w:i w:val="false"/>
          <w:color w:val="000000"/>
          <w:sz w:val="28"/>
        </w:rPr>
        <w:t>
</w:t>
      </w:r>
      <w:r>
        <w:rPr>
          <w:rFonts w:ascii="Times New Roman"/>
          <w:b w:val="false"/>
          <w:i w:val="false"/>
          <w:color w:val="000000"/>
          <w:sz w:val="28"/>
        </w:rPr>
        <w:t>
      1457. Наружную прокладку кабелей между взрывоопасными зонами выполняются открыто (на эстакадах, тросах, по стенам зданий и т.п.), избегая прокладки в подземных кабельных сооружениях (каналах, блоках, туннелях) и траншеях.</w:t>
      </w:r>
      <w:r>
        <w:br/>
      </w:r>
      <w:r>
        <w:rPr>
          <w:rFonts w:ascii="Times New Roman"/>
          <w:b w:val="false"/>
          <w:i w:val="false"/>
          <w:color w:val="000000"/>
          <w:sz w:val="28"/>
        </w:rPr>
        <w:t>
</w:t>
      </w:r>
      <w:r>
        <w:rPr>
          <w:rFonts w:ascii="Times New Roman"/>
          <w:b w:val="false"/>
          <w:i w:val="false"/>
          <w:color w:val="000000"/>
          <w:sz w:val="28"/>
        </w:rPr>
        <w:t>
      1458. По эстакадам с трубопроводами с горючими газами и ЛВЖ помимо кабелей, предназначенных для собственных нужд (для управления задвижками трубопроводов, сигнализации, диспетчеризации и т.п.), допускается прокладывать до 30 бронированных и небронированных силовых и контрольных кабелей, стальных водогазопроводных труб с изолированными проводами.</w:t>
      </w:r>
      <w:r>
        <w:br/>
      </w:r>
      <w:r>
        <w:rPr>
          <w:rFonts w:ascii="Times New Roman"/>
          <w:b w:val="false"/>
          <w:i w:val="false"/>
          <w:color w:val="000000"/>
          <w:sz w:val="28"/>
        </w:rPr>
        <w:t>
</w:t>
      </w:r>
      <w:r>
        <w:rPr>
          <w:rFonts w:ascii="Times New Roman"/>
          <w:b w:val="false"/>
          <w:i w:val="false"/>
          <w:color w:val="000000"/>
          <w:sz w:val="28"/>
        </w:rPr>
        <w:t>
      Небронированные кабели должны прокладываться в стальных водогазопроводных трубах или в стальных коробах.</w:t>
      </w:r>
      <w:r>
        <w:br/>
      </w:r>
      <w:r>
        <w:rPr>
          <w:rFonts w:ascii="Times New Roman"/>
          <w:b w:val="false"/>
          <w:i w:val="false"/>
          <w:color w:val="000000"/>
          <w:sz w:val="28"/>
        </w:rPr>
        <w:t>
</w:t>
      </w:r>
      <w:r>
        <w:rPr>
          <w:rFonts w:ascii="Times New Roman"/>
          <w:b w:val="false"/>
          <w:i w:val="false"/>
          <w:color w:val="000000"/>
          <w:sz w:val="28"/>
        </w:rPr>
        <w:t>
      Бронированные кабели применяются в резиновой, поливинилхлоридной и металлической оболочках, не распространяющих горение. Эти кабели выбираются без подушки. При этом, стальные трубы электропроводки, стальные трубы и короба с небронированными кабелями и бронированные кабели прокладываются на расстоянии не менее 0,5 м от трубопроводов, по возможности со стороны трубопроводов с негорючими веществами.</w:t>
      </w:r>
      <w:r>
        <w:br/>
      </w:r>
      <w:r>
        <w:rPr>
          <w:rFonts w:ascii="Times New Roman"/>
          <w:b w:val="false"/>
          <w:i w:val="false"/>
          <w:color w:val="000000"/>
          <w:sz w:val="28"/>
        </w:rPr>
        <w:t>
</w:t>
      </w:r>
      <w:r>
        <w:rPr>
          <w:rFonts w:ascii="Times New Roman"/>
          <w:b w:val="false"/>
          <w:i w:val="false"/>
          <w:color w:val="000000"/>
          <w:sz w:val="28"/>
        </w:rPr>
        <w:t>
      Строительные конструкции эстакад и галерей должны соответствовать требованиям главы 10 настоящих Правил.</w:t>
      </w:r>
      <w:r>
        <w:br/>
      </w:r>
      <w:r>
        <w:rPr>
          <w:rFonts w:ascii="Times New Roman"/>
          <w:b w:val="false"/>
          <w:i w:val="false"/>
          <w:color w:val="000000"/>
          <w:sz w:val="28"/>
        </w:rPr>
        <w:t>
</w:t>
      </w:r>
      <w:r>
        <w:rPr>
          <w:rFonts w:ascii="Times New Roman"/>
          <w:b w:val="false"/>
          <w:i w:val="false"/>
          <w:color w:val="000000"/>
          <w:sz w:val="28"/>
        </w:rPr>
        <w:t>
      При числе кабелей более 30 прокладывается по кабельным эстакадам и галереям. Допускается сооружать кабельные эстакады и галереи на общих строительных конструкциях с трубопроводами с горючими газами и ЛВЖ при выполнении противопожарных мероприятий. Допускается прокладка небронированных кабелей.</w:t>
      </w:r>
      <w:r>
        <w:br/>
      </w:r>
      <w:r>
        <w:rPr>
          <w:rFonts w:ascii="Times New Roman"/>
          <w:b w:val="false"/>
          <w:i w:val="false"/>
          <w:color w:val="000000"/>
          <w:sz w:val="28"/>
        </w:rPr>
        <w:t>
</w:t>
      </w:r>
      <w:r>
        <w:rPr>
          <w:rFonts w:ascii="Times New Roman"/>
          <w:b w:val="false"/>
          <w:i w:val="false"/>
          <w:color w:val="000000"/>
          <w:sz w:val="28"/>
        </w:rPr>
        <w:t>
      1459. Кабельные эстакады могут пересекать эстакады с трубопроводами с горючими газами и ЛВЖ как сверху, так и снизу независимо от плотности по отношению к воздуху транспортируемых газов.</w:t>
      </w:r>
      <w:r>
        <w:br/>
      </w:r>
      <w:r>
        <w:rPr>
          <w:rFonts w:ascii="Times New Roman"/>
          <w:b w:val="false"/>
          <w:i w:val="false"/>
          <w:color w:val="000000"/>
          <w:sz w:val="28"/>
        </w:rPr>
        <w:t>
</w:t>
      </w:r>
      <w:r>
        <w:rPr>
          <w:rFonts w:ascii="Times New Roman"/>
          <w:b w:val="false"/>
          <w:i w:val="false"/>
          <w:color w:val="000000"/>
          <w:sz w:val="28"/>
        </w:rPr>
        <w:t>
      При количестве кабелей до 15 в месте пересечения допускается не сооружать кабельных эстакад; кабели прокладываются в трубном блоке или в плотно закрывающемся стальном коробе с толщиной стенки короба не менее 1,5 мм.</w:t>
      </w:r>
      <w:r>
        <w:br/>
      </w:r>
      <w:r>
        <w:rPr>
          <w:rFonts w:ascii="Times New Roman"/>
          <w:b w:val="false"/>
          <w:i w:val="false"/>
          <w:color w:val="000000"/>
          <w:sz w:val="28"/>
        </w:rPr>
        <w:t>
</w:t>
      </w:r>
      <w:r>
        <w:rPr>
          <w:rFonts w:ascii="Times New Roman"/>
          <w:b w:val="false"/>
          <w:i w:val="false"/>
          <w:color w:val="000000"/>
          <w:sz w:val="28"/>
        </w:rPr>
        <w:t>
      1460. Кабельные эстакады и их пересечения с эстакадами трубопроводов с горючими газами и ЛВЖ. должны удовлетворять следующим требованиям:</w:t>
      </w:r>
      <w:r>
        <w:br/>
      </w:r>
      <w:r>
        <w:rPr>
          <w:rFonts w:ascii="Times New Roman"/>
          <w:b w:val="false"/>
          <w:i w:val="false"/>
          <w:color w:val="000000"/>
          <w:sz w:val="28"/>
        </w:rPr>
        <w:t>
</w:t>
      </w:r>
      <w:r>
        <w:rPr>
          <w:rFonts w:ascii="Times New Roman"/>
          <w:b w:val="false"/>
          <w:i w:val="false"/>
          <w:color w:val="000000"/>
          <w:sz w:val="28"/>
        </w:rPr>
        <w:t>
      1) все конструктивные элементы кабельных эстакад (стойки, настил, ограждения, крыша и др.) должны сооружаться из несгораемых материалов;</w:t>
      </w:r>
      <w:r>
        <w:br/>
      </w:r>
      <w:r>
        <w:rPr>
          <w:rFonts w:ascii="Times New Roman"/>
          <w:b w:val="false"/>
          <w:i w:val="false"/>
          <w:color w:val="000000"/>
          <w:sz w:val="28"/>
        </w:rPr>
        <w:t>
</w:t>
      </w:r>
      <w:r>
        <w:rPr>
          <w:rFonts w:ascii="Times New Roman"/>
          <w:b w:val="false"/>
          <w:i w:val="false"/>
          <w:color w:val="000000"/>
          <w:sz w:val="28"/>
        </w:rPr>
        <w:t>
      2) на участке пересечения плюс до 1,5 м в обе стороны от внешних габаритов эстакады с трубопроводами с горючими газами и ЛВЖ кабельная эстакада должна быть выполнена в виде закрытой галереи. Пол кабельной эстакады при прохождении ее ниже эстакады с трубопроводами с горючими газами и ЛВЖ должен иметь отверстия для выхода попавших внутрь нее тяжелых газов.</w:t>
      </w:r>
      <w:r>
        <w:br/>
      </w:r>
      <w:r>
        <w:rPr>
          <w:rFonts w:ascii="Times New Roman"/>
          <w:b w:val="false"/>
          <w:i w:val="false"/>
          <w:color w:val="000000"/>
          <w:sz w:val="28"/>
        </w:rPr>
        <w:t>
</w:t>
      </w:r>
      <w:r>
        <w:rPr>
          <w:rFonts w:ascii="Times New Roman"/>
          <w:b w:val="false"/>
          <w:i w:val="false"/>
          <w:color w:val="000000"/>
          <w:sz w:val="28"/>
        </w:rPr>
        <w:t>
      Ограждающие конструкции кабельных эстакад, пересекающихся с эстакадами с трубопроводами с горючими газами и ЛВЖ, должны быть несгораемыми и соответствовать требованиям главы 10 настоящих Правил;</w:t>
      </w:r>
      <w:r>
        <w:br/>
      </w:r>
      <w:r>
        <w:rPr>
          <w:rFonts w:ascii="Times New Roman"/>
          <w:b w:val="false"/>
          <w:i w:val="false"/>
          <w:color w:val="000000"/>
          <w:sz w:val="28"/>
        </w:rPr>
        <w:t>
</w:t>
      </w:r>
      <w:r>
        <w:rPr>
          <w:rFonts w:ascii="Times New Roman"/>
          <w:b w:val="false"/>
          <w:i w:val="false"/>
          <w:color w:val="000000"/>
          <w:sz w:val="28"/>
        </w:rPr>
        <w:t>
      3) на участке пересечения эстакады с трубопроводами с горючими газами и ЛВЖ не должны иметь ремонтных площадок и на трубопроводах не должно быть фланцевых соединений, компенсаторов, запорной арматуры и т.п.</w:t>
      </w:r>
      <w:r>
        <w:br/>
      </w:r>
      <w:r>
        <w:rPr>
          <w:rFonts w:ascii="Times New Roman"/>
          <w:b w:val="false"/>
          <w:i w:val="false"/>
          <w:color w:val="000000"/>
          <w:sz w:val="28"/>
        </w:rPr>
        <w:t>
</w:t>
      </w:r>
      <w:r>
        <w:rPr>
          <w:rFonts w:ascii="Times New Roman"/>
          <w:b w:val="false"/>
          <w:i w:val="false"/>
          <w:color w:val="000000"/>
          <w:sz w:val="28"/>
        </w:rPr>
        <w:t>
      4) в местах пересечения на кабелях не должны устанавливаться кабельные муфты;</w:t>
      </w:r>
      <w:r>
        <w:br/>
      </w:r>
      <w:r>
        <w:rPr>
          <w:rFonts w:ascii="Times New Roman"/>
          <w:b w:val="false"/>
          <w:i w:val="false"/>
          <w:color w:val="000000"/>
          <w:sz w:val="28"/>
        </w:rPr>
        <w:t>
</w:t>
      </w:r>
      <w:r>
        <w:rPr>
          <w:rFonts w:ascii="Times New Roman"/>
          <w:b w:val="false"/>
          <w:i w:val="false"/>
          <w:color w:val="000000"/>
          <w:sz w:val="28"/>
        </w:rPr>
        <w:t>
      5) расстояние в свету между трубопроводами с горючими газами и ЛВЖ и кабельной эстакадой или трубным блоком с кабелями либо электротехническими коммуникациями должно быть не менее 0,5 м.</w:t>
      </w:r>
      <w:r>
        <w:br/>
      </w:r>
      <w:r>
        <w:rPr>
          <w:rFonts w:ascii="Times New Roman"/>
          <w:b w:val="false"/>
          <w:i w:val="false"/>
          <w:color w:val="000000"/>
          <w:sz w:val="28"/>
        </w:rPr>
        <w:t>
</w:t>
      </w:r>
      <w:r>
        <w:rPr>
          <w:rFonts w:ascii="Times New Roman"/>
          <w:b w:val="false"/>
          <w:i w:val="false"/>
          <w:color w:val="000000"/>
          <w:sz w:val="28"/>
        </w:rPr>
        <w:t>
      1461. Наружные кабельные каналы допускается сооружать на расстоянии не менее 1,5 м от стен помещений со взрывоопасными зонами всех классов. В месте входа во взрывоопасные зоны этих помещений каналы должны засыпаться песком по длине не менее 1,5 м.</w:t>
      </w:r>
      <w:r>
        <w:br/>
      </w:r>
      <w:r>
        <w:rPr>
          <w:rFonts w:ascii="Times New Roman"/>
          <w:b w:val="false"/>
          <w:i w:val="false"/>
          <w:color w:val="000000"/>
          <w:sz w:val="28"/>
        </w:rPr>
        <w:t>
</w:t>
      </w:r>
      <w:r>
        <w:rPr>
          <w:rFonts w:ascii="Times New Roman"/>
          <w:b w:val="false"/>
          <w:i w:val="false"/>
          <w:color w:val="000000"/>
          <w:sz w:val="28"/>
        </w:rPr>
        <w:t>
      1462. В кабельных каналах, проходящих во взрывоопасной зоне класса В-Iг или по территории от одной взрывоопасной зоны до другой, через каждые 100 м должны быть установлены песочные перемычки длиной не менее 1,5 м по верху.</w:t>
      </w:r>
      <w:r>
        <w:br/>
      </w:r>
      <w:r>
        <w:rPr>
          <w:rFonts w:ascii="Times New Roman"/>
          <w:b w:val="false"/>
          <w:i w:val="false"/>
          <w:color w:val="000000"/>
          <w:sz w:val="28"/>
        </w:rPr>
        <w:t>
</w:t>
      </w:r>
      <w:r>
        <w:rPr>
          <w:rFonts w:ascii="Times New Roman"/>
          <w:b w:val="false"/>
          <w:i w:val="false"/>
          <w:color w:val="000000"/>
          <w:sz w:val="28"/>
        </w:rPr>
        <w:t>
      1463. Во взрывоопасных зонах любого класса допускается прокладка кабелей в блоках. Выводные отверстия для кабелей из блоков и стыки блоков должны быть плотно заделаны несгораемыми материалами.</w:t>
      </w:r>
      <w:r>
        <w:br/>
      </w:r>
      <w:r>
        <w:rPr>
          <w:rFonts w:ascii="Times New Roman"/>
          <w:b w:val="false"/>
          <w:i w:val="false"/>
          <w:color w:val="000000"/>
          <w:sz w:val="28"/>
        </w:rPr>
        <w:t>
</w:t>
      </w:r>
      <w:r>
        <w:rPr>
          <w:rFonts w:ascii="Times New Roman"/>
          <w:b w:val="false"/>
          <w:i w:val="false"/>
          <w:color w:val="000000"/>
          <w:sz w:val="28"/>
        </w:rPr>
        <w:t>
      1464. Кабельные туннели сооружаются при выполнении следующих условий:</w:t>
      </w:r>
      <w:r>
        <w:br/>
      </w:r>
      <w:r>
        <w:rPr>
          <w:rFonts w:ascii="Times New Roman"/>
          <w:b w:val="false"/>
          <w:i w:val="false"/>
          <w:color w:val="000000"/>
          <w:sz w:val="28"/>
        </w:rPr>
        <w:t>
</w:t>
      </w:r>
      <w:r>
        <w:rPr>
          <w:rFonts w:ascii="Times New Roman"/>
          <w:b w:val="false"/>
          <w:i w:val="false"/>
          <w:color w:val="000000"/>
          <w:sz w:val="28"/>
        </w:rPr>
        <w:t>
      1) кабельные туннели прокладываются, вне взрывоопасных зон;</w:t>
      </w:r>
      <w:r>
        <w:br/>
      </w:r>
      <w:r>
        <w:rPr>
          <w:rFonts w:ascii="Times New Roman"/>
          <w:b w:val="false"/>
          <w:i w:val="false"/>
          <w:color w:val="000000"/>
          <w:sz w:val="28"/>
        </w:rPr>
        <w:t>
</w:t>
      </w:r>
      <w:r>
        <w:rPr>
          <w:rFonts w:ascii="Times New Roman"/>
          <w:b w:val="false"/>
          <w:i w:val="false"/>
          <w:color w:val="000000"/>
          <w:sz w:val="28"/>
        </w:rPr>
        <w:t>
      2) при подходе к взрывоопасным зонам кабельные туннели должны быть отделены от них несгораемой перегородкой с пределом огнестойкости 0,75 часов;</w:t>
      </w:r>
      <w:r>
        <w:br/>
      </w:r>
      <w:r>
        <w:rPr>
          <w:rFonts w:ascii="Times New Roman"/>
          <w:b w:val="false"/>
          <w:i w:val="false"/>
          <w:color w:val="000000"/>
          <w:sz w:val="28"/>
        </w:rPr>
        <w:t>
</w:t>
      </w:r>
      <w:r>
        <w:rPr>
          <w:rFonts w:ascii="Times New Roman"/>
          <w:b w:val="false"/>
          <w:i w:val="false"/>
          <w:color w:val="000000"/>
          <w:sz w:val="28"/>
        </w:rPr>
        <w:t>
      3) отверстия для кабелей и труб электропроводки, вводимых во взрывоопасную зону, должны быть плотно заделаны несгораемыми материалами;</w:t>
      </w:r>
      <w:r>
        <w:br/>
      </w:r>
      <w:r>
        <w:rPr>
          <w:rFonts w:ascii="Times New Roman"/>
          <w:b w:val="false"/>
          <w:i w:val="false"/>
          <w:color w:val="000000"/>
          <w:sz w:val="28"/>
        </w:rPr>
        <w:t>
</w:t>
      </w:r>
      <w:r>
        <w:rPr>
          <w:rFonts w:ascii="Times New Roman"/>
          <w:b w:val="false"/>
          <w:i w:val="false"/>
          <w:color w:val="000000"/>
          <w:sz w:val="28"/>
        </w:rPr>
        <w:t>
      4) в кабельных туннелях должны быть выполнены противопожарные мероприятия;</w:t>
      </w:r>
      <w:r>
        <w:br/>
      </w:r>
      <w:r>
        <w:rPr>
          <w:rFonts w:ascii="Times New Roman"/>
          <w:b w:val="false"/>
          <w:i w:val="false"/>
          <w:color w:val="000000"/>
          <w:sz w:val="28"/>
        </w:rPr>
        <w:t>
</w:t>
      </w:r>
      <w:r>
        <w:rPr>
          <w:rFonts w:ascii="Times New Roman"/>
          <w:b w:val="false"/>
          <w:i w:val="false"/>
          <w:color w:val="000000"/>
          <w:sz w:val="28"/>
        </w:rPr>
        <w:t>
      5) выходы из туннеля, а также выходы вентиляционных шахт туннеля должны находиться вне взрывоопасных зон.</w:t>
      </w:r>
      <w:r>
        <w:br/>
      </w:r>
      <w:r>
        <w:rPr>
          <w:rFonts w:ascii="Times New Roman"/>
          <w:b w:val="false"/>
          <w:i w:val="false"/>
          <w:color w:val="000000"/>
          <w:sz w:val="28"/>
        </w:rPr>
        <w:t>
</w:t>
      </w:r>
      <w:r>
        <w:rPr>
          <w:rFonts w:ascii="Times New Roman"/>
          <w:b w:val="false"/>
          <w:i w:val="false"/>
          <w:color w:val="000000"/>
          <w:sz w:val="28"/>
        </w:rPr>
        <w:t>
      1465. Открытые токопроводы до 1 кВ и выше гибкой и жесткой конструкций допускается прокладывать по территории предприятия со взрывоопасными зонами на специально для этого предназначенных эстакадах или опорах.</w:t>
      </w:r>
      <w:r>
        <w:br/>
      </w:r>
      <w:r>
        <w:rPr>
          <w:rFonts w:ascii="Times New Roman"/>
          <w:b w:val="false"/>
          <w:i w:val="false"/>
          <w:color w:val="000000"/>
          <w:sz w:val="28"/>
        </w:rPr>
        <w:t>
</w:t>
      </w:r>
      <w:r>
        <w:rPr>
          <w:rFonts w:ascii="Times New Roman"/>
          <w:b w:val="false"/>
          <w:i w:val="false"/>
          <w:color w:val="000000"/>
          <w:sz w:val="28"/>
        </w:rPr>
        <w:t>
      Прокладывать открытые токопроводы на эстакадах с трубопроводами с горючими газами и ЛВЖ и эстакадах КИПиА запрещается.</w:t>
      </w:r>
      <w:r>
        <w:br/>
      </w:r>
      <w:r>
        <w:rPr>
          <w:rFonts w:ascii="Times New Roman"/>
          <w:b w:val="false"/>
          <w:i w:val="false"/>
          <w:color w:val="000000"/>
          <w:sz w:val="28"/>
        </w:rPr>
        <w:t>
</w:t>
      </w:r>
      <w:r>
        <w:rPr>
          <w:rFonts w:ascii="Times New Roman"/>
          <w:b w:val="false"/>
          <w:i w:val="false"/>
          <w:color w:val="000000"/>
          <w:sz w:val="28"/>
        </w:rPr>
        <w:t>
      1466. Токопроводы до 10 кВ в оболочке со степенью защиты IР54 прокладываются по территории предприятия со взрывоопасными зонами на специальных эстакадах, эстакадах с трубопроводами с горючими газами и ЛВЖ и эстакадах КИПиА, если отсутствует возможность вредных наводок на цепи КИПиА от токопроводов. Токопроводы прокладываются на расстоянии не менее 0,5 м от трубопроводов, по возможности со стороны трубопроводов с негорючими веществами.</w:t>
      </w:r>
      <w:r>
        <w:br/>
      </w:r>
      <w:r>
        <w:rPr>
          <w:rFonts w:ascii="Times New Roman"/>
          <w:b w:val="false"/>
          <w:i w:val="false"/>
          <w:color w:val="000000"/>
          <w:sz w:val="28"/>
        </w:rPr>
        <w:t>
</w:t>
      </w:r>
      <w:r>
        <w:rPr>
          <w:rFonts w:ascii="Times New Roman"/>
          <w:b w:val="false"/>
          <w:i w:val="false"/>
          <w:color w:val="000000"/>
          <w:sz w:val="28"/>
        </w:rPr>
        <w:t>
      1467. Минимально допустимые расстояния от токопроводов до помещений со взрывоопасными зонами и до наружных взрывоопасных установок приведены в </w:t>
      </w:r>
      <w:r>
        <w:rPr>
          <w:rFonts w:ascii="Times New Roman"/>
          <w:b w:val="false"/>
          <w:i w:val="false"/>
          <w:color w:val="000000"/>
          <w:sz w:val="28"/>
        </w:rPr>
        <w:t>таблице 155</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1468. Допустимые расстояния от кабельных эстакад до помещений со взрывоопасными зонами и до наружных взрывоопасных установок:</w:t>
      </w:r>
      <w:r>
        <w:br/>
      </w:r>
      <w:r>
        <w:rPr>
          <w:rFonts w:ascii="Times New Roman"/>
          <w:b w:val="false"/>
          <w:i w:val="false"/>
          <w:color w:val="000000"/>
          <w:sz w:val="28"/>
        </w:rPr>
        <w:t>
</w:t>
      </w:r>
      <w:r>
        <w:rPr>
          <w:rFonts w:ascii="Times New Roman"/>
          <w:b w:val="false"/>
          <w:i w:val="false"/>
          <w:color w:val="000000"/>
          <w:sz w:val="28"/>
        </w:rPr>
        <w:t>
      1) с транзитными кабелями – </w:t>
      </w:r>
      <w:r>
        <w:rPr>
          <w:rFonts w:ascii="Times New Roman"/>
          <w:b w:val="false"/>
          <w:i w:val="false"/>
          <w:color w:val="000000"/>
          <w:sz w:val="28"/>
        </w:rPr>
        <w:t>таблица 155</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2) с кабелями, предназначенными только для данного производства (здания) – не нормируются.</w:t>
      </w:r>
      <w:r>
        <w:br/>
      </w:r>
      <w:r>
        <w:rPr>
          <w:rFonts w:ascii="Times New Roman"/>
          <w:b w:val="false"/>
          <w:i w:val="false"/>
          <w:color w:val="000000"/>
          <w:sz w:val="28"/>
        </w:rPr>
        <w:t>
</w:t>
      </w:r>
      <w:r>
        <w:rPr>
          <w:rFonts w:ascii="Times New Roman"/>
          <w:b w:val="false"/>
          <w:i w:val="false"/>
          <w:color w:val="000000"/>
          <w:sz w:val="28"/>
        </w:rPr>
        <w:t>
      Торцы ответвлений от кабельных эстакад для подвода кабелей к помещениям со взрывоопасными зонами или к наружным взрывоопасным установкам примыкаются непосредственно к стенам помещений со взрывоопасными зонами и к наружным взрывоопасным установкам.</w:t>
      </w:r>
    </w:p>
    <w:bookmarkEnd w:id="384"/>
    <w:bookmarkStart w:name="z4536" w:id="385"/>
    <w:p>
      <w:pPr>
        <w:spacing w:after="0"/>
        <w:ind w:left="0"/>
        <w:jc w:val="left"/>
      </w:pPr>
      <w:r>
        <w:rPr>
          <w:rFonts w:ascii="Times New Roman"/>
          <w:b/>
          <w:i w:val="false"/>
          <w:color w:val="000000"/>
        </w:rPr>
        <w:t xml:space="preserve"> 
9. Зануление и заземление</w:t>
      </w:r>
    </w:p>
    <w:bookmarkEnd w:id="385"/>
    <w:bookmarkStart w:name="z4537" w:id="386"/>
    <w:p>
      <w:pPr>
        <w:spacing w:after="0"/>
        <w:ind w:left="0"/>
        <w:jc w:val="both"/>
      </w:pPr>
      <w:r>
        <w:rPr>
          <w:rFonts w:ascii="Times New Roman"/>
          <w:b w:val="false"/>
          <w:i w:val="false"/>
          <w:color w:val="000000"/>
          <w:sz w:val="28"/>
        </w:rPr>
        <w:t>
      1469. На взрывоопасные зоны любого класса в помещениях и на наружные взрывоопасные установки распространяются приведенные в подпункте 52 пункта 1 настоящих Правил требования о допустимости применения в электроустановках до 1 кВ глухозаземленной или изолированной нейтрали. При изолированной нейтрали должен быть обеспечен автоматический контроль изоляции сети с действием на сигнал и контроль исправности пробивного предохранителя.</w:t>
      </w:r>
      <w:r>
        <w:br/>
      </w:r>
      <w:r>
        <w:rPr>
          <w:rFonts w:ascii="Times New Roman"/>
          <w:b w:val="false"/>
          <w:i w:val="false"/>
          <w:color w:val="000000"/>
          <w:sz w:val="28"/>
        </w:rPr>
        <w:t>
</w:t>
      </w:r>
      <w:r>
        <w:rPr>
          <w:rFonts w:ascii="Times New Roman"/>
          <w:b w:val="false"/>
          <w:i w:val="false"/>
          <w:color w:val="000000"/>
          <w:sz w:val="28"/>
        </w:rPr>
        <w:t>
      1470. Во взрывоопасных зонах классов В-I, В-Iа и В-II применяется защитное отключение. Во взрывоопасных зонах любого класса должно быть выполнено уравнивание потенциалов согласно </w:t>
      </w:r>
      <w:r>
        <w:rPr>
          <w:rFonts w:ascii="Times New Roman"/>
          <w:b w:val="false"/>
          <w:i w:val="false"/>
          <w:color w:val="000000"/>
          <w:sz w:val="28"/>
        </w:rPr>
        <w:t>пункта 145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1471. Во взрывоопасных зонах любого класса подлежат занулению (заземлению) также:</w:t>
      </w:r>
      <w:r>
        <w:br/>
      </w:r>
      <w:r>
        <w:rPr>
          <w:rFonts w:ascii="Times New Roman"/>
          <w:b w:val="false"/>
          <w:i w:val="false"/>
          <w:color w:val="000000"/>
          <w:sz w:val="28"/>
        </w:rPr>
        <w:t>
</w:t>
      </w:r>
      <w:r>
        <w:rPr>
          <w:rFonts w:ascii="Times New Roman"/>
          <w:b w:val="false"/>
          <w:i w:val="false"/>
          <w:color w:val="000000"/>
          <w:sz w:val="28"/>
        </w:rPr>
        <w:t>
      1) во изменение подпункта 64 пункта 1 настоящих Правил – электроустановки при всех напряжениях переменного и постоянного тока;</w:t>
      </w:r>
      <w:r>
        <w:br/>
      </w:r>
      <w:r>
        <w:rPr>
          <w:rFonts w:ascii="Times New Roman"/>
          <w:b w:val="false"/>
          <w:i w:val="false"/>
          <w:color w:val="000000"/>
          <w:sz w:val="28"/>
        </w:rPr>
        <w:t>
</w:t>
      </w:r>
      <w:r>
        <w:rPr>
          <w:rFonts w:ascii="Times New Roman"/>
          <w:b w:val="false"/>
          <w:i w:val="false"/>
          <w:color w:val="000000"/>
          <w:sz w:val="28"/>
        </w:rPr>
        <w:t>
      2) электрооборудование, установленное на зануленных (заземленных) металлических конструкциях, которые в соответствии с подпунктом 1) </w:t>
      </w:r>
      <w:r>
        <w:rPr>
          <w:rFonts w:ascii="Times New Roman"/>
          <w:b w:val="false"/>
          <w:i w:val="false"/>
          <w:color w:val="000000"/>
          <w:sz w:val="28"/>
        </w:rPr>
        <w:t>пункта 146</w:t>
      </w:r>
      <w:r>
        <w:rPr>
          <w:rFonts w:ascii="Times New Roman"/>
          <w:b w:val="false"/>
          <w:i w:val="false"/>
          <w:color w:val="000000"/>
          <w:sz w:val="28"/>
        </w:rPr>
        <w:t xml:space="preserve"> настоящих Правил, в невзрывоопасных зонах разрешается не занулять (не заземлять). Это требование не относится к электрооборудованию, установленному внутри зануленных (заземленных) корпусов шкафов и пультов.</w:t>
      </w:r>
      <w:r>
        <w:br/>
      </w:r>
      <w:r>
        <w:rPr>
          <w:rFonts w:ascii="Times New Roman"/>
          <w:b w:val="false"/>
          <w:i w:val="false"/>
          <w:color w:val="000000"/>
          <w:sz w:val="28"/>
        </w:rPr>
        <w:t>
</w:t>
      </w:r>
      <w:r>
        <w:rPr>
          <w:rFonts w:ascii="Times New Roman"/>
          <w:b w:val="false"/>
          <w:i w:val="false"/>
          <w:color w:val="000000"/>
          <w:sz w:val="28"/>
        </w:rPr>
        <w:t>
      В качестве нулевых защитных (заземляющих) проводников должны быть использованы проводники, специально предназначенные для этой цели.</w:t>
      </w:r>
      <w:r>
        <w:br/>
      </w:r>
      <w:r>
        <w:rPr>
          <w:rFonts w:ascii="Times New Roman"/>
          <w:b w:val="false"/>
          <w:i w:val="false"/>
          <w:color w:val="000000"/>
          <w:sz w:val="28"/>
        </w:rPr>
        <w:t>
</w:t>
      </w:r>
      <w:r>
        <w:rPr>
          <w:rFonts w:ascii="Times New Roman"/>
          <w:b w:val="false"/>
          <w:i w:val="false"/>
          <w:color w:val="000000"/>
          <w:sz w:val="28"/>
        </w:rPr>
        <w:t>
      1472. В электроустановках до 1 кВ с глухозаземленной нейтралью зануление электрооборудования должно осуществляться:</w:t>
      </w:r>
      <w:r>
        <w:br/>
      </w:r>
      <w:r>
        <w:rPr>
          <w:rFonts w:ascii="Times New Roman"/>
          <w:b w:val="false"/>
          <w:i w:val="false"/>
          <w:color w:val="000000"/>
          <w:sz w:val="28"/>
        </w:rPr>
        <w:t>
</w:t>
      </w:r>
      <w:r>
        <w:rPr>
          <w:rFonts w:ascii="Times New Roman"/>
          <w:b w:val="false"/>
          <w:i w:val="false"/>
          <w:color w:val="000000"/>
          <w:sz w:val="28"/>
        </w:rPr>
        <w:t>
      1) в силовых сетях во взрывоопасных зонах любого класса – отдельной жилой кабеля или провода;</w:t>
      </w:r>
      <w:r>
        <w:br/>
      </w:r>
      <w:r>
        <w:rPr>
          <w:rFonts w:ascii="Times New Roman"/>
          <w:b w:val="false"/>
          <w:i w:val="false"/>
          <w:color w:val="000000"/>
          <w:sz w:val="28"/>
        </w:rPr>
        <w:t>
</w:t>
      </w:r>
      <w:r>
        <w:rPr>
          <w:rFonts w:ascii="Times New Roman"/>
          <w:b w:val="false"/>
          <w:i w:val="false"/>
          <w:color w:val="000000"/>
          <w:sz w:val="28"/>
        </w:rPr>
        <w:t>
      2) в осветительных сетях во взрывоопасных зонах любого класса, кроме класса В-I, – на участке от светильника до ближайшей ответвительной коробки – отдельным проводником, присоединенным к нулевому рабочему проводнику в ответвительной коробке;</w:t>
      </w:r>
      <w:r>
        <w:br/>
      </w:r>
      <w:r>
        <w:rPr>
          <w:rFonts w:ascii="Times New Roman"/>
          <w:b w:val="false"/>
          <w:i w:val="false"/>
          <w:color w:val="000000"/>
          <w:sz w:val="28"/>
        </w:rPr>
        <w:t>
</w:t>
      </w:r>
      <w:r>
        <w:rPr>
          <w:rFonts w:ascii="Times New Roman"/>
          <w:b w:val="false"/>
          <w:i w:val="false"/>
          <w:color w:val="000000"/>
          <w:sz w:val="28"/>
        </w:rPr>
        <w:t>
      3) в осветительных сетях во взрывоопасной зоне класса В-I – отдельным проводником, проложенным от светильника до ближайшего группового щитка;</w:t>
      </w:r>
      <w:r>
        <w:br/>
      </w:r>
      <w:r>
        <w:rPr>
          <w:rFonts w:ascii="Times New Roman"/>
          <w:b w:val="false"/>
          <w:i w:val="false"/>
          <w:color w:val="000000"/>
          <w:sz w:val="28"/>
        </w:rPr>
        <w:t>
</w:t>
      </w:r>
      <w:r>
        <w:rPr>
          <w:rFonts w:ascii="Times New Roman"/>
          <w:b w:val="false"/>
          <w:i w:val="false"/>
          <w:color w:val="000000"/>
          <w:sz w:val="28"/>
        </w:rPr>
        <w:t>
      4) на участке сети от РУ и ТП, находящихся вне взрывоопасной зоны, до щита, сборки, распределительного пункта и т.п., также находящихся вне взрывоопасной зоны, от которых осуществляется питание электроприемников, расположенных во взрывоопасных зонах любого класса, допускается в качестве нулевого защитного проводника использовать алюминиевую оболочку питающих кабелей.</w:t>
      </w:r>
      <w:r>
        <w:br/>
      </w:r>
      <w:r>
        <w:rPr>
          <w:rFonts w:ascii="Times New Roman"/>
          <w:b w:val="false"/>
          <w:i w:val="false"/>
          <w:color w:val="000000"/>
          <w:sz w:val="28"/>
        </w:rPr>
        <w:t>
</w:t>
      </w:r>
      <w:r>
        <w:rPr>
          <w:rFonts w:ascii="Times New Roman"/>
          <w:b w:val="false"/>
          <w:i w:val="false"/>
          <w:color w:val="000000"/>
          <w:sz w:val="28"/>
        </w:rPr>
        <w:t>
      1473. Нулевые защитные проводники во всех звеньях сети должны быть проложены в общих оболочках, трубах, коробах, пучках с фазными проводниками.</w:t>
      </w:r>
      <w:r>
        <w:br/>
      </w:r>
      <w:r>
        <w:rPr>
          <w:rFonts w:ascii="Times New Roman"/>
          <w:b w:val="false"/>
          <w:i w:val="false"/>
          <w:color w:val="000000"/>
          <w:sz w:val="28"/>
        </w:rPr>
        <w:t>
</w:t>
      </w:r>
      <w:r>
        <w:rPr>
          <w:rFonts w:ascii="Times New Roman"/>
          <w:b w:val="false"/>
          <w:i w:val="false"/>
          <w:color w:val="000000"/>
          <w:sz w:val="28"/>
        </w:rPr>
        <w:t>
      1474. В электроустановках до 1 кВ и выше с изолированной нейтралью заземляющие проводники допускается прокладывать как в общей оболочке с фазными, так и отдельно от них.</w:t>
      </w:r>
      <w:r>
        <w:br/>
      </w:r>
      <w:r>
        <w:rPr>
          <w:rFonts w:ascii="Times New Roman"/>
          <w:b w:val="false"/>
          <w:i w:val="false"/>
          <w:color w:val="000000"/>
          <w:sz w:val="28"/>
        </w:rPr>
        <w:t>
</w:t>
      </w:r>
      <w:r>
        <w:rPr>
          <w:rFonts w:ascii="Times New Roman"/>
          <w:b w:val="false"/>
          <w:i w:val="false"/>
          <w:color w:val="000000"/>
          <w:sz w:val="28"/>
        </w:rPr>
        <w:t>
      Магистрали заземления должны быть присоединены к заземлителям в двух или более разных местах и, по возможности, с противоположных концов помещения.</w:t>
      </w:r>
      <w:r>
        <w:br/>
      </w:r>
      <w:r>
        <w:rPr>
          <w:rFonts w:ascii="Times New Roman"/>
          <w:b w:val="false"/>
          <w:i w:val="false"/>
          <w:color w:val="000000"/>
          <w:sz w:val="28"/>
        </w:rPr>
        <w:t>
</w:t>
      </w:r>
      <w:r>
        <w:rPr>
          <w:rFonts w:ascii="Times New Roman"/>
          <w:b w:val="false"/>
          <w:i w:val="false"/>
          <w:color w:val="000000"/>
          <w:sz w:val="28"/>
        </w:rPr>
        <w:t>
      1475. Использование металлических конструкций зданий, конструкций производственного назначения, стальных труб электропроводки, металлических оболочек кабелей и т.п. в качестве нулевых защитных (заземляющих) проводников допускается только как дополнительное мероприятие.</w:t>
      </w:r>
      <w:r>
        <w:br/>
      </w:r>
      <w:r>
        <w:rPr>
          <w:rFonts w:ascii="Times New Roman"/>
          <w:b w:val="false"/>
          <w:i w:val="false"/>
          <w:color w:val="000000"/>
          <w:sz w:val="28"/>
        </w:rPr>
        <w:t>
</w:t>
      </w:r>
      <w:r>
        <w:rPr>
          <w:rFonts w:ascii="Times New Roman"/>
          <w:b w:val="false"/>
          <w:i w:val="false"/>
          <w:color w:val="000000"/>
          <w:sz w:val="28"/>
        </w:rPr>
        <w:t>
      1476. В электроустановках до 1 кВ с глухозаземленной нейтралью в целях обеспечения автоматического отключения аварийного участка проводимость нулевых защитных проводников должна быть выбрана такой, чтобы при замыкании на корпус или нулевой защитный проводник возникал ток КЗ, превышающий не менее чем в 4 раза номинальный ток плавкой вставки ближайшего предохранителя и не менее чем в 6 раз ток расцепителя автоматического выключателя, имеющего обратнозависимую от тока характеристику.</w:t>
      </w:r>
      <w:r>
        <w:br/>
      </w:r>
      <w:r>
        <w:rPr>
          <w:rFonts w:ascii="Times New Roman"/>
          <w:b w:val="false"/>
          <w:i w:val="false"/>
          <w:color w:val="000000"/>
          <w:sz w:val="28"/>
        </w:rPr>
        <w:t>
</w:t>
      </w:r>
      <w:r>
        <w:rPr>
          <w:rFonts w:ascii="Times New Roman"/>
          <w:b w:val="false"/>
          <w:i w:val="false"/>
          <w:color w:val="000000"/>
          <w:sz w:val="28"/>
        </w:rPr>
        <w:t>
      При защите сетей автоматическими выключателями, имеющими только электромагнитный расцепитель (без выдержки времени), руководствоваться требованиями, касающимися кратности тока КЗ и приведенными в </w:t>
      </w:r>
      <w:r>
        <w:rPr>
          <w:rFonts w:ascii="Times New Roman"/>
          <w:b w:val="false"/>
          <w:i w:val="false"/>
          <w:color w:val="000000"/>
          <w:sz w:val="28"/>
        </w:rPr>
        <w:t>пункте 177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1477. Расчетная проверка полного сопротивления петли фаза-нуль в электроустановках напряжением до 1 кВ с глухозаземленной нейтралью должна предусматриваться для всех электроприемников, расположенных во взрывоопасных зонах классов В-I и В-II, и выборочно (но не менее 10 % общего количества) для электроприемников, расположенных во взрывоопасных зонах классов В-Iа, В-Iб, В-Iг и В-IIа и имеющих наибольшее сопротивление петли фаза-нуль.</w:t>
      </w:r>
      <w:r>
        <w:br/>
      </w:r>
      <w:r>
        <w:rPr>
          <w:rFonts w:ascii="Times New Roman"/>
          <w:b w:val="false"/>
          <w:i w:val="false"/>
          <w:color w:val="000000"/>
          <w:sz w:val="28"/>
        </w:rPr>
        <w:t>
</w:t>
      </w:r>
      <w:r>
        <w:rPr>
          <w:rFonts w:ascii="Times New Roman"/>
          <w:b w:val="false"/>
          <w:i w:val="false"/>
          <w:color w:val="000000"/>
          <w:sz w:val="28"/>
        </w:rPr>
        <w:t>
      1478. Проходы специально проложенных нулевых защитных (заземляющих) проводников через стены помещений со взрывоопасными зонами должны производиться в отрезках труб или в проемах. Отверстия труб и проемов должны быть уплотнены несгораемыми материалами. Соединение нулевых защитных (заземляющих) проводников в местах проходов не допускается.</w:t>
      </w:r>
    </w:p>
    <w:bookmarkEnd w:id="386"/>
    <w:bookmarkStart w:name="z4556" w:id="387"/>
    <w:p>
      <w:pPr>
        <w:spacing w:after="0"/>
        <w:ind w:left="0"/>
        <w:jc w:val="left"/>
      </w:pPr>
      <w:r>
        <w:rPr>
          <w:rFonts w:ascii="Times New Roman"/>
          <w:b/>
          <w:i w:val="false"/>
          <w:color w:val="000000"/>
        </w:rPr>
        <w:t xml:space="preserve"> 
10. Молниезащита и защита от статического электричества</w:t>
      </w:r>
    </w:p>
    <w:bookmarkEnd w:id="387"/>
    <w:bookmarkStart w:name="z4557" w:id="388"/>
    <w:p>
      <w:pPr>
        <w:spacing w:after="0"/>
        <w:ind w:left="0"/>
        <w:jc w:val="both"/>
      </w:pPr>
      <w:r>
        <w:rPr>
          <w:rFonts w:ascii="Times New Roman"/>
          <w:b w:val="false"/>
          <w:i w:val="false"/>
          <w:color w:val="000000"/>
          <w:sz w:val="28"/>
        </w:rPr>
        <w:t>
      1479. Защита зданий, сооружений и наружных установок, имеющих взрывоопасные зоны, от прямых ударов молнии и вторичных ее проявлений должна выполняться в соответствии с РД 34.21.122-87 «Инструкция по устройству молниезащиты зданий и сооружений».</w:t>
      </w:r>
      <w:r>
        <w:br/>
      </w:r>
      <w:r>
        <w:rPr>
          <w:rFonts w:ascii="Times New Roman"/>
          <w:b w:val="false"/>
          <w:i w:val="false"/>
          <w:color w:val="000000"/>
          <w:sz w:val="28"/>
        </w:rPr>
        <w:t>
</w:t>
      </w:r>
      <w:r>
        <w:rPr>
          <w:rFonts w:ascii="Times New Roman"/>
          <w:b w:val="false"/>
          <w:i w:val="false"/>
          <w:color w:val="000000"/>
          <w:sz w:val="28"/>
        </w:rPr>
        <w:t xml:space="preserve">
      1480. Защита установок от статического электричества должна выполняться в соответствии с действующими нормативными документами. </w:t>
      </w:r>
    </w:p>
    <w:bookmarkEnd w:id="388"/>
    <w:bookmarkStart w:name="z4559" w:id="389"/>
    <w:p>
      <w:pPr>
        <w:spacing w:after="0"/>
        <w:ind w:left="0"/>
        <w:jc w:val="left"/>
      </w:pPr>
      <w:r>
        <w:rPr>
          <w:rFonts w:ascii="Times New Roman"/>
          <w:b/>
          <w:i w:val="false"/>
          <w:color w:val="000000"/>
        </w:rPr>
        <w:t xml:space="preserve"> 
25. Электроустановки в пожароопасных зонах</w:t>
      </w:r>
    </w:p>
    <w:bookmarkEnd w:id="389"/>
    <w:bookmarkStart w:name="z4560" w:id="390"/>
    <w:p>
      <w:pPr>
        <w:spacing w:after="0"/>
        <w:ind w:left="0"/>
        <w:jc w:val="left"/>
      </w:pPr>
      <w:r>
        <w:rPr>
          <w:rFonts w:ascii="Times New Roman"/>
          <w:b/>
          <w:i w:val="false"/>
          <w:color w:val="000000"/>
        </w:rPr>
        <w:t xml:space="preserve"> 
1. Определения, общие требования</w:t>
      </w:r>
    </w:p>
    <w:bookmarkEnd w:id="390"/>
    <w:bookmarkStart w:name="z4561" w:id="391"/>
    <w:p>
      <w:pPr>
        <w:spacing w:after="0"/>
        <w:ind w:left="0"/>
        <w:jc w:val="both"/>
      </w:pPr>
      <w:r>
        <w:rPr>
          <w:rFonts w:ascii="Times New Roman"/>
          <w:b w:val="false"/>
          <w:i w:val="false"/>
          <w:color w:val="000000"/>
          <w:sz w:val="28"/>
        </w:rPr>
        <w:t>
      1481. Пожароопасной зоной называется пространство внутри и вне помещений, в пределах которого постоянно или периодически обращаются горючие (сгораемые) вещества и в котором они могут находиться при нормальном технологическом процессе или при его нарушениях.</w:t>
      </w:r>
      <w:r>
        <w:br/>
      </w:r>
      <w:r>
        <w:rPr>
          <w:rFonts w:ascii="Times New Roman"/>
          <w:b w:val="false"/>
          <w:i w:val="false"/>
          <w:color w:val="000000"/>
          <w:sz w:val="28"/>
        </w:rPr>
        <w:t>
</w:t>
      </w:r>
      <w:r>
        <w:rPr>
          <w:rFonts w:ascii="Times New Roman"/>
          <w:b w:val="false"/>
          <w:i w:val="false"/>
          <w:color w:val="000000"/>
          <w:sz w:val="28"/>
        </w:rPr>
        <w:t>
      Классификация пожароопасных зон приведена в пунктах </w:t>
      </w:r>
      <w:r>
        <w:rPr>
          <w:rFonts w:ascii="Times New Roman"/>
          <w:b w:val="false"/>
          <w:i w:val="false"/>
          <w:color w:val="000000"/>
          <w:sz w:val="28"/>
        </w:rPr>
        <w:t>1481</w:t>
      </w:r>
      <w:r>
        <w:rPr>
          <w:rFonts w:ascii="Times New Roman"/>
          <w:b w:val="false"/>
          <w:i w:val="false"/>
          <w:color w:val="000000"/>
          <w:sz w:val="28"/>
        </w:rPr>
        <w:t>–</w:t>
      </w:r>
      <w:r>
        <w:rPr>
          <w:rFonts w:ascii="Times New Roman"/>
          <w:b w:val="false"/>
          <w:i w:val="false"/>
          <w:color w:val="000000"/>
          <w:sz w:val="28"/>
        </w:rPr>
        <w:t>1484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1482. 3оны класса П-I – зоны, расположенные в помещениях, в которых обращаются горючие жидкости с температурой вспышки выше 61</w:t>
      </w:r>
      <w:r>
        <w:rPr>
          <w:rFonts w:ascii="Times New Roman"/>
          <w:b w:val="false"/>
          <w:i w:val="false"/>
          <w:color w:val="000000"/>
          <w:vertAlign w:val="superscript"/>
        </w:rPr>
        <w:t>0</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1483. 3оны класса П-II – зоны, расположенные в помещениях, в которых выделяются горючие пыль или волокна с нижним концентрационным пределом воспламенения более 65 г/м</w:t>
      </w:r>
      <w:r>
        <w:rPr>
          <w:rFonts w:ascii="Times New Roman"/>
          <w:b w:val="false"/>
          <w:i w:val="false"/>
          <w:color w:val="000000"/>
          <w:vertAlign w:val="superscript"/>
        </w:rPr>
        <w:t>3</w:t>
      </w:r>
      <w:r>
        <w:rPr>
          <w:rFonts w:ascii="Times New Roman"/>
          <w:b w:val="false"/>
          <w:i w:val="false"/>
          <w:color w:val="000000"/>
          <w:sz w:val="28"/>
        </w:rPr>
        <w:t xml:space="preserve"> к объему воздуха.</w:t>
      </w:r>
      <w:r>
        <w:br/>
      </w:r>
      <w:r>
        <w:rPr>
          <w:rFonts w:ascii="Times New Roman"/>
          <w:b w:val="false"/>
          <w:i w:val="false"/>
          <w:color w:val="000000"/>
          <w:sz w:val="28"/>
        </w:rPr>
        <w:t>
</w:t>
      </w:r>
      <w:r>
        <w:rPr>
          <w:rFonts w:ascii="Times New Roman"/>
          <w:b w:val="false"/>
          <w:i w:val="false"/>
          <w:color w:val="000000"/>
          <w:sz w:val="28"/>
        </w:rPr>
        <w:t>
      1484. 3оны класса П-IIа – зоны, расположенные в помещениях, в которых обращаются твердые горючие вещества.</w:t>
      </w:r>
      <w:r>
        <w:br/>
      </w:r>
      <w:r>
        <w:rPr>
          <w:rFonts w:ascii="Times New Roman"/>
          <w:b w:val="false"/>
          <w:i w:val="false"/>
          <w:color w:val="000000"/>
          <w:sz w:val="28"/>
        </w:rPr>
        <w:t>
</w:t>
      </w:r>
      <w:r>
        <w:rPr>
          <w:rFonts w:ascii="Times New Roman"/>
          <w:b w:val="false"/>
          <w:i w:val="false"/>
          <w:color w:val="000000"/>
          <w:sz w:val="28"/>
        </w:rPr>
        <w:t>
      1485. 3оны класса П-III – расположенные вне помещения зоны, в которых обращаются горючие жидкости с температурой вспышки выше 61</w:t>
      </w:r>
      <w:r>
        <w:rPr>
          <w:rFonts w:ascii="Times New Roman"/>
          <w:b w:val="false"/>
          <w:i w:val="false"/>
          <w:color w:val="000000"/>
          <w:vertAlign w:val="superscript"/>
        </w:rPr>
        <w:t>0</w:t>
      </w:r>
      <w:r>
        <w:rPr>
          <w:rFonts w:ascii="Times New Roman"/>
          <w:b w:val="false"/>
          <w:i w:val="false"/>
          <w:color w:val="000000"/>
          <w:sz w:val="28"/>
        </w:rPr>
        <w:t xml:space="preserve"> С или твердые горючие вещества.</w:t>
      </w:r>
      <w:r>
        <w:br/>
      </w:r>
      <w:r>
        <w:rPr>
          <w:rFonts w:ascii="Times New Roman"/>
          <w:b w:val="false"/>
          <w:i w:val="false"/>
          <w:color w:val="000000"/>
          <w:sz w:val="28"/>
        </w:rPr>
        <w:t>
</w:t>
      </w:r>
      <w:r>
        <w:rPr>
          <w:rFonts w:ascii="Times New Roman"/>
          <w:b w:val="false"/>
          <w:i w:val="false"/>
          <w:color w:val="000000"/>
          <w:sz w:val="28"/>
        </w:rPr>
        <w:t>
      1486. Зоны в помещениях и зоны наружных установок в пределах до 5 м по горизонтали и вертикали от аппарата, в которых постоянно или периодически обращаются горючие вещества, но технологический процесс ведется с применением открытого огня, раскаленных частей либо технологические аппараты имеют поверхности, нагретые до температуры самовоспламенения горючих паров, пыли или волокон, не относятся в части их электрооборудования к пожароопасным. Класс среды в помещениях или среды наружных установок за пределами указанной 5-метровой зоны определяются в зависимости от технологических процессов, применяемых в этой среде.</w:t>
      </w:r>
      <w:r>
        <w:br/>
      </w:r>
      <w:r>
        <w:rPr>
          <w:rFonts w:ascii="Times New Roman"/>
          <w:b w:val="false"/>
          <w:i w:val="false"/>
          <w:color w:val="000000"/>
          <w:sz w:val="28"/>
        </w:rPr>
        <w:t>
</w:t>
      </w:r>
      <w:r>
        <w:rPr>
          <w:rFonts w:ascii="Times New Roman"/>
          <w:b w:val="false"/>
          <w:i w:val="false"/>
          <w:color w:val="000000"/>
          <w:sz w:val="28"/>
        </w:rPr>
        <w:t>
      Зоны в помещениях и зоны наружных установок, в которых твердые, жидкие и газообразные горючие вещества сжигаются в качестве топлива или утилизируются путем сжигания, не относятся в части их электрооборудования к пожароопасным.</w:t>
      </w:r>
      <w:r>
        <w:br/>
      </w:r>
      <w:r>
        <w:rPr>
          <w:rFonts w:ascii="Times New Roman"/>
          <w:b w:val="false"/>
          <w:i w:val="false"/>
          <w:color w:val="000000"/>
          <w:sz w:val="28"/>
        </w:rPr>
        <w:t>
</w:t>
      </w:r>
      <w:r>
        <w:rPr>
          <w:rFonts w:ascii="Times New Roman"/>
          <w:b w:val="false"/>
          <w:i w:val="false"/>
          <w:color w:val="000000"/>
          <w:sz w:val="28"/>
        </w:rPr>
        <w:t>
      1487. Зоны в помещениях вытяжных вентиляторов, а также в помещениях приточных вентиляторов (если приточные системы работают с применением рециркуляции воздуха), обслуживающих помещения с пожароопасными зонами класса П-II, относятся также к пожароопасным зонам класса П-II.</w:t>
      </w:r>
      <w:r>
        <w:br/>
      </w:r>
      <w:r>
        <w:rPr>
          <w:rFonts w:ascii="Times New Roman"/>
          <w:b w:val="false"/>
          <w:i w:val="false"/>
          <w:color w:val="000000"/>
          <w:sz w:val="28"/>
        </w:rPr>
        <w:t>
</w:t>
      </w:r>
      <w:r>
        <w:rPr>
          <w:rFonts w:ascii="Times New Roman"/>
          <w:b w:val="false"/>
          <w:i w:val="false"/>
          <w:color w:val="000000"/>
          <w:sz w:val="28"/>
        </w:rPr>
        <w:t>
      Зоны в помещениях вентиляторов местных отсосов относятся к пожароопасным зонам того же класса, что и обслуживаемая ими зона.</w:t>
      </w:r>
      <w:r>
        <w:br/>
      </w:r>
      <w:r>
        <w:rPr>
          <w:rFonts w:ascii="Times New Roman"/>
          <w:b w:val="false"/>
          <w:i w:val="false"/>
          <w:color w:val="000000"/>
          <w:sz w:val="28"/>
        </w:rPr>
        <w:t>
</w:t>
      </w:r>
      <w:r>
        <w:rPr>
          <w:rFonts w:ascii="Times New Roman"/>
          <w:b w:val="false"/>
          <w:i w:val="false"/>
          <w:color w:val="000000"/>
          <w:sz w:val="28"/>
        </w:rPr>
        <w:t>
      Для вентиляторов, установленных за наружными ограждающими конструкциями и обслуживающих пожароопасные зоны класса П-II и пожароопасные зоны любого класса местных отсосов, электродвигатели выбираются как для пожароопасной зоны класса П-III.</w:t>
      </w:r>
      <w:r>
        <w:br/>
      </w:r>
      <w:r>
        <w:rPr>
          <w:rFonts w:ascii="Times New Roman"/>
          <w:b w:val="false"/>
          <w:i w:val="false"/>
          <w:color w:val="000000"/>
          <w:sz w:val="28"/>
        </w:rPr>
        <w:t>
</w:t>
      </w:r>
      <w:r>
        <w:rPr>
          <w:rFonts w:ascii="Times New Roman"/>
          <w:b w:val="false"/>
          <w:i w:val="false"/>
          <w:color w:val="000000"/>
          <w:sz w:val="28"/>
        </w:rPr>
        <w:t>
      1488. Определение границ и класса пожароопасных зон должно производиться технологами совместно с электриками проектной или эксплуатационной организации.</w:t>
      </w:r>
      <w:r>
        <w:br/>
      </w:r>
      <w:r>
        <w:rPr>
          <w:rFonts w:ascii="Times New Roman"/>
          <w:b w:val="false"/>
          <w:i w:val="false"/>
          <w:color w:val="000000"/>
          <w:sz w:val="28"/>
        </w:rPr>
        <w:t>
</w:t>
      </w:r>
      <w:r>
        <w:rPr>
          <w:rFonts w:ascii="Times New Roman"/>
          <w:b w:val="false"/>
          <w:i w:val="false"/>
          <w:color w:val="000000"/>
          <w:sz w:val="28"/>
        </w:rPr>
        <w:t>
      В помещениях с производствами (и складок) категории В электрооборудование должно удовлетворять, согласно требованиям </w:t>
      </w:r>
      <w:r>
        <w:rPr>
          <w:rFonts w:ascii="Times New Roman"/>
          <w:b w:val="false"/>
          <w:i w:val="false"/>
          <w:color w:val="000000"/>
          <w:sz w:val="28"/>
        </w:rPr>
        <w:t>главы 25</w:t>
      </w:r>
      <w:r>
        <w:rPr>
          <w:rFonts w:ascii="Times New Roman"/>
          <w:b w:val="false"/>
          <w:i w:val="false"/>
          <w:color w:val="000000"/>
          <w:sz w:val="28"/>
        </w:rPr>
        <w:t xml:space="preserve"> настоящих Правил к электроустановкам в пожароопасных зонах соответствующего класса.</w:t>
      </w:r>
      <w:r>
        <w:br/>
      </w:r>
      <w:r>
        <w:rPr>
          <w:rFonts w:ascii="Times New Roman"/>
          <w:b w:val="false"/>
          <w:i w:val="false"/>
          <w:color w:val="000000"/>
          <w:sz w:val="28"/>
        </w:rPr>
        <w:t>
</w:t>
      </w:r>
      <w:r>
        <w:rPr>
          <w:rFonts w:ascii="Times New Roman"/>
          <w:b w:val="false"/>
          <w:i w:val="false"/>
          <w:color w:val="000000"/>
          <w:sz w:val="28"/>
        </w:rPr>
        <w:t>
      1489. При размещении в помещениях или наружных установках единичного пожароопасного оборудования, когда специальные меры против распространения пожара не предусмотрены, зона в пределах до 3 м по горизонтали и вертикали от этого оборудования является пожароопасной.</w:t>
      </w:r>
      <w:r>
        <w:br/>
      </w:r>
      <w:r>
        <w:rPr>
          <w:rFonts w:ascii="Times New Roman"/>
          <w:b w:val="false"/>
          <w:i w:val="false"/>
          <w:color w:val="000000"/>
          <w:sz w:val="28"/>
        </w:rPr>
        <w:t>
</w:t>
      </w:r>
      <w:r>
        <w:rPr>
          <w:rFonts w:ascii="Times New Roman"/>
          <w:b w:val="false"/>
          <w:i w:val="false"/>
          <w:color w:val="000000"/>
          <w:sz w:val="28"/>
        </w:rPr>
        <w:t>
      1490. При выборе электрооборудования, устанавливаемого в пожароопасных зонах, необходимо учитывать также условия окружающей среды (химическую активность, атмосферные осадки и т.п.).</w:t>
      </w:r>
      <w:r>
        <w:br/>
      </w:r>
      <w:r>
        <w:rPr>
          <w:rFonts w:ascii="Times New Roman"/>
          <w:b w:val="false"/>
          <w:i w:val="false"/>
          <w:color w:val="000000"/>
          <w:sz w:val="28"/>
        </w:rPr>
        <w:t>
</w:t>
      </w:r>
      <w:r>
        <w:rPr>
          <w:rFonts w:ascii="Times New Roman"/>
          <w:b w:val="false"/>
          <w:i w:val="false"/>
          <w:color w:val="000000"/>
          <w:sz w:val="28"/>
        </w:rPr>
        <w:t>
      1491. Неподвижные контактные соединения в пожароопасных зонах любого класса должны выполняться сваркой, опрессовкой, пайкой, свинчиванием или иным равноценным способом. Разборные контактные соединения должны быть снабжены приспособлением для предотвращения самоотвинчивания.</w:t>
      </w:r>
      <w:r>
        <w:br/>
      </w:r>
      <w:r>
        <w:rPr>
          <w:rFonts w:ascii="Times New Roman"/>
          <w:b w:val="false"/>
          <w:i w:val="false"/>
          <w:color w:val="000000"/>
          <w:sz w:val="28"/>
        </w:rPr>
        <w:t>
</w:t>
      </w:r>
      <w:r>
        <w:rPr>
          <w:rFonts w:ascii="Times New Roman"/>
          <w:b w:val="false"/>
          <w:i w:val="false"/>
          <w:color w:val="000000"/>
          <w:sz w:val="28"/>
        </w:rPr>
        <w:t>
      1492. Защита зданий, сооружений и наружных установок, содержащих пожароопасные зоны, от прямых ударов молнии и вторичных ее проявлений, а также заземление установленного в них оборудования (металлических сосудов, трубопроводов и т.п.), содержащего горючие жидкости, порошкообразные или волокнистые материалы и т.п., для предотвращения искрения, обусловленного статическим электричеством, должны выполняться в соответствии с действующими нормативами по проектированию и устройству молниезащиты зданий и сооружений и защиты установок от статического электричества.</w:t>
      </w:r>
      <w:r>
        <w:br/>
      </w:r>
      <w:r>
        <w:rPr>
          <w:rFonts w:ascii="Times New Roman"/>
          <w:b w:val="false"/>
          <w:i w:val="false"/>
          <w:color w:val="000000"/>
          <w:sz w:val="28"/>
        </w:rPr>
        <w:t>
</w:t>
      </w:r>
      <w:r>
        <w:rPr>
          <w:rFonts w:ascii="Times New Roman"/>
          <w:b w:val="false"/>
          <w:i w:val="false"/>
          <w:color w:val="000000"/>
          <w:sz w:val="28"/>
        </w:rPr>
        <w:t>
      В пожароопасных зонах любого класса должны быть предусмотрены меры для снятия статических зарядов с оборудования.</w:t>
      </w:r>
      <w:r>
        <w:br/>
      </w:r>
      <w:r>
        <w:rPr>
          <w:rFonts w:ascii="Times New Roman"/>
          <w:b w:val="false"/>
          <w:i w:val="false"/>
          <w:color w:val="000000"/>
          <w:sz w:val="28"/>
        </w:rPr>
        <w:t>
</w:t>
      </w:r>
      <w:r>
        <w:rPr>
          <w:rFonts w:ascii="Times New Roman"/>
          <w:b w:val="false"/>
          <w:i w:val="false"/>
          <w:color w:val="000000"/>
          <w:sz w:val="28"/>
        </w:rPr>
        <w:t>
      1493. Заземление электрооборудования в пожароопасных зонах должно выполняться в соответствии с </w:t>
      </w:r>
      <w:r>
        <w:rPr>
          <w:rFonts w:ascii="Times New Roman"/>
          <w:b w:val="false"/>
          <w:i w:val="false"/>
          <w:color w:val="000000"/>
          <w:sz w:val="28"/>
        </w:rPr>
        <w:t>главой 7</w:t>
      </w:r>
      <w:r>
        <w:rPr>
          <w:rFonts w:ascii="Times New Roman"/>
          <w:b w:val="false"/>
          <w:i w:val="false"/>
          <w:color w:val="000000"/>
          <w:sz w:val="28"/>
        </w:rPr>
        <w:t xml:space="preserve"> настоящих Правил.</w:t>
      </w:r>
    </w:p>
    <w:bookmarkEnd w:id="391"/>
    <w:bookmarkStart w:name="z4580" w:id="392"/>
    <w:p>
      <w:pPr>
        <w:spacing w:after="0"/>
        <w:ind w:left="0"/>
        <w:jc w:val="left"/>
      </w:pPr>
      <w:r>
        <w:rPr>
          <w:rFonts w:ascii="Times New Roman"/>
          <w:b/>
          <w:i w:val="false"/>
          <w:color w:val="000000"/>
        </w:rPr>
        <w:t xml:space="preserve"> 
2. Электрические машины</w:t>
      </w:r>
    </w:p>
    <w:bookmarkEnd w:id="392"/>
    <w:bookmarkStart w:name="z4581" w:id="393"/>
    <w:p>
      <w:pPr>
        <w:spacing w:after="0"/>
        <w:ind w:left="0"/>
        <w:jc w:val="both"/>
      </w:pPr>
      <w:r>
        <w:rPr>
          <w:rFonts w:ascii="Times New Roman"/>
          <w:b w:val="false"/>
          <w:i w:val="false"/>
          <w:color w:val="000000"/>
          <w:sz w:val="28"/>
        </w:rPr>
        <w:t>
      1494. В пожароопасных зонах любого класса применяются электрические машины с классами напряжения до 10 кВ при условии, что их оболочки имеют степень защиты не менее указанной в </w:t>
      </w:r>
      <w:r>
        <w:rPr>
          <w:rFonts w:ascii="Times New Roman"/>
          <w:b w:val="false"/>
          <w:i w:val="false"/>
          <w:color w:val="000000"/>
          <w:sz w:val="28"/>
        </w:rPr>
        <w:t>таблице 155</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В пожароопасных зонах любого класса применяются электрические машины, продуваемые чистым воздухом с вентиляцией по замкнутому или разомкнутому циклу. При вентиляции по замкнутому циклу в системе вентиляции должно быть предусмотрено устройство для компенсации потерь воздуха и создания избыточного давления в машинах и воздуховодах.</w:t>
      </w:r>
      <w:r>
        <w:br/>
      </w:r>
      <w:r>
        <w:rPr>
          <w:rFonts w:ascii="Times New Roman"/>
          <w:b w:val="false"/>
          <w:i w:val="false"/>
          <w:color w:val="000000"/>
          <w:sz w:val="28"/>
        </w:rPr>
        <w:t>
</w:t>
      </w:r>
      <w:r>
        <w:rPr>
          <w:rFonts w:ascii="Times New Roman"/>
          <w:b w:val="false"/>
          <w:i w:val="false"/>
          <w:color w:val="000000"/>
          <w:sz w:val="28"/>
        </w:rPr>
        <w:t>
      Допускается изменять степень защиты оболочки от проникновения воды (2-я цифра обозначения) в зависимости от условий среды, в которой машины устанавливаются.</w:t>
      </w:r>
      <w:r>
        <w:br/>
      </w:r>
      <w:r>
        <w:rPr>
          <w:rFonts w:ascii="Times New Roman"/>
          <w:b w:val="false"/>
          <w:i w:val="false"/>
          <w:color w:val="000000"/>
          <w:sz w:val="28"/>
        </w:rPr>
        <w:t>
</w:t>
      </w:r>
      <w:r>
        <w:rPr>
          <w:rFonts w:ascii="Times New Roman"/>
          <w:b w:val="false"/>
          <w:i w:val="false"/>
          <w:color w:val="000000"/>
          <w:sz w:val="28"/>
        </w:rPr>
        <w:t>
      До освоения электропромышленностью крупных синхронных машин, машин постоянного тока и статических преобразовательных агрегатов в оболочке со степенью защиты IР44 допускается применять в пожароопасных зонах класса П-IIа машины и агрегаты со степенью защиты оболочки не менее IР20.</w:t>
      </w:r>
      <w:r>
        <w:br/>
      </w:r>
      <w:r>
        <w:rPr>
          <w:rFonts w:ascii="Times New Roman"/>
          <w:b w:val="false"/>
          <w:i w:val="false"/>
          <w:color w:val="000000"/>
          <w:sz w:val="28"/>
        </w:rPr>
        <w:t>
</w:t>
      </w:r>
      <w:r>
        <w:rPr>
          <w:rFonts w:ascii="Times New Roman"/>
          <w:b w:val="false"/>
          <w:i w:val="false"/>
          <w:color w:val="000000"/>
          <w:sz w:val="28"/>
        </w:rPr>
        <w:t>
      1495. Воздух для вентиляции электрических машин не должен содержать паров и пыли горючих веществ. Выброс отработавшего воздуха при разомкнутом цикле вентиляции в пожароопасную зону не допускается.</w:t>
      </w:r>
      <w:r>
        <w:br/>
      </w:r>
      <w:r>
        <w:rPr>
          <w:rFonts w:ascii="Times New Roman"/>
          <w:b w:val="false"/>
          <w:i w:val="false"/>
          <w:color w:val="000000"/>
          <w:sz w:val="28"/>
        </w:rPr>
        <w:t>
</w:t>
      </w:r>
      <w:r>
        <w:rPr>
          <w:rFonts w:ascii="Times New Roman"/>
          <w:b w:val="false"/>
          <w:i w:val="false"/>
          <w:color w:val="000000"/>
          <w:sz w:val="28"/>
        </w:rPr>
        <w:t>
      1496. Электрооборудование переносного электрифицированного инструмента в пожароопасных зонах любого класса должно быть со степенью защиты оболочки не менее IР44; допускается степень защиты оболочки IР33 при условии выполнения специальных технологических требований к ремонту оборудования в пожароопасных зонах.</w:t>
      </w:r>
      <w:r>
        <w:br/>
      </w:r>
      <w:r>
        <w:rPr>
          <w:rFonts w:ascii="Times New Roman"/>
          <w:b w:val="false"/>
          <w:i w:val="false"/>
          <w:color w:val="000000"/>
          <w:sz w:val="28"/>
        </w:rPr>
        <w:t>
</w:t>
      </w:r>
      <w:r>
        <w:rPr>
          <w:rFonts w:ascii="Times New Roman"/>
          <w:b w:val="false"/>
          <w:i w:val="false"/>
          <w:color w:val="000000"/>
          <w:sz w:val="28"/>
        </w:rPr>
        <w:t>
      1497. Электрические машины с частями, нормально искрящими по условиям работы, должны располагаться на расстоянии не менее 1 м от мест размещения горючих веществ или отделяться от них несгораемым экраном.</w:t>
      </w:r>
      <w:r>
        <w:br/>
      </w:r>
      <w:r>
        <w:rPr>
          <w:rFonts w:ascii="Times New Roman"/>
          <w:b w:val="false"/>
          <w:i w:val="false"/>
          <w:color w:val="000000"/>
          <w:sz w:val="28"/>
        </w:rPr>
        <w:t>
</w:t>
      </w:r>
      <w:r>
        <w:rPr>
          <w:rFonts w:ascii="Times New Roman"/>
          <w:b w:val="false"/>
          <w:i w:val="false"/>
          <w:color w:val="000000"/>
          <w:sz w:val="28"/>
        </w:rPr>
        <w:t>
      1498. Для механизмов, установленных в пожароопасных зонах допускается применение электродвигателей с меньшей степенью защиты оболочки, чем указано в </w:t>
      </w:r>
      <w:r>
        <w:rPr>
          <w:rFonts w:ascii="Times New Roman"/>
          <w:b w:val="false"/>
          <w:i w:val="false"/>
          <w:color w:val="000000"/>
          <w:sz w:val="28"/>
        </w:rPr>
        <w:t>таблице 155</w:t>
      </w:r>
      <w:r>
        <w:rPr>
          <w:rFonts w:ascii="Times New Roman"/>
          <w:b w:val="false"/>
          <w:i w:val="false"/>
          <w:color w:val="000000"/>
          <w:sz w:val="28"/>
        </w:rPr>
        <w:t xml:space="preserve"> приложения 5 к настоящим Правилам, при следующих условиях:</w:t>
      </w:r>
      <w:r>
        <w:br/>
      </w:r>
      <w:r>
        <w:rPr>
          <w:rFonts w:ascii="Times New Roman"/>
          <w:b w:val="false"/>
          <w:i w:val="false"/>
          <w:color w:val="000000"/>
          <w:sz w:val="28"/>
        </w:rPr>
        <w:t>
</w:t>
      </w:r>
      <w:r>
        <w:rPr>
          <w:rFonts w:ascii="Times New Roman"/>
          <w:b w:val="false"/>
          <w:i w:val="false"/>
          <w:color w:val="000000"/>
          <w:sz w:val="28"/>
        </w:rPr>
        <w:t>
      1) электродвигатели должны устанавливаться вне пожароопасных зон;</w:t>
      </w:r>
      <w:r>
        <w:br/>
      </w:r>
      <w:r>
        <w:rPr>
          <w:rFonts w:ascii="Times New Roman"/>
          <w:b w:val="false"/>
          <w:i w:val="false"/>
          <w:color w:val="000000"/>
          <w:sz w:val="28"/>
        </w:rPr>
        <w:t>
</w:t>
      </w:r>
      <w:r>
        <w:rPr>
          <w:rFonts w:ascii="Times New Roman"/>
          <w:b w:val="false"/>
          <w:i w:val="false"/>
          <w:color w:val="000000"/>
          <w:sz w:val="28"/>
        </w:rPr>
        <w:t>
      2) привод механизма должен осуществляться при помощи вала, пропущенного через стену, с устройством в ней сальникового уплотнения.</w:t>
      </w:r>
    </w:p>
    <w:bookmarkEnd w:id="393"/>
    <w:bookmarkStart w:name="z4591" w:id="394"/>
    <w:p>
      <w:pPr>
        <w:spacing w:after="0"/>
        <w:ind w:left="0"/>
        <w:jc w:val="left"/>
      </w:pPr>
      <w:r>
        <w:rPr>
          <w:rFonts w:ascii="Times New Roman"/>
          <w:b/>
          <w:i w:val="false"/>
          <w:color w:val="000000"/>
        </w:rPr>
        <w:t xml:space="preserve"> 
3. Электрические аппараты и приборы</w:t>
      </w:r>
    </w:p>
    <w:bookmarkEnd w:id="394"/>
    <w:bookmarkStart w:name="z4592" w:id="395"/>
    <w:p>
      <w:pPr>
        <w:spacing w:after="0"/>
        <w:ind w:left="0"/>
        <w:jc w:val="both"/>
      </w:pPr>
      <w:r>
        <w:rPr>
          <w:rFonts w:ascii="Times New Roman"/>
          <w:b w:val="false"/>
          <w:i w:val="false"/>
          <w:color w:val="000000"/>
          <w:sz w:val="28"/>
        </w:rPr>
        <w:t>
      1499. В пожароопасных зонах применяются электрические аппараты, приборы, шкафы и сборки зажимов, имеющие степень защиты оболочки не менее указанной в </w:t>
      </w:r>
      <w:r>
        <w:rPr>
          <w:rFonts w:ascii="Times New Roman"/>
          <w:b w:val="false"/>
          <w:i w:val="false"/>
          <w:color w:val="000000"/>
          <w:sz w:val="28"/>
        </w:rPr>
        <w:t>таблице 156</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Допускается изменять степень защиты оболочки от проникновения воды (2-я цифра обозначения) в зависимости от условий среды, в которой аппараты и приборы устанавливаются.</w:t>
      </w:r>
      <w:r>
        <w:br/>
      </w:r>
      <w:r>
        <w:rPr>
          <w:rFonts w:ascii="Times New Roman"/>
          <w:b w:val="false"/>
          <w:i w:val="false"/>
          <w:color w:val="000000"/>
          <w:sz w:val="28"/>
        </w:rPr>
        <w:t>
</w:t>
      </w:r>
      <w:r>
        <w:rPr>
          <w:rFonts w:ascii="Times New Roman"/>
          <w:b w:val="false"/>
          <w:i w:val="false"/>
          <w:color w:val="000000"/>
          <w:sz w:val="28"/>
        </w:rPr>
        <w:t>
      1500. Аппараты и приборы, устанавливаемые в шкафах, могут иметь меньшую степень защиты оболочки, чем указано в </w:t>
      </w:r>
      <w:r>
        <w:rPr>
          <w:rFonts w:ascii="Times New Roman"/>
          <w:b w:val="false"/>
          <w:i w:val="false"/>
          <w:color w:val="000000"/>
          <w:sz w:val="28"/>
        </w:rPr>
        <w:t>таблице 156</w:t>
      </w:r>
      <w:r>
        <w:rPr>
          <w:rFonts w:ascii="Times New Roman"/>
          <w:b w:val="false"/>
          <w:i w:val="false"/>
          <w:color w:val="000000"/>
          <w:sz w:val="28"/>
        </w:rPr>
        <w:t xml:space="preserve"> приложения 5 к настоящим Правилам (в том числе исполнение IР00), при условии, что шкафы имеют степень защиты оболочки не ниже указанной в </w:t>
      </w:r>
      <w:r>
        <w:rPr>
          <w:rFonts w:ascii="Times New Roman"/>
          <w:b w:val="false"/>
          <w:i w:val="false"/>
          <w:color w:val="000000"/>
          <w:sz w:val="28"/>
        </w:rPr>
        <w:t>таблице 156</w:t>
      </w:r>
      <w:r>
        <w:rPr>
          <w:rFonts w:ascii="Times New Roman"/>
          <w:b w:val="false"/>
          <w:i w:val="false"/>
          <w:color w:val="000000"/>
          <w:sz w:val="28"/>
        </w:rPr>
        <w:t xml:space="preserve"> приложения 5 для данной пожароопасной зоны.</w:t>
      </w:r>
      <w:r>
        <w:br/>
      </w:r>
      <w:r>
        <w:rPr>
          <w:rFonts w:ascii="Times New Roman"/>
          <w:b w:val="false"/>
          <w:i w:val="false"/>
          <w:color w:val="000000"/>
          <w:sz w:val="28"/>
        </w:rPr>
        <w:t>
</w:t>
      </w:r>
      <w:r>
        <w:rPr>
          <w:rFonts w:ascii="Times New Roman"/>
          <w:b w:val="false"/>
          <w:i w:val="false"/>
          <w:color w:val="000000"/>
          <w:sz w:val="28"/>
        </w:rPr>
        <w:t>
      1501. В пожароопасных зонах любого класса применяются аппараты, приборы, шкафы и сборки зажимов, продуваемые чистым воздухом под избыточным давлением.</w:t>
      </w:r>
      <w:r>
        <w:br/>
      </w:r>
      <w:r>
        <w:rPr>
          <w:rFonts w:ascii="Times New Roman"/>
          <w:b w:val="false"/>
          <w:i w:val="false"/>
          <w:color w:val="000000"/>
          <w:sz w:val="28"/>
        </w:rPr>
        <w:t>
</w:t>
      </w:r>
      <w:r>
        <w:rPr>
          <w:rFonts w:ascii="Times New Roman"/>
          <w:b w:val="false"/>
          <w:i w:val="false"/>
          <w:color w:val="000000"/>
          <w:sz w:val="28"/>
        </w:rPr>
        <w:t>
      1502. В пожароопасных зонах любого класса применяются аппараты и приборы в маслонаполненном исполнении (за исключением кислородных установок и подъемных механизмов, где применение этих аппаратов и приборов запрещается).</w:t>
      </w:r>
      <w:r>
        <w:br/>
      </w:r>
      <w:r>
        <w:rPr>
          <w:rFonts w:ascii="Times New Roman"/>
          <w:b w:val="false"/>
          <w:i w:val="false"/>
          <w:color w:val="000000"/>
          <w:sz w:val="28"/>
        </w:rPr>
        <w:t>
</w:t>
      </w:r>
      <w:r>
        <w:rPr>
          <w:rFonts w:ascii="Times New Roman"/>
          <w:b w:val="false"/>
          <w:i w:val="false"/>
          <w:color w:val="000000"/>
          <w:sz w:val="28"/>
        </w:rPr>
        <w:t>
      1503. Щитки и выключатели осветительных сетей выносятся из пожароопасных зон любого класса, если это не вызывает существенного удорожания и расхода цветных металлов./</w:t>
      </w:r>
      <w:r>
        <w:br/>
      </w:r>
      <w:r>
        <w:rPr>
          <w:rFonts w:ascii="Times New Roman"/>
          <w:b w:val="false"/>
          <w:i w:val="false"/>
          <w:color w:val="000000"/>
          <w:sz w:val="28"/>
        </w:rPr>
        <w:t>
</w:t>
      </w:r>
      <w:r>
        <w:rPr>
          <w:rFonts w:ascii="Times New Roman"/>
          <w:b w:val="false"/>
          <w:i w:val="false"/>
          <w:color w:val="000000"/>
          <w:sz w:val="28"/>
        </w:rPr>
        <w:t>
      Электроустановки запираемых складских помещений, в которых есть пожароопасные зоны любого класса, должны иметь аппараты для отключения извне силовых и осветительных сетей независимо от наличия отключающих аппаратов внутри помещений. Отключающие аппараты должны быть установлены в ящике из несгораемого материала с приспособлением для пломбирования на ограждающей конструкции из несгораемого материала, а при ее отсутствии – на отдельной опоре.</w:t>
      </w:r>
      <w:r>
        <w:br/>
      </w:r>
      <w:r>
        <w:rPr>
          <w:rFonts w:ascii="Times New Roman"/>
          <w:b w:val="false"/>
          <w:i w:val="false"/>
          <w:color w:val="000000"/>
          <w:sz w:val="28"/>
        </w:rPr>
        <w:t>
</w:t>
      </w:r>
      <w:r>
        <w:rPr>
          <w:rFonts w:ascii="Times New Roman"/>
          <w:b w:val="false"/>
          <w:i w:val="false"/>
          <w:color w:val="000000"/>
          <w:sz w:val="28"/>
        </w:rPr>
        <w:t>
      Отключающие аппараты должны быть доступны для обслуживания в любое время суток.</w:t>
      </w:r>
      <w:r>
        <w:br/>
      </w:r>
      <w:r>
        <w:rPr>
          <w:rFonts w:ascii="Times New Roman"/>
          <w:b w:val="false"/>
          <w:i w:val="false"/>
          <w:color w:val="000000"/>
          <w:sz w:val="28"/>
        </w:rPr>
        <w:t>
</w:t>
      </w:r>
      <w:r>
        <w:rPr>
          <w:rFonts w:ascii="Times New Roman"/>
          <w:b w:val="false"/>
          <w:i w:val="false"/>
          <w:color w:val="000000"/>
          <w:sz w:val="28"/>
        </w:rPr>
        <w:t>
      1504. Если в пожароопасных зонах любого класса по условиям производства необходимы электронагревательные приборы, то нагреваемые рабочие части их должны быть защищены от соприкосновения с горючими веществами, а сами приборы установлены на поверхности из негорючего материала. Для защиты от теплового излучения электронагревательных приборов необходимо устанавливать экраны из несгораемых материалов.</w:t>
      </w:r>
      <w:r>
        <w:br/>
      </w:r>
      <w:r>
        <w:rPr>
          <w:rFonts w:ascii="Times New Roman"/>
          <w:b w:val="false"/>
          <w:i w:val="false"/>
          <w:color w:val="000000"/>
          <w:sz w:val="28"/>
        </w:rPr>
        <w:t>
</w:t>
      </w:r>
      <w:r>
        <w:rPr>
          <w:rFonts w:ascii="Times New Roman"/>
          <w:b w:val="false"/>
          <w:i w:val="false"/>
          <w:color w:val="000000"/>
          <w:sz w:val="28"/>
        </w:rPr>
        <w:t>
      В пожароопасных зонах любого класса складских помещений, а также в зданиях архивов, музеев, галерей, библиотек применение электронагревательных приборов запрещается.</w:t>
      </w:r>
    </w:p>
    <w:bookmarkEnd w:id="395"/>
    <w:bookmarkStart w:name="z4602" w:id="396"/>
    <w:p>
      <w:pPr>
        <w:spacing w:after="0"/>
        <w:ind w:left="0"/>
        <w:jc w:val="left"/>
      </w:pPr>
      <w:r>
        <w:rPr>
          <w:rFonts w:ascii="Times New Roman"/>
          <w:b/>
          <w:i w:val="false"/>
          <w:color w:val="000000"/>
        </w:rPr>
        <w:t xml:space="preserve"> 
4. Электрические грузоподъемные механизмы</w:t>
      </w:r>
    </w:p>
    <w:bookmarkEnd w:id="396"/>
    <w:bookmarkStart w:name="z4603" w:id="397"/>
    <w:p>
      <w:pPr>
        <w:spacing w:after="0"/>
        <w:ind w:left="0"/>
        <w:jc w:val="both"/>
      </w:pPr>
      <w:r>
        <w:rPr>
          <w:rFonts w:ascii="Times New Roman"/>
          <w:b w:val="false"/>
          <w:i w:val="false"/>
          <w:color w:val="000000"/>
          <w:sz w:val="28"/>
        </w:rPr>
        <w:t>
      1505. Степень защиты оболочки электрооборудования, применяемого для кранов, талей и аналогичных им механизмов, должна соответствовать таблице </w:t>
      </w:r>
      <w:r>
        <w:rPr>
          <w:rFonts w:ascii="Times New Roman"/>
          <w:b w:val="false"/>
          <w:i w:val="false"/>
          <w:color w:val="000000"/>
          <w:sz w:val="28"/>
        </w:rPr>
        <w:t>155</w:t>
      </w:r>
      <w:r>
        <w:rPr>
          <w:rFonts w:ascii="Times New Roman"/>
          <w:b w:val="false"/>
          <w:i w:val="false"/>
          <w:color w:val="000000"/>
          <w:sz w:val="28"/>
        </w:rPr>
        <w:t>–</w:t>
      </w:r>
      <w:r>
        <w:rPr>
          <w:rFonts w:ascii="Times New Roman"/>
          <w:b w:val="false"/>
          <w:i w:val="false"/>
          <w:color w:val="000000"/>
          <w:sz w:val="28"/>
        </w:rPr>
        <w:t>157</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1506. Токоподвод подъемных механизмов (кранов, талей и т.п.) в пожароопасных зонах классов П-I и П-II должен выполняться переносным гибким кабелем с медными жилами, с резиновой изоляцией, в оболочке, стойкой к окружающей среде. В пожароопасных зонах классов П-IIа и П-III допускается применение троллеев и троллейных шинопроводов, но они не должны быть расположены над местами размещения горючих веществ.</w:t>
      </w:r>
    </w:p>
    <w:bookmarkEnd w:id="397"/>
    <w:bookmarkStart w:name="z4605" w:id="398"/>
    <w:p>
      <w:pPr>
        <w:spacing w:after="0"/>
        <w:ind w:left="0"/>
        <w:jc w:val="left"/>
      </w:pPr>
      <w:r>
        <w:rPr>
          <w:rFonts w:ascii="Times New Roman"/>
          <w:b/>
          <w:i w:val="false"/>
          <w:color w:val="000000"/>
        </w:rPr>
        <w:t xml:space="preserve"> 
5. Распределительные устройства, трансформаторные и преобразовательные подстанции</w:t>
      </w:r>
    </w:p>
    <w:bookmarkEnd w:id="398"/>
    <w:bookmarkStart w:name="z4606" w:id="399"/>
    <w:p>
      <w:pPr>
        <w:spacing w:after="0"/>
        <w:ind w:left="0"/>
        <w:jc w:val="both"/>
      </w:pPr>
      <w:r>
        <w:rPr>
          <w:rFonts w:ascii="Times New Roman"/>
          <w:b w:val="false"/>
          <w:i w:val="false"/>
          <w:color w:val="000000"/>
          <w:sz w:val="28"/>
        </w:rPr>
        <w:t>
      1507. При установке РУ в пожароопасных зонах степень защиты его элементов (шкафов и т.п.) должна соответствовать </w:t>
      </w:r>
      <w:r>
        <w:rPr>
          <w:rFonts w:ascii="Times New Roman"/>
          <w:b w:val="false"/>
          <w:i w:val="false"/>
          <w:color w:val="000000"/>
          <w:sz w:val="28"/>
        </w:rPr>
        <w:t>таблице 156</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1508. В пожароопасных зонах любого класса, за исключением пожароопасных зон в складских помещениях, а также зданий и помещений архивов, музеев, картинных галерей, библиотек, допускается на участках, огражденных сетками, открытая установка КТП, КПП с трансформаторами сухими или с негорючим заполнением, а также комплектных конденсаторных установок (ККУ) с негорючим заполнением конденсаторов. При этом, степень защиты оболочки шкафов КТП, КПП и ККУ должна быть не менее IR41. Расстояние от КТП, КПП и ККУ до ограждения принимается в соответствии с </w:t>
      </w:r>
      <w:r>
        <w:rPr>
          <w:rFonts w:ascii="Times New Roman"/>
          <w:b w:val="false"/>
          <w:i w:val="false"/>
          <w:color w:val="000000"/>
          <w:sz w:val="28"/>
        </w:rPr>
        <w:t>главой 17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 пожароопасных зонах любого класса, за исключением пожароопасных зон в складских помещениях, а также помещений архивов, музеев, картинных галерей, библиотек, размещаются встроенные или пристроенные КТП и КПП с маслонаполненными трансформаторами и подстанции с маслонаполненными трансформаторами в закрытых камерах, сооружаемые в соответствии с требованиями главы 25 и </w:t>
      </w:r>
      <w:r>
        <w:rPr>
          <w:rFonts w:ascii="Times New Roman"/>
          <w:b w:val="false"/>
          <w:i w:val="false"/>
          <w:color w:val="000000"/>
          <w:sz w:val="28"/>
        </w:rPr>
        <w:t>пункта 1508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1509. Подстанции с маслонаполненными трансформаторами могут быть встроенными или пристроенными при выполнении следующих условий:</w:t>
      </w:r>
      <w:r>
        <w:br/>
      </w:r>
      <w:r>
        <w:rPr>
          <w:rFonts w:ascii="Times New Roman"/>
          <w:b w:val="false"/>
          <w:i w:val="false"/>
          <w:color w:val="000000"/>
          <w:sz w:val="28"/>
        </w:rPr>
        <w:t>
</w:t>
      </w:r>
      <w:r>
        <w:rPr>
          <w:rFonts w:ascii="Times New Roman"/>
          <w:b w:val="false"/>
          <w:i w:val="false"/>
          <w:color w:val="000000"/>
          <w:sz w:val="28"/>
        </w:rPr>
        <w:t>
      1) двери и вентиляционные отверстия камер трансформаторов с масляным заполнением не должны выходить в пожароопасные зоны;</w:t>
      </w:r>
      <w:r>
        <w:br/>
      </w:r>
      <w:r>
        <w:rPr>
          <w:rFonts w:ascii="Times New Roman"/>
          <w:b w:val="false"/>
          <w:i w:val="false"/>
          <w:color w:val="000000"/>
          <w:sz w:val="28"/>
        </w:rPr>
        <w:t>
</w:t>
      </w:r>
      <w:r>
        <w:rPr>
          <w:rFonts w:ascii="Times New Roman"/>
          <w:b w:val="false"/>
          <w:i w:val="false"/>
          <w:color w:val="000000"/>
          <w:sz w:val="28"/>
        </w:rPr>
        <w:t>
      2) отверстия в стенах и полу в местах прохода кабелей и труб электропроводки должны быть плотно заделаны несгораемыми материалами;</w:t>
      </w:r>
      <w:r>
        <w:br/>
      </w:r>
      <w:r>
        <w:rPr>
          <w:rFonts w:ascii="Times New Roman"/>
          <w:b w:val="false"/>
          <w:i w:val="false"/>
          <w:color w:val="000000"/>
          <w:sz w:val="28"/>
        </w:rPr>
        <w:t>
</w:t>
      </w:r>
      <w:r>
        <w:rPr>
          <w:rFonts w:ascii="Times New Roman"/>
          <w:b w:val="false"/>
          <w:i w:val="false"/>
          <w:color w:val="000000"/>
          <w:sz w:val="28"/>
        </w:rPr>
        <w:t>
      3) выход из подстанции с маслонаполненными трансформаторами, установленными в камерах, в пожароопасную зону может быть выполнен только из помещения РУ до 1 кВ. При этом, дверь должна быть самозакрывающейся и иметь предел огнестойкости не менее 0,6 часов;</w:t>
      </w:r>
      <w:r>
        <w:br/>
      </w:r>
      <w:r>
        <w:rPr>
          <w:rFonts w:ascii="Times New Roman"/>
          <w:b w:val="false"/>
          <w:i w:val="false"/>
          <w:color w:val="000000"/>
          <w:sz w:val="28"/>
        </w:rPr>
        <w:t>
</w:t>
      </w:r>
      <w:r>
        <w:rPr>
          <w:rFonts w:ascii="Times New Roman"/>
          <w:b w:val="false"/>
          <w:i w:val="false"/>
          <w:color w:val="000000"/>
          <w:sz w:val="28"/>
        </w:rPr>
        <w:t>
      4) выход из помещений КТП и КПП в пожароопасную зону, а также транспортировка трансформаторов КТП и КПП через пожароопасную зону допускаются. При этом, дверь предусматривается, как указано в подпункте 3) настоящего пункта, а ворота – с пределом огнестойкости не менее 0,6 часов;</w:t>
      </w:r>
      <w:r>
        <w:br/>
      </w:r>
      <w:r>
        <w:rPr>
          <w:rFonts w:ascii="Times New Roman"/>
          <w:b w:val="false"/>
          <w:i w:val="false"/>
          <w:color w:val="000000"/>
          <w:sz w:val="28"/>
        </w:rPr>
        <w:t>
</w:t>
      </w:r>
      <w:r>
        <w:rPr>
          <w:rFonts w:ascii="Times New Roman"/>
          <w:b w:val="false"/>
          <w:i w:val="false"/>
          <w:color w:val="000000"/>
          <w:sz w:val="28"/>
        </w:rPr>
        <w:t>
      Примечание. РУ, ТП, ПП считаются встроенными, если имеют две или три стены (перегородки), общие со смежными помещениями с пожароопасными зонами, и пристроенными, если имеют только одну стену (перегородку), общую с указанными помещениями.</w:t>
      </w:r>
      <w:r>
        <w:br/>
      </w:r>
      <w:r>
        <w:rPr>
          <w:rFonts w:ascii="Times New Roman"/>
          <w:b w:val="false"/>
          <w:i w:val="false"/>
          <w:color w:val="000000"/>
          <w:sz w:val="28"/>
        </w:rPr>
        <w:t>
</w:t>
      </w:r>
      <w:r>
        <w:rPr>
          <w:rFonts w:ascii="Times New Roman"/>
          <w:b w:val="false"/>
          <w:i w:val="false"/>
          <w:color w:val="000000"/>
          <w:sz w:val="28"/>
        </w:rPr>
        <w:t>
      1510. Электрооборудование с масляным заполнением (трансформаторы, батареи конденсаторов, выключатели и т.п.) может устанавливаться на расстоянии не менее 0,8 м от наружной стены здания с пожароопасными зонами при условии, что расстояние по горизонтали и вертикали от проемов в стене здания до установленного электрооборудования будет не менее 4 м.</w:t>
      </w:r>
    </w:p>
    <w:bookmarkEnd w:id="399"/>
    <w:bookmarkStart w:name="z4616" w:id="400"/>
    <w:p>
      <w:pPr>
        <w:spacing w:after="0"/>
        <w:ind w:left="0"/>
        <w:jc w:val="left"/>
      </w:pPr>
      <w:r>
        <w:rPr>
          <w:rFonts w:ascii="Times New Roman"/>
          <w:b/>
          <w:i w:val="false"/>
          <w:color w:val="000000"/>
        </w:rPr>
        <w:t xml:space="preserve"> 
6. Электрические светильники</w:t>
      </w:r>
    </w:p>
    <w:bookmarkEnd w:id="400"/>
    <w:bookmarkStart w:name="z4617" w:id="401"/>
    <w:p>
      <w:pPr>
        <w:spacing w:after="0"/>
        <w:ind w:left="0"/>
        <w:jc w:val="both"/>
      </w:pPr>
      <w:r>
        <w:rPr>
          <w:rFonts w:ascii="Times New Roman"/>
          <w:b w:val="false"/>
          <w:i w:val="false"/>
          <w:color w:val="000000"/>
          <w:sz w:val="28"/>
        </w:rPr>
        <w:t>
      1511. В пожароопасных зонах должны применяться светильники, имеющие степень защиты не менее указанной в </w:t>
      </w:r>
      <w:r>
        <w:rPr>
          <w:rFonts w:ascii="Times New Roman"/>
          <w:b w:val="false"/>
          <w:i w:val="false"/>
          <w:color w:val="000000"/>
          <w:sz w:val="28"/>
        </w:rPr>
        <w:t>таблице 157</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1512. Конструкция светильников с лампами ДРЛ должна исключать выпадание из них ламп. Светильники с лампами накаливания должны иметь сплошное силикатное стекло, защищающее лампу. Они не должны иметь отражателей и рассеивателей из сгораемых материалов. В пожароопасных зонах любого класса складских помещений светильники с люминесцентными лампами не должны иметь отражателей и рассеивателей из горючих материалов.</w:t>
      </w:r>
      <w:r>
        <w:br/>
      </w:r>
      <w:r>
        <w:rPr>
          <w:rFonts w:ascii="Times New Roman"/>
          <w:b w:val="false"/>
          <w:i w:val="false"/>
          <w:color w:val="000000"/>
          <w:sz w:val="28"/>
        </w:rPr>
        <w:t>
</w:t>
      </w:r>
      <w:r>
        <w:rPr>
          <w:rFonts w:ascii="Times New Roman"/>
          <w:b w:val="false"/>
          <w:i w:val="false"/>
          <w:color w:val="000000"/>
          <w:sz w:val="28"/>
        </w:rPr>
        <w:t>
      1513. Электропроводка внутри светильников с лампами накаливания и ДРЛ до места присоединения внешних проводников должна выполняться термостойкими проводами.</w:t>
      </w:r>
      <w:r>
        <w:br/>
      </w:r>
      <w:r>
        <w:rPr>
          <w:rFonts w:ascii="Times New Roman"/>
          <w:b w:val="false"/>
          <w:i w:val="false"/>
          <w:color w:val="000000"/>
          <w:sz w:val="28"/>
        </w:rPr>
        <w:t>
</w:t>
      </w:r>
      <w:r>
        <w:rPr>
          <w:rFonts w:ascii="Times New Roman"/>
          <w:b w:val="false"/>
          <w:i w:val="false"/>
          <w:color w:val="000000"/>
          <w:sz w:val="28"/>
        </w:rPr>
        <w:t>
      1514. Переносные светильники в пожароопасных зонах любого класса должны иметь степень защиты не менее IР54; стеклянный колпак светильника должен быть защищен металлической сеткой.</w:t>
      </w:r>
    </w:p>
    <w:bookmarkEnd w:id="401"/>
    <w:bookmarkStart w:name="z4621" w:id="402"/>
    <w:p>
      <w:pPr>
        <w:spacing w:after="0"/>
        <w:ind w:left="0"/>
        <w:jc w:val="left"/>
      </w:pPr>
      <w:r>
        <w:rPr>
          <w:rFonts w:ascii="Times New Roman"/>
          <w:b/>
          <w:i w:val="false"/>
          <w:color w:val="000000"/>
        </w:rPr>
        <w:t xml:space="preserve"> 
7. Электропроводки, токопроводы, воздушные и кабельные линии</w:t>
      </w:r>
    </w:p>
    <w:bookmarkEnd w:id="402"/>
    <w:bookmarkStart w:name="z4622" w:id="403"/>
    <w:p>
      <w:pPr>
        <w:spacing w:after="0"/>
        <w:ind w:left="0"/>
        <w:jc w:val="both"/>
      </w:pPr>
      <w:r>
        <w:rPr>
          <w:rFonts w:ascii="Times New Roman"/>
          <w:b w:val="false"/>
          <w:i w:val="false"/>
          <w:color w:val="000000"/>
          <w:sz w:val="28"/>
        </w:rPr>
        <w:t>
      1515. В пожароопасных зонах любого класса кабели и провода должны иметь покров и оболочку из материалов, не распространяющих горение. Применение кабелей с горючей полиэтиленовой изоляцией не допускается.</w:t>
      </w:r>
      <w:r>
        <w:br/>
      </w:r>
      <w:r>
        <w:rPr>
          <w:rFonts w:ascii="Times New Roman"/>
          <w:b w:val="false"/>
          <w:i w:val="false"/>
          <w:color w:val="000000"/>
          <w:sz w:val="28"/>
        </w:rPr>
        <w:t>
</w:t>
      </w:r>
      <w:r>
        <w:rPr>
          <w:rFonts w:ascii="Times New Roman"/>
          <w:b w:val="false"/>
          <w:i w:val="false"/>
          <w:color w:val="000000"/>
          <w:sz w:val="28"/>
        </w:rPr>
        <w:t>
      1516. Через пожароопасные зоны любого класса, а также на расстояниях менее 1 м по горизонтали и вертикали от пожароопасной зоны запрещается прокладывать не относящиеся к данному технологическому процессу (производству) транзитные электропроводки и кабельные линии всех напряжений.</w:t>
      </w:r>
      <w:r>
        <w:br/>
      </w:r>
      <w:r>
        <w:rPr>
          <w:rFonts w:ascii="Times New Roman"/>
          <w:b w:val="false"/>
          <w:i w:val="false"/>
          <w:color w:val="000000"/>
          <w:sz w:val="28"/>
        </w:rPr>
        <w:t>
</w:t>
      </w:r>
      <w:r>
        <w:rPr>
          <w:rFonts w:ascii="Times New Roman"/>
          <w:b w:val="false"/>
          <w:i w:val="false"/>
          <w:color w:val="000000"/>
          <w:sz w:val="28"/>
        </w:rPr>
        <w:t>
      1517. В пожароопасных зонах любого класса применение неизолированных проводов запрещается.</w:t>
      </w:r>
      <w:r>
        <w:br/>
      </w:r>
      <w:r>
        <w:rPr>
          <w:rFonts w:ascii="Times New Roman"/>
          <w:b w:val="false"/>
          <w:i w:val="false"/>
          <w:color w:val="000000"/>
          <w:sz w:val="28"/>
        </w:rPr>
        <w:t>
</w:t>
      </w:r>
      <w:r>
        <w:rPr>
          <w:rFonts w:ascii="Times New Roman"/>
          <w:b w:val="false"/>
          <w:i w:val="false"/>
          <w:color w:val="000000"/>
          <w:sz w:val="28"/>
        </w:rPr>
        <w:t>
      1518. В пожароопасных зонах любого класса разрешаются все виды прокладок кабелей и проводов. Расстояние от кабелей и изолированных проводов, прокладываемых открыто непосредственно по конструкциям, на изоляторах, лотках, тросах и т.п. до мест открыто хранимых (размещаемых) горючих веществ, должно быть не менее 1 м.</w:t>
      </w:r>
      <w:r>
        <w:br/>
      </w:r>
      <w:r>
        <w:rPr>
          <w:rFonts w:ascii="Times New Roman"/>
          <w:b w:val="false"/>
          <w:i w:val="false"/>
          <w:color w:val="000000"/>
          <w:sz w:val="28"/>
        </w:rPr>
        <w:t>
</w:t>
      </w:r>
      <w:r>
        <w:rPr>
          <w:rFonts w:ascii="Times New Roman"/>
          <w:b w:val="false"/>
          <w:i w:val="false"/>
          <w:color w:val="000000"/>
          <w:sz w:val="28"/>
        </w:rPr>
        <w:t>
      Прокладка незащищенных изолированных проводов с алюминиевыми жилами в пожароопасных зонах любого класса должна производиться в трубах и коробах.</w:t>
      </w:r>
      <w:r>
        <w:br/>
      </w:r>
      <w:r>
        <w:rPr>
          <w:rFonts w:ascii="Times New Roman"/>
          <w:b w:val="false"/>
          <w:i w:val="false"/>
          <w:color w:val="000000"/>
          <w:sz w:val="28"/>
        </w:rPr>
        <w:t>
</w:t>
      </w:r>
      <w:r>
        <w:rPr>
          <w:rFonts w:ascii="Times New Roman"/>
          <w:b w:val="false"/>
          <w:i w:val="false"/>
          <w:color w:val="000000"/>
          <w:sz w:val="28"/>
        </w:rPr>
        <w:t>
      1519. По эстакадам с трубопроводами с горючими газами и жидкостями, проходящим по территории с пожароопасной зоной класса П-III, допускается прокладка изолированных проводов в стальных трубах, небронированных кабелей в стальных трубах и коробах, бронированных кабелей открыто. При этом, скальные трубы электропроводки, стальные трубы и короба с небронированными кабелями и бронированные кабели прокладываются на расстоянии не менее 0,5 м от трубопроводов, по возможности, со стороны трубопроводов с негорючими веществами.</w:t>
      </w:r>
      <w:r>
        <w:br/>
      </w:r>
      <w:r>
        <w:rPr>
          <w:rFonts w:ascii="Times New Roman"/>
          <w:b w:val="false"/>
          <w:i w:val="false"/>
          <w:color w:val="000000"/>
          <w:sz w:val="28"/>
        </w:rPr>
        <w:t>
</w:t>
      </w:r>
      <w:r>
        <w:rPr>
          <w:rFonts w:ascii="Times New Roman"/>
          <w:b w:val="false"/>
          <w:i w:val="false"/>
          <w:color w:val="000000"/>
          <w:sz w:val="28"/>
        </w:rPr>
        <w:t>
      1520. Для передвижных электроприемников должны применяться переносные гибкие кабели с медными жилами, с резиновой изоляцией, в оболочке, стойкой к окружающей среде.</w:t>
      </w:r>
      <w:r>
        <w:br/>
      </w:r>
      <w:r>
        <w:rPr>
          <w:rFonts w:ascii="Times New Roman"/>
          <w:b w:val="false"/>
          <w:i w:val="false"/>
          <w:color w:val="000000"/>
          <w:sz w:val="28"/>
        </w:rPr>
        <w:t>
</w:t>
      </w:r>
      <w:r>
        <w:rPr>
          <w:rFonts w:ascii="Times New Roman"/>
          <w:b w:val="false"/>
          <w:i w:val="false"/>
          <w:color w:val="000000"/>
          <w:sz w:val="28"/>
        </w:rPr>
        <w:t>
      1521. Соединительные и ответвительные коробки, применяемые в электропроводках в пожароопасных зонах любого класса, должны иметь степень защиты оболочки не менее IР43. Они должны изготавливаться из стали или другого прочного материала, а их размеры должны обеспечивать удобство монтажа и надежность соединения проводов.</w:t>
      </w:r>
      <w:r>
        <w:br/>
      </w:r>
      <w:r>
        <w:rPr>
          <w:rFonts w:ascii="Times New Roman"/>
          <w:b w:val="false"/>
          <w:i w:val="false"/>
          <w:color w:val="000000"/>
          <w:sz w:val="28"/>
        </w:rPr>
        <w:t>
</w:t>
      </w:r>
      <w:r>
        <w:rPr>
          <w:rFonts w:ascii="Times New Roman"/>
          <w:b w:val="false"/>
          <w:i w:val="false"/>
          <w:color w:val="000000"/>
          <w:sz w:val="28"/>
        </w:rPr>
        <w:t>
      Части коробок, выполненные из металла, должны иметь внутри изолирующую выкладку или надежную окраску. Пластмассовые части, кроме применяемых в групповой сети освещения, должны быть изготовлены из трудногорючей пластмассы.</w:t>
      </w:r>
      <w:r>
        <w:br/>
      </w:r>
      <w:r>
        <w:rPr>
          <w:rFonts w:ascii="Times New Roman"/>
          <w:b w:val="false"/>
          <w:i w:val="false"/>
          <w:color w:val="000000"/>
          <w:sz w:val="28"/>
        </w:rPr>
        <w:t>
</w:t>
      </w:r>
      <w:r>
        <w:rPr>
          <w:rFonts w:ascii="Times New Roman"/>
          <w:b w:val="false"/>
          <w:i w:val="false"/>
          <w:color w:val="000000"/>
          <w:sz w:val="28"/>
        </w:rPr>
        <w:t>
      1522. В пожароопасных зонах классов П-I, П-II и П-IIа допускается применение шинопроводов до 1 кВ с медными и алюминиевыми шинами со степенью защиты IR20 и выше, при этом, в пожароопасных зонах П-I и П-II все шины, в том числе и шины ответвления, должны быть изолированными. В шинопроводах со степенью защиты IР54 и выше шины допускается не изолировать.</w:t>
      </w:r>
      <w:r>
        <w:br/>
      </w:r>
      <w:r>
        <w:rPr>
          <w:rFonts w:ascii="Times New Roman"/>
          <w:b w:val="false"/>
          <w:i w:val="false"/>
          <w:color w:val="000000"/>
          <w:sz w:val="28"/>
        </w:rPr>
        <w:t>
</w:t>
      </w:r>
      <w:r>
        <w:rPr>
          <w:rFonts w:ascii="Times New Roman"/>
          <w:b w:val="false"/>
          <w:i w:val="false"/>
          <w:color w:val="000000"/>
          <w:sz w:val="28"/>
        </w:rPr>
        <w:t>
      Неразборные контактные соединения шин должны быть выполнены сваркой, а разборные соединения – с применением приспособлений для предотвращения самоотвинчивания.</w:t>
      </w:r>
      <w:r>
        <w:br/>
      </w:r>
      <w:r>
        <w:rPr>
          <w:rFonts w:ascii="Times New Roman"/>
          <w:b w:val="false"/>
          <w:i w:val="false"/>
          <w:color w:val="000000"/>
          <w:sz w:val="28"/>
        </w:rPr>
        <w:t>
</w:t>
      </w:r>
      <w:r>
        <w:rPr>
          <w:rFonts w:ascii="Times New Roman"/>
          <w:b w:val="false"/>
          <w:i w:val="false"/>
          <w:color w:val="000000"/>
          <w:sz w:val="28"/>
        </w:rPr>
        <w:t>
      Температура всех элементов шинопроводов, включая ответвительные коробки, устанавливаемые в пожароопасных зонах класса П-I, не должна превышать 60</w:t>
      </w:r>
      <w:r>
        <w:rPr>
          <w:rFonts w:ascii="Times New Roman"/>
          <w:b w:val="false"/>
          <w:i w:val="false"/>
          <w:color w:val="000000"/>
          <w:vertAlign w:val="superscript"/>
        </w:rPr>
        <w:t>0</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1523. Ответвительные коробки с коммутационными и защитными аппаратами, а также разъемные контактные соединения допускается применять в пожароопасных зонах всех классов. При этом, ответвительные коробки, установленные на шинопроводах, включая места ввода кабелей (проводов) и места соприкосновения с шинопроводами, должны иметь степень защиты IР44 и выше для пожароопасных зон классов П-I и П-IIа, IР54 и выше для зон класса П-II.</w:t>
      </w:r>
      <w:r>
        <w:br/>
      </w:r>
      <w:r>
        <w:rPr>
          <w:rFonts w:ascii="Times New Roman"/>
          <w:b w:val="false"/>
          <w:i w:val="false"/>
          <w:color w:val="000000"/>
          <w:sz w:val="28"/>
        </w:rPr>
        <w:t>
</w:t>
      </w:r>
      <w:r>
        <w:rPr>
          <w:rFonts w:ascii="Times New Roman"/>
          <w:b w:val="false"/>
          <w:i w:val="false"/>
          <w:color w:val="000000"/>
          <w:sz w:val="28"/>
        </w:rPr>
        <w:t>
      Для зон классов П-I и П-II должен быть обеспечен опережающий разрыв цепи ответвления в момент коммутации разъемных контактных соединений.</w:t>
      </w:r>
      <w:r>
        <w:br/>
      </w:r>
      <w:r>
        <w:rPr>
          <w:rFonts w:ascii="Times New Roman"/>
          <w:b w:val="false"/>
          <w:i w:val="false"/>
          <w:color w:val="000000"/>
          <w:sz w:val="28"/>
        </w:rPr>
        <w:t>
</w:t>
      </w:r>
      <w:r>
        <w:rPr>
          <w:rFonts w:ascii="Times New Roman"/>
          <w:b w:val="false"/>
          <w:i w:val="false"/>
          <w:color w:val="000000"/>
          <w:sz w:val="28"/>
        </w:rPr>
        <w:t>
      В помещениях архивов, музеев, картинных галерей, библиотек, а также в пожароопасных зонах складских помещений запрещается применение разъемных контактных соединений, за исключением соединений во временных сетях при показе экспозиций.</w:t>
      </w:r>
      <w:r>
        <w:br/>
      </w:r>
      <w:r>
        <w:rPr>
          <w:rFonts w:ascii="Times New Roman"/>
          <w:b w:val="false"/>
          <w:i w:val="false"/>
          <w:color w:val="000000"/>
          <w:sz w:val="28"/>
        </w:rPr>
        <w:t>
</w:t>
      </w:r>
      <w:r>
        <w:rPr>
          <w:rFonts w:ascii="Times New Roman"/>
          <w:b w:val="false"/>
          <w:i w:val="false"/>
          <w:color w:val="000000"/>
          <w:sz w:val="28"/>
        </w:rPr>
        <w:t>
      1524. Расстояния от оси ВЛ до пожароопасных зон должны выбираться согласно </w:t>
      </w:r>
      <w:r>
        <w:rPr>
          <w:rFonts w:ascii="Times New Roman"/>
          <w:b w:val="false"/>
          <w:i w:val="false"/>
          <w:color w:val="000000"/>
          <w:sz w:val="28"/>
        </w:rPr>
        <w:t>пункту 561</w:t>
      </w:r>
      <w:r>
        <w:rPr>
          <w:rFonts w:ascii="Times New Roman"/>
          <w:b w:val="false"/>
          <w:i w:val="false"/>
          <w:color w:val="000000"/>
          <w:sz w:val="28"/>
        </w:rPr>
        <w:t>, за исключением расстояний от ВЛ до 1 кВ с неизолированными проводами из алюминия, сталеалюминия или алюминиевых сплавов до открытых наземных складов, перечисленных в </w:t>
      </w:r>
      <w:r>
        <w:rPr>
          <w:rFonts w:ascii="Times New Roman"/>
          <w:b w:val="false"/>
          <w:i w:val="false"/>
          <w:color w:val="000000"/>
          <w:sz w:val="28"/>
        </w:rPr>
        <w:t>таблице 158</w:t>
      </w:r>
      <w:r>
        <w:rPr>
          <w:rFonts w:ascii="Times New Roman"/>
          <w:b w:val="false"/>
          <w:i w:val="false"/>
          <w:color w:val="000000"/>
          <w:sz w:val="28"/>
        </w:rPr>
        <w:t xml:space="preserve"> приложения 5 к настоящим Правилам. Расстояние от оси ВЛ до 1 кВ до складов, перечисленных в </w:t>
      </w:r>
      <w:r>
        <w:rPr>
          <w:rFonts w:ascii="Times New Roman"/>
          <w:b w:val="false"/>
          <w:i w:val="false"/>
          <w:color w:val="000000"/>
          <w:sz w:val="28"/>
        </w:rPr>
        <w:t>таблице 158</w:t>
      </w:r>
      <w:r>
        <w:rPr>
          <w:rFonts w:ascii="Times New Roman"/>
          <w:b w:val="false"/>
          <w:i w:val="false"/>
          <w:color w:val="000000"/>
          <w:sz w:val="28"/>
        </w:rPr>
        <w:t xml:space="preserve"> приложения 5, должно быть не менее указанного в </w:t>
      </w:r>
      <w:r>
        <w:rPr>
          <w:rFonts w:ascii="Times New Roman"/>
          <w:b w:val="false"/>
          <w:i w:val="false"/>
          <w:color w:val="000000"/>
          <w:sz w:val="28"/>
        </w:rPr>
        <w:t>таблице 159</w:t>
      </w:r>
      <w:r>
        <w:rPr>
          <w:rFonts w:ascii="Times New Roman"/>
          <w:b w:val="false"/>
          <w:i w:val="false"/>
          <w:color w:val="000000"/>
          <w:sz w:val="28"/>
        </w:rPr>
        <w:t xml:space="preserve"> приложения 5, данное требование не распространяется на ВЛ наружного освещения, размещаемые на территории складов. </w:t>
      </w:r>
    </w:p>
    <w:bookmarkEnd w:id="403"/>
    <w:bookmarkStart w:name="z4638" w:id="404"/>
    <w:p>
      <w:pPr>
        <w:spacing w:after="0"/>
        <w:ind w:left="0"/>
        <w:jc w:val="left"/>
      </w:pPr>
      <w:r>
        <w:rPr>
          <w:rFonts w:ascii="Times New Roman"/>
          <w:b/>
          <w:i w:val="false"/>
          <w:color w:val="000000"/>
        </w:rPr>
        <w:t xml:space="preserve"> 
26. Электротермические установки</w:t>
      </w:r>
    </w:p>
    <w:bookmarkEnd w:id="404"/>
    <w:bookmarkStart w:name="z4639" w:id="405"/>
    <w:p>
      <w:pPr>
        <w:spacing w:after="0"/>
        <w:ind w:left="0"/>
        <w:jc w:val="left"/>
      </w:pPr>
      <w:r>
        <w:rPr>
          <w:rFonts w:ascii="Times New Roman"/>
          <w:b/>
          <w:i w:val="false"/>
          <w:color w:val="000000"/>
        </w:rPr>
        <w:t xml:space="preserve"> 
1. Общие положения</w:t>
      </w:r>
    </w:p>
    <w:bookmarkEnd w:id="405"/>
    <w:bookmarkStart w:name="z4640" w:id="406"/>
    <w:p>
      <w:pPr>
        <w:spacing w:after="0"/>
        <w:ind w:left="0"/>
        <w:jc w:val="both"/>
      </w:pPr>
      <w:r>
        <w:rPr>
          <w:rFonts w:ascii="Times New Roman"/>
          <w:b w:val="false"/>
          <w:i w:val="false"/>
          <w:color w:val="000000"/>
          <w:sz w:val="28"/>
        </w:rPr>
        <w:t>
      1525. Электротермические установки в отношении обеспечения надежности электроснабжения, относятся к электроприемникам II и III категорий в соответствии с подпунктами 137) и 138) пункта 1 настоящих Правил.</w:t>
      </w:r>
      <w:r>
        <w:br/>
      </w:r>
      <w:r>
        <w:rPr>
          <w:rFonts w:ascii="Times New Roman"/>
          <w:b w:val="false"/>
          <w:i w:val="false"/>
          <w:color w:val="000000"/>
          <w:sz w:val="28"/>
        </w:rPr>
        <w:t>
</w:t>
      </w:r>
      <w:r>
        <w:rPr>
          <w:rFonts w:ascii="Times New Roman"/>
          <w:b w:val="false"/>
          <w:i w:val="false"/>
          <w:color w:val="000000"/>
          <w:sz w:val="28"/>
        </w:rPr>
        <w:t>
      Категории электроприемников основного оборудования и вспомогательных механизмов, а также объем резервирования электрической части должны определяться с учетом особенностей конструкции оборудования электротермических установок и предъявляемых действующими стандартами, нормами и правилами требований к такому оборудованию, системам снабжения его водой, газами, сжатым воздухом, создания и поддержания в рабочих камерах давления или разрежения.</w:t>
      </w:r>
      <w:r>
        <w:br/>
      </w:r>
      <w:r>
        <w:rPr>
          <w:rFonts w:ascii="Times New Roman"/>
          <w:b w:val="false"/>
          <w:i w:val="false"/>
          <w:color w:val="000000"/>
          <w:sz w:val="28"/>
        </w:rPr>
        <w:t>
</w:t>
      </w:r>
      <w:r>
        <w:rPr>
          <w:rFonts w:ascii="Times New Roman"/>
          <w:b w:val="false"/>
          <w:i w:val="false"/>
          <w:color w:val="000000"/>
          <w:sz w:val="28"/>
        </w:rPr>
        <w:t>
      К III категории, относятся электроприемники электротермических установок цехов и участков несерийного производства: кузнечных, штамповочных, прессовых, механических, механосборочных и окрасочных; цехов и участков (отделений и мастерских) инструментальных, сварочных, сборного железобетона, деревообрабатывающих и деревообделочных, экспериментальных, ремонтных, а также лабораторий, испытательных станций, гаражей, депо, административных зданий.</w:t>
      </w:r>
      <w:r>
        <w:br/>
      </w:r>
      <w:r>
        <w:rPr>
          <w:rFonts w:ascii="Times New Roman"/>
          <w:b w:val="false"/>
          <w:i w:val="false"/>
          <w:color w:val="000000"/>
          <w:sz w:val="28"/>
        </w:rPr>
        <w:t>
</w:t>
      </w:r>
      <w:r>
        <w:rPr>
          <w:rFonts w:ascii="Times New Roman"/>
          <w:b w:val="false"/>
          <w:i w:val="false"/>
          <w:color w:val="000000"/>
          <w:sz w:val="28"/>
        </w:rPr>
        <w:t>
      1526. Для питания электроприемников электротермических установок от электрических сетей общего назначения в зависимости от мощности электроприемников и принятой схемы электроснабжения (радиальной или магистральной) должны использоваться жесткие или гибкие токопроводы, кабельные линии или электропроводки.</w:t>
      </w:r>
      <w:r>
        <w:br/>
      </w:r>
      <w:r>
        <w:rPr>
          <w:rFonts w:ascii="Times New Roman"/>
          <w:b w:val="false"/>
          <w:i w:val="false"/>
          <w:color w:val="000000"/>
          <w:sz w:val="28"/>
        </w:rPr>
        <w:t>
</w:t>
      </w:r>
      <w:r>
        <w:rPr>
          <w:rFonts w:ascii="Times New Roman"/>
          <w:b w:val="false"/>
          <w:i w:val="false"/>
          <w:color w:val="000000"/>
          <w:sz w:val="28"/>
        </w:rPr>
        <w:t>
      1527. Электротермические установки, в которых электрическая энергия преобразуется в тепловую на постоянном токе, переменном токе пониженной, повышенно-средней или высокой частоты, должны содержать преобразовательные агрегаты, присоединяемые к питающим электрическим сетям общего назначения непосредственно или через самостоятельные печные (силовые, преобразовательные) трансформаторы.</w:t>
      </w:r>
      <w:r>
        <w:br/>
      </w:r>
      <w:r>
        <w:rPr>
          <w:rFonts w:ascii="Times New Roman"/>
          <w:b w:val="false"/>
          <w:i w:val="false"/>
          <w:color w:val="000000"/>
          <w:sz w:val="28"/>
        </w:rPr>
        <w:t>
</w:t>
      </w:r>
      <w:r>
        <w:rPr>
          <w:rFonts w:ascii="Times New Roman"/>
          <w:b w:val="false"/>
          <w:i w:val="false"/>
          <w:color w:val="000000"/>
          <w:sz w:val="28"/>
        </w:rPr>
        <w:t>
      Печными (силовыми) трансформаторами или автотрансформаторами должны быть оборудованы также электротермические установки промышленной частоты с дуговыми печами (устройствами) прямого, косвенного и комбинированного действия (вне зависимости от их напряжения и мощности) и установки с печами (устройствами) индукционными и сопротивления прямого и косвенного действия, работающие на напряжении, отличающемся от напряжения электрической сети общего назначения, или при единичной мощности печей (устройств) индукционных и сопротивления: однофазных – 400 кВт и более, трехфазных – 1,6 МВт и более.</w:t>
      </w:r>
      <w:r>
        <w:br/>
      </w:r>
      <w:r>
        <w:rPr>
          <w:rFonts w:ascii="Times New Roman"/>
          <w:b w:val="false"/>
          <w:i w:val="false"/>
          <w:color w:val="000000"/>
          <w:sz w:val="28"/>
        </w:rPr>
        <w:t>
</w:t>
      </w:r>
      <w:r>
        <w:rPr>
          <w:rFonts w:ascii="Times New Roman"/>
          <w:b w:val="false"/>
          <w:i w:val="false"/>
          <w:color w:val="000000"/>
          <w:sz w:val="28"/>
        </w:rPr>
        <w:t>
      Преобразователи и печные (преобразовательные) трансформаторы (автотрансформаторы) должны обеспечивать вторичное напряжение в соответствии с требованиями технологического процесса, а первичное напряжение электротермической установки должно выбираться с учетом технико-экономической целесообразности.</w:t>
      </w:r>
      <w:r>
        <w:br/>
      </w:r>
      <w:r>
        <w:rPr>
          <w:rFonts w:ascii="Times New Roman"/>
          <w:b w:val="false"/>
          <w:i w:val="false"/>
          <w:color w:val="000000"/>
          <w:sz w:val="28"/>
        </w:rPr>
        <w:t>
</w:t>
      </w:r>
      <w:r>
        <w:rPr>
          <w:rFonts w:ascii="Times New Roman"/>
          <w:b w:val="false"/>
          <w:i w:val="false"/>
          <w:color w:val="000000"/>
          <w:sz w:val="28"/>
        </w:rPr>
        <w:t>
      Печные трансформаторы (автотрансформаторы) и преобразователи, должны снабжаться устройствами для регулирования напряжения в соответствии с требованиями технологического процесса. Трансформаторы (автотрансформаторы) с переключателями ступеней без нагрузки должны иметь блокировку, запрещающую выполнение переключений без снятия напряжения.</w:t>
      </w:r>
      <w:r>
        <w:br/>
      </w:r>
      <w:r>
        <w:rPr>
          <w:rFonts w:ascii="Times New Roman"/>
          <w:b w:val="false"/>
          <w:i w:val="false"/>
          <w:color w:val="000000"/>
          <w:sz w:val="28"/>
        </w:rPr>
        <w:t>
</w:t>
      </w:r>
      <w:r>
        <w:rPr>
          <w:rFonts w:ascii="Times New Roman"/>
          <w:b w:val="false"/>
          <w:i w:val="false"/>
          <w:color w:val="000000"/>
          <w:sz w:val="28"/>
        </w:rPr>
        <w:t>
      1528. Электрическую нагрузку присоединяемых к электрической сети общего назначения нескольких однофазных электроприемников электротермических установок равномерно распределяются между фазами сети. Во всех возможных эксплуатационных режимах работы таких электроприемников вызываемая их нагрузкой несимметрия напряжений не должна превышать значений, допускаемых действующим стандартом.</w:t>
      </w:r>
      <w:r>
        <w:br/>
      </w:r>
      <w:r>
        <w:rPr>
          <w:rFonts w:ascii="Times New Roman"/>
          <w:b w:val="false"/>
          <w:i w:val="false"/>
          <w:color w:val="000000"/>
          <w:sz w:val="28"/>
        </w:rPr>
        <w:t>
</w:t>
      </w:r>
      <w:r>
        <w:rPr>
          <w:rFonts w:ascii="Times New Roman"/>
          <w:b w:val="false"/>
          <w:i w:val="false"/>
          <w:color w:val="000000"/>
          <w:sz w:val="28"/>
        </w:rPr>
        <w:t>
      В случаях, когда такое условие не соблюдается и при этом, нецелесообразно (по технико-экономическим показателям) присоединять однофазные электроприемники к более мощной электрической сети (т.е. к точке сети с большей мощностью КЗ), снабжается электротермическая установка симметрирующим устройством или параметрическим источником тока либо устанавливать коммутационные аппараты, при помощи которых возможно перераспределение нагрузки однофазных электроприемников между фазами трехфазной сети (при нечастом возникновении несимметрии в процессе работы).</w:t>
      </w:r>
      <w:r>
        <w:br/>
      </w:r>
      <w:r>
        <w:rPr>
          <w:rFonts w:ascii="Times New Roman"/>
          <w:b w:val="false"/>
          <w:i w:val="false"/>
          <w:color w:val="000000"/>
          <w:sz w:val="28"/>
        </w:rPr>
        <w:t>
</w:t>
      </w:r>
      <w:r>
        <w:rPr>
          <w:rFonts w:ascii="Times New Roman"/>
          <w:b w:val="false"/>
          <w:i w:val="false"/>
          <w:color w:val="000000"/>
          <w:sz w:val="28"/>
        </w:rPr>
        <w:t>
      1529. Электрическая нагрузка электротермических установок не должна вызывать в электрических сетях общего назначения несинусоидальности формы кривой напряжения, при которой не соблюдается требование действующего стандарта. При необходимости снабжаются печные подстанции электротермических установок или питающие их цеховые (заводские) подстанции фильтрокомпенсирующими устройствами или принимать другие меры, уменьшающие искажение формы кривой напряжения электрической сети.</w:t>
      </w:r>
      <w:r>
        <w:br/>
      </w:r>
      <w:r>
        <w:rPr>
          <w:rFonts w:ascii="Times New Roman"/>
          <w:b w:val="false"/>
          <w:i w:val="false"/>
          <w:color w:val="000000"/>
          <w:sz w:val="28"/>
        </w:rPr>
        <w:t>
</w:t>
      </w:r>
      <w:r>
        <w:rPr>
          <w:rFonts w:ascii="Times New Roman"/>
          <w:b w:val="false"/>
          <w:i w:val="false"/>
          <w:color w:val="000000"/>
          <w:sz w:val="28"/>
        </w:rPr>
        <w:t>
      1530. Коэффициент мощности электротермических установок, присоединяемых к электрическим сетям общего назначения, должен быть не ниже 0,98, если энергоснабжающей организацией не установлен другой норматив.</w:t>
      </w:r>
      <w:r>
        <w:br/>
      </w:r>
      <w:r>
        <w:rPr>
          <w:rFonts w:ascii="Times New Roman"/>
          <w:b w:val="false"/>
          <w:i w:val="false"/>
          <w:color w:val="000000"/>
          <w:sz w:val="28"/>
        </w:rPr>
        <w:t>
</w:t>
      </w:r>
      <w:r>
        <w:rPr>
          <w:rFonts w:ascii="Times New Roman"/>
          <w:b w:val="false"/>
          <w:i w:val="false"/>
          <w:color w:val="000000"/>
          <w:sz w:val="28"/>
        </w:rPr>
        <w:t>
      Электротермические установки с единичной мощностью 400 кВт и более, естественный коэффициент мощности которых ниже нормируемого значения, должны иметь индивидуальные компенсирующие устройства. Электротермические установки не допускаются снабжать индивидуальными компенсирующими устройствами, если технико-экономическими расчетами выявлены явные преимущества групповой компенсации, а также при избытке реактивной мощности на предприятии (в цеха).</w:t>
      </w:r>
      <w:r>
        <w:br/>
      </w:r>
      <w:r>
        <w:rPr>
          <w:rFonts w:ascii="Times New Roman"/>
          <w:b w:val="false"/>
          <w:i w:val="false"/>
          <w:color w:val="000000"/>
          <w:sz w:val="28"/>
        </w:rPr>
        <w:t>
</w:t>
      </w:r>
      <w:r>
        <w:rPr>
          <w:rFonts w:ascii="Times New Roman"/>
          <w:b w:val="false"/>
          <w:i w:val="false"/>
          <w:color w:val="000000"/>
          <w:sz w:val="28"/>
        </w:rPr>
        <w:t>
      1531. Для тех электротермических установок, присоединяемых к электрическим сетям общего назначения, для которых в качестве компенсирующего устройства используются конденсаторные батареи, схему включения конденсаторов выбираются на основе данных технико-экономических расчетов, характера изменения индуктивной нагрузки установки и формы кривой напряжения (определяемой составом высших гармоник).</w:t>
      </w:r>
      <w:r>
        <w:br/>
      </w:r>
      <w:r>
        <w:rPr>
          <w:rFonts w:ascii="Times New Roman"/>
          <w:b w:val="false"/>
          <w:i w:val="false"/>
          <w:color w:val="000000"/>
          <w:sz w:val="28"/>
        </w:rPr>
        <w:t>
</w:t>
      </w:r>
      <w:r>
        <w:rPr>
          <w:rFonts w:ascii="Times New Roman"/>
          <w:b w:val="false"/>
          <w:i w:val="false"/>
          <w:color w:val="000000"/>
          <w:sz w:val="28"/>
        </w:rPr>
        <w:t>
      В установках с частыми и большими (по амплитуде) изменениями индуктивной нагрузки конденсаторы включаются параллельно с электротермическими электроприемниками, с печными трансформаторами (устройства поперечной компенсации).</w:t>
      </w:r>
      <w:r>
        <w:br/>
      </w:r>
      <w:r>
        <w:rPr>
          <w:rFonts w:ascii="Times New Roman"/>
          <w:b w:val="false"/>
          <w:i w:val="false"/>
          <w:color w:val="000000"/>
          <w:sz w:val="28"/>
        </w:rPr>
        <w:t>
</w:t>
      </w:r>
      <w:r>
        <w:rPr>
          <w:rFonts w:ascii="Times New Roman"/>
          <w:b w:val="false"/>
          <w:i w:val="false"/>
          <w:color w:val="000000"/>
          <w:sz w:val="28"/>
        </w:rPr>
        <w:t>
      В обоснованных случаях для уменьшения колебаний напряжения, вызываемых изменениями индуктивной нагрузки, предусматривается устройства статической и динамической компенсации реактивной мощности (УДК) с использованием методов компенсации: прямого (со ступенчатым выключением конденсаторов) или косвенного (с плавным регулированием результирующей индуктивности реактора или специального трансформатора с большим напряжением КЗ), причем во всех случаях с быстродействующими системами управления.</w:t>
      </w:r>
      <w:r>
        <w:br/>
      </w:r>
      <w:r>
        <w:rPr>
          <w:rFonts w:ascii="Times New Roman"/>
          <w:b w:val="false"/>
          <w:i w:val="false"/>
          <w:color w:val="000000"/>
          <w:sz w:val="28"/>
        </w:rPr>
        <w:t>
</w:t>
      </w:r>
      <w:r>
        <w:rPr>
          <w:rFonts w:ascii="Times New Roman"/>
          <w:b w:val="false"/>
          <w:i w:val="false"/>
          <w:color w:val="000000"/>
          <w:sz w:val="28"/>
        </w:rPr>
        <w:t>
      В установках с медленными изменениями индуктивной нагрузки допускается как параллельное, так и последовательное соединение (устройства продольной компенсации – УПК) конденсаторов как с постоянной, так и с регулируемой емкостью конденсаторных батарей и электротермических электроприемников.</w:t>
      </w:r>
      <w:r>
        <w:br/>
      </w:r>
      <w:r>
        <w:rPr>
          <w:rFonts w:ascii="Times New Roman"/>
          <w:b w:val="false"/>
          <w:i w:val="false"/>
          <w:color w:val="000000"/>
          <w:sz w:val="28"/>
        </w:rPr>
        <w:t>
</w:t>
      </w:r>
      <w:r>
        <w:rPr>
          <w:rFonts w:ascii="Times New Roman"/>
          <w:b w:val="false"/>
          <w:i w:val="false"/>
          <w:color w:val="000000"/>
          <w:sz w:val="28"/>
        </w:rPr>
        <w:t>
      При питании электротермического оборудования от блока регулировочный трансформатор (автотрансформатор) – печной понизительный трансформатор или блока главный трансформатор – последовательный дополнительный («вольтодобавочный») трансформатор конденсаторную батарею включается в цепь среднего напряжения (если при этом, обеспечивается электродинамическая стойкость оборудования).</w:t>
      </w:r>
      <w:r>
        <w:br/>
      </w:r>
      <w:r>
        <w:rPr>
          <w:rFonts w:ascii="Times New Roman"/>
          <w:b w:val="false"/>
          <w:i w:val="false"/>
          <w:color w:val="000000"/>
          <w:sz w:val="28"/>
        </w:rPr>
        <w:t>
</w:t>
      </w:r>
      <w:r>
        <w:rPr>
          <w:rFonts w:ascii="Times New Roman"/>
          <w:b w:val="false"/>
          <w:i w:val="false"/>
          <w:color w:val="000000"/>
          <w:sz w:val="28"/>
        </w:rPr>
        <w:t>
      1532. Первичная цепь каждой электротермической установки должна содержать следующие коммутационные и защитные аппараты в зависимости от напряжения питающей электросети промышленной частоты:</w:t>
      </w:r>
      <w:r>
        <w:br/>
      </w:r>
      <w:r>
        <w:rPr>
          <w:rFonts w:ascii="Times New Roman"/>
          <w:b w:val="false"/>
          <w:i w:val="false"/>
          <w:color w:val="000000"/>
          <w:sz w:val="28"/>
        </w:rPr>
        <w:t>
</w:t>
      </w:r>
      <w:r>
        <w:rPr>
          <w:rFonts w:ascii="Times New Roman"/>
          <w:b w:val="false"/>
          <w:i w:val="false"/>
          <w:color w:val="000000"/>
          <w:sz w:val="28"/>
        </w:rPr>
        <w:t>
      1) до 1 кВ – выключатель (рубильник с дугогасящими контактами, пакетный выключатель) на вводе и предохранители или блок выключатель – предохранитель либо автоматический выключатель с электромагнитными и тепловыми расцепителями;</w:t>
      </w:r>
      <w:r>
        <w:br/>
      </w:r>
      <w:r>
        <w:rPr>
          <w:rFonts w:ascii="Times New Roman"/>
          <w:b w:val="false"/>
          <w:i w:val="false"/>
          <w:color w:val="000000"/>
          <w:sz w:val="28"/>
        </w:rPr>
        <w:t>
</w:t>
      </w:r>
      <w:r>
        <w:rPr>
          <w:rFonts w:ascii="Times New Roman"/>
          <w:b w:val="false"/>
          <w:i w:val="false"/>
          <w:color w:val="000000"/>
          <w:sz w:val="28"/>
        </w:rPr>
        <w:t>
      2) выше 1 кВ – разъединитель (отделитель, разъемное контактное соединение КРУ) на вводе и выключатель оперативно-защитного назначения или разъединитель (отделитель, разъемное контактное соединение КРУ) и два выключателя – оперативный и защитный.</w:t>
      </w:r>
      <w:r>
        <w:br/>
      </w:r>
      <w:r>
        <w:rPr>
          <w:rFonts w:ascii="Times New Roman"/>
          <w:b w:val="false"/>
          <w:i w:val="false"/>
          <w:color w:val="000000"/>
          <w:sz w:val="28"/>
        </w:rPr>
        <w:t>
</w:t>
      </w:r>
      <w:r>
        <w:rPr>
          <w:rFonts w:ascii="Times New Roman"/>
          <w:b w:val="false"/>
          <w:i w:val="false"/>
          <w:color w:val="000000"/>
          <w:sz w:val="28"/>
        </w:rPr>
        <w:t>
      Для включения электротермического устройства мощностью менее 1 кВт в электрическую сеть до 1 кВ допускается использовать на вводе втычные разъемные контактные соединения, присоединяемые к линии (магистральной или радиальной), защита которой установлена в силовом (осветительном) пункте или щитке.</w:t>
      </w:r>
      <w:r>
        <w:br/>
      </w:r>
      <w:r>
        <w:rPr>
          <w:rFonts w:ascii="Times New Roman"/>
          <w:b w:val="false"/>
          <w:i w:val="false"/>
          <w:color w:val="000000"/>
          <w:sz w:val="28"/>
        </w:rPr>
        <w:t>
</w:t>
      </w:r>
      <w:r>
        <w:rPr>
          <w:rFonts w:ascii="Times New Roman"/>
          <w:b w:val="false"/>
          <w:i w:val="false"/>
          <w:color w:val="000000"/>
          <w:sz w:val="28"/>
        </w:rPr>
        <w:t>
      В первичных цепях электротермических установок до 1 кВ допускается в качестве вводных коммутационных аппаратов использовать рубильники без дугогасящих контактов при условии, что коммутация ими выполняется без нагрузки.</w:t>
      </w:r>
      <w:r>
        <w:br/>
      </w:r>
      <w:r>
        <w:rPr>
          <w:rFonts w:ascii="Times New Roman"/>
          <w:b w:val="false"/>
          <w:i w:val="false"/>
          <w:color w:val="000000"/>
          <w:sz w:val="28"/>
        </w:rPr>
        <w:t>
</w:t>
      </w:r>
      <w:r>
        <w:rPr>
          <w:rFonts w:ascii="Times New Roman"/>
          <w:b w:val="false"/>
          <w:i w:val="false"/>
          <w:color w:val="000000"/>
          <w:sz w:val="28"/>
        </w:rPr>
        <w:t>
      Выключатели выше 1 кВ оперативно-защитного назначения в электротермических установках должны выполнять операции включения и отключения электротермического оборудования (печей или устройств), обусловленные эксплуатационными особенностями его работы, и защиту от КЗ и ненормальных режимов работы.</w:t>
      </w:r>
      <w:r>
        <w:br/>
      </w:r>
      <w:r>
        <w:rPr>
          <w:rFonts w:ascii="Times New Roman"/>
          <w:b w:val="false"/>
          <w:i w:val="false"/>
          <w:color w:val="000000"/>
          <w:sz w:val="28"/>
        </w:rPr>
        <w:t>
</w:t>
      </w:r>
      <w:r>
        <w:rPr>
          <w:rFonts w:ascii="Times New Roman"/>
          <w:b w:val="false"/>
          <w:i w:val="false"/>
          <w:color w:val="000000"/>
          <w:sz w:val="28"/>
        </w:rPr>
        <w:t>
      Оперативные выключатели выше 1 кВ электротермических установок должны выполнять оперативные и часть защитных функций, объем которых определяется при конкретном проектировании, но на них не должна возлагаться защита от КЗ (кроме эксплуатационных), которую должны осуществлять защитные выключатели.</w:t>
      </w:r>
      <w:r>
        <w:br/>
      </w:r>
      <w:r>
        <w:rPr>
          <w:rFonts w:ascii="Times New Roman"/>
          <w:b w:val="false"/>
          <w:i w:val="false"/>
          <w:color w:val="000000"/>
          <w:sz w:val="28"/>
        </w:rPr>
        <w:t>
</w:t>
      </w:r>
      <w:r>
        <w:rPr>
          <w:rFonts w:ascii="Times New Roman"/>
          <w:b w:val="false"/>
          <w:i w:val="false"/>
          <w:color w:val="000000"/>
          <w:sz w:val="28"/>
        </w:rPr>
        <w:t>
      Оперативно-защитные и оперативные выключатели выше 1 кВ разрешается устанавливать как на печных подстанциях, так и в цеховых (заводских и т.п.) РУ. Допускается устанавливать один или два (присоединяемых параллельно и работающих раздельно) защитных выключателя для защиты группы электротермических установок.</w:t>
      </w:r>
      <w:r>
        <w:br/>
      </w:r>
      <w:r>
        <w:rPr>
          <w:rFonts w:ascii="Times New Roman"/>
          <w:b w:val="false"/>
          <w:i w:val="false"/>
          <w:color w:val="000000"/>
          <w:sz w:val="28"/>
        </w:rPr>
        <w:t>
</w:t>
      </w:r>
      <w:r>
        <w:rPr>
          <w:rFonts w:ascii="Times New Roman"/>
          <w:b w:val="false"/>
          <w:i w:val="false"/>
          <w:color w:val="000000"/>
          <w:sz w:val="28"/>
        </w:rPr>
        <w:t>
      1533. Выключатели выше 1 кВ, используемые в электротермических установках, должны отвечать требованиям </w:t>
      </w:r>
      <w:r>
        <w:rPr>
          <w:rFonts w:ascii="Times New Roman"/>
          <w:b w:val="false"/>
          <w:i w:val="false"/>
          <w:color w:val="000000"/>
          <w:sz w:val="28"/>
        </w:rPr>
        <w:t>главы 4</w:t>
      </w:r>
      <w:r>
        <w:rPr>
          <w:rFonts w:ascii="Times New Roman"/>
          <w:b w:val="false"/>
          <w:i w:val="false"/>
          <w:color w:val="000000"/>
          <w:sz w:val="28"/>
        </w:rPr>
        <w:t xml:space="preserve"> настоящих Правил. При этом, в электрических цепях с числом коммутационных операций в среднем 5 и более циклов включение – отключение в сутки, должны применяться специальные выключатели, обладающие повышенной механической и электрической износостойкостью и отвечающие требованиям действующих стандартов и технических условий.</w:t>
      </w:r>
      <w:r>
        <w:br/>
      </w:r>
      <w:r>
        <w:rPr>
          <w:rFonts w:ascii="Times New Roman"/>
          <w:b w:val="false"/>
          <w:i w:val="false"/>
          <w:color w:val="000000"/>
          <w:sz w:val="28"/>
        </w:rPr>
        <w:t>
</w:t>
      </w:r>
      <w:r>
        <w:rPr>
          <w:rFonts w:ascii="Times New Roman"/>
          <w:b w:val="false"/>
          <w:i w:val="false"/>
          <w:color w:val="000000"/>
          <w:sz w:val="28"/>
        </w:rPr>
        <w:t>
      В электрических цепях 6–35 кВ с частыми коммутационными операциями в качестве оперативно-защитных и оперативных выключателей допускается применять маломасляные выключатели с повышенной механической износостойкостью при условии, что ими до 50 раз в сутки отключаются только токи, не превышающие 10 % их номинального значения, или в среднем не чаще 15 раз в сутки отключаются номинальные токи.</w:t>
      </w:r>
      <w:r>
        <w:br/>
      </w:r>
      <w:r>
        <w:rPr>
          <w:rFonts w:ascii="Times New Roman"/>
          <w:b w:val="false"/>
          <w:i w:val="false"/>
          <w:color w:val="000000"/>
          <w:sz w:val="28"/>
        </w:rPr>
        <w:t>
</w:t>
      </w:r>
      <w:r>
        <w:rPr>
          <w:rFonts w:ascii="Times New Roman"/>
          <w:b w:val="false"/>
          <w:i w:val="false"/>
          <w:color w:val="000000"/>
          <w:sz w:val="28"/>
        </w:rPr>
        <w:t>
      В качестве оперативных выключателей в цепях выше 1 кВ электротермических установок допускается применять выключатели с пониженной электродинамической стойкостью (вакуумные или бесконтактные выключатели, не способные выдерживать без повреждений воздействия, создаваемые проходящим через них током КЗ, при условии осуществления мероприятий, снижающих вероятность КЗ в электрической цепи между оперативным выключателем и печным трансформатором (автотрансформатором, преобразователем) и исключающих возникновение опасности для обслуживающего персонала, а также при условии, что повреждение выключателя не приведет к развитию аварии, взрыву или пожару в РУ. При использовании выключателей с высоким быстродействием (вакуумных, воздушных) должны предусматриваться меры по снижению коммутационных перенапряжений (за счет шунтирующих резисторов) и защите разрядниками обмоток трансформаторов и электрических цепей. Такие выключатели устанавливаются вблизи печных трансформаторов, чтобы коммутационные перенапряжения были наименьшими.</w:t>
      </w:r>
      <w:r>
        <w:br/>
      </w:r>
      <w:r>
        <w:rPr>
          <w:rFonts w:ascii="Times New Roman"/>
          <w:b w:val="false"/>
          <w:i w:val="false"/>
          <w:color w:val="000000"/>
          <w:sz w:val="28"/>
        </w:rPr>
        <w:t>
</w:t>
      </w:r>
      <w:r>
        <w:rPr>
          <w:rFonts w:ascii="Times New Roman"/>
          <w:b w:val="false"/>
          <w:i w:val="false"/>
          <w:color w:val="000000"/>
          <w:sz w:val="28"/>
        </w:rPr>
        <w:t>
      1534. Напряжение внутрицеховых печных подстанций, количество и мощность устанавливаемых в них трансформаторов, автотрансформаторов или преобразователей, в том числе с масляным наполнением, высота (отметка) их расположения по отношению к полу первого этажа, расстояние между камерами масляных трансформаторов разных подстанций не ограничиваются.</w:t>
      </w:r>
      <w:r>
        <w:br/>
      </w:r>
      <w:r>
        <w:rPr>
          <w:rFonts w:ascii="Times New Roman"/>
          <w:b w:val="false"/>
          <w:i w:val="false"/>
          <w:color w:val="000000"/>
          <w:sz w:val="28"/>
        </w:rPr>
        <w:t>
</w:t>
      </w:r>
      <w:r>
        <w:rPr>
          <w:rFonts w:ascii="Times New Roman"/>
          <w:b w:val="false"/>
          <w:i w:val="false"/>
          <w:color w:val="000000"/>
          <w:sz w:val="28"/>
        </w:rPr>
        <w:t>
      Под оборудованием, содержащим масло, должны выполняться приямки, рассчитанные на полный объем масла, или маслоприемники согласно подпункта 2) пункта </w:t>
      </w:r>
      <w:r>
        <w:rPr>
          <w:rFonts w:ascii="Times New Roman"/>
          <w:b w:val="false"/>
          <w:i w:val="false"/>
          <w:color w:val="000000"/>
          <w:sz w:val="28"/>
        </w:rPr>
        <w:t>979</w:t>
      </w:r>
      <w:r>
        <w:rPr>
          <w:rFonts w:ascii="Times New Roman"/>
          <w:b w:val="false"/>
          <w:i w:val="false"/>
          <w:color w:val="000000"/>
          <w:sz w:val="28"/>
        </w:rPr>
        <w:t xml:space="preserve"> настоящих Правил, с отводом масла в сборный бак. Емкость сборного бака должна быть не меньше суммарного объема оборудования, расположенного совместно в одной камере, а при присоединении к сборному баку маслоприемников нескольких камер – не меньше наибольшего суммарного объема масла оборудования одной из камер.</w:t>
      </w:r>
      <w:r>
        <w:br/>
      </w:r>
      <w:r>
        <w:rPr>
          <w:rFonts w:ascii="Times New Roman"/>
          <w:b w:val="false"/>
          <w:i w:val="false"/>
          <w:color w:val="000000"/>
          <w:sz w:val="28"/>
        </w:rPr>
        <w:t>
</w:t>
      </w:r>
      <w:r>
        <w:rPr>
          <w:rFonts w:ascii="Times New Roman"/>
          <w:b w:val="false"/>
          <w:i w:val="false"/>
          <w:color w:val="000000"/>
          <w:sz w:val="28"/>
        </w:rPr>
        <w:t>
      Камеры с электрооборудованием с масляным наполнением должны иметь стационарные устройства пожаротушения при суммарном количестве масла, превышающем: 10 т для камер, расположенных на отметке первого этажа и выше; 0,6 т для камер, расположенных ниже отметки первого этажа.</w:t>
      </w:r>
      <w:r>
        <w:br/>
      </w:r>
      <w:r>
        <w:rPr>
          <w:rFonts w:ascii="Times New Roman"/>
          <w:b w:val="false"/>
          <w:i w:val="false"/>
          <w:color w:val="000000"/>
          <w:sz w:val="28"/>
        </w:rPr>
        <w:t>
</w:t>
      </w:r>
      <w:r>
        <w:rPr>
          <w:rFonts w:ascii="Times New Roman"/>
          <w:b w:val="false"/>
          <w:i w:val="false"/>
          <w:color w:val="000000"/>
          <w:sz w:val="28"/>
        </w:rPr>
        <w:t>
      1535. Оборудование электротермических установок всех напряжений допускается размещать непосредственно в производственных помещениях в зонах любых классов.</w:t>
      </w:r>
      <w:r>
        <w:br/>
      </w:r>
      <w:r>
        <w:rPr>
          <w:rFonts w:ascii="Times New Roman"/>
          <w:b w:val="false"/>
          <w:i w:val="false"/>
          <w:color w:val="000000"/>
          <w:sz w:val="28"/>
        </w:rPr>
        <w:t>
</w:t>
      </w:r>
      <w:r>
        <w:rPr>
          <w:rFonts w:ascii="Times New Roman"/>
          <w:b w:val="false"/>
          <w:i w:val="false"/>
          <w:color w:val="000000"/>
          <w:sz w:val="28"/>
        </w:rPr>
        <w:t>
      Исполнение оборудования должно соответствовать условиям среды в этих помещениях, а конструкции и расположение самого оборудования и ограждений должны обеспечивать безопасность персонала и исключать возможность механического повреждения оборудования и случайных прикосновений к токоведущим и вращающимся частям.</w:t>
      </w:r>
      <w:r>
        <w:br/>
      </w:r>
      <w:r>
        <w:rPr>
          <w:rFonts w:ascii="Times New Roman"/>
          <w:b w:val="false"/>
          <w:i w:val="false"/>
          <w:color w:val="000000"/>
          <w:sz w:val="28"/>
        </w:rPr>
        <w:t>
</w:t>
      </w:r>
      <w:r>
        <w:rPr>
          <w:rFonts w:ascii="Times New Roman"/>
          <w:b w:val="false"/>
          <w:i w:val="false"/>
          <w:color w:val="000000"/>
          <w:sz w:val="28"/>
        </w:rPr>
        <w:t>
      Если длина электропечи, электронагревательного устройства или нагреваемого изделия такова, что выполнение ограждений токоведущих частей вызывает значительное усложнение конструкции или затрудняет обслуживание установки, допускается устанавливать вокруг печи или устройства в целом ограждение высотой не менее 2 м, с блокировкой, исключающей возможность открывания дверей до отключения установки.</w:t>
      </w:r>
      <w:r>
        <w:br/>
      </w:r>
      <w:r>
        <w:rPr>
          <w:rFonts w:ascii="Times New Roman"/>
          <w:b w:val="false"/>
          <w:i w:val="false"/>
          <w:color w:val="000000"/>
          <w:sz w:val="28"/>
        </w:rPr>
        <w:t>
</w:t>
      </w:r>
      <w:r>
        <w:rPr>
          <w:rFonts w:ascii="Times New Roman"/>
          <w:b w:val="false"/>
          <w:i w:val="false"/>
          <w:color w:val="000000"/>
          <w:sz w:val="28"/>
        </w:rPr>
        <w:t>
      При установке трансформаторов, преобразовательных агрегатов и другого электрооборудования электротермических установок в отдельных помещениях последние должны быть не ниже II степени огнестойкости согласно СНиП.</w:t>
      </w:r>
      <w:r>
        <w:br/>
      </w:r>
      <w:r>
        <w:rPr>
          <w:rFonts w:ascii="Times New Roman"/>
          <w:b w:val="false"/>
          <w:i w:val="false"/>
          <w:color w:val="000000"/>
          <w:sz w:val="28"/>
        </w:rPr>
        <w:t>
</w:t>
      </w:r>
      <w:r>
        <w:rPr>
          <w:rFonts w:ascii="Times New Roman"/>
          <w:b w:val="false"/>
          <w:i w:val="false"/>
          <w:color w:val="000000"/>
          <w:sz w:val="28"/>
        </w:rPr>
        <w:t>
      1536. Силовое электрооборудование до 1 кВ и выше, относящееся к одной электротермической установке-агрегату (печные трансформаторы, статические преобразователи, реакторы, печные выключатели, разъединители, переключатели и т.п.), а также вспомогательное оборудование систем охлаждения печных трансформаторов и преобразователей (насосы замкнутых систем водяного и масляно-водяного охлаждения, теплообменники, абсорберы, вентиляторы и др.) допускается устанавливать в общей камере. Указанное электрооборудование должно иметь ограждение открытых токоведущих частей, а оперативное управление приводами коммутационных аппаратов должно быть вынесено за пределы камеры. Электрооборудование нескольких электротермических установок располагаются в общих электропомещениях, в электромашинных помещениях с соблюдением требований </w:t>
      </w:r>
      <w:r>
        <w:rPr>
          <w:rFonts w:ascii="Times New Roman"/>
          <w:b w:val="false"/>
          <w:i w:val="false"/>
          <w:color w:val="000000"/>
          <w:sz w:val="28"/>
        </w:rPr>
        <w:t>главы 20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1537. Трансформаторы, преобразовательные устройства и агрегаты (двигатель-генераторные и статические-ионные и электронные, в том числе полупроводниковые устройства и ламповые генераторы) электротермических установок располагаются на минимальном расстоянии от присоединенных к ним электропечей или других электротермических устройств (аппаратов).</w:t>
      </w:r>
      <w:r>
        <w:br/>
      </w:r>
      <w:r>
        <w:rPr>
          <w:rFonts w:ascii="Times New Roman"/>
          <w:b w:val="false"/>
          <w:i w:val="false"/>
          <w:color w:val="000000"/>
          <w:sz w:val="28"/>
        </w:rPr>
        <w:t>
</w:t>
      </w:r>
      <w:r>
        <w:rPr>
          <w:rFonts w:ascii="Times New Roman"/>
          <w:b w:val="false"/>
          <w:i w:val="false"/>
          <w:color w:val="000000"/>
          <w:sz w:val="28"/>
        </w:rPr>
        <w:t>
      Минимальные расстояния в свету от наиболее выступающих частей печного трансформатора, расположенных на высоте до 1,9 м от пола, до стенок трансформаторных камер при отсутствии в камерах другого оборудования принимаются:</w:t>
      </w:r>
      <w:r>
        <w:br/>
      </w:r>
      <w:r>
        <w:rPr>
          <w:rFonts w:ascii="Times New Roman"/>
          <w:b w:val="false"/>
          <w:i w:val="false"/>
          <w:color w:val="000000"/>
          <w:sz w:val="28"/>
        </w:rPr>
        <w:t>
</w:t>
      </w:r>
      <w:r>
        <w:rPr>
          <w:rFonts w:ascii="Times New Roman"/>
          <w:b w:val="false"/>
          <w:i w:val="false"/>
          <w:color w:val="000000"/>
          <w:sz w:val="28"/>
        </w:rPr>
        <w:t>
      1) до передней стенки камеры (со стороны печи или другого электротермического устройства) 0,4 м для трансформаторов с габаритной мощностью менее 0,4 МВ</w:t>
      </w:r>
      <w:r>
        <w:rPr>
          <w:rFonts w:ascii="Times New Roman"/>
          <w:b w:val="false"/>
          <w:i w:val="false"/>
          <w:color w:val="000000"/>
          <w:vertAlign w:val="superscript"/>
        </w:rPr>
        <w:t>.</w:t>
      </w:r>
      <w:r>
        <w:rPr>
          <w:rFonts w:ascii="Times New Roman"/>
          <w:b w:val="false"/>
          <w:i w:val="false"/>
          <w:color w:val="000000"/>
          <w:sz w:val="28"/>
        </w:rPr>
        <w:t>А, 0,6 м от 0,4 до 12,5 МВ</w:t>
      </w:r>
      <w:r>
        <w:rPr>
          <w:rFonts w:ascii="Times New Roman"/>
          <w:b w:val="false"/>
          <w:i w:val="false"/>
          <w:color w:val="000000"/>
          <w:vertAlign w:val="superscript"/>
        </w:rPr>
        <w:t>.</w:t>
      </w:r>
      <w:r>
        <w:rPr>
          <w:rFonts w:ascii="Times New Roman"/>
          <w:b w:val="false"/>
          <w:i w:val="false"/>
          <w:color w:val="000000"/>
          <w:sz w:val="28"/>
        </w:rPr>
        <w:t>А и 0,8 более 12,5 МВ</w:t>
      </w:r>
      <w:r>
        <w:rPr>
          <w:rFonts w:ascii="Times New Roman"/>
          <w:b w:val="false"/>
          <w:i w:val="false"/>
          <w:color w:val="000000"/>
          <w:vertAlign w:val="superscript"/>
        </w:rPr>
        <w:t>.</w:t>
      </w:r>
      <w:r>
        <w:rPr>
          <w:rFonts w:ascii="Times New Roman"/>
          <w:b w:val="false"/>
          <w:i w:val="false"/>
          <w:color w:val="000000"/>
          <w:sz w:val="28"/>
        </w:rPr>
        <w:t>А;</w:t>
      </w:r>
      <w:r>
        <w:br/>
      </w:r>
      <w:r>
        <w:rPr>
          <w:rFonts w:ascii="Times New Roman"/>
          <w:b w:val="false"/>
          <w:i w:val="false"/>
          <w:color w:val="000000"/>
          <w:sz w:val="28"/>
        </w:rPr>
        <w:t>
</w:t>
      </w:r>
      <w:r>
        <w:rPr>
          <w:rFonts w:ascii="Times New Roman"/>
          <w:b w:val="false"/>
          <w:i w:val="false"/>
          <w:color w:val="000000"/>
          <w:sz w:val="28"/>
        </w:rPr>
        <w:t>
      2) до боковых и задней стенок камеры 0,8 м при габаритной мощности менее 0,4 МВ</w:t>
      </w:r>
      <w:r>
        <w:rPr>
          <w:rFonts w:ascii="Times New Roman"/>
          <w:b w:val="false"/>
          <w:i w:val="false"/>
          <w:color w:val="000000"/>
          <w:vertAlign w:val="superscript"/>
        </w:rPr>
        <w:t>.</w:t>
      </w:r>
      <w:r>
        <w:rPr>
          <w:rFonts w:ascii="Times New Roman"/>
          <w:b w:val="false"/>
          <w:i w:val="false"/>
          <w:color w:val="000000"/>
          <w:sz w:val="28"/>
        </w:rPr>
        <w:t>А, 1,0 м от 0,4 до 12,5 МВ</w:t>
      </w:r>
      <w:r>
        <w:rPr>
          <w:rFonts w:ascii="Times New Roman"/>
          <w:b w:val="false"/>
          <w:i w:val="false"/>
          <w:color w:val="000000"/>
          <w:vertAlign w:val="superscript"/>
        </w:rPr>
        <w:t>.</w:t>
      </w:r>
      <w:r>
        <w:rPr>
          <w:rFonts w:ascii="Times New Roman"/>
          <w:b w:val="false"/>
          <w:i w:val="false"/>
          <w:color w:val="000000"/>
          <w:sz w:val="28"/>
        </w:rPr>
        <w:t>А и 1,2 м более 12,5 МВ</w:t>
      </w:r>
      <w:r>
        <w:rPr>
          <w:rFonts w:ascii="Times New Roman"/>
          <w:b w:val="false"/>
          <w:i w:val="false"/>
          <w:color w:val="000000"/>
          <w:vertAlign w:val="superscript"/>
        </w:rPr>
        <w:t>.</w:t>
      </w:r>
      <w:r>
        <w:rPr>
          <w:rFonts w:ascii="Times New Roman"/>
          <w:b w:val="false"/>
          <w:i w:val="false"/>
          <w:color w:val="000000"/>
          <w:sz w:val="28"/>
        </w:rPr>
        <w:t>А.</w:t>
      </w:r>
      <w:r>
        <w:br/>
      </w:r>
      <w:r>
        <w:rPr>
          <w:rFonts w:ascii="Times New Roman"/>
          <w:b w:val="false"/>
          <w:i w:val="false"/>
          <w:color w:val="000000"/>
          <w:sz w:val="28"/>
        </w:rPr>
        <w:t>
</w:t>
      </w:r>
      <w:r>
        <w:rPr>
          <w:rFonts w:ascii="Times New Roman"/>
          <w:b w:val="false"/>
          <w:i w:val="false"/>
          <w:color w:val="000000"/>
          <w:sz w:val="28"/>
        </w:rPr>
        <w:t>
      При совместной установке в общей камере печных трансформаторов и другого оборудования ширину проходов и расстояния между оборудованием, а также между оборудованием и стенками камеры принимаются на 10–20 % больше, чем указано в </w:t>
      </w:r>
      <w:r>
        <w:rPr>
          <w:rFonts w:ascii="Times New Roman"/>
          <w:b w:val="false"/>
          <w:i w:val="false"/>
          <w:color w:val="000000"/>
          <w:sz w:val="28"/>
        </w:rPr>
        <w:t>главах 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1538. Электротермические установки должны быть снабжены блокировками, обеспечивающими безопасное обслуживание электрооборудования и механизмов этих установок, а также правильную последовательность оперативных переключений. Открывание дверей, расположенных вне электропомещений шкафов, а также дверей камер (помещений), имеющих доступные для прикосновения токоведущие части выше 1 кВ, должно быть возможно лишь после снятия напряжения с установки либо двери должны быть снабжены блокировкой, мгновенно действующей на снятие напряжения с установки.</w:t>
      </w:r>
      <w:r>
        <w:br/>
      </w:r>
      <w:r>
        <w:rPr>
          <w:rFonts w:ascii="Times New Roman"/>
          <w:b w:val="false"/>
          <w:i w:val="false"/>
          <w:color w:val="000000"/>
          <w:sz w:val="28"/>
        </w:rPr>
        <w:t>
</w:t>
      </w:r>
      <w:r>
        <w:rPr>
          <w:rFonts w:ascii="Times New Roman"/>
          <w:b w:val="false"/>
          <w:i w:val="false"/>
          <w:color w:val="000000"/>
          <w:sz w:val="28"/>
        </w:rPr>
        <w:t>
      1539. Электротермические установки должны быть оборудованы устройствами защиты в соответствии с </w:t>
      </w:r>
      <w:r>
        <w:rPr>
          <w:rFonts w:ascii="Times New Roman"/>
          <w:b w:val="false"/>
          <w:i w:val="false"/>
          <w:color w:val="000000"/>
          <w:sz w:val="28"/>
        </w:rPr>
        <w:t>главами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настоящих Правил. Требования к защите дуговых и руднотермических печей изложены в пункте </w:t>
      </w:r>
      <w:r>
        <w:rPr>
          <w:rFonts w:ascii="Times New Roman"/>
          <w:b w:val="false"/>
          <w:i w:val="false"/>
          <w:color w:val="000000"/>
          <w:sz w:val="28"/>
        </w:rPr>
        <w:t>1556</w:t>
      </w:r>
      <w:r>
        <w:rPr>
          <w:rFonts w:ascii="Times New Roman"/>
          <w:b w:val="false"/>
          <w:i w:val="false"/>
          <w:color w:val="000000"/>
          <w:sz w:val="28"/>
        </w:rPr>
        <w:t xml:space="preserve"> настоящих Правил, индукционных электропечей – в </w:t>
      </w:r>
      <w:r>
        <w:rPr>
          <w:rFonts w:ascii="Times New Roman"/>
          <w:b w:val="false"/>
          <w:i w:val="false"/>
          <w:color w:val="000000"/>
          <w:sz w:val="28"/>
        </w:rPr>
        <w:t>пункте 1564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1540. Электротермическое оборудование должно, иметь автоматические регуляторы мощности или режима работы (за исключением случаев, когда это нецелесообразно но технологическим или технико-экономическим причинам).</w:t>
      </w:r>
      <w:r>
        <w:br/>
      </w:r>
      <w:r>
        <w:rPr>
          <w:rFonts w:ascii="Times New Roman"/>
          <w:b w:val="false"/>
          <w:i w:val="false"/>
          <w:color w:val="000000"/>
          <w:sz w:val="28"/>
        </w:rPr>
        <w:t>
</w:t>
      </w:r>
      <w:r>
        <w:rPr>
          <w:rFonts w:ascii="Times New Roman"/>
          <w:b w:val="false"/>
          <w:i w:val="false"/>
          <w:color w:val="000000"/>
          <w:sz w:val="28"/>
        </w:rPr>
        <w:t>
      Для установок, в которых при регулировании мощности (или для защиты от перегрузки) необходимо учитывать значение переменного тока, трансформаторы тока устанавливаются на стороне низшего напряжения.</w:t>
      </w:r>
      <w:r>
        <w:br/>
      </w:r>
      <w:r>
        <w:rPr>
          <w:rFonts w:ascii="Times New Roman"/>
          <w:b w:val="false"/>
          <w:i w:val="false"/>
          <w:color w:val="000000"/>
          <w:sz w:val="28"/>
        </w:rPr>
        <w:t>
</w:t>
      </w:r>
      <w:r>
        <w:rPr>
          <w:rFonts w:ascii="Times New Roman"/>
          <w:b w:val="false"/>
          <w:i w:val="false"/>
          <w:color w:val="000000"/>
          <w:sz w:val="28"/>
        </w:rPr>
        <w:t>
      Допускается установка трансформаторов тока на стороне высшего напряжения. При этом, если печной трансформатор имеет переменный коэффициент трансформации, то используется согласующий измерительный орган.</w:t>
      </w:r>
      <w:r>
        <w:br/>
      </w:r>
      <w:r>
        <w:rPr>
          <w:rFonts w:ascii="Times New Roman"/>
          <w:b w:val="false"/>
          <w:i w:val="false"/>
          <w:color w:val="000000"/>
          <w:sz w:val="28"/>
        </w:rPr>
        <w:t>
</w:t>
      </w:r>
      <w:r>
        <w:rPr>
          <w:rFonts w:ascii="Times New Roman"/>
          <w:b w:val="false"/>
          <w:i w:val="false"/>
          <w:color w:val="000000"/>
          <w:sz w:val="28"/>
        </w:rPr>
        <w:t>
      1541. Измерительные приборы и аппараты защиты, а также аппараты управления электротермическими установками должны устанавливаться так, чтобы была исключена возможность их перегрева (от тепловых излучений и др.).</w:t>
      </w:r>
      <w:r>
        <w:br/>
      </w:r>
      <w:r>
        <w:rPr>
          <w:rFonts w:ascii="Times New Roman"/>
          <w:b w:val="false"/>
          <w:i w:val="false"/>
          <w:color w:val="000000"/>
          <w:sz w:val="28"/>
        </w:rPr>
        <w:t>
</w:t>
      </w:r>
      <w:r>
        <w:rPr>
          <w:rFonts w:ascii="Times New Roman"/>
          <w:b w:val="false"/>
          <w:i w:val="false"/>
          <w:color w:val="000000"/>
          <w:sz w:val="28"/>
        </w:rPr>
        <w:t>
      Щиты и пульты (аппараты) управления электротермическими установками располагаются, в таких местах, в которых обеспечена возможность наблюдения за проводимыми на установках производственными операциями.</w:t>
      </w:r>
      <w:r>
        <w:br/>
      </w:r>
      <w:r>
        <w:rPr>
          <w:rFonts w:ascii="Times New Roman"/>
          <w:b w:val="false"/>
          <w:i w:val="false"/>
          <w:color w:val="000000"/>
          <w:sz w:val="28"/>
        </w:rPr>
        <w:t>
</w:t>
      </w:r>
      <w:r>
        <w:rPr>
          <w:rFonts w:ascii="Times New Roman"/>
          <w:b w:val="false"/>
          <w:i w:val="false"/>
          <w:color w:val="000000"/>
          <w:sz w:val="28"/>
        </w:rPr>
        <w:t>
      Направление движения рукоятки аппарата управления приводом наклона печей должно соответствовать направлению наклона.</w:t>
      </w:r>
      <w:r>
        <w:br/>
      </w:r>
      <w:r>
        <w:rPr>
          <w:rFonts w:ascii="Times New Roman"/>
          <w:b w:val="false"/>
          <w:i w:val="false"/>
          <w:color w:val="000000"/>
          <w:sz w:val="28"/>
        </w:rPr>
        <w:t>
</w:t>
      </w:r>
      <w:r>
        <w:rPr>
          <w:rFonts w:ascii="Times New Roman"/>
          <w:b w:val="false"/>
          <w:i w:val="false"/>
          <w:color w:val="000000"/>
          <w:sz w:val="28"/>
        </w:rPr>
        <w:t>
      Если электротермические установки имеют значительные габариты и обзор с пульта управления недостаточный, предусматриваются оптические, телевизионные или другие устройства для наблюдения за технологическим процессом.</w:t>
      </w:r>
      <w:r>
        <w:br/>
      </w:r>
      <w:r>
        <w:rPr>
          <w:rFonts w:ascii="Times New Roman"/>
          <w:b w:val="false"/>
          <w:i w:val="false"/>
          <w:color w:val="000000"/>
          <w:sz w:val="28"/>
        </w:rPr>
        <w:t>
</w:t>
      </w:r>
      <w:r>
        <w:rPr>
          <w:rFonts w:ascii="Times New Roman"/>
          <w:b w:val="false"/>
          <w:i w:val="false"/>
          <w:color w:val="000000"/>
          <w:sz w:val="28"/>
        </w:rPr>
        <w:t>
      В необходимых случаях должны устанавливаться аварийные кнопки для дистанционного отключения всей установки или отдельных ее частей.</w:t>
      </w:r>
      <w:r>
        <w:br/>
      </w:r>
      <w:r>
        <w:rPr>
          <w:rFonts w:ascii="Times New Roman"/>
          <w:b w:val="false"/>
          <w:i w:val="false"/>
          <w:color w:val="000000"/>
          <w:sz w:val="28"/>
        </w:rPr>
        <w:t>
</w:t>
      </w:r>
      <w:r>
        <w:rPr>
          <w:rFonts w:ascii="Times New Roman"/>
          <w:b w:val="false"/>
          <w:i w:val="false"/>
          <w:color w:val="000000"/>
          <w:sz w:val="28"/>
        </w:rPr>
        <w:t>
      1542. На щитах управления электротермическими установками должна предусматриваться сигнализация включенного и отключенного положений оперативных коммутационных аппаратов, в установках с единичной мощностью 0,4 МВт и более предусматривается также сигнализацию положений вводных коммутационных аппаратов.</w:t>
      </w:r>
      <w:r>
        <w:br/>
      </w:r>
      <w:r>
        <w:rPr>
          <w:rFonts w:ascii="Times New Roman"/>
          <w:b w:val="false"/>
          <w:i w:val="false"/>
          <w:color w:val="000000"/>
          <w:sz w:val="28"/>
        </w:rPr>
        <w:t>
</w:t>
      </w:r>
      <w:r>
        <w:rPr>
          <w:rFonts w:ascii="Times New Roman"/>
          <w:b w:val="false"/>
          <w:i w:val="false"/>
          <w:color w:val="000000"/>
          <w:sz w:val="28"/>
        </w:rPr>
        <w:t>
      1543. При выборе сечений токопроводов электротермических установок на токи более 1,5 кА промышленной частоты и на любые токи повышенной – средней и высокой частоты должна учитываться неравномерность распределения тока как по сечению шины (кабеля), так и между отдельными шинами (кабелями) пакета, обусловленная поверхностным эффектом и эффектом близости.</w:t>
      </w:r>
      <w:r>
        <w:br/>
      </w:r>
      <w:r>
        <w:rPr>
          <w:rFonts w:ascii="Times New Roman"/>
          <w:b w:val="false"/>
          <w:i w:val="false"/>
          <w:color w:val="000000"/>
          <w:sz w:val="28"/>
        </w:rPr>
        <w:t>
</w:t>
      </w:r>
      <w:r>
        <w:rPr>
          <w:rFonts w:ascii="Times New Roman"/>
          <w:b w:val="false"/>
          <w:i w:val="false"/>
          <w:color w:val="000000"/>
          <w:sz w:val="28"/>
        </w:rPr>
        <w:t>
      Конструкция этих токопроводов (в частности, вторичных токопроводов – «коротких сетей» электропечей) должна обеспечивать:</w:t>
      </w:r>
      <w:r>
        <w:br/>
      </w:r>
      <w:r>
        <w:rPr>
          <w:rFonts w:ascii="Times New Roman"/>
          <w:b w:val="false"/>
          <w:i w:val="false"/>
          <w:color w:val="000000"/>
          <w:sz w:val="28"/>
        </w:rPr>
        <w:t>
</w:t>
      </w:r>
      <w:r>
        <w:rPr>
          <w:rFonts w:ascii="Times New Roman"/>
          <w:b w:val="false"/>
          <w:i w:val="false"/>
          <w:color w:val="000000"/>
          <w:sz w:val="28"/>
        </w:rPr>
        <w:t xml:space="preserve">
      1) оптимальные реактивное и активное сопротивления; </w:t>
      </w:r>
      <w:r>
        <w:br/>
      </w:r>
      <w:r>
        <w:rPr>
          <w:rFonts w:ascii="Times New Roman"/>
          <w:b w:val="false"/>
          <w:i w:val="false"/>
          <w:color w:val="000000"/>
          <w:sz w:val="28"/>
        </w:rPr>
        <w:t>
</w:t>
      </w:r>
      <w:r>
        <w:rPr>
          <w:rFonts w:ascii="Times New Roman"/>
          <w:b w:val="false"/>
          <w:i w:val="false"/>
          <w:color w:val="000000"/>
          <w:sz w:val="28"/>
        </w:rPr>
        <w:t>
      2) рациональное распределение тока в проводниках;</w:t>
      </w:r>
      <w:r>
        <w:br/>
      </w:r>
      <w:r>
        <w:rPr>
          <w:rFonts w:ascii="Times New Roman"/>
          <w:b w:val="false"/>
          <w:i w:val="false"/>
          <w:color w:val="000000"/>
          <w:sz w:val="28"/>
        </w:rPr>
        <w:t>
</w:t>
      </w:r>
      <w:r>
        <w:rPr>
          <w:rFonts w:ascii="Times New Roman"/>
          <w:b w:val="false"/>
          <w:i w:val="false"/>
          <w:color w:val="000000"/>
          <w:sz w:val="28"/>
        </w:rPr>
        <w:t>
      3) симметрирование сопротивлений по фазам в соответствии с требованиями стандартов или технических условий на отдельные виды (типы) трехфазных электропечей или электротермических устройств;</w:t>
      </w:r>
      <w:r>
        <w:br/>
      </w:r>
      <w:r>
        <w:rPr>
          <w:rFonts w:ascii="Times New Roman"/>
          <w:b w:val="false"/>
          <w:i w:val="false"/>
          <w:color w:val="000000"/>
          <w:sz w:val="28"/>
        </w:rPr>
        <w:t>
</w:t>
      </w:r>
      <w:r>
        <w:rPr>
          <w:rFonts w:ascii="Times New Roman"/>
          <w:b w:val="false"/>
          <w:i w:val="false"/>
          <w:color w:val="000000"/>
          <w:sz w:val="28"/>
        </w:rPr>
        <w:t>
      4) ограничение потерь электроэнергии в металлических креплениях шин, конструкциях установок и строительных элементах зданий.</w:t>
      </w:r>
      <w:r>
        <w:br/>
      </w:r>
      <w:r>
        <w:rPr>
          <w:rFonts w:ascii="Times New Roman"/>
          <w:b w:val="false"/>
          <w:i w:val="false"/>
          <w:color w:val="000000"/>
          <w:sz w:val="28"/>
        </w:rPr>
        <w:t>
</w:t>
      </w:r>
      <w:r>
        <w:rPr>
          <w:rFonts w:ascii="Times New Roman"/>
          <w:b w:val="false"/>
          <w:i w:val="false"/>
          <w:color w:val="000000"/>
          <w:sz w:val="28"/>
        </w:rPr>
        <w:t>
      Вокруг одиночных шин и линий (в частности, при проходе их через железобетонные перегородки и перекрытия, а также при устройстве металлических опорных конструкций, защитных экранов и т.п.) не должно быть замкнутых металлических контуров. Если этого избежать нельзя, применяются немагнитные и маломагнитные материалы и проверять расчетом потери в них и температуру их нагрева.</w:t>
      </w:r>
      <w:r>
        <w:br/>
      </w:r>
      <w:r>
        <w:rPr>
          <w:rFonts w:ascii="Times New Roman"/>
          <w:b w:val="false"/>
          <w:i w:val="false"/>
          <w:color w:val="000000"/>
          <w:sz w:val="28"/>
        </w:rPr>
        <w:t>
</w:t>
      </w:r>
      <w:r>
        <w:rPr>
          <w:rFonts w:ascii="Times New Roman"/>
          <w:b w:val="false"/>
          <w:i w:val="false"/>
          <w:color w:val="000000"/>
          <w:sz w:val="28"/>
        </w:rPr>
        <w:t>
      Для токопроводов переменного тока с частотой 2,4 кГц крепящие детали из магнитных материалов не применяются, а с частотой 4 кГц и более – не допускается, за исключением узлов присоединения шин к водоохлаждаемым элементам. Опорные конструкции и защитные экраны таких токопроводов (за исключением конструкции для коаксиальных токопроводов) должны изготовляться из немагнитных или маломагнитных материалов.</w:t>
      </w:r>
      <w:r>
        <w:br/>
      </w:r>
      <w:r>
        <w:rPr>
          <w:rFonts w:ascii="Times New Roman"/>
          <w:b w:val="false"/>
          <w:i w:val="false"/>
          <w:color w:val="000000"/>
          <w:sz w:val="28"/>
        </w:rPr>
        <w:t>
</w:t>
      </w:r>
      <w:r>
        <w:rPr>
          <w:rFonts w:ascii="Times New Roman"/>
          <w:b w:val="false"/>
          <w:i w:val="false"/>
          <w:color w:val="000000"/>
          <w:sz w:val="28"/>
        </w:rPr>
        <w:t>
      Температура шин и контактных соединений с учетом нагрева электрическим током и внешними тепловыми излучениями, не должна превышать 90</w:t>
      </w:r>
      <w:r>
        <w:rPr>
          <w:rFonts w:ascii="Times New Roman"/>
          <w:b w:val="false"/>
          <w:i w:val="false"/>
          <w:color w:val="000000"/>
          <w:vertAlign w:val="superscript"/>
        </w:rPr>
        <w:t>0</w:t>
      </w:r>
      <w:r>
        <w:rPr>
          <w:rFonts w:ascii="Times New Roman"/>
          <w:b w:val="false"/>
          <w:i w:val="false"/>
          <w:color w:val="000000"/>
          <w:sz w:val="28"/>
        </w:rPr>
        <w:t xml:space="preserve"> С, в реконструируемых установках для вторичных токоподводов допускается для шин медных температура 140</w:t>
      </w:r>
      <w:r>
        <w:rPr>
          <w:rFonts w:ascii="Times New Roman"/>
          <w:b w:val="false"/>
          <w:i w:val="false"/>
          <w:color w:val="000000"/>
          <w:vertAlign w:val="superscript"/>
        </w:rPr>
        <w:t>0</w:t>
      </w:r>
      <w:r>
        <w:rPr>
          <w:rFonts w:ascii="Times New Roman"/>
          <w:b w:val="false"/>
          <w:i w:val="false"/>
          <w:color w:val="000000"/>
          <w:sz w:val="28"/>
        </w:rPr>
        <w:t xml:space="preserve"> С, для алюминиевых 120</w:t>
      </w:r>
      <w:r>
        <w:rPr>
          <w:rFonts w:ascii="Times New Roman"/>
          <w:b w:val="false"/>
          <w:i w:val="false"/>
          <w:color w:val="000000"/>
          <w:vertAlign w:val="superscript"/>
        </w:rPr>
        <w:t>0</w:t>
      </w:r>
      <w:r>
        <w:rPr>
          <w:rFonts w:ascii="Times New Roman"/>
          <w:b w:val="false"/>
          <w:i w:val="false"/>
          <w:color w:val="000000"/>
          <w:sz w:val="28"/>
        </w:rPr>
        <w:t xml:space="preserve"> С, при этом, соединения шин выполняются сварными.</w:t>
      </w:r>
      <w:r>
        <w:br/>
      </w:r>
      <w:r>
        <w:rPr>
          <w:rFonts w:ascii="Times New Roman"/>
          <w:b w:val="false"/>
          <w:i w:val="false"/>
          <w:color w:val="000000"/>
          <w:sz w:val="28"/>
        </w:rPr>
        <w:t>
</w:t>
      </w:r>
      <w:r>
        <w:rPr>
          <w:rFonts w:ascii="Times New Roman"/>
          <w:b w:val="false"/>
          <w:i w:val="false"/>
          <w:color w:val="000000"/>
          <w:sz w:val="28"/>
        </w:rPr>
        <w:t>
      В необходимых случаях предусматривается принудительное воздушное или водяное охлаждение.</w:t>
      </w:r>
      <w:r>
        <w:br/>
      </w:r>
      <w:r>
        <w:rPr>
          <w:rFonts w:ascii="Times New Roman"/>
          <w:b w:val="false"/>
          <w:i w:val="false"/>
          <w:color w:val="000000"/>
          <w:sz w:val="28"/>
        </w:rPr>
        <w:t>
</w:t>
      </w:r>
      <w:r>
        <w:rPr>
          <w:rFonts w:ascii="Times New Roman"/>
          <w:b w:val="false"/>
          <w:i w:val="false"/>
          <w:color w:val="000000"/>
          <w:sz w:val="28"/>
        </w:rPr>
        <w:t>
      1544. В установках электропечей со спокойным режимом работы, в том числе руднотермических и ферросплавных, вакуумных дуговых и гарнисажных, индукционных, плазменных, сопротивления прямого и косвенного действия (в том числе электрошлакового переплава), электронно-лучевых и диэлектрического нагрева для жестких токопроводов вторичных токоподводов, применяются шины из алюминия или из алюминиевого сплава (прямоугольного или трубчатого сечения).</w:t>
      </w:r>
      <w:r>
        <w:br/>
      </w:r>
      <w:r>
        <w:rPr>
          <w:rFonts w:ascii="Times New Roman"/>
          <w:b w:val="false"/>
          <w:i w:val="false"/>
          <w:color w:val="000000"/>
          <w:sz w:val="28"/>
        </w:rPr>
        <w:t>
</w:t>
      </w:r>
      <w:r>
        <w:rPr>
          <w:rFonts w:ascii="Times New Roman"/>
          <w:b w:val="false"/>
          <w:i w:val="false"/>
          <w:color w:val="000000"/>
          <w:sz w:val="28"/>
        </w:rPr>
        <w:t>
      Для жестких токопроводов вторичных токоподводов установок электропечей с ударной нагрузкой, в частности, сталеплавильных и чугуноплавильных дуговых печей, применяются шины из алюминиевого сплава с повышенной механической и усталостной прочностью. Жесткий токопровод вторичного токоподвода в цепях переменного тока из многополюсных шин выполняется шихтованным с параллельными чередующимися цепями различных фаз или прямого и обратного направлений тока.</w:t>
      </w:r>
      <w:r>
        <w:br/>
      </w:r>
      <w:r>
        <w:rPr>
          <w:rFonts w:ascii="Times New Roman"/>
          <w:b w:val="false"/>
          <w:i w:val="false"/>
          <w:color w:val="000000"/>
          <w:sz w:val="28"/>
        </w:rPr>
        <w:t>
</w:t>
      </w:r>
      <w:r>
        <w:rPr>
          <w:rFonts w:ascii="Times New Roman"/>
          <w:b w:val="false"/>
          <w:i w:val="false"/>
          <w:color w:val="000000"/>
          <w:sz w:val="28"/>
        </w:rPr>
        <w:t>
      Для жестких однофазных токопроводов повышенной – средней частоты применяется шихтованные и коаксиальные шинопроводы.</w:t>
      </w:r>
      <w:r>
        <w:br/>
      </w:r>
      <w:r>
        <w:rPr>
          <w:rFonts w:ascii="Times New Roman"/>
          <w:b w:val="false"/>
          <w:i w:val="false"/>
          <w:color w:val="000000"/>
          <w:sz w:val="28"/>
        </w:rPr>
        <w:t>
</w:t>
      </w:r>
      <w:r>
        <w:rPr>
          <w:rFonts w:ascii="Times New Roman"/>
          <w:b w:val="false"/>
          <w:i w:val="false"/>
          <w:color w:val="000000"/>
          <w:sz w:val="28"/>
        </w:rPr>
        <w:t>
      В обоснованных случаях допускается изготовление жестких токопроводов – вторичных токоподводов из меди.</w:t>
      </w:r>
      <w:r>
        <w:br/>
      </w:r>
      <w:r>
        <w:rPr>
          <w:rFonts w:ascii="Times New Roman"/>
          <w:b w:val="false"/>
          <w:i w:val="false"/>
          <w:color w:val="000000"/>
          <w:sz w:val="28"/>
        </w:rPr>
        <w:t>
</w:t>
      </w:r>
      <w:r>
        <w:rPr>
          <w:rFonts w:ascii="Times New Roman"/>
          <w:b w:val="false"/>
          <w:i w:val="false"/>
          <w:color w:val="000000"/>
          <w:sz w:val="28"/>
        </w:rPr>
        <w:t>
      Гибкий токопровод к подвижным элементам электропечей выполняются гибкими медными кабелями или гибкими медными лентами.</w:t>
      </w:r>
      <w:r>
        <w:br/>
      </w:r>
      <w:r>
        <w:rPr>
          <w:rFonts w:ascii="Times New Roman"/>
          <w:b w:val="false"/>
          <w:i w:val="false"/>
          <w:color w:val="000000"/>
          <w:sz w:val="28"/>
        </w:rPr>
        <w:t>
</w:t>
      </w:r>
      <w:r>
        <w:rPr>
          <w:rFonts w:ascii="Times New Roman"/>
          <w:b w:val="false"/>
          <w:i w:val="false"/>
          <w:color w:val="000000"/>
          <w:sz w:val="28"/>
        </w:rPr>
        <w:t>
      Для гибких токопроводов на токи 6 кА и более промышленной частоты и на любые токи повышенной – средней и высокой частот применяются водоохлаждаемые гибкие кабели.</w:t>
      </w:r>
      <w:r>
        <w:br/>
      </w:r>
      <w:r>
        <w:rPr>
          <w:rFonts w:ascii="Times New Roman"/>
          <w:b w:val="false"/>
          <w:i w:val="false"/>
          <w:color w:val="000000"/>
          <w:sz w:val="28"/>
        </w:rPr>
        <w:t>
</w:t>
      </w:r>
      <w:r>
        <w:rPr>
          <w:rFonts w:ascii="Times New Roman"/>
          <w:b w:val="false"/>
          <w:i w:val="false"/>
          <w:color w:val="000000"/>
          <w:sz w:val="28"/>
        </w:rPr>
        <w:t>
      Материал шин (алюминий, его сплавы или медь) для ошиновок внутри шкафов и других комплектных устройств, предназначенных для электротермических установок, должен выбираться согласно соответствующим стандартам или техническим условиям.</w:t>
      </w:r>
      <w:r>
        <w:br/>
      </w:r>
      <w:r>
        <w:rPr>
          <w:rFonts w:ascii="Times New Roman"/>
          <w:b w:val="false"/>
          <w:i w:val="false"/>
          <w:color w:val="000000"/>
          <w:sz w:val="28"/>
        </w:rPr>
        <w:t>
</w:t>
      </w:r>
      <w:r>
        <w:rPr>
          <w:rFonts w:ascii="Times New Roman"/>
          <w:b w:val="false"/>
          <w:i w:val="false"/>
          <w:color w:val="000000"/>
          <w:sz w:val="28"/>
        </w:rPr>
        <w:t>
      1545. Допустимые длительные токи промышленной частоты токопроводов из шихтованного пакета прямоугольных шин приведены в таблице </w:t>
      </w:r>
      <w:r>
        <w:rPr>
          <w:rFonts w:ascii="Times New Roman"/>
          <w:b w:val="false"/>
          <w:i w:val="false"/>
          <w:color w:val="000000"/>
          <w:sz w:val="28"/>
        </w:rPr>
        <w:t>160</w:t>
      </w:r>
      <w:r>
        <w:rPr>
          <w:rFonts w:ascii="Times New Roman"/>
          <w:b w:val="false"/>
          <w:i w:val="false"/>
          <w:color w:val="000000"/>
          <w:sz w:val="28"/>
        </w:rPr>
        <w:t>–</w:t>
      </w:r>
      <w:r>
        <w:rPr>
          <w:rFonts w:ascii="Times New Roman"/>
          <w:b w:val="false"/>
          <w:i w:val="false"/>
          <w:color w:val="000000"/>
          <w:sz w:val="28"/>
        </w:rPr>
        <w:t>163</w:t>
      </w:r>
      <w:r>
        <w:rPr>
          <w:rFonts w:ascii="Times New Roman"/>
          <w:b w:val="false"/>
          <w:i w:val="false"/>
          <w:color w:val="000000"/>
          <w:sz w:val="28"/>
        </w:rPr>
        <w:t xml:space="preserve"> приложения 5 к настоящим Правилам, однофазные токи повышенной – средней частоты токопроводов из двух прямоугольных шин – в таблице </w:t>
      </w:r>
      <w:r>
        <w:rPr>
          <w:rFonts w:ascii="Times New Roman"/>
          <w:b w:val="false"/>
          <w:i w:val="false"/>
          <w:color w:val="000000"/>
          <w:sz w:val="28"/>
        </w:rPr>
        <w:t>164</w:t>
      </w:r>
      <w:r>
        <w:rPr>
          <w:rFonts w:ascii="Times New Roman"/>
          <w:b w:val="false"/>
          <w:i w:val="false"/>
          <w:color w:val="000000"/>
          <w:sz w:val="28"/>
        </w:rPr>
        <w:t xml:space="preserve"> и </w:t>
      </w:r>
      <w:r>
        <w:rPr>
          <w:rFonts w:ascii="Times New Roman"/>
          <w:b w:val="false"/>
          <w:i w:val="false"/>
          <w:color w:val="000000"/>
          <w:sz w:val="28"/>
        </w:rPr>
        <w:t>165</w:t>
      </w:r>
      <w:r>
        <w:rPr>
          <w:rFonts w:ascii="Times New Roman"/>
          <w:b w:val="false"/>
          <w:i w:val="false"/>
          <w:color w:val="000000"/>
          <w:sz w:val="28"/>
        </w:rPr>
        <w:t xml:space="preserve"> приложения 5, токопроводов из двух концентрических труб – в таблицах </w:t>
      </w:r>
      <w:r>
        <w:rPr>
          <w:rFonts w:ascii="Times New Roman"/>
          <w:b w:val="false"/>
          <w:i w:val="false"/>
          <w:color w:val="000000"/>
          <w:sz w:val="28"/>
        </w:rPr>
        <w:t>166</w:t>
      </w:r>
      <w:r>
        <w:rPr>
          <w:rFonts w:ascii="Times New Roman"/>
          <w:b w:val="false"/>
          <w:i w:val="false"/>
          <w:color w:val="000000"/>
          <w:sz w:val="28"/>
        </w:rPr>
        <w:t xml:space="preserve"> и </w:t>
      </w:r>
      <w:r>
        <w:rPr>
          <w:rFonts w:ascii="Times New Roman"/>
          <w:b w:val="false"/>
          <w:i w:val="false"/>
          <w:color w:val="000000"/>
          <w:sz w:val="28"/>
        </w:rPr>
        <w:t>167</w:t>
      </w:r>
      <w:r>
        <w:rPr>
          <w:rFonts w:ascii="Times New Roman"/>
          <w:b w:val="false"/>
          <w:i w:val="false"/>
          <w:color w:val="000000"/>
          <w:sz w:val="28"/>
        </w:rPr>
        <w:t xml:space="preserve"> приложения 5, кабелей марки АСГ – в </w:t>
      </w:r>
      <w:r>
        <w:rPr>
          <w:rFonts w:ascii="Times New Roman"/>
          <w:b w:val="false"/>
          <w:i w:val="false"/>
          <w:color w:val="000000"/>
          <w:sz w:val="28"/>
        </w:rPr>
        <w:t>таблице 168</w:t>
      </w:r>
      <w:r>
        <w:rPr>
          <w:rFonts w:ascii="Times New Roman"/>
          <w:b w:val="false"/>
          <w:i w:val="false"/>
          <w:color w:val="000000"/>
          <w:sz w:val="28"/>
        </w:rPr>
        <w:t xml:space="preserve"> приложения 5 и марки СГ – в </w:t>
      </w:r>
      <w:r>
        <w:rPr>
          <w:rFonts w:ascii="Times New Roman"/>
          <w:b w:val="false"/>
          <w:i w:val="false"/>
          <w:color w:val="000000"/>
          <w:sz w:val="28"/>
        </w:rPr>
        <w:t>таблице 169</w:t>
      </w:r>
      <w:r>
        <w:rPr>
          <w:rFonts w:ascii="Times New Roman"/>
          <w:b w:val="false"/>
          <w:i w:val="false"/>
          <w:color w:val="000000"/>
          <w:sz w:val="28"/>
        </w:rPr>
        <w:t xml:space="preserve"> приложения 5.</w:t>
      </w:r>
      <w:r>
        <w:br/>
      </w:r>
      <w:r>
        <w:rPr>
          <w:rFonts w:ascii="Times New Roman"/>
          <w:b w:val="false"/>
          <w:i w:val="false"/>
          <w:color w:val="000000"/>
          <w:sz w:val="28"/>
        </w:rPr>
        <w:t>
</w:t>
      </w:r>
      <w:r>
        <w:rPr>
          <w:rFonts w:ascii="Times New Roman"/>
          <w:b w:val="false"/>
          <w:i w:val="false"/>
          <w:color w:val="000000"/>
          <w:sz w:val="28"/>
        </w:rPr>
        <w:t>
      Токи в таблицах приняты исходя из температуры окружающего воздуха 25</w:t>
      </w:r>
      <w:r>
        <w:rPr>
          <w:rFonts w:ascii="Times New Roman"/>
          <w:b w:val="false"/>
          <w:i w:val="false"/>
          <w:color w:val="000000"/>
          <w:vertAlign w:val="superscript"/>
        </w:rPr>
        <w:t>0</w:t>
      </w:r>
      <w:r>
        <w:rPr>
          <w:rFonts w:ascii="Times New Roman"/>
          <w:b w:val="false"/>
          <w:i w:val="false"/>
          <w:color w:val="000000"/>
          <w:sz w:val="28"/>
        </w:rPr>
        <w:t xml:space="preserve"> С, прямоугольных шин 70</w:t>
      </w:r>
      <w:r>
        <w:rPr>
          <w:rFonts w:ascii="Times New Roman"/>
          <w:b w:val="false"/>
          <w:i w:val="false"/>
          <w:color w:val="000000"/>
          <w:vertAlign w:val="superscript"/>
        </w:rPr>
        <w:t>0</w:t>
      </w:r>
      <w:r>
        <w:rPr>
          <w:rFonts w:ascii="Times New Roman"/>
          <w:b w:val="false"/>
          <w:i w:val="false"/>
          <w:color w:val="000000"/>
          <w:sz w:val="28"/>
        </w:rPr>
        <w:t xml:space="preserve"> С, внутренней трубы 75</w:t>
      </w:r>
      <w:r>
        <w:rPr>
          <w:rFonts w:ascii="Times New Roman"/>
          <w:b w:val="false"/>
          <w:i w:val="false"/>
          <w:color w:val="000000"/>
          <w:vertAlign w:val="superscript"/>
        </w:rPr>
        <w:t>0</w:t>
      </w:r>
      <w:r>
        <w:rPr>
          <w:rFonts w:ascii="Times New Roman"/>
          <w:b w:val="false"/>
          <w:i w:val="false"/>
          <w:color w:val="000000"/>
          <w:sz w:val="28"/>
        </w:rPr>
        <w:t xml:space="preserve"> С, жил кабелей 80</w:t>
      </w:r>
      <w:r>
        <w:rPr>
          <w:rFonts w:ascii="Times New Roman"/>
          <w:b w:val="false"/>
          <w:i w:val="false"/>
          <w:color w:val="000000"/>
          <w:vertAlign w:val="superscript"/>
        </w:rPr>
        <w:t>0</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Допускается плотность тока в водоохлаждаемых жестких и гибких токопроводах промышленной частоты: алюминиевых и из алюминиевых сплавов до 6 А/мм</w:t>
      </w:r>
      <w:r>
        <w:rPr>
          <w:rFonts w:ascii="Times New Roman"/>
          <w:b w:val="false"/>
          <w:i w:val="false"/>
          <w:color w:val="000000"/>
          <w:vertAlign w:val="superscript"/>
        </w:rPr>
        <w:t>2</w:t>
      </w:r>
      <w:r>
        <w:rPr>
          <w:rFonts w:ascii="Times New Roman"/>
          <w:b w:val="false"/>
          <w:i w:val="false"/>
          <w:color w:val="000000"/>
          <w:sz w:val="28"/>
        </w:rPr>
        <w:t xml:space="preserve"> , медных до 8 А/мм</w:t>
      </w:r>
      <w:r>
        <w:rPr>
          <w:rFonts w:ascii="Times New Roman"/>
          <w:b w:val="false"/>
          <w:i w:val="false"/>
          <w:color w:val="000000"/>
          <w:vertAlign w:val="superscript"/>
        </w:rPr>
        <w:t>2</w:t>
      </w:r>
      <w:r>
        <w:rPr>
          <w:rFonts w:ascii="Times New Roman"/>
          <w:b w:val="false"/>
          <w:i w:val="false"/>
          <w:color w:val="000000"/>
          <w:sz w:val="28"/>
        </w:rPr>
        <w:t xml:space="preserve"> . Оптимальная плотность тока в таких токопроводах, а также в аналогичных токопроводах повышенной – средней и высокой частот должна выбираться по минимуму приведенных затрат.</w:t>
      </w:r>
      <w:r>
        <w:br/>
      </w:r>
      <w:r>
        <w:rPr>
          <w:rFonts w:ascii="Times New Roman"/>
          <w:b w:val="false"/>
          <w:i w:val="false"/>
          <w:color w:val="000000"/>
          <w:sz w:val="28"/>
        </w:rPr>
        <w:t>
</w:t>
      </w:r>
      <w:r>
        <w:rPr>
          <w:rFonts w:ascii="Times New Roman"/>
          <w:b w:val="false"/>
          <w:i w:val="false"/>
          <w:color w:val="000000"/>
          <w:sz w:val="28"/>
        </w:rPr>
        <w:t>
      1546. Динамическая стойкость при токах КЗ жестких токопроводов электротермических установок на номинальный ток 10 кА и более должна быть рассчитана с учетом возможного увеличения электромагнитных сил в местах поворотов и пересечений шин. Расстояния между опорами такого токопровода должны быть проверены на возможность возникновения частичного или полного резонанса.</w:t>
      </w:r>
      <w:r>
        <w:br/>
      </w:r>
      <w:r>
        <w:rPr>
          <w:rFonts w:ascii="Times New Roman"/>
          <w:b w:val="false"/>
          <w:i w:val="false"/>
          <w:color w:val="000000"/>
          <w:sz w:val="28"/>
        </w:rPr>
        <w:t>
</w:t>
      </w:r>
      <w:r>
        <w:rPr>
          <w:rFonts w:ascii="Times New Roman"/>
          <w:b w:val="false"/>
          <w:i w:val="false"/>
          <w:color w:val="000000"/>
          <w:sz w:val="28"/>
        </w:rPr>
        <w:t>
      1547. Для токопроводов электротермических установок в качестве изолирующих опор шинных пакетов и прокладок между ними в электрических цепях постоянного тока и переменного тока промышленной, пониженной и повышенной – средней частот напряжением до 1 кВ применяются колодки или плиты (листы) из непропитанного асбестоцемента, напряжением выше 1 кВ и до 1,6 кВ – из текстолита, стеклотекстолита или термостойких пластмасс. В обоснованных случаях допускается применять эти изоляционные материалы и при напряжении до 1 кВ. При напряжении до 500 В допускается применение пропитанной (проваренной в олифе) древесины. Для электропечей с ударной резкопеременной нагрузкой опоры (сжимы, прокладки) должны быть вибростойкими (при частоте колебаний значений действующего тока 0,5–20 Гц).</w:t>
      </w:r>
      <w:r>
        <w:br/>
      </w:r>
      <w:r>
        <w:rPr>
          <w:rFonts w:ascii="Times New Roman"/>
          <w:b w:val="false"/>
          <w:i w:val="false"/>
          <w:color w:val="000000"/>
          <w:sz w:val="28"/>
        </w:rPr>
        <w:t>
</w:t>
      </w:r>
      <w:r>
        <w:rPr>
          <w:rFonts w:ascii="Times New Roman"/>
          <w:b w:val="false"/>
          <w:i w:val="false"/>
          <w:color w:val="000000"/>
          <w:sz w:val="28"/>
        </w:rPr>
        <w:t>
      В качестве металлических деталей сжима шинного пакета токопроводов на 1,5 кА и более переменного тока промышленной частоты и на любые токи повышенной – средней и высокой частот применяется гнутый профиль П-образного сечения из листовой немагнитной стали. Допускается также применение сварного профиля и силуминовых деталей (кроме сжимов для тяжелых многополосных пакетов).</w:t>
      </w:r>
      <w:r>
        <w:br/>
      </w:r>
      <w:r>
        <w:rPr>
          <w:rFonts w:ascii="Times New Roman"/>
          <w:b w:val="false"/>
          <w:i w:val="false"/>
          <w:color w:val="000000"/>
          <w:sz w:val="28"/>
        </w:rPr>
        <w:t>
</w:t>
      </w:r>
      <w:r>
        <w:rPr>
          <w:rFonts w:ascii="Times New Roman"/>
          <w:b w:val="false"/>
          <w:i w:val="false"/>
          <w:color w:val="000000"/>
          <w:sz w:val="28"/>
        </w:rPr>
        <w:t>
      Для сжима применяются болты и шпильки из немагнитных хромоникелевых, медноцинковых (латунь) и других сплавов.</w:t>
      </w:r>
      <w:r>
        <w:br/>
      </w:r>
      <w:r>
        <w:rPr>
          <w:rFonts w:ascii="Times New Roman"/>
          <w:b w:val="false"/>
          <w:i w:val="false"/>
          <w:color w:val="000000"/>
          <w:sz w:val="28"/>
        </w:rPr>
        <w:t>
</w:t>
      </w:r>
      <w:r>
        <w:rPr>
          <w:rFonts w:ascii="Times New Roman"/>
          <w:b w:val="false"/>
          <w:i w:val="false"/>
          <w:color w:val="000000"/>
          <w:sz w:val="28"/>
        </w:rPr>
        <w:t>
      Для токопроводов выше 1,6 кВ в качестве изолирующих опор должны применяться фарфоровые или стеклянные опорные изоляторы, причем при токах 1,5 кА и более промышленной частоты и при любых токах повышенной – средней и высокой частот арматура изоляторов, должна быть алюминиевой; применение изоляторов с чугунной головкой допускается при защите ее алюминиевыми экранами или при ее выполнении из маломагнитного чугуна.</w:t>
      </w:r>
      <w:r>
        <w:br/>
      </w:r>
      <w:r>
        <w:rPr>
          <w:rFonts w:ascii="Times New Roman"/>
          <w:b w:val="false"/>
          <w:i w:val="false"/>
          <w:color w:val="000000"/>
          <w:sz w:val="28"/>
        </w:rPr>
        <w:t>
</w:t>
      </w:r>
      <w:r>
        <w:rPr>
          <w:rFonts w:ascii="Times New Roman"/>
          <w:b w:val="false"/>
          <w:i w:val="false"/>
          <w:color w:val="000000"/>
          <w:sz w:val="28"/>
        </w:rPr>
        <w:t>
      Сопротивление просушенной изоляции между шинами разной полярности (разных фаз) шинных пакетов с прямоугольными или трубчатыми проводниками вторичных токоподводов электротермических установок, размещаемых в производственных помещениях, должно быть не менее приведенного в </w:t>
      </w:r>
      <w:r>
        <w:rPr>
          <w:rFonts w:ascii="Times New Roman"/>
          <w:b w:val="false"/>
          <w:i w:val="false"/>
          <w:color w:val="000000"/>
          <w:sz w:val="28"/>
        </w:rPr>
        <w:t>таблице 170</w:t>
      </w:r>
      <w:r>
        <w:rPr>
          <w:rFonts w:ascii="Times New Roman"/>
          <w:b w:val="false"/>
          <w:i w:val="false"/>
          <w:color w:val="000000"/>
          <w:sz w:val="28"/>
        </w:rPr>
        <w:t xml:space="preserve"> приложения 5 к настоящим Правилам, если в стандартах или технических условиях на отдельные виды (типы) электропечей или электротермических устройств не указаны другие значения.</w:t>
      </w:r>
      <w:r>
        <w:br/>
      </w:r>
      <w:r>
        <w:rPr>
          <w:rFonts w:ascii="Times New Roman"/>
          <w:b w:val="false"/>
          <w:i w:val="false"/>
          <w:color w:val="000000"/>
          <w:sz w:val="28"/>
        </w:rPr>
        <w:t>
</w:t>
      </w:r>
      <w:r>
        <w:rPr>
          <w:rFonts w:ascii="Times New Roman"/>
          <w:b w:val="false"/>
          <w:i w:val="false"/>
          <w:color w:val="000000"/>
          <w:sz w:val="28"/>
        </w:rPr>
        <w:t>
      В качестве дополнительной меры по повышению надежности работы и обеспечению нормируемого значения сопротивления изоляции допускается шины вторичных токоподводов в местах сжимов дополнительно изолировать изоляционным лаком или лентой, а между компенсаторами разных фаз (разной полярности) закреплять изоляционные прокладки, стойкие к тепловому и механическому воздействиям.</w:t>
      </w:r>
      <w:r>
        <w:br/>
      </w:r>
      <w:r>
        <w:rPr>
          <w:rFonts w:ascii="Times New Roman"/>
          <w:b w:val="false"/>
          <w:i w:val="false"/>
          <w:color w:val="000000"/>
          <w:sz w:val="28"/>
        </w:rPr>
        <w:t>
</w:t>
      </w:r>
      <w:r>
        <w:rPr>
          <w:rFonts w:ascii="Times New Roman"/>
          <w:b w:val="false"/>
          <w:i w:val="false"/>
          <w:color w:val="000000"/>
          <w:sz w:val="28"/>
        </w:rPr>
        <w:t>
      1548. Расстояния в свету (электрический зазор) между шинами разной полярности (разных фаз) жесткого токопровода вторичного токоподвода переменного или постоянного тока должны быть не менее указанных в </w:t>
      </w:r>
      <w:r>
        <w:rPr>
          <w:rFonts w:ascii="Times New Roman"/>
          <w:b w:val="false"/>
          <w:i w:val="false"/>
          <w:color w:val="000000"/>
          <w:sz w:val="28"/>
        </w:rPr>
        <w:t>таблице 171</w:t>
      </w:r>
      <w:r>
        <w:rPr>
          <w:rFonts w:ascii="Times New Roman"/>
          <w:b w:val="false"/>
          <w:i w:val="false"/>
          <w:color w:val="000000"/>
          <w:sz w:val="28"/>
        </w:rPr>
        <w:t xml:space="preserve"> приложения 5 к настоящим Правилам.</w:t>
      </w:r>
      <w:r>
        <w:br/>
      </w:r>
      <w:r>
        <w:rPr>
          <w:rFonts w:ascii="Times New Roman"/>
          <w:b w:val="false"/>
          <w:i w:val="false"/>
          <w:color w:val="000000"/>
          <w:sz w:val="28"/>
        </w:rPr>
        <w:t>
</w:t>
      </w:r>
      <w:r>
        <w:rPr>
          <w:rFonts w:ascii="Times New Roman"/>
          <w:b w:val="false"/>
          <w:i w:val="false"/>
          <w:color w:val="000000"/>
          <w:sz w:val="28"/>
        </w:rPr>
        <w:t>
      1549. Мостовые, подвесные, консольные и другие подобные краны и тали, используемые в помещениях, где размещены установки электротермических устройств сопротивления прямого действия, а также дуговых печей комбинированного действия с перепуском самоспекающихся электродов без отключения установок, должны иметь изолирующие прокладки, исключающие возможность соединения с землей (через крюк или трос подъемно-транспортных механизмов) элементов установки, находящихся под напряжением.</w:t>
      </w:r>
      <w:r>
        <w:br/>
      </w:r>
      <w:r>
        <w:rPr>
          <w:rFonts w:ascii="Times New Roman"/>
          <w:b w:val="false"/>
          <w:i w:val="false"/>
          <w:color w:val="000000"/>
          <w:sz w:val="28"/>
        </w:rPr>
        <w:t>
</w:t>
      </w:r>
      <w:r>
        <w:rPr>
          <w:rFonts w:ascii="Times New Roman"/>
          <w:b w:val="false"/>
          <w:i w:val="false"/>
          <w:color w:val="000000"/>
          <w:sz w:val="28"/>
        </w:rPr>
        <w:t>
      1550. Канализация воды, охлаждающей оборудование, аппараты и другие элементы электротермических установок, должна быть выполнена с учетом возможности контроля за состоянием охлаждающей системы.</w:t>
      </w:r>
      <w:r>
        <w:br/>
      </w:r>
      <w:r>
        <w:rPr>
          <w:rFonts w:ascii="Times New Roman"/>
          <w:b w:val="false"/>
          <w:i w:val="false"/>
          <w:color w:val="000000"/>
          <w:sz w:val="28"/>
        </w:rPr>
        <w:t>
</w:t>
      </w:r>
      <w:r>
        <w:rPr>
          <w:rFonts w:ascii="Times New Roman"/>
          <w:b w:val="false"/>
          <w:i w:val="false"/>
          <w:color w:val="000000"/>
          <w:sz w:val="28"/>
        </w:rPr>
        <w:t>
      Устанавливаются следующие реле: давления, струйных и температуры (последних двух – на выходе воды из охлаждаемых ею элементов) с работой их на сигнал. В случае, когда прекращение протока или перегрев охлаждающей воды могут привести к аварийному повреждению, должно быть обеспечено автоматическое отключение установки.</w:t>
      </w:r>
      <w:r>
        <w:br/>
      </w:r>
      <w:r>
        <w:rPr>
          <w:rFonts w:ascii="Times New Roman"/>
          <w:b w:val="false"/>
          <w:i w:val="false"/>
          <w:color w:val="000000"/>
          <w:sz w:val="28"/>
        </w:rPr>
        <w:t>
</w:t>
      </w:r>
      <w:r>
        <w:rPr>
          <w:rFonts w:ascii="Times New Roman"/>
          <w:b w:val="false"/>
          <w:i w:val="false"/>
          <w:color w:val="000000"/>
          <w:sz w:val="28"/>
        </w:rPr>
        <w:t>
      Система водоохлаждения – разомкнутая (от сети водопровода или от сети оборотного водоснабжения предприятия) или замкнутая (двухконтурная с теплообменниками) индивидуальная или групповая – должна выбираться с учетом требований к качеству воды, указанных в стандартах или технических условиях на оборудование электротермической установки. При выборе системы исходятся из конкретных условий водоснабжения предприятия (цеха, здания) и наиболее экономически целесообразного варианта, определяемого по минимуму приведенных затрат.</w:t>
      </w:r>
      <w:r>
        <w:br/>
      </w:r>
      <w:r>
        <w:rPr>
          <w:rFonts w:ascii="Times New Roman"/>
          <w:b w:val="false"/>
          <w:i w:val="false"/>
          <w:color w:val="000000"/>
          <w:sz w:val="28"/>
        </w:rPr>
        <w:t>
</w:t>
      </w:r>
      <w:r>
        <w:rPr>
          <w:rFonts w:ascii="Times New Roman"/>
          <w:b w:val="false"/>
          <w:i w:val="false"/>
          <w:color w:val="000000"/>
          <w:sz w:val="28"/>
        </w:rPr>
        <w:t>
      Водоохлаждаемые элементы электротермических установок при разомкнутой системе охлаждения должны быть рассчитаны на максимальное давление воды 0,6 МПа (6 кгс/см</w:t>
      </w:r>
      <w:r>
        <w:rPr>
          <w:rFonts w:ascii="Times New Roman"/>
          <w:b w:val="false"/>
          <w:i w:val="false"/>
          <w:color w:val="000000"/>
          <w:vertAlign w:val="superscript"/>
        </w:rPr>
        <w:t>2</w:t>
      </w:r>
      <w:r>
        <w:rPr>
          <w:rFonts w:ascii="Times New Roman"/>
          <w:b w:val="false"/>
          <w:i w:val="false"/>
          <w:color w:val="000000"/>
          <w:sz w:val="28"/>
        </w:rPr>
        <w:t>) и минимальное 0,2 МПа (2 кгс/см</w:t>
      </w:r>
      <w:r>
        <w:rPr>
          <w:rFonts w:ascii="Times New Roman"/>
          <w:b w:val="false"/>
          <w:i w:val="false"/>
          <w:color w:val="000000"/>
          <w:vertAlign w:val="superscript"/>
        </w:rPr>
        <w:t>2</w:t>
      </w:r>
      <w:r>
        <w:rPr>
          <w:rFonts w:ascii="Times New Roman"/>
          <w:b w:val="false"/>
          <w:i w:val="false"/>
          <w:color w:val="000000"/>
          <w:sz w:val="28"/>
        </w:rPr>
        <w:t xml:space="preserve"> ) при качестве воды, отвечающем требованиям </w:t>
      </w:r>
      <w:r>
        <w:rPr>
          <w:rFonts w:ascii="Times New Roman"/>
          <w:b w:val="false"/>
          <w:i w:val="false"/>
          <w:color w:val="000000"/>
          <w:sz w:val="28"/>
        </w:rPr>
        <w:t>таблицы 172</w:t>
      </w:r>
      <w:r>
        <w:rPr>
          <w:rFonts w:ascii="Times New Roman"/>
          <w:b w:val="false"/>
          <w:i w:val="false"/>
          <w:color w:val="000000"/>
          <w:sz w:val="28"/>
        </w:rPr>
        <w:t xml:space="preserve"> приложения 5 к настоящим Правилам, если в стандартах или технических условиях на оборудование не приведены другие нормативные значения.</w:t>
      </w:r>
      <w:r>
        <w:br/>
      </w:r>
      <w:r>
        <w:rPr>
          <w:rFonts w:ascii="Times New Roman"/>
          <w:b w:val="false"/>
          <w:i w:val="false"/>
          <w:color w:val="000000"/>
          <w:sz w:val="28"/>
        </w:rPr>
        <w:t>
</w:t>
      </w:r>
      <w:r>
        <w:rPr>
          <w:rFonts w:ascii="Times New Roman"/>
          <w:b w:val="false"/>
          <w:i w:val="false"/>
          <w:color w:val="000000"/>
          <w:sz w:val="28"/>
        </w:rPr>
        <w:t>
      Предусматривается повторное использование охлаждающей воды на другие технологические нужды с устройством водосбора и перекачки.</w:t>
      </w:r>
      <w:r>
        <w:br/>
      </w:r>
      <w:r>
        <w:rPr>
          <w:rFonts w:ascii="Times New Roman"/>
          <w:b w:val="false"/>
          <w:i w:val="false"/>
          <w:color w:val="000000"/>
          <w:sz w:val="28"/>
        </w:rPr>
        <w:t>
</w:t>
      </w:r>
      <w:r>
        <w:rPr>
          <w:rFonts w:ascii="Times New Roman"/>
          <w:b w:val="false"/>
          <w:i w:val="false"/>
          <w:color w:val="000000"/>
          <w:sz w:val="28"/>
        </w:rPr>
        <w:t>
      В электротермических установках, для охлаждения элементов которых используется вода из сети оборотного водоснабжения, предусматриваются механические фильтры для снижения содержания в воде взвешенных частиц.</w:t>
      </w:r>
      <w:r>
        <w:br/>
      </w:r>
      <w:r>
        <w:rPr>
          <w:rFonts w:ascii="Times New Roman"/>
          <w:b w:val="false"/>
          <w:i w:val="false"/>
          <w:color w:val="000000"/>
          <w:sz w:val="28"/>
        </w:rPr>
        <w:t>
</w:t>
      </w:r>
      <w:r>
        <w:rPr>
          <w:rFonts w:ascii="Times New Roman"/>
          <w:b w:val="false"/>
          <w:i w:val="false"/>
          <w:color w:val="000000"/>
          <w:sz w:val="28"/>
        </w:rPr>
        <w:t>
      При выборе индивидуальной замкнутой системы водоохлаждения предусматривается схема вторичного контура циркуляции воды без резервного насоса, чтобы при выходе из строя работающего насоса на время, необходимое для аварийной остановки оборудования, использовалась вода из сети водопровода.</w:t>
      </w:r>
      <w:r>
        <w:br/>
      </w:r>
      <w:r>
        <w:rPr>
          <w:rFonts w:ascii="Times New Roman"/>
          <w:b w:val="false"/>
          <w:i w:val="false"/>
          <w:color w:val="000000"/>
          <w:sz w:val="28"/>
        </w:rPr>
        <w:t>
</w:t>
      </w:r>
      <w:r>
        <w:rPr>
          <w:rFonts w:ascii="Times New Roman"/>
          <w:b w:val="false"/>
          <w:i w:val="false"/>
          <w:color w:val="000000"/>
          <w:sz w:val="28"/>
        </w:rPr>
        <w:t>
      При применении групповой замкнутой системы водоохлаждения устанавливается одна или двух резервных насосов с автоматическим включением резерва.</w:t>
      </w:r>
      <w:r>
        <w:br/>
      </w:r>
      <w:r>
        <w:rPr>
          <w:rFonts w:ascii="Times New Roman"/>
          <w:b w:val="false"/>
          <w:i w:val="false"/>
          <w:color w:val="000000"/>
          <w:sz w:val="28"/>
        </w:rPr>
        <w:t>
</w:t>
      </w:r>
      <w:r>
        <w:rPr>
          <w:rFonts w:ascii="Times New Roman"/>
          <w:b w:val="false"/>
          <w:i w:val="false"/>
          <w:color w:val="000000"/>
          <w:sz w:val="28"/>
        </w:rPr>
        <w:t>
      1551. При охлаждении элементов электротермической установки, которые могут находиться под напряжением, водой по проточной или циркуляционной системе для предотвращения выноса по трубопроводам потенциала, опасного для обслуживающего персонала, должны быть предусмотрены изолирующие шланги (рукава). Если нет ограждения, то подающий и сливной концы шланга должны иметь заземленные металлические патрубки, исключающие прикосновение к ним персонала при включенной установке.</w:t>
      </w:r>
      <w:r>
        <w:br/>
      </w:r>
      <w:r>
        <w:rPr>
          <w:rFonts w:ascii="Times New Roman"/>
          <w:b w:val="false"/>
          <w:i w:val="false"/>
          <w:color w:val="000000"/>
          <w:sz w:val="28"/>
        </w:rPr>
        <w:t>
</w:t>
      </w:r>
      <w:r>
        <w:rPr>
          <w:rFonts w:ascii="Times New Roman"/>
          <w:b w:val="false"/>
          <w:i w:val="false"/>
          <w:color w:val="000000"/>
          <w:sz w:val="28"/>
        </w:rPr>
        <w:t>
      Длина изолирующих шлангов водяного охлаждения, соединяющих элементы различной полярности, должна быть не менее указанной в технической документации заводов – изготовителей оборудования, при отсутствии таких данных длина принимается равной, при:</w:t>
      </w:r>
      <w:r>
        <w:br/>
      </w:r>
      <w:r>
        <w:rPr>
          <w:rFonts w:ascii="Times New Roman"/>
          <w:b w:val="false"/>
          <w:i w:val="false"/>
          <w:color w:val="000000"/>
          <w:sz w:val="28"/>
        </w:rPr>
        <w:t>
</w:t>
      </w:r>
      <w:r>
        <w:rPr>
          <w:rFonts w:ascii="Times New Roman"/>
          <w:b w:val="false"/>
          <w:i w:val="false"/>
          <w:color w:val="000000"/>
          <w:sz w:val="28"/>
        </w:rPr>
        <w:t>
      1) номинальном напряжении до 1 кВ не менее 1,5 м;</w:t>
      </w:r>
      <w:r>
        <w:br/>
      </w:r>
      <w:r>
        <w:rPr>
          <w:rFonts w:ascii="Times New Roman"/>
          <w:b w:val="false"/>
          <w:i w:val="false"/>
          <w:color w:val="000000"/>
          <w:sz w:val="28"/>
        </w:rPr>
        <w:t>
</w:t>
      </w:r>
      <w:r>
        <w:rPr>
          <w:rFonts w:ascii="Times New Roman"/>
          <w:b w:val="false"/>
          <w:i w:val="false"/>
          <w:color w:val="000000"/>
          <w:sz w:val="28"/>
        </w:rPr>
        <w:t>
      2) внутреннем диаметре шлангов до 25 мм и 2,5 м;</w:t>
      </w:r>
      <w:r>
        <w:br/>
      </w:r>
      <w:r>
        <w:rPr>
          <w:rFonts w:ascii="Times New Roman"/>
          <w:b w:val="false"/>
          <w:i w:val="false"/>
          <w:color w:val="000000"/>
          <w:sz w:val="28"/>
        </w:rPr>
        <w:t>
</w:t>
      </w:r>
      <w:r>
        <w:rPr>
          <w:rFonts w:ascii="Times New Roman"/>
          <w:b w:val="false"/>
          <w:i w:val="false"/>
          <w:color w:val="000000"/>
          <w:sz w:val="28"/>
        </w:rPr>
        <w:t>
      3) диаметре от 25 и до 50 мм, при номинальном напряжении выше 1 кВ – 2,5 и 4 м соответственно.</w:t>
      </w:r>
      <w:r>
        <w:br/>
      </w:r>
      <w:r>
        <w:rPr>
          <w:rFonts w:ascii="Times New Roman"/>
          <w:b w:val="false"/>
          <w:i w:val="false"/>
          <w:color w:val="000000"/>
          <w:sz w:val="28"/>
        </w:rPr>
        <w:t>
</w:t>
      </w:r>
      <w:r>
        <w:rPr>
          <w:rFonts w:ascii="Times New Roman"/>
          <w:b w:val="false"/>
          <w:i w:val="false"/>
          <w:color w:val="000000"/>
          <w:sz w:val="28"/>
        </w:rPr>
        <w:t>
      Длина шлангов не нормируется, если между шлангом и сточной трубой имеется разрыв и струя воды свободно падает в воронку.</w:t>
      </w:r>
      <w:r>
        <w:br/>
      </w:r>
      <w:r>
        <w:rPr>
          <w:rFonts w:ascii="Times New Roman"/>
          <w:b w:val="false"/>
          <w:i w:val="false"/>
          <w:color w:val="000000"/>
          <w:sz w:val="28"/>
        </w:rPr>
        <w:t>
</w:t>
      </w:r>
      <w:r>
        <w:rPr>
          <w:rFonts w:ascii="Times New Roman"/>
          <w:b w:val="false"/>
          <w:i w:val="false"/>
          <w:color w:val="000000"/>
          <w:sz w:val="28"/>
        </w:rPr>
        <w:t>
      1552. Электротермические установки, оборудование которых требует оперативного обслуживания на высоте 2 м и более от отметки пола помещения, должны снабжаться рабочими площадками, огражденными перилами, с постоянными лестницами. Применение подвижных лестниц не допускается. В зоне, в которой возможно прикосновение персонала к находящимся под напряжением частям оборудования, площадки, ограждения и лестницы должны выполняться из несгораемых материалов, настил рабочей площадки должен иметь покрытие из не распространяющего горение диэлектрического материала.</w:t>
      </w:r>
      <w:r>
        <w:br/>
      </w:r>
      <w:r>
        <w:rPr>
          <w:rFonts w:ascii="Times New Roman"/>
          <w:b w:val="false"/>
          <w:i w:val="false"/>
          <w:color w:val="000000"/>
          <w:sz w:val="28"/>
        </w:rPr>
        <w:t>
</w:t>
      </w:r>
      <w:r>
        <w:rPr>
          <w:rFonts w:ascii="Times New Roman"/>
          <w:b w:val="false"/>
          <w:i w:val="false"/>
          <w:color w:val="000000"/>
          <w:sz w:val="28"/>
        </w:rPr>
        <w:t>
      1553. Насосно-аккумуляторные и маслонапорные установки систем гидропривода электротермического оборудования, содержащие 60 кг масла и более, должны располагаться в помещениях, в которых обеспечивается аварийное удаление масла.</w:t>
      </w:r>
      <w:r>
        <w:br/>
      </w:r>
      <w:r>
        <w:rPr>
          <w:rFonts w:ascii="Times New Roman"/>
          <w:b w:val="false"/>
          <w:i w:val="false"/>
          <w:color w:val="000000"/>
          <w:sz w:val="28"/>
        </w:rPr>
        <w:t>
</w:t>
      </w:r>
      <w:r>
        <w:rPr>
          <w:rFonts w:ascii="Times New Roman"/>
          <w:b w:val="false"/>
          <w:i w:val="false"/>
          <w:color w:val="000000"/>
          <w:sz w:val="28"/>
        </w:rPr>
        <w:t>
      1554. Применяемые в электротермических установках сосуды, работающие под давлением выше 70 кПа (0,7 кгс/см</w:t>
      </w:r>
      <w:r>
        <w:rPr>
          <w:rFonts w:ascii="Times New Roman"/>
          <w:b w:val="false"/>
          <w:i w:val="false"/>
          <w:color w:val="000000"/>
          <w:vertAlign w:val="superscript"/>
        </w:rPr>
        <w:t>2</w:t>
      </w:r>
      <w:r>
        <w:rPr>
          <w:rFonts w:ascii="Times New Roman"/>
          <w:b w:val="false"/>
          <w:i w:val="false"/>
          <w:color w:val="000000"/>
          <w:sz w:val="28"/>
        </w:rPr>
        <w:t xml:space="preserve"> ), устройства, использующие сжатые газы, а также компрессорные установки должны отвечать требованиям действующих Правил, утвержденных уполномоченным органом в области промышленной безопасности.</w:t>
      </w:r>
      <w:r>
        <w:br/>
      </w:r>
      <w:r>
        <w:rPr>
          <w:rFonts w:ascii="Times New Roman"/>
          <w:b w:val="false"/>
          <w:i w:val="false"/>
          <w:color w:val="000000"/>
          <w:sz w:val="28"/>
        </w:rPr>
        <w:t>
</w:t>
      </w:r>
      <w:r>
        <w:rPr>
          <w:rFonts w:ascii="Times New Roman"/>
          <w:b w:val="false"/>
          <w:i w:val="false"/>
          <w:color w:val="000000"/>
          <w:sz w:val="28"/>
        </w:rPr>
        <w:t xml:space="preserve">
      1555.Газы из выхлопа вакуумных насосов предварительного разрежения, должны удаляться наружу, выпуск этих газов в производственные и другие подобные помещения не допускается. </w:t>
      </w:r>
    </w:p>
    <w:bookmarkEnd w:id="406"/>
    <w:bookmarkStart w:name="z4744" w:id="407"/>
    <w:p>
      <w:pPr>
        <w:spacing w:after="0"/>
        <w:ind w:left="0"/>
        <w:jc w:val="left"/>
      </w:pPr>
      <w:r>
        <w:rPr>
          <w:rFonts w:ascii="Times New Roman"/>
          <w:b/>
          <w:i w:val="false"/>
          <w:color w:val="000000"/>
        </w:rPr>
        <w:t xml:space="preserve"> 
2. Установки дуговых печей прямого, косвенного и комбинированного действия (руднотермические и ферросплавные)</w:t>
      </w:r>
    </w:p>
    <w:bookmarkEnd w:id="407"/>
    <w:bookmarkStart w:name="z4745" w:id="408"/>
    <w:p>
      <w:pPr>
        <w:spacing w:after="0"/>
        <w:ind w:left="0"/>
        <w:jc w:val="both"/>
      </w:pPr>
      <w:r>
        <w:rPr>
          <w:rFonts w:ascii="Times New Roman"/>
          <w:b w:val="false"/>
          <w:i w:val="false"/>
          <w:color w:val="000000"/>
          <w:sz w:val="28"/>
        </w:rPr>
        <w:t>
      1556. Печные трансформаторы дуговых сталеплавильных печей присоединяются к электрическим сетям общего назначения без выполнения специальных расчетов на колебания напряжения, если соблюдается следующее условие:</w:t>
      </w:r>
      <w:r>
        <w:br/>
      </w:r>
      <w:r>
        <w:rPr>
          <w:rFonts w:ascii="Times New Roman"/>
          <w:b w:val="false"/>
          <w:i w:val="false"/>
          <w:color w:val="000000"/>
          <w:sz w:val="28"/>
        </w:rPr>
        <w:t>
                         </w:t>
      </w:r>
      <w:r>
        <w:drawing>
          <wp:inline distT="0" distB="0" distL="0" distR="0">
            <wp:extent cx="1282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82700" cy="4572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где S</w:t>
      </w:r>
      <w:r>
        <w:rPr>
          <w:rFonts w:ascii="Times New Roman"/>
          <w:b w:val="false"/>
          <w:i w:val="false"/>
          <w:color w:val="000000"/>
          <w:vertAlign w:val="subscript"/>
        </w:rPr>
        <w:t>Тi</w:t>
      </w:r>
      <w:r>
        <w:rPr>
          <w:rFonts w:ascii="Times New Roman"/>
          <w:b w:val="false"/>
          <w:i w:val="false"/>
          <w:color w:val="000000"/>
          <w:sz w:val="28"/>
        </w:rPr>
        <w:t xml:space="preserve"> – номинальная мощность печного трансформатора, МВ</w:t>
      </w:r>
      <w:r>
        <w:rPr>
          <w:rFonts w:ascii="Times New Roman"/>
          <w:b w:val="false"/>
          <w:i w:val="false"/>
          <w:color w:val="000000"/>
          <w:vertAlign w:val="superscript"/>
        </w:rPr>
        <w:t>.</w:t>
      </w:r>
      <w:r>
        <w:rPr>
          <w:rFonts w:ascii="Times New Roman"/>
          <w:b w:val="false"/>
          <w:i w:val="false"/>
          <w:color w:val="000000"/>
          <w:sz w:val="28"/>
        </w:rPr>
        <w:t>А; S</w:t>
      </w:r>
      <w:r>
        <w:rPr>
          <w:rFonts w:ascii="Times New Roman"/>
          <w:b w:val="false"/>
          <w:i w:val="false"/>
          <w:color w:val="000000"/>
          <w:vertAlign w:val="subscript"/>
        </w:rPr>
        <w:t>К</w:t>
      </w:r>
      <w:r>
        <w:rPr>
          <w:rFonts w:ascii="Times New Roman"/>
          <w:b w:val="false"/>
          <w:i w:val="false"/>
          <w:color w:val="000000"/>
          <w:sz w:val="28"/>
        </w:rPr>
        <w:t xml:space="preserve"> – мощность КЗ «в общей точке» (в месте присоединения установки дуговых печей к электрическим сетям общего назначения), МВ</w:t>
      </w:r>
      <w:r>
        <w:rPr>
          <w:rFonts w:ascii="Times New Roman"/>
          <w:b w:val="false"/>
          <w:i w:val="false"/>
          <w:color w:val="000000"/>
          <w:vertAlign w:val="superscript"/>
        </w:rPr>
        <w:t>.</w:t>
      </w:r>
      <w:r>
        <w:rPr>
          <w:rFonts w:ascii="Times New Roman"/>
          <w:b w:val="false"/>
          <w:i w:val="false"/>
          <w:color w:val="000000"/>
          <w:sz w:val="28"/>
        </w:rPr>
        <w:t>А; n – число присоединяемых установок дуговых печей.</w:t>
      </w:r>
      <w:r>
        <w:br/>
      </w:r>
      <w:r>
        <w:rPr>
          <w:rFonts w:ascii="Times New Roman"/>
          <w:b w:val="false"/>
          <w:i w:val="false"/>
          <w:color w:val="000000"/>
          <w:sz w:val="28"/>
        </w:rPr>
        <w:t>
</w:t>
      </w:r>
      <w:r>
        <w:rPr>
          <w:rFonts w:ascii="Times New Roman"/>
          <w:b w:val="false"/>
          <w:i w:val="false"/>
          <w:color w:val="000000"/>
          <w:sz w:val="28"/>
        </w:rPr>
        <w:t>
      При невыполнении этого условия должно быть проверено расчетом, что вызываемые работой электропечей колебания напряжения в «общей точке» не превышают допустимых действующим стандартом значений.</w:t>
      </w:r>
      <w:r>
        <w:br/>
      </w:r>
      <w:r>
        <w:rPr>
          <w:rFonts w:ascii="Times New Roman"/>
          <w:b w:val="false"/>
          <w:i w:val="false"/>
          <w:color w:val="000000"/>
          <w:sz w:val="28"/>
        </w:rPr>
        <w:t>
</w:t>
      </w:r>
      <w:r>
        <w:rPr>
          <w:rFonts w:ascii="Times New Roman"/>
          <w:b w:val="false"/>
          <w:i w:val="false"/>
          <w:color w:val="000000"/>
          <w:sz w:val="28"/>
        </w:rPr>
        <w:t>
      Если требования стандарта не выдерживаются, присоединяются установки дуговых сталеплавильных печей к точке сети с большей мощностью КЗ или обеспечить выполнение мероприятий по снижению уровня колебаний напряжения; выбор варианта – согласно технико-экономическому обоснованию.</w:t>
      </w:r>
      <w:r>
        <w:br/>
      </w:r>
      <w:r>
        <w:rPr>
          <w:rFonts w:ascii="Times New Roman"/>
          <w:b w:val="false"/>
          <w:i w:val="false"/>
          <w:color w:val="000000"/>
          <w:sz w:val="28"/>
        </w:rPr>
        <w:t>
</w:t>
      </w:r>
      <w:r>
        <w:rPr>
          <w:rFonts w:ascii="Times New Roman"/>
          <w:b w:val="false"/>
          <w:i w:val="false"/>
          <w:color w:val="000000"/>
          <w:sz w:val="28"/>
        </w:rPr>
        <w:t>
      1557. На установках дуговых печей, где могут происходить эксплуатационные КЗ, должны приниматься меры по ограничению вызываемых ими толчков тока.</w:t>
      </w:r>
      <w:r>
        <w:br/>
      </w:r>
      <w:r>
        <w:rPr>
          <w:rFonts w:ascii="Times New Roman"/>
          <w:b w:val="false"/>
          <w:i w:val="false"/>
          <w:color w:val="000000"/>
          <w:sz w:val="28"/>
        </w:rPr>
        <w:t>
</w:t>
      </w:r>
      <w:r>
        <w:rPr>
          <w:rFonts w:ascii="Times New Roman"/>
          <w:b w:val="false"/>
          <w:i w:val="false"/>
          <w:color w:val="000000"/>
          <w:sz w:val="28"/>
        </w:rPr>
        <w:t>
      На установках дуговых сталеплавильных печей толчки тока эксплуатационных КЗ не должны превышать 3,5-кратного значения номинального тока.</w:t>
      </w:r>
      <w:r>
        <w:br/>
      </w:r>
      <w:r>
        <w:rPr>
          <w:rFonts w:ascii="Times New Roman"/>
          <w:b w:val="false"/>
          <w:i w:val="false"/>
          <w:color w:val="000000"/>
          <w:sz w:val="28"/>
        </w:rPr>
        <w:t>
</w:t>
      </w:r>
      <w:r>
        <w:rPr>
          <w:rFonts w:ascii="Times New Roman"/>
          <w:b w:val="false"/>
          <w:i w:val="false"/>
          <w:color w:val="000000"/>
          <w:sz w:val="28"/>
        </w:rPr>
        <w:t>
      При использовании для ограничения токов КЗ реакторов необходимо предусматривать возможность их шунтирования в процессе плавки, если не требуется их постоянная работа согласно принятой схеме.</w:t>
      </w:r>
      <w:r>
        <w:br/>
      </w:r>
      <w:r>
        <w:rPr>
          <w:rFonts w:ascii="Times New Roman"/>
          <w:b w:val="false"/>
          <w:i w:val="false"/>
          <w:color w:val="000000"/>
          <w:sz w:val="28"/>
        </w:rPr>
        <w:t>
</w:t>
      </w:r>
      <w:r>
        <w:rPr>
          <w:rFonts w:ascii="Times New Roman"/>
          <w:b w:val="false"/>
          <w:i w:val="false"/>
          <w:color w:val="000000"/>
          <w:sz w:val="28"/>
        </w:rPr>
        <w:t>
      1558. Для печных трансформаторов (печных трансформаторных агрегатов) установок дуговых печей должны быть предусмотрены следующие виды защиты:</w:t>
      </w:r>
      <w:r>
        <w:br/>
      </w:r>
      <w:r>
        <w:rPr>
          <w:rFonts w:ascii="Times New Roman"/>
          <w:b w:val="false"/>
          <w:i w:val="false"/>
          <w:color w:val="000000"/>
          <w:sz w:val="28"/>
        </w:rPr>
        <w:t>
</w:t>
      </w:r>
      <w:r>
        <w:rPr>
          <w:rFonts w:ascii="Times New Roman"/>
          <w:b w:val="false"/>
          <w:i w:val="false"/>
          <w:color w:val="000000"/>
          <w:sz w:val="28"/>
        </w:rPr>
        <w:t>
      1) максимальная токовая защита (от токов КЗ) мгновенного действия, отстроенная по току от эксплуатационных КЗ и бросков токов при включении установок для трансформаторов любой мощности;</w:t>
      </w:r>
      <w:r>
        <w:br/>
      </w:r>
      <w:r>
        <w:rPr>
          <w:rFonts w:ascii="Times New Roman"/>
          <w:b w:val="false"/>
          <w:i w:val="false"/>
          <w:color w:val="000000"/>
          <w:sz w:val="28"/>
        </w:rPr>
        <w:t>
</w:t>
      </w:r>
      <w:r>
        <w:rPr>
          <w:rFonts w:ascii="Times New Roman"/>
          <w:b w:val="false"/>
          <w:i w:val="false"/>
          <w:color w:val="000000"/>
          <w:sz w:val="28"/>
        </w:rPr>
        <w:t>
      2) защита от перегрузки трансформатора.</w:t>
      </w:r>
      <w:r>
        <w:br/>
      </w:r>
      <w:r>
        <w:rPr>
          <w:rFonts w:ascii="Times New Roman"/>
          <w:b w:val="false"/>
          <w:i w:val="false"/>
          <w:color w:val="000000"/>
          <w:sz w:val="28"/>
        </w:rPr>
        <w:t>
</w:t>
      </w:r>
      <w:r>
        <w:rPr>
          <w:rFonts w:ascii="Times New Roman"/>
          <w:b w:val="false"/>
          <w:i w:val="false"/>
          <w:color w:val="000000"/>
          <w:sz w:val="28"/>
        </w:rPr>
        <w:t>
      Для выполнения этой защиты должны применяться максимальные токовые реле, в установках дуговых сталеплавильных печей используются реле с ограниченно-зависимой характеристикой.</w:t>
      </w:r>
      <w:r>
        <w:br/>
      </w:r>
      <w:r>
        <w:rPr>
          <w:rFonts w:ascii="Times New Roman"/>
          <w:b w:val="false"/>
          <w:i w:val="false"/>
          <w:color w:val="000000"/>
          <w:sz w:val="28"/>
        </w:rPr>
        <w:t>
</w:t>
      </w:r>
      <w:r>
        <w:rPr>
          <w:rFonts w:ascii="Times New Roman"/>
          <w:b w:val="false"/>
          <w:i w:val="false"/>
          <w:color w:val="000000"/>
          <w:sz w:val="28"/>
        </w:rPr>
        <w:t>
      Характеристики и выдержки времени реле должны выбираться с учетом скорости действия автоматических регуляторов подъема электродов печи, чтобы эксплуатационные КЗ устранялись поднятием электродов и печной выключатель отключался только при неисправном регуляторе. Защита от перегрузки должна действовать с разными выдержками времени на сигнал и на отключение;</w:t>
      </w:r>
      <w:r>
        <w:br/>
      </w:r>
      <w:r>
        <w:rPr>
          <w:rFonts w:ascii="Times New Roman"/>
          <w:b w:val="false"/>
          <w:i w:val="false"/>
          <w:color w:val="000000"/>
          <w:sz w:val="28"/>
        </w:rPr>
        <w:t>
</w:t>
      </w:r>
      <w:r>
        <w:rPr>
          <w:rFonts w:ascii="Times New Roman"/>
          <w:b w:val="false"/>
          <w:i w:val="false"/>
          <w:color w:val="000000"/>
          <w:sz w:val="28"/>
        </w:rPr>
        <w:t>
      3) газовая защита печных трансформаторов. Она должна предусматриваться для всех установок печей с ударной нагрузкой независимо от их мощности, для установок печей со спокойной нагрузкой – при наличии на печном трансформаторе переключателя ступеней напряжения под нагрузкой, для остальных установок – согласно </w:t>
      </w:r>
      <w:r>
        <w:rPr>
          <w:rFonts w:ascii="Times New Roman"/>
          <w:b w:val="false"/>
          <w:i w:val="false"/>
          <w:color w:val="000000"/>
          <w:sz w:val="28"/>
        </w:rPr>
        <w:t>пункта 649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 защита от однофазных замыканий на землю, если это требуется по условиям работы сети с большими токами замыкания на землю;</w:t>
      </w:r>
      <w:r>
        <w:br/>
      </w:r>
      <w:r>
        <w:rPr>
          <w:rFonts w:ascii="Times New Roman"/>
          <w:b w:val="false"/>
          <w:i w:val="false"/>
          <w:color w:val="000000"/>
          <w:sz w:val="28"/>
        </w:rPr>
        <w:t>
</w:t>
      </w:r>
      <w:r>
        <w:rPr>
          <w:rFonts w:ascii="Times New Roman"/>
          <w:b w:val="false"/>
          <w:i w:val="false"/>
          <w:color w:val="000000"/>
          <w:sz w:val="28"/>
        </w:rPr>
        <w:t>
      5) температурные указатели с действием на сигнал по достижении максимально допустимой температуры и на отключение при ее превышении;</w:t>
      </w:r>
      <w:r>
        <w:br/>
      </w:r>
      <w:r>
        <w:rPr>
          <w:rFonts w:ascii="Times New Roman"/>
          <w:b w:val="false"/>
          <w:i w:val="false"/>
          <w:color w:val="000000"/>
          <w:sz w:val="28"/>
        </w:rPr>
        <w:t>
</w:t>
      </w:r>
      <w:r>
        <w:rPr>
          <w:rFonts w:ascii="Times New Roman"/>
          <w:b w:val="false"/>
          <w:i w:val="false"/>
          <w:color w:val="000000"/>
          <w:sz w:val="28"/>
        </w:rPr>
        <w:t>
      6) указатели циркуляции масла и воды в системе охлаждения печного трансформатора с действием на сигнал в случае масловодяного охлаждения печного трансформатора с принудительной циркуляцией масла и воды.</w:t>
      </w:r>
      <w:r>
        <w:br/>
      </w:r>
      <w:r>
        <w:rPr>
          <w:rFonts w:ascii="Times New Roman"/>
          <w:b w:val="false"/>
          <w:i w:val="false"/>
          <w:color w:val="000000"/>
          <w:sz w:val="28"/>
        </w:rPr>
        <w:t>
</w:t>
      </w:r>
      <w:r>
        <w:rPr>
          <w:rFonts w:ascii="Times New Roman"/>
          <w:b w:val="false"/>
          <w:i w:val="false"/>
          <w:color w:val="000000"/>
          <w:sz w:val="28"/>
        </w:rPr>
        <w:t>
      1559. Установки дуговых печей должны быть снабжены измерительными приборами для контроля активной и реактивной потребляемой электроэнергии, а также приборами для контроля за технологическим процессом.</w:t>
      </w:r>
      <w:r>
        <w:br/>
      </w:r>
      <w:r>
        <w:rPr>
          <w:rFonts w:ascii="Times New Roman"/>
          <w:b w:val="false"/>
          <w:i w:val="false"/>
          <w:color w:val="000000"/>
          <w:sz w:val="28"/>
        </w:rPr>
        <w:t>
</w:t>
      </w:r>
      <w:r>
        <w:rPr>
          <w:rFonts w:ascii="Times New Roman"/>
          <w:b w:val="false"/>
          <w:i w:val="false"/>
          <w:color w:val="000000"/>
          <w:sz w:val="28"/>
        </w:rPr>
        <w:t>
      Амперметры должны иметь соответствующие перегрузочные шкалы.</w:t>
      </w:r>
      <w:r>
        <w:br/>
      </w:r>
      <w:r>
        <w:rPr>
          <w:rFonts w:ascii="Times New Roman"/>
          <w:b w:val="false"/>
          <w:i w:val="false"/>
          <w:color w:val="000000"/>
          <w:sz w:val="28"/>
        </w:rPr>
        <w:t>
</w:t>
      </w:r>
      <w:r>
        <w:rPr>
          <w:rFonts w:ascii="Times New Roman"/>
          <w:b w:val="false"/>
          <w:i w:val="false"/>
          <w:color w:val="000000"/>
          <w:sz w:val="28"/>
        </w:rPr>
        <w:t>
      На установках дуговых руднотермических печей с однофазными печными трансформаторами должны устанавливаться приборы для измерения фазных токов трансформатора, а также приборы для измерения и регистрации токов на электродах. На установках дуговых сталеплавильных печей устанавливаются приборы, регистрирующие 30-минутный максимум нагрузки.</w:t>
      </w:r>
      <w:r>
        <w:br/>
      </w:r>
      <w:r>
        <w:rPr>
          <w:rFonts w:ascii="Times New Roman"/>
          <w:b w:val="false"/>
          <w:i w:val="false"/>
          <w:color w:val="000000"/>
          <w:sz w:val="28"/>
        </w:rPr>
        <w:t>
</w:t>
      </w:r>
      <w:r>
        <w:rPr>
          <w:rFonts w:ascii="Times New Roman"/>
          <w:b w:val="false"/>
          <w:i w:val="false"/>
          <w:color w:val="000000"/>
          <w:sz w:val="28"/>
        </w:rPr>
        <w:t>
      1560. При расположении дуговых печей на рабочих площадках выше уровня пола цеха место под площадками может быть использовано для размещения другого оборудования печных установок (в том числе печных подстанций).</w:t>
      </w:r>
      <w:r>
        <w:br/>
      </w:r>
      <w:r>
        <w:rPr>
          <w:rFonts w:ascii="Times New Roman"/>
          <w:b w:val="false"/>
          <w:i w:val="false"/>
          <w:color w:val="000000"/>
          <w:sz w:val="28"/>
        </w:rPr>
        <w:t>
</w:t>
      </w:r>
      <w:r>
        <w:rPr>
          <w:rFonts w:ascii="Times New Roman"/>
          <w:b w:val="false"/>
          <w:i w:val="false"/>
          <w:color w:val="000000"/>
          <w:sz w:val="28"/>
        </w:rPr>
        <w:t>
      1561. Для исключения возможности замыканий при перепуске электродов руднотермических и ферросплавных печей помимо изоляционного покрытия на рабочей (перепускной) площадке предусматривается установка между электродами постоянных разделительных изолирующих щитов.</w:t>
      </w:r>
    </w:p>
    <w:bookmarkEnd w:id="408"/>
    <w:bookmarkStart w:name="z4766" w:id="409"/>
    <w:p>
      <w:pPr>
        <w:spacing w:after="0"/>
        <w:ind w:left="0"/>
        <w:jc w:val="left"/>
      </w:pPr>
      <w:r>
        <w:rPr>
          <w:rFonts w:ascii="Times New Roman"/>
          <w:b/>
          <w:i w:val="false"/>
          <w:color w:val="000000"/>
        </w:rPr>
        <w:t xml:space="preserve"> 
3. Установки индукционные и диэлектрического нагрева</w:t>
      </w:r>
    </w:p>
    <w:bookmarkEnd w:id="409"/>
    <w:bookmarkStart w:name="z4767" w:id="410"/>
    <w:p>
      <w:pPr>
        <w:spacing w:after="0"/>
        <w:ind w:left="0"/>
        <w:jc w:val="both"/>
      </w:pPr>
      <w:r>
        <w:rPr>
          <w:rFonts w:ascii="Times New Roman"/>
          <w:b w:val="false"/>
          <w:i w:val="false"/>
          <w:color w:val="000000"/>
          <w:sz w:val="28"/>
        </w:rPr>
        <w:t>
      1562. Оборудование установок индукционных и диэлектрического нагрева с трансформаторами, двигатель-генераторными, тиристорными и ионными преобразователями или ламповыми генераторами и конденсаторами может устанавливаться в отдельных помещениях и непосредственно в цехе в технологическом потоке производства категорий Г и Д по строительным нормам и правилам; указанные отдельные помещения должны быть не ниже II степени огнестойкости.</w:t>
      </w:r>
      <w:r>
        <w:br/>
      </w:r>
      <w:r>
        <w:rPr>
          <w:rFonts w:ascii="Times New Roman"/>
          <w:b w:val="false"/>
          <w:i w:val="false"/>
          <w:color w:val="000000"/>
          <w:sz w:val="28"/>
        </w:rPr>
        <w:t>
</w:t>
      </w:r>
      <w:r>
        <w:rPr>
          <w:rFonts w:ascii="Times New Roman"/>
          <w:b w:val="false"/>
          <w:i w:val="false"/>
          <w:color w:val="000000"/>
          <w:sz w:val="28"/>
        </w:rPr>
        <w:t>
      1563. Для улучшения использования трансформаторов и преобразователей в контурах индукторов должны устанавливаться конденсаторные батареи. Для облегчения настройки в резонанс конденсаторные батареи в установках со стабилизируемой частотой разделяются на две части – постоянно включенную и регулируемую.</w:t>
      </w:r>
      <w:r>
        <w:br/>
      </w:r>
      <w:r>
        <w:rPr>
          <w:rFonts w:ascii="Times New Roman"/>
          <w:b w:val="false"/>
          <w:i w:val="false"/>
          <w:color w:val="000000"/>
          <w:sz w:val="28"/>
        </w:rPr>
        <w:t>
</w:t>
      </w:r>
      <w:r>
        <w:rPr>
          <w:rFonts w:ascii="Times New Roman"/>
          <w:b w:val="false"/>
          <w:i w:val="false"/>
          <w:color w:val="000000"/>
          <w:sz w:val="28"/>
        </w:rPr>
        <w:t>
      1564. Взаимное расположение элементов установок должно обеспечивать наименьшую длину токопроводов резонансных контуров в целях уменьшения активного и индуктивного сопротивлений.</w:t>
      </w:r>
      <w:r>
        <w:br/>
      </w:r>
      <w:r>
        <w:rPr>
          <w:rFonts w:ascii="Times New Roman"/>
          <w:b w:val="false"/>
          <w:i w:val="false"/>
          <w:color w:val="000000"/>
          <w:sz w:val="28"/>
        </w:rPr>
        <w:t>
</w:t>
      </w:r>
      <w:r>
        <w:rPr>
          <w:rFonts w:ascii="Times New Roman"/>
          <w:b w:val="false"/>
          <w:i w:val="false"/>
          <w:color w:val="000000"/>
          <w:sz w:val="28"/>
        </w:rPr>
        <w:t>
      1565. Применение кабелей со стальной броней и прокладка проводов в стальных трубах для цепей с повышенной – средней частотой до 10 кГц допускаются только при обязательном использовании жил одного кабеля или проводов в одной трубе для прямого и обратного направлений тока. Применение кабелей со стальной броней (за исключением специальных кабелей) и прокладка проводов в стальных трубах для цепей с частотой более 10 кГц не допускаются.</w:t>
      </w:r>
      <w:r>
        <w:br/>
      </w:r>
      <w:r>
        <w:rPr>
          <w:rFonts w:ascii="Times New Roman"/>
          <w:b w:val="false"/>
          <w:i w:val="false"/>
          <w:color w:val="000000"/>
          <w:sz w:val="28"/>
        </w:rPr>
        <w:t>
</w:t>
      </w:r>
      <w:r>
        <w:rPr>
          <w:rFonts w:ascii="Times New Roman"/>
          <w:b w:val="false"/>
          <w:i w:val="false"/>
          <w:color w:val="000000"/>
          <w:sz w:val="28"/>
        </w:rPr>
        <w:t>
      Кабели со стальной броней и провода в стальных трубах, применяемые в электрических цепях промышленной, повышенной – средней или пониженной частоты, должны прокладываться так, чтобы броня и трубы не нагревались от внешнего электромагнитного поля.</w:t>
      </w:r>
      <w:r>
        <w:br/>
      </w:r>
      <w:r>
        <w:rPr>
          <w:rFonts w:ascii="Times New Roman"/>
          <w:b w:val="false"/>
          <w:i w:val="false"/>
          <w:color w:val="000000"/>
          <w:sz w:val="28"/>
        </w:rPr>
        <w:t>
</w:t>
      </w:r>
      <w:r>
        <w:rPr>
          <w:rFonts w:ascii="Times New Roman"/>
          <w:b w:val="false"/>
          <w:i w:val="false"/>
          <w:color w:val="000000"/>
          <w:sz w:val="28"/>
        </w:rPr>
        <w:t>
      1566. Для защиты установок от повреждений при «проедании» тигля индукционных печей и при нарушении изоляции сетей повышенной – средней и высокой частот относительно корпуса (земли) используется устройство электрической защиты с действием на сигнал или отключение.</w:t>
      </w:r>
      <w:r>
        <w:br/>
      </w:r>
      <w:r>
        <w:rPr>
          <w:rFonts w:ascii="Times New Roman"/>
          <w:b w:val="false"/>
          <w:i w:val="false"/>
          <w:color w:val="000000"/>
          <w:sz w:val="28"/>
        </w:rPr>
        <w:t>
</w:t>
      </w:r>
      <w:r>
        <w:rPr>
          <w:rFonts w:ascii="Times New Roman"/>
          <w:b w:val="false"/>
          <w:i w:val="false"/>
          <w:color w:val="000000"/>
          <w:sz w:val="28"/>
        </w:rPr>
        <w:t>
      1567. Двигатель-генераторы установок частоты 8 кГц и более должны снабжаться ограничителями холостого хода, отключающими возбуждение генератора во время длительных пауз между рабочими циклами, когда останов двигатель-генераторов нецелесообразен.</w:t>
      </w:r>
      <w:r>
        <w:br/>
      </w:r>
      <w:r>
        <w:rPr>
          <w:rFonts w:ascii="Times New Roman"/>
          <w:b w:val="false"/>
          <w:i w:val="false"/>
          <w:color w:val="000000"/>
          <w:sz w:val="28"/>
        </w:rPr>
        <w:t>
</w:t>
      </w:r>
      <w:r>
        <w:rPr>
          <w:rFonts w:ascii="Times New Roman"/>
          <w:b w:val="false"/>
          <w:i w:val="false"/>
          <w:color w:val="000000"/>
          <w:sz w:val="28"/>
        </w:rPr>
        <w:t>
      Для улучшения загрузки по времени генераторов повышенной – средней и высокой частот применяется режим «ожидания» там, где это допускается по условиям технологии.</w:t>
      </w:r>
      <w:r>
        <w:br/>
      </w:r>
      <w:r>
        <w:rPr>
          <w:rFonts w:ascii="Times New Roman"/>
          <w:b w:val="false"/>
          <w:i w:val="false"/>
          <w:color w:val="000000"/>
          <w:sz w:val="28"/>
        </w:rPr>
        <w:t>
</w:t>
      </w:r>
      <w:r>
        <w:rPr>
          <w:rFonts w:ascii="Times New Roman"/>
          <w:b w:val="false"/>
          <w:i w:val="false"/>
          <w:color w:val="000000"/>
          <w:sz w:val="28"/>
        </w:rPr>
        <w:t>
      1568. Установки индукционные и диэлектрического нагрева высокой частоты должны иметь экранирующие устройства для снижения уровня напряженности электромагнитного поля на рабочих местах до значений, определяемых действующими санитарными правилами.</w:t>
      </w:r>
      <w:r>
        <w:br/>
      </w:r>
      <w:r>
        <w:rPr>
          <w:rFonts w:ascii="Times New Roman"/>
          <w:b w:val="false"/>
          <w:i w:val="false"/>
          <w:color w:val="000000"/>
          <w:sz w:val="28"/>
        </w:rPr>
        <w:t>
</w:t>
      </w:r>
      <w:r>
        <w:rPr>
          <w:rFonts w:ascii="Times New Roman"/>
          <w:b w:val="false"/>
          <w:i w:val="false"/>
          <w:color w:val="000000"/>
          <w:sz w:val="28"/>
        </w:rPr>
        <w:t>
      1569. В сушильных камерах диэлектрического нагрева (высокочастотных сушильных установок) с применением вертикальных сетчатых электродов сетки с обеих сторон проходов должны быть заземлены.</w:t>
      </w:r>
      <w:r>
        <w:br/>
      </w:r>
      <w:r>
        <w:rPr>
          <w:rFonts w:ascii="Times New Roman"/>
          <w:b w:val="false"/>
          <w:i w:val="false"/>
          <w:color w:val="000000"/>
          <w:sz w:val="28"/>
        </w:rPr>
        <w:t>
</w:t>
      </w:r>
      <w:r>
        <w:rPr>
          <w:rFonts w:ascii="Times New Roman"/>
          <w:b w:val="false"/>
          <w:i w:val="false"/>
          <w:color w:val="000000"/>
          <w:sz w:val="28"/>
        </w:rPr>
        <w:t>
      1570. Двери блоков установок индукционных и диэлектрического нагрева высокой частоты должны быть снабжены блокировкой, при которой открывание двери возможно лишь при отключении напряжения всех силовых цепей.</w:t>
      </w:r>
      <w:r>
        <w:br/>
      </w:r>
      <w:r>
        <w:rPr>
          <w:rFonts w:ascii="Times New Roman"/>
          <w:b w:val="false"/>
          <w:i w:val="false"/>
          <w:color w:val="000000"/>
          <w:sz w:val="28"/>
        </w:rPr>
        <w:t>
</w:t>
      </w:r>
      <w:r>
        <w:rPr>
          <w:rFonts w:ascii="Times New Roman"/>
          <w:b w:val="false"/>
          <w:i w:val="false"/>
          <w:color w:val="000000"/>
          <w:sz w:val="28"/>
        </w:rPr>
        <w:t>
      1571. Ширина рабочих мест у щитов управления должна быть не менее 1,2 м, а у нагревательных устройств плавильных печей, нагревательных индукторов (при индукционном нагреве) и рабочих конденсаторов (при диэлектрическом нагреве) – не менее 0,8 м.</w:t>
      </w:r>
      <w:r>
        <w:br/>
      </w:r>
      <w:r>
        <w:rPr>
          <w:rFonts w:ascii="Times New Roman"/>
          <w:b w:val="false"/>
          <w:i w:val="false"/>
          <w:color w:val="000000"/>
          <w:sz w:val="28"/>
        </w:rPr>
        <w:t>
</w:t>
      </w:r>
      <w:r>
        <w:rPr>
          <w:rFonts w:ascii="Times New Roman"/>
          <w:b w:val="false"/>
          <w:i w:val="false"/>
          <w:color w:val="000000"/>
          <w:sz w:val="28"/>
        </w:rPr>
        <w:t>
      1572. Двигатель-генераторные преобразователи частоты, производящие шум выше 80 дБ, должны быть установлены в электромашинных помещениях, которые обеспечивают снижение шума до уровней, допускаемых действующими </w:t>
      </w:r>
      <w:r>
        <w:rPr>
          <w:rFonts w:ascii="Times New Roman"/>
          <w:b w:val="false"/>
          <w:i w:val="false"/>
          <w:color w:val="000000"/>
          <w:sz w:val="28"/>
        </w:rPr>
        <w:t>санитарными нормами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Для уменьшения вибрации двигатель-генераторов применяется виброгасящие устройства, обеспечивающие выполнение требования </w:t>
      </w:r>
      <w:r>
        <w:rPr>
          <w:rFonts w:ascii="Times New Roman"/>
          <w:b w:val="false"/>
          <w:i w:val="false"/>
          <w:color w:val="000000"/>
          <w:sz w:val="28"/>
        </w:rPr>
        <w:t>санитарных норм</w:t>
      </w:r>
      <w:r>
        <w:rPr>
          <w:rFonts w:ascii="Times New Roman"/>
          <w:b w:val="false"/>
          <w:i w:val="false"/>
          <w:color w:val="000000"/>
          <w:sz w:val="28"/>
        </w:rPr>
        <w:t xml:space="preserve"> к уровню вибрации.</w:t>
      </w:r>
    </w:p>
    <w:bookmarkEnd w:id="410"/>
    <w:bookmarkStart w:name="z4781" w:id="411"/>
    <w:p>
      <w:pPr>
        <w:spacing w:after="0"/>
        <w:ind w:left="0"/>
        <w:jc w:val="left"/>
      </w:pPr>
      <w:r>
        <w:rPr>
          <w:rFonts w:ascii="Times New Roman"/>
          <w:b/>
          <w:i w:val="false"/>
          <w:color w:val="000000"/>
        </w:rPr>
        <w:t xml:space="preserve"> 
4. Установка электропечей (электротермических устройств) сопротивления прямого и косвенного действия</w:t>
      </w:r>
    </w:p>
    <w:bookmarkEnd w:id="411"/>
    <w:bookmarkStart w:name="z4782" w:id="412"/>
    <w:p>
      <w:pPr>
        <w:spacing w:after="0"/>
        <w:ind w:left="0"/>
        <w:jc w:val="both"/>
      </w:pPr>
      <w:r>
        <w:rPr>
          <w:rFonts w:ascii="Times New Roman"/>
          <w:b w:val="false"/>
          <w:i w:val="false"/>
          <w:color w:val="000000"/>
          <w:sz w:val="28"/>
        </w:rPr>
        <w:t>
      1573. Печные понижающие и регулировочные сухие трансформаторы (автотрансформаторы), а также трансформаторы с негорючей жидкостью и панели управления (если на них нет приборов, чувствительных к электромагнитным полям) допускается устанавливать непосредственно на конструкциях самих электропечей (электротермических устройств) сопротивления или в непосредственной близости от них.</w:t>
      </w:r>
      <w:r>
        <w:br/>
      </w:r>
      <w:r>
        <w:rPr>
          <w:rFonts w:ascii="Times New Roman"/>
          <w:b w:val="false"/>
          <w:i w:val="false"/>
          <w:color w:val="000000"/>
          <w:sz w:val="28"/>
        </w:rPr>
        <w:t>
</w:t>
      </w:r>
      <w:r>
        <w:rPr>
          <w:rFonts w:ascii="Times New Roman"/>
          <w:b w:val="false"/>
          <w:i w:val="false"/>
          <w:color w:val="000000"/>
          <w:sz w:val="28"/>
        </w:rPr>
        <w:t>
      Установки электротермических устройств сопротивления прямого действия присоединяются к электрической сети через понижающие трансформаторы; автотрансформаторы могут использоваться в них только в качестве регулировочных, применение их в качестве понижающих автотрансформаторов не допускается.</w:t>
      </w:r>
      <w:r>
        <w:br/>
      </w:r>
      <w:r>
        <w:rPr>
          <w:rFonts w:ascii="Times New Roman"/>
          <w:b w:val="false"/>
          <w:i w:val="false"/>
          <w:color w:val="000000"/>
          <w:sz w:val="28"/>
        </w:rPr>
        <w:t>
</w:t>
      </w:r>
      <w:r>
        <w:rPr>
          <w:rFonts w:ascii="Times New Roman"/>
          <w:b w:val="false"/>
          <w:i w:val="false"/>
          <w:color w:val="000000"/>
          <w:sz w:val="28"/>
        </w:rPr>
        <w:t>
      1574. Ширина проходов вокруг электропечей (электротермических устройств) и расстояния между ними, а также от них до щитов и шкафов управления выбираются в зависимости от технологических особенностей установок и в соответствии с требованиями </w:t>
      </w:r>
      <w:r>
        <w:rPr>
          <w:rFonts w:ascii="Times New Roman"/>
          <w:b w:val="false"/>
          <w:i w:val="false"/>
          <w:color w:val="000000"/>
          <w:sz w:val="28"/>
        </w:rPr>
        <w:t>главы 16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Допускается устанавливать две электропечи рядом без прохода между ними, если по условиям эксплуатации в нем нет необходимости.</w:t>
      </w:r>
      <w:r>
        <w:br/>
      </w:r>
      <w:r>
        <w:rPr>
          <w:rFonts w:ascii="Times New Roman"/>
          <w:b w:val="false"/>
          <w:i w:val="false"/>
          <w:color w:val="000000"/>
          <w:sz w:val="28"/>
        </w:rPr>
        <w:t>
</w:t>
      </w:r>
      <w:r>
        <w:rPr>
          <w:rFonts w:ascii="Times New Roman"/>
          <w:b w:val="false"/>
          <w:i w:val="false"/>
          <w:color w:val="000000"/>
          <w:sz w:val="28"/>
        </w:rPr>
        <w:t>
      1575. Электрические аппараты силовых цепей и пирометрические приборы устанавливается на раздельных щитах. На приборы не должны воздействовать вибрации и удары при работе коммутационных аппаратов.</w:t>
      </w:r>
      <w:r>
        <w:br/>
      </w:r>
      <w:r>
        <w:rPr>
          <w:rFonts w:ascii="Times New Roman"/>
          <w:b w:val="false"/>
          <w:i w:val="false"/>
          <w:color w:val="000000"/>
          <w:sz w:val="28"/>
        </w:rPr>
        <w:t>
</w:t>
      </w:r>
      <w:r>
        <w:rPr>
          <w:rFonts w:ascii="Times New Roman"/>
          <w:b w:val="false"/>
          <w:i w:val="false"/>
          <w:color w:val="000000"/>
          <w:sz w:val="28"/>
        </w:rPr>
        <w:t>
      При установке электропечей в производственных помещениях, где имеют место вибрации или толчки, пирометрические и другие измерительные приборы должны монтироваться на специальных амортизаторах или панели щитов с такими приборами должны устанавливаться в отдельных щитовых помещениях (помещениях КИПиА).</w:t>
      </w:r>
      <w:r>
        <w:br/>
      </w:r>
      <w:r>
        <w:rPr>
          <w:rFonts w:ascii="Times New Roman"/>
          <w:b w:val="false"/>
          <w:i w:val="false"/>
          <w:color w:val="000000"/>
          <w:sz w:val="28"/>
        </w:rPr>
        <w:t>
</w:t>
      </w:r>
      <w:r>
        <w:rPr>
          <w:rFonts w:ascii="Times New Roman"/>
          <w:b w:val="false"/>
          <w:i w:val="false"/>
          <w:color w:val="000000"/>
          <w:sz w:val="28"/>
        </w:rPr>
        <w:t>
      В случаях, если производственные помещения являются пыльными, влажными или сырыми устанавливаются панели щитов КИПиА в отдельных помещениях.</w:t>
      </w:r>
      <w:r>
        <w:br/>
      </w:r>
      <w:r>
        <w:rPr>
          <w:rFonts w:ascii="Times New Roman"/>
          <w:b w:val="false"/>
          <w:i w:val="false"/>
          <w:color w:val="000000"/>
          <w:sz w:val="28"/>
        </w:rPr>
        <w:t>
</w:t>
      </w:r>
      <w:r>
        <w:rPr>
          <w:rFonts w:ascii="Times New Roman"/>
          <w:b w:val="false"/>
          <w:i w:val="false"/>
          <w:color w:val="000000"/>
          <w:sz w:val="28"/>
        </w:rPr>
        <w:t>
      Не допускается установка панелей щитов с пирометрическими приборами (в частности, с электронными потенциометрами) в местах, где они могут подвергаться резким изменениям температуры.</w:t>
      </w:r>
      <w:r>
        <w:br/>
      </w:r>
      <w:r>
        <w:rPr>
          <w:rFonts w:ascii="Times New Roman"/>
          <w:b w:val="false"/>
          <w:i w:val="false"/>
          <w:color w:val="000000"/>
          <w:sz w:val="28"/>
        </w:rPr>
        <w:t>
</w:t>
      </w:r>
      <w:r>
        <w:rPr>
          <w:rFonts w:ascii="Times New Roman"/>
          <w:b w:val="false"/>
          <w:i w:val="false"/>
          <w:color w:val="000000"/>
          <w:sz w:val="28"/>
        </w:rPr>
        <w:t>
      1576. Совместная прокладка в одной трубе проводов пирометрических цепей и проводов контрольных или силовых цепей, а также объединение указанных цепей в одном контрольном кабеле не допускаются.</w:t>
      </w:r>
      <w:r>
        <w:br/>
      </w:r>
      <w:r>
        <w:rPr>
          <w:rFonts w:ascii="Times New Roman"/>
          <w:b w:val="false"/>
          <w:i w:val="false"/>
          <w:color w:val="000000"/>
          <w:sz w:val="28"/>
        </w:rPr>
        <w:t>
</w:t>
      </w:r>
      <w:r>
        <w:rPr>
          <w:rFonts w:ascii="Times New Roman"/>
          <w:b w:val="false"/>
          <w:i w:val="false"/>
          <w:color w:val="000000"/>
          <w:sz w:val="28"/>
        </w:rPr>
        <w:t>
      1577. Провода пирометрических цепей присоединяется к приборам непосредственно, не заводя их на сборки зажимов щитов управления.</w:t>
      </w:r>
      <w:r>
        <w:br/>
      </w:r>
      <w:r>
        <w:rPr>
          <w:rFonts w:ascii="Times New Roman"/>
          <w:b w:val="false"/>
          <w:i w:val="false"/>
          <w:color w:val="000000"/>
          <w:sz w:val="28"/>
        </w:rPr>
        <w:t>
</w:t>
      </w:r>
      <w:r>
        <w:rPr>
          <w:rFonts w:ascii="Times New Roman"/>
          <w:b w:val="false"/>
          <w:i w:val="false"/>
          <w:color w:val="000000"/>
          <w:sz w:val="28"/>
        </w:rPr>
        <w:t>
      Компенсационные провода пирометрических цепей от термопар к электрическим приборам (в том числе к милливольтметрам) должны быть экранированы от индукционных наводок и заземлены, а экранирующее устройство по всей длине надежно соединено в стыках.</w:t>
      </w:r>
      <w:r>
        <w:br/>
      </w:r>
      <w:r>
        <w:rPr>
          <w:rFonts w:ascii="Times New Roman"/>
          <w:b w:val="false"/>
          <w:i w:val="false"/>
          <w:color w:val="000000"/>
          <w:sz w:val="28"/>
        </w:rPr>
        <w:t>
</w:t>
      </w:r>
      <w:r>
        <w:rPr>
          <w:rFonts w:ascii="Times New Roman"/>
          <w:b w:val="false"/>
          <w:i w:val="false"/>
          <w:color w:val="000000"/>
          <w:sz w:val="28"/>
        </w:rPr>
        <w:t>
      1578. Оконцевание проводов и кабелей, присоединяемых непосредственно к нагревателям электропечей, выполняется опрессовкой наконечников, зажимными контактными соединениями, сваркой или пайкой твердым припоем.</w:t>
      </w:r>
      <w:r>
        <w:br/>
      </w:r>
      <w:r>
        <w:rPr>
          <w:rFonts w:ascii="Times New Roman"/>
          <w:b w:val="false"/>
          <w:i w:val="false"/>
          <w:color w:val="000000"/>
          <w:sz w:val="28"/>
        </w:rPr>
        <w:t>
</w:t>
      </w:r>
      <w:r>
        <w:rPr>
          <w:rFonts w:ascii="Times New Roman"/>
          <w:b w:val="false"/>
          <w:i w:val="false"/>
          <w:color w:val="000000"/>
          <w:sz w:val="28"/>
        </w:rPr>
        <w:t>
      1579. . В установках электропечей сопротивления мощностью 100 кВт и более устанавливается амперметры по одному на каждую зону нагрева. Для электропечей с керамическими нагревателями устанавливаются амперметры на каждую фазу.</w:t>
      </w:r>
      <w:r>
        <w:br/>
      </w:r>
      <w:r>
        <w:rPr>
          <w:rFonts w:ascii="Times New Roman"/>
          <w:b w:val="false"/>
          <w:i w:val="false"/>
          <w:color w:val="000000"/>
          <w:sz w:val="28"/>
        </w:rPr>
        <w:t>
</w:t>
      </w:r>
      <w:r>
        <w:rPr>
          <w:rFonts w:ascii="Times New Roman"/>
          <w:b w:val="false"/>
          <w:i w:val="false"/>
          <w:color w:val="000000"/>
          <w:sz w:val="28"/>
        </w:rPr>
        <w:t>
      1580. Для установок электропечей сопротивления мощностью 100 кВт и более предусматривается установка счетчиков активной энергии (по одному на электропечь).</w:t>
      </w:r>
      <w:r>
        <w:br/>
      </w:r>
      <w:r>
        <w:rPr>
          <w:rFonts w:ascii="Times New Roman"/>
          <w:b w:val="false"/>
          <w:i w:val="false"/>
          <w:color w:val="000000"/>
          <w:sz w:val="28"/>
        </w:rPr>
        <w:t>
</w:t>
      </w:r>
      <w:r>
        <w:rPr>
          <w:rFonts w:ascii="Times New Roman"/>
          <w:b w:val="false"/>
          <w:i w:val="false"/>
          <w:color w:val="000000"/>
          <w:sz w:val="28"/>
        </w:rPr>
        <w:t>
      1581. В установках электропечей сопротивления косвенного действия с ручной загрузкой электропечей, если их конструкция не исключает возможности случайного прикосновения обслуживающего персонала к нагревателям, находящимся под напряжением выше 42 В, применяется блокировка, при которой открывание загрузочных окон возможно лишь при отключенной электропечи.</w:t>
      </w:r>
      <w:r>
        <w:br/>
      </w:r>
      <w:r>
        <w:rPr>
          <w:rFonts w:ascii="Times New Roman"/>
          <w:b w:val="false"/>
          <w:i w:val="false"/>
          <w:color w:val="000000"/>
          <w:sz w:val="28"/>
        </w:rPr>
        <w:t>
</w:t>
      </w:r>
      <w:r>
        <w:rPr>
          <w:rFonts w:ascii="Times New Roman"/>
          <w:b w:val="false"/>
          <w:i w:val="false"/>
          <w:color w:val="000000"/>
          <w:sz w:val="28"/>
        </w:rPr>
        <w:t>
      1582. В установках прямого нагрева, работающих при напряжении выше 42 В переменного тока или выше 110 В постоянного тока, рабочая площадка, на которой находятся оборудование установки и обслуживающий персонал, должна быть изолирована от земли. Для установок непрерывного действия, где под напряжением находятся сматывающие и наматывающие устройства, по границам изолированной от земли рабочей площадки должны быть поставлены защитные сетки или стенки, исключающие возможность выброса разматываемой ленты или проволоки за пределы площадки. Кроме того, такие установки должны снабжаться устройством контроля изоляции с действием на сигнал.</w:t>
      </w:r>
      <w:r>
        <w:br/>
      </w:r>
      <w:r>
        <w:rPr>
          <w:rFonts w:ascii="Times New Roman"/>
          <w:b w:val="false"/>
          <w:i w:val="false"/>
          <w:color w:val="000000"/>
          <w:sz w:val="28"/>
        </w:rPr>
        <w:t>
</w:t>
      </w:r>
      <w:r>
        <w:rPr>
          <w:rFonts w:ascii="Times New Roman"/>
          <w:b w:val="false"/>
          <w:i w:val="false"/>
          <w:color w:val="000000"/>
          <w:sz w:val="28"/>
        </w:rPr>
        <w:t>
      1583. При применении в установках прямого нагрева жидкостных контактов, выделяющих токсичные или резкопахнущие пары или возгоны, должны быть обеспечены герметичность контактных узлов и надежное улавливание паров и возгонов.</w:t>
      </w:r>
      <w:r>
        <w:br/>
      </w:r>
      <w:r>
        <w:rPr>
          <w:rFonts w:ascii="Times New Roman"/>
          <w:b w:val="false"/>
          <w:i w:val="false"/>
          <w:color w:val="000000"/>
          <w:sz w:val="28"/>
        </w:rPr>
        <w:t>
</w:t>
      </w:r>
      <w:r>
        <w:rPr>
          <w:rFonts w:ascii="Times New Roman"/>
          <w:b w:val="false"/>
          <w:i w:val="false"/>
          <w:color w:val="000000"/>
          <w:sz w:val="28"/>
        </w:rPr>
        <w:t xml:space="preserve">
      1584. Ток утечки в установках прямого нагрева должен составлять не более 0,2 % номинального тока установки. </w:t>
      </w:r>
    </w:p>
    <w:bookmarkEnd w:id="412"/>
    <w:bookmarkStart w:name="z4800" w:id="413"/>
    <w:p>
      <w:pPr>
        <w:spacing w:after="0"/>
        <w:ind w:left="0"/>
        <w:jc w:val="left"/>
      </w:pPr>
      <w:r>
        <w:rPr>
          <w:rFonts w:ascii="Times New Roman"/>
          <w:b/>
          <w:i w:val="false"/>
          <w:color w:val="000000"/>
        </w:rPr>
        <w:t xml:space="preserve"> 
5. Электронно-лучевые установки</w:t>
      </w:r>
    </w:p>
    <w:bookmarkEnd w:id="413"/>
    <w:bookmarkStart w:name="z4801" w:id="414"/>
    <w:p>
      <w:pPr>
        <w:spacing w:after="0"/>
        <w:ind w:left="0"/>
        <w:jc w:val="both"/>
      </w:pPr>
      <w:r>
        <w:rPr>
          <w:rFonts w:ascii="Times New Roman"/>
          <w:b w:val="false"/>
          <w:i w:val="false"/>
          <w:color w:val="000000"/>
          <w:sz w:val="28"/>
        </w:rPr>
        <w:t>
      1585. Преобразовательные агрегаты электронно-лучевых установок, присоединяемые к электрической сети до 1 кВ, должны иметь защиту от пробоев изоляции цепей низшего напряжения и электрической сети, вызванных наведенными зарядами в первичных обмотках повысительных трансформаторов, а также защиту от КЗ во вторичной обмотке.</w:t>
      </w:r>
      <w:r>
        <w:br/>
      </w:r>
      <w:r>
        <w:rPr>
          <w:rFonts w:ascii="Times New Roman"/>
          <w:b w:val="false"/>
          <w:i w:val="false"/>
          <w:color w:val="000000"/>
          <w:sz w:val="28"/>
        </w:rPr>
        <w:t>
</w:t>
      </w:r>
      <w:r>
        <w:rPr>
          <w:rFonts w:ascii="Times New Roman"/>
          <w:b w:val="false"/>
          <w:i w:val="false"/>
          <w:color w:val="000000"/>
          <w:sz w:val="28"/>
        </w:rPr>
        <w:t>
      1586. Электронно-лучевые установки должны иметь защиту от рентгеновского излучения, обеспечивающую полную радиационную безопасность, при которой уровень излучения на рабочих местах не должен превышать значений, допускаемых действующими нормативными документами для лиц, не работающих с источниками ионизирующих излучений.</w:t>
      </w:r>
      <w:r>
        <w:br/>
      </w:r>
      <w:r>
        <w:rPr>
          <w:rFonts w:ascii="Times New Roman"/>
          <w:b w:val="false"/>
          <w:i w:val="false"/>
          <w:color w:val="000000"/>
          <w:sz w:val="28"/>
        </w:rPr>
        <w:t>
</w:t>
      </w:r>
      <w:r>
        <w:rPr>
          <w:rFonts w:ascii="Times New Roman"/>
          <w:b w:val="false"/>
          <w:i w:val="false"/>
          <w:color w:val="000000"/>
          <w:sz w:val="28"/>
        </w:rPr>
        <w:t>
      Для защиты от коммутационных перенапряжений преобразовательные агрегаты должны оборудоваться разрядниками, устанавливаемыми на стороне высшего напряжения.</w:t>
      </w:r>
    </w:p>
    <w:bookmarkEnd w:id="414"/>
    <w:bookmarkStart w:name="z4804" w:id="41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устройства электроустановок</w:t>
      </w:r>
    </w:p>
    <w:bookmarkEnd w:id="415"/>
    <w:bookmarkStart w:name="z4805" w:id="416"/>
    <w:p>
      <w:pPr>
        <w:spacing w:after="0"/>
        <w:ind w:left="0"/>
        <w:jc w:val="left"/>
      </w:pPr>
      <w:r>
        <w:rPr>
          <w:rFonts w:ascii="Times New Roman"/>
          <w:b/>
          <w:i w:val="false"/>
          <w:color w:val="000000"/>
        </w:rPr>
        <w:t xml:space="preserve"> 
Указания по защите вторичных цепей релейной защиты</w:t>
      </w:r>
      <w:r>
        <w:br/>
      </w:r>
      <w:r>
        <w:rPr>
          <w:rFonts w:ascii="Times New Roman"/>
          <w:b/>
          <w:i w:val="false"/>
          <w:color w:val="000000"/>
        </w:rPr>
        <w:t>
и автоматики с устройствами на микропроцессорной и</w:t>
      </w:r>
      <w:r>
        <w:br/>
      </w:r>
      <w:r>
        <w:rPr>
          <w:rFonts w:ascii="Times New Roman"/>
          <w:b/>
          <w:i w:val="false"/>
          <w:color w:val="000000"/>
        </w:rPr>
        <w:t>
микроэлектронной базе от влияния неблагоприятной</w:t>
      </w:r>
      <w:r>
        <w:br/>
      </w:r>
      <w:r>
        <w:rPr>
          <w:rFonts w:ascii="Times New Roman"/>
          <w:b/>
          <w:i w:val="false"/>
          <w:color w:val="000000"/>
        </w:rPr>
        <w:t>
электромагнитной обстановки, для объектов (подстанций) с</w:t>
      </w:r>
      <w:r>
        <w:br/>
      </w:r>
      <w:r>
        <w:rPr>
          <w:rFonts w:ascii="Times New Roman"/>
          <w:b/>
          <w:i w:val="false"/>
          <w:color w:val="000000"/>
        </w:rPr>
        <w:t>
напряжением 110 кВ и выше</w:t>
      </w:r>
    </w:p>
    <w:bookmarkEnd w:id="416"/>
    <w:bookmarkStart w:name="z4806" w:id="417"/>
    <w:p>
      <w:pPr>
        <w:spacing w:after="0"/>
        <w:ind w:left="0"/>
        <w:jc w:val="both"/>
      </w:pPr>
      <w:r>
        <w:rPr>
          <w:rFonts w:ascii="Times New Roman"/>
          <w:b w:val="false"/>
          <w:i w:val="false"/>
          <w:color w:val="000000"/>
          <w:sz w:val="28"/>
        </w:rPr>
        <w:t>
      1. Мероприятия по защите вторичных цепей при проектировании.</w:t>
      </w:r>
      <w:r>
        <w:br/>
      </w:r>
      <w:r>
        <w:rPr>
          <w:rFonts w:ascii="Times New Roman"/>
          <w:b w:val="false"/>
          <w:i w:val="false"/>
          <w:color w:val="000000"/>
          <w:sz w:val="28"/>
        </w:rPr>
        <w:t>
</w:t>
      </w:r>
      <w:r>
        <w:rPr>
          <w:rFonts w:ascii="Times New Roman"/>
          <w:b w:val="false"/>
          <w:i w:val="false"/>
          <w:color w:val="000000"/>
          <w:sz w:val="28"/>
        </w:rPr>
        <w:t xml:space="preserve">
      1.1. Устройства релейной защиты должны обладать помехозащищенностью, достаточной для выполнения ее основных функций при наихудших возможных параметрах электромагнитной обстановки. Устройства релейной защиты, содержащие микроэлектронные и микропроцессорные элементы, должны проходить испытания по ЭМС согласно действующим нормативным документам. </w:t>
      </w:r>
      <w:r>
        <w:br/>
      </w:r>
      <w:r>
        <w:rPr>
          <w:rFonts w:ascii="Times New Roman"/>
          <w:b w:val="false"/>
          <w:i w:val="false"/>
          <w:color w:val="000000"/>
          <w:sz w:val="28"/>
        </w:rPr>
        <w:t>
</w:t>
      </w:r>
      <w:r>
        <w:rPr>
          <w:rFonts w:ascii="Times New Roman"/>
          <w:b w:val="false"/>
          <w:i w:val="false"/>
          <w:color w:val="000000"/>
          <w:sz w:val="28"/>
        </w:rPr>
        <w:t>
      1.2. Для обеспечения электробезопасности обслуживающего персонала и нормальной работы систем релейной защиты по условиям ЭМС, выполняется защитное и рабочее заземление устройств этих систем.</w:t>
      </w:r>
      <w:r>
        <w:br/>
      </w:r>
      <w:r>
        <w:rPr>
          <w:rFonts w:ascii="Times New Roman"/>
          <w:b w:val="false"/>
          <w:i w:val="false"/>
          <w:color w:val="000000"/>
          <w:sz w:val="28"/>
        </w:rPr>
        <w:t>
</w:t>
      </w:r>
      <w:r>
        <w:rPr>
          <w:rFonts w:ascii="Times New Roman"/>
          <w:b w:val="false"/>
          <w:i w:val="false"/>
          <w:color w:val="000000"/>
          <w:sz w:val="28"/>
        </w:rPr>
        <w:t>
      1.3. Помещения, в которых размещаются устройства релейной защиты, содержащие микроэлектронные и микропроцессорные элементы, должны проходить испытания по ЭМС с целью определения реальных параметров электромагнитной обстановки. При этом, значения основных параметров, характеризующих электромагнитную обстановку, не должны превышать норм, установленных соответствующей нормативной документацией.</w:t>
      </w:r>
      <w:r>
        <w:br/>
      </w:r>
      <w:r>
        <w:rPr>
          <w:rFonts w:ascii="Times New Roman"/>
          <w:b w:val="false"/>
          <w:i w:val="false"/>
          <w:color w:val="000000"/>
          <w:sz w:val="28"/>
        </w:rPr>
        <w:t>
</w:t>
      </w:r>
      <w:r>
        <w:rPr>
          <w:rFonts w:ascii="Times New Roman"/>
          <w:b w:val="false"/>
          <w:i w:val="false"/>
          <w:color w:val="000000"/>
          <w:sz w:val="28"/>
        </w:rPr>
        <w:t>
      1.4. Для размещения устройств релейной защиты допускается использовать помещения, электромагнитная обстановка которых по одному или нескольким параметрам не удовлетворяет предъявленным требованиям. Однако в этом случае все устанавливаемые в таком помещении устройства релейной защиты должны быть испытаны на ЭМС со степенями жесткости, гарантирующими нормальную работу этих устройств в данном помещении.</w:t>
      </w:r>
      <w:r>
        <w:br/>
      </w:r>
      <w:r>
        <w:rPr>
          <w:rFonts w:ascii="Times New Roman"/>
          <w:b w:val="false"/>
          <w:i w:val="false"/>
          <w:color w:val="000000"/>
          <w:sz w:val="28"/>
        </w:rPr>
        <w:t>
</w:t>
      </w:r>
      <w:r>
        <w:rPr>
          <w:rFonts w:ascii="Times New Roman"/>
          <w:b w:val="false"/>
          <w:i w:val="false"/>
          <w:color w:val="000000"/>
          <w:sz w:val="28"/>
        </w:rPr>
        <w:t>
      1.5. При заказе оборудования необходимо предусматривать напряжение срабатывания бинарных входов в микропроцессорные устройства защиты и автоматики в пределах 0,6–0,8 U</w:t>
      </w:r>
      <w:r>
        <w:rPr>
          <w:rFonts w:ascii="Times New Roman"/>
          <w:b w:val="false"/>
          <w:i w:val="false"/>
          <w:color w:val="000000"/>
          <w:vertAlign w:val="subscript"/>
        </w:rPr>
        <w:t>ном</w:t>
      </w:r>
      <w:r>
        <w:rPr>
          <w:rFonts w:ascii="Times New Roman"/>
          <w:b w:val="false"/>
          <w:i w:val="false"/>
          <w:color w:val="000000"/>
          <w:sz w:val="28"/>
        </w:rPr>
        <w:t xml:space="preserve"> постоянного оперативного тока.</w:t>
      </w:r>
      <w:r>
        <w:br/>
      </w:r>
      <w:r>
        <w:rPr>
          <w:rFonts w:ascii="Times New Roman"/>
          <w:b w:val="false"/>
          <w:i w:val="false"/>
          <w:color w:val="000000"/>
          <w:sz w:val="28"/>
        </w:rPr>
        <w:t>
</w:t>
      </w:r>
      <w:r>
        <w:rPr>
          <w:rFonts w:ascii="Times New Roman"/>
          <w:b w:val="false"/>
          <w:i w:val="false"/>
          <w:color w:val="000000"/>
          <w:sz w:val="28"/>
        </w:rPr>
        <w:t>
      2. Выбор, прокладка вторичных цепей и заземление их экранов.</w:t>
      </w:r>
      <w:r>
        <w:br/>
      </w:r>
      <w:r>
        <w:rPr>
          <w:rFonts w:ascii="Times New Roman"/>
          <w:b w:val="false"/>
          <w:i w:val="false"/>
          <w:color w:val="000000"/>
          <w:sz w:val="28"/>
        </w:rPr>
        <w:t>
</w:t>
      </w:r>
      <w:r>
        <w:rPr>
          <w:rFonts w:ascii="Times New Roman"/>
          <w:b w:val="false"/>
          <w:i w:val="false"/>
          <w:color w:val="000000"/>
          <w:sz w:val="28"/>
        </w:rPr>
        <w:t>
      2.1. Для измерительных цепей трансформаторов тока и напряжения должны применяться кабели:</w:t>
      </w:r>
      <w:r>
        <w:br/>
      </w:r>
      <w:r>
        <w:rPr>
          <w:rFonts w:ascii="Times New Roman"/>
          <w:b w:val="false"/>
          <w:i w:val="false"/>
          <w:color w:val="000000"/>
          <w:sz w:val="28"/>
        </w:rPr>
        <w:t>
      экранированные контрольные кабели;</w:t>
      </w:r>
      <w:r>
        <w:br/>
      </w:r>
      <w:r>
        <w:rPr>
          <w:rFonts w:ascii="Times New Roman"/>
          <w:b w:val="false"/>
          <w:i w:val="false"/>
          <w:color w:val="000000"/>
          <w:sz w:val="28"/>
        </w:rPr>
        <w:t>
      кабели с металлической оболочкой;</w:t>
      </w:r>
      <w:r>
        <w:br/>
      </w:r>
      <w:r>
        <w:rPr>
          <w:rFonts w:ascii="Times New Roman"/>
          <w:b w:val="false"/>
          <w:i w:val="false"/>
          <w:color w:val="000000"/>
          <w:sz w:val="28"/>
        </w:rPr>
        <w:t>
      кабели с металлической броней;</w:t>
      </w:r>
      <w:r>
        <w:br/>
      </w:r>
      <w:r>
        <w:rPr>
          <w:rFonts w:ascii="Times New Roman"/>
          <w:b w:val="false"/>
          <w:i w:val="false"/>
          <w:color w:val="000000"/>
          <w:sz w:val="28"/>
        </w:rPr>
        <w:t>
      кабели с металлической оболочкой и броней.</w:t>
      </w:r>
      <w:r>
        <w:br/>
      </w:r>
      <w:r>
        <w:rPr>
          <w:rFonts w:ascii="Times New Roman"/>
          <w:b w:val="false"/>
          <w:i w:val="false"/>
          <w:color w:val="000000"/>
          <w:sz w:val="28"/>
        </w:rPr>
        <w:t>
</w:t>
      </w:r>
      <w:r>
        <w:rPr>
          <w:rFonts w:ascii="Times New Roman"/>
          <w:b w:val="false"/>
          <w:i w:val="false"/>
          <w:color w:val="000000"/>
          <w:sz w:val="28"/>
        </w:rPr>
        <w:t>
      2.2. Все контрольные кабели, применяемые в электроустановках, на релейных щитах, в ОПУ, ГЩУ, включая кабели для телеизмерений, телесигнализации и цифровых систем управления и защиты должны быть экранированными.</w:t>
      </w:r>
      <w:r>
        <w:br/>
      </w:r>
      <w:r>
        <w:rPr>
          <w:rFonts w:ascii="Times New Roman"/>
          <w:b w:val="false"/>
          <w:i w:val="false"/>
          <w:color w:val="000000"/>
          <w:sz w:val="28"/>
        </w:rPr>
        <w:t>
</w:t>
      </w:r>
      <w:r>
        <w:rPr>
          <w:rFonts w:ascii="Times New Roman"/>
          <w:b w:val="false"/>
          <w:i w:val="false"/>
          <w:color w:val="000000"/>
          <w:sz w:val="28"/>
        </w:rPr>
        <w:t>
      2.3. В общем случае металлические оболочки, броню и экраны контрольных и силовых кабелей следует заземлять с обоих концов. Этот способ является наилучшим для снижения помех общего вида, особенно на средних и высоких частотах. Всегда следует стараться заземлять экран с обоих концов, а его параметры следует подбирать с тем расчетом, чтобы он мог выдерживать достаточно большие токи (минимальное сечение 4 мм</w:t>
      </w:r>
      <w:r>
        <w:rPr>
          <w:rFonts w:ascii="Times New Roman"/>
          <w:b w:val="false"/>
          <w:i w:val="false"/>
          <w:color w:val="000000"/>
          <w:vertAlign w:val="superscript"/>
        </w:rPr>
        <w:t>2</w:t>
      </w:r>
      <w:r>
        <w:rPr>
          <w:rFonts w:ascii="Times New Roman"/>
          <w:b w:val="false"/>
          <w:i w:val="false"/>
          <w:color w:val="000000"/>
          <w:sz w:val="28"/>
        </w:rPr>
        <w:t>). Могут быть применены экранированные оболочки в 2,5 мм</w:t>
      </w:r>
      <w:r>
        <w:rPr>
          <w:rFonts w:ascii="Times New Roman"/>
          <w:b w:val="false"/>
          <w:i w:val="false"/>
          <w:color w:val="000000"/>
          <w:vertAlign w:val="superscript"/>
        </w:rPr>
        <w:t>2</w:t>
      </w:r>
      <w:r>
        <w:rPr>
          <w:rFonts w:ascii="Times New Roman"/>
          <w:b w:val="false"/>
          <w:i w:val="false"/>
          <w:color w:val="000000"/>
          <w:sz w:val="28"/>
        </w:rPr>
        <w:t>, если несколько кабелей проложены по одной трассе и суммарное сечение их экранированных оболочек составляет не менее 4 мм</w:t>
      </w:r>
      <w:r>
        <w:rPr>
          <w:rFonts w:ascii="Times New Roman"/>
          <w:b w:val="false"/>
          <w:i w:val="false"/>
          <w:color w:val="000000"/>
          <w:vertAlign w:val="superscript"/>
        </w:rPr>
        <w:t>2</w:t>
      </w:r>
      <w:r>
        <w:rPr>
          <w:rFonts w:ascii="Times New Roman"/>
          <w:b w:val="false"/>
          <w:i w:val="false"/>
          <w:color w:val="000000"/>
          <w:sz w:val="28"/>
        </w:rPr>
        <w:t>. Если это требование не выполняется, следует подключить заземленный проводник параллельно экрану или усилить контур заземления.</w:t>
      </w:r>
      <w:r>
        <w:br/>
      </w:r>
      <w:r>
        <w:rPr>
          <w:rFonts w:ascii="Times New Roman"/>
          <w:b w:val="false"/>
          <w:i w:val="false"/>
          <w:color w:val="000000"/>
          <w:sz w:val="28"/>
        </w:rPr>
        <w:t>
</w:t>
      </w:r>
      <w:r>
        <w:rPr>
          <w:rFonts w:ascii="Times New Roman"/>
          <w:b w:val="false"/>
          <w:i w:val="false"/>
          <w:color w:val="000000"/>
          <w:sz w:val="28"/>
        </w:rPr>
        <w:t>
      В тех случаях, когда ожидается протекание по экранам кабелей больших токов, что возможно при отсутствии качественного контура заземления, или повреждении контура в процессе монтажа первичного оборудования, или не известно реальное состояние контура заземления, экраны сигнальных кабелей следует заземлять только на одном конце.</w:t>
      </w:r>
      <w:r>
        <w:br/>
      </w:r>
      <w:r>
        <w:rPr>
          <w:rFonts w:ascii="Times New Roman"/>
          <w:b w:val="false"/>
          <w:i w:val="false"/>
          <w:color w:val="000000"/>
          <w:sz w:val="28"/>
        </w:rPr>
        <w:t>
</w:t>
      </w:r>
      <w:r>
        <w:rPr>
          <w:rFonts w:ascii="Times New Roman"/>
          <w:b w:val="false"/>
          <w:i w:val="false"/>
          <w:color w:val="000000"/>
          <w:sz w:val="28"/>
        </w:rPr>
        <w:t>
      Экраны типа фольги цепей измерения, управления и сигнализации, как правило, должны заземляться односторонне.</w:t>
      </w:r>
      <w:r>
        <w:br/>
      </w:r>
      <w:r>
        <w:rPr>
          <w:rFonts w:ascii="Times New Roman"/>
          <w:b w:val="false"/>
          <w:i w:val="false"/>
          <w:color w:val="000000"/>
          <w:sz w:val="28"/>
        </w:rPr>
        <w:t>
</w:t>
      </w:r>
      <w:r>
        <w:rPr>
          <w:rFonts w:ascii="Times New Roman"/>
          <w:b w:val="false"/>
          <w:i w:val="false"/>
          <w:color w:val="000000"/>
          <w:sz w:val="28"/>
        </w:rPr>
        <w:t>
      Заземление экрана кабеля рекомендуется выполнять со стороны источника помехи в местах концевой разделки кабелей.</w:t>
      </w:r>
      <w:r>
        <w:br/>
      </w:r>
      <w:r>
        <w:rPr>
          <w:rFonts w:ascii="Times New Roman"/>
          <w:b w:val="false"/>
          <w:i w:val="false"/>
          <w:color w:val="000000"/>
          <w:sz w:val="28"/>
        </w:rPr>
        <w:t>
</w:t>
      </w:r>
      <w:r>
        <w:rPr>
          <w:rFonts w:ascii="Times New Roman"/>
          <w:b w:val="false"/>
          <w:i w:val="false"/>
          <w:color w:val="000000"/>
          <w:sz w:val="28"/>
        </w:rPr>
        <w:t>
      2.4. В одном контрольном кабеле не допускается объединение:</w:t>
      </w:r>
      <w:r>
        <w:br/>
      </w:r>
      <w:r>
        <w:rPr>
          <w:rFonts w:ascii="Times New Roman"/>
          <w:b w:val="false"/>
          <w:i w:val="false"/>
          <w:color w:val="000000"/>
          <w:sz w:val="28"/>
        </w:rPr>
        <w:t>
      цепей различных классов по уровню испытательного напряжения;</w:t>
      </w:r>
      <w:r>
        <w:br/>
      </w:r>
      <w:r>
        <w:rPr>
          <w:rFonts w:ascii="Times New Roman"/>
          <w:b w:val="false"/>
          <w:i w:val="false"/>
          <w:color w:val="000000"/>
          <w:sz w:val="28"/>
        </w:rPr>
        <w:t>
      измерительных цепей трансформаторов тока и напряжения;</w:t>
      </w:r>
      <w:r>
        <w:br/>
      </w:r>
      <w:r>
        <w:rPr>
          <w:rFonts w:ascii="Times New Roman"/>
          <w:b w:val="false"/>
          <w:i w:val="false"/>
          <w:color w:val="000000"/>
          <w:sz w:val="28"/>
        </w:rPr>
        <w:t>
      цепей управления, сигнализации и измерения с силовыми цепями переменного тока 0,4/0,23 кВ.</w:t>
      </w:r>
      <w:r>
        <w:br/>
      </w:r>
      <w:r>
        <w:rPr>
          <w:rFonts w:ascii="Times New Roman"/>
          <w:b w:val="false"/>
          <w:i w:val="false"/>
          <w:color w:val="000000"/>
          <w:sz w:val="28"/>
        </w:rPr>
        <w:t>
</w:t>
      </w:r>
      <w:r>
        <w:rPr>
          <w:rFonts w:ascii="Times New Roman"/>
          <w:b w:val="false"/>
          <w:i w:val="false"/>
          <w:color w:val="000000"/>
          <w:sz w:val="28"/>
        </w:rPr>
        <w:t>
      2.5. Для всех измерительных цепей тока и напряжения, управления и сигнализации прокладка жил одного назначения, как правило, должна предусматриваться в одном кабеле (например: цепи звезды и нулевого провода переменного тока; «+» и «-» постоянного тока).</w:t>
      </w:r>
      <w:r>
        <w:br/>
      </w:r>
      <w:r>
        <w:rPr>
          <w:rFonts w:ascii="Times New Roman"/>
          <w:b w:val="false"/>
          <w:i w:val="false"/>
          <w:color w:val="000000"/>
          <w:sz w:val="28"/>
        </w:rPr>
        <w:t>
</w:t>
      </w:r>
      <w:r>
        <w:rPr>
          <w:rFonts w:ascii="Times New Roman"/>
          <w:b w:val="false"/>
          <w:i w:val="false"/>
          <w:color w:val="000000"/>
          <w:sz w:val="28"/>
        </w:rPr>
        <w:t>
      2.6. Силовые и контрольные кабели цепей управления, измерения и сигнализации рекомендуется прокладывать по разным трассам. При прокладке силовых и контрольных кабелей по одной трассе, расстояние между контрольными и силовыми кабелями должны быть не менее:</w:t>
      </w:r>
      <w:r>
        <w:br/>
      </w:r>
      <w:r>
        <w:rPr>
          <w:rFonts w:ascii="Times New Roman"/>
          <w:b w:val="false"/>
          <w:i w:val="false"/>
          <w:color w:val="000000"/>
          <w:sz w:val="28"/>
        </w:rPr>
        <w:t>
      0,45 м – для силовых кабелей 220 В;</w:t>
      </w:r>
      <w:r>
        <w:br/>
      </w:r>
      <w:r>
        <w:rPr>
          <w:rFonts w:ascii="Times New Roman"/>
          <w:b w:val="false"/>
          <w:i w:val="false"/>
          <w:color w:val="000000"/>
          <w:sz w:val="28"/>
        </w:rPr>
        <w:t>
      0,6 м – для силовых кабелей 380 В;</w:t>
      </w:r>
      <w:r>
        <w:br/>
      </w:r>
      <w:r>
        <w:rPr>
          <w:rFonts w:ascii="Times New Roman"/>
          <w:b w:val="false"/>
          <w:i w:val="false"/>
          <w:color w:val="000000"/>
          <w:sz w:val="28"/>
        </w:rPr>
        <w:t>
      1,2 м – для силовых кабелей 6–10 кВ.</w:t>
      </w:r>
      <w:r>
        <w:br/>
      </w:r>
      <w:r>
        <w:rPr>
          <w:rFonts w:ascii="Times New Roman"/>
          <w:b w:val="false"/>
          <w:i w:val="false"/>
          <w:color w:val="000000"/>
          <w:sz w:val="28"/>
        </w:rPr>
        <w:t>
</w:t>
      </w:r>
      <w:r>
        <w:rPr>
          <w:rFonts w:ascii="Times New Roman"/>
          <w:b w:val="false"/>
          <w:i w:val="false"/>
          <w:color w:val="000000"/>
          <w:sz w:val="28"/>
        </w:rPr>
        <w:t>
      2.7. Трассы кабелей с цепями управления, измерения и сигнализации должны прокладываться на расстоянии не менее 10 метров от основания фундаментов (стоек) с разрядниками и молниеотводами. Допускается в стесненных условиях уменьшать это расстояние до 5 м, но при этом, между фундаментом (стойкой) и кабелем должен прокладываться дополнительный продольный заземлитель длиной не менее 15 метров на расстоянии 0,5 метров от кабельной трассы. Этот продольный заземлитель должен располагаться симметрично относительно фундамента (стойки) и соединяться с заземляющими устройствами по концам и в точках пересечения с другими горизонтальными заземлителями.</w:t>
      </w:r>
      <w:r>
        <w:br/>
      </w:r>
      <w:r>
        <w:rPr>
          <w:rFonts w:ascii="Times New Roman"/>
          <w:b w:val="false"/>
          <w:i w:val="false"/>
          <w:color w:val="000000"/>
          <w:sz w:val="28"/>
        </w:rPr>
        <w:t>
</w:t>
      </w:r>
      <w:r>
        <w:rPr>
          <w:rFonts w:ascii="Times New Roman"/>
          <w:b w:val="false"/>
          <w:i w:val="false"/>
          <w:color w:val="000000"/>
          <w:sz w:val="28"/>
        </w:rPr>
        <w:t>
      2.8. Все контрольные кабели должны быть по возможно кратчайшему пути заведены от устройств или приборов на глубину контура заземления. Если невозможно избежать образования петель у вторичных кабелей, то они (петли) должны находиться на уровне контура заземления. В электроустановках с элегазовой изоляцией кабели должны быть проложены без образования петель по кратчайшему пути вблизи металлического корпуса.</w:t>
      </w:r>
      <w:r>
        <w:br/>
      </w:r>
      <w:r>
        <w:rPr>
          <w:rFonts w:ascii="Times New Roman"/>
          <w:b w:val="false"/>
          <w:i w:val="false"/>
          <w:color w:val="000000"/>
          <w:sz w:val="28"/>
        </w:rPr>
        <w:t>
</w:t>
      </w:r>
      <w:r>
        <w:rPr>
          <w:rFonts w:ascii="Times New Roman"/>
          <w:b w:val="false"/>
          <w:i w:val="false"/>
          <w:color w:val="000000"/>
          <w:sz w:val="28"/>
        </w:rPr>
        <w:t>
      2.9. Все контрольные кабели должны быть проложены, по возможности, ближе к контурам заземления и параллельно линиям контура заземления.</w:t>
      </w:r>
      <w:r>
        <w:br/>
      </w:r>
      <w:r>
        <w:rPr>
          <w:rFonts w:ascii="Times New Roman"/>
          <w:b w:val="false"/>
          <w:i w:val="false"/>
          <w:color w:val="000000"/>
          <w:sz w:val="28"/>
        </w:rPr>
        <w:t>
</w:t>
      </w:r>
      <w:r>
        <w:rPr>
          <w:rFonts w:ascii="Times New Roman"/>
          <w:b w:val="false"/>
          <w:i w:val="false"/>
          <w:color w:val="000000"/>
          <w:sz w:val="28"/>
        </w:rPr>
        <w:t>
      2.10. Металлические корпуса коробов, используемых для прокладки кабелей в ОРУ и в помещениях РЩ или ОПУ, заземляются по концам и в промежуточных точках с шагом 5–10 м.</w:t>
      </w:r>
      <w:r>
        <w:br/>
      </w:r>
      <w:r>
        <w:rPr>
          <w:rFonts w:ascii="Times New Roman"/>
          <w:b w:val="false"/>
          <w:i w:val="false"/>
          <w:color w:val="000000"/>
          <w:sz w:val="28"/>
        </w:rPr>
        <w:t>
</w:t>
      </w:r>
      <w:r>
        <w:rPr>
          <w:rFonts w:ascii="Times New Roman"/>
          <w:b w:val="false"/>
          <w:i w:val="false"/>
          <w:color w:val="000000"/>
          <w:sz w:val="28"/>
        </w:rPr>
        <w:t>
      3. Заземление устройств РЗА, ПА и СМиУ.</w:t>
      </w:r>
      <w:r>
        <w:br/>
      </w:r>
      <w:r>
        <w:rPr>
          <w:rFonts w:ascii="Times New Roman"/>
          <w:b w:val="false"/>
          <w:i w:val="false"/>
          <w:color w:val="000000"/>
          <w:sz w:val="28"/>
        </w:rPr>
        <w:t>
</w:t>
      </w:r>
      <w:r>
        <w:rPr>
          <w:rFonts w:ascii="Times New Roman"/>
          <w:b w:val="false"/>
          <w:i w:val="false"/>
          <w:color w:val="000000"/>
          <w:sz w:val="28"/>
        </w:rPr>
        <w:t>
      3.1. Для обеспечения электробезопасности обслуживающего персонала и нормальной работы систем РЗА, ПА и СМиУ выполняются защитное и рабочее заземление устройств этих систем.</w:t>
      </w:r>
      <w:r>
        <w:br/>
      </w:r>
      <w:r>
        <w:rPr>
          <w:rFonts w:ascii="Times New Roman"/>
          <w:b w:val="false"/>
          <w:i w:val="false"/>
          <w:color w:val="000000"/>
          <w:sz w:val="28"/>
        </w:rPr>
        <w:t>
</w:t>
      </w:r>
      <w:r>
        <w:rPr>
          <w:rFonts w:ascii="Times New Roman"/>
          <w:b w:val="false"/>
          <w:i w:val="false"/>
          <w:color w:val="000000"/>
          <w:sz w:val="28"/>
        </w:rPr>
        <w:t>
      3.2. Защитное заземление выполняется путем присоединения всех шкафов, панелей и корпусов устройств РЗА, ПА и СМиУ к проложенным в полу закладным протяженным элементам (полосам, швеллерам), к которым крепятся эти устройства.</w:t>
      </w:r>
      <w:r>
        <w:br/>
      </w:r>
      <w:r>
        <w:rPr>
          <w:rFonts w:ascii="Times New Roman"/>
          <w:b w:val="false"/>
          <w:i w:val="false"/>
          <w:color w:val="000000"/>
          <w:sz w:val="28"/>
        </w:rPr>
        <w:t>
</w:t>
      </w:r>
      <w:r>
        <w:rPr>
          <w:rFonts w:ascii="Times New Roman"/>
          <w:b w:val="false"/>
          <w:i w:val="false"/>
          <w:color w:val="000000"/>
          <w:sz w:val="28"/>
        </w:rPr>
        <w:t>
      3.3. Рабочее заземление устройств РЗА, ПА и СМиУ допускается осуществлять присоединением рабочих (схемных) точек заземления устройств кратчайшим путем к зажимам защитного заземления панелей (шкафов) и корпусов устройств.</w:t>
      </w:r>
      <w:r>
        <w:br/>
      </w:r>
      <w:r>
        <w:rPr>
          <w:rFonts w:ascii="Times New Roman"/>
          <w:b w:val="false"/>
          <w:i w:val="false"/>
          <w:color w:val="000000"/>
          <w:sz w:val="28"/>
        </w:rPr>
        <w:t>
</w:t>
      </w:r>
      <w:r>
        <w:rPr>
          <w:rFonts w:ascii="Times New Roman"/>
          <w:b w:val="false"/>
          <w:i w:val="false"/>
          <w:color w:val="000000"/>
          <w:sz w:val="28"/>
        </w:rPr>
        <w:t>
      3.4. Для снижения входного сопротивления рабочего заземления закладные элементы, проложенные в полу, для каждого ряда панелей должны быть соединены между собой на сварке по концам и в промежуточных точках с шагом 4–6 м стальной полосой сечением не менее 100 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3.5. Система закладных протяжных элементов, к которым крепятся шкафы, панели и корпуса устройств РЗА, ПА и СМиУ, должна присоединяться к основному контуру заземления ОПУ, РЩ в одной (двух) точках металлическим проводником (шиной) сечением не менее 100 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Выбор, прокладка и заземление кабелей межмашинного обмена СМиУ на территории ОРУ.</w:t>
      </w:r>
      <w:r>
        <w:br/>
      </w:r>
      <w:r>
        <w:rPr>
          <w:rFonts w:ascii="Times New Roman"/>
          <w:b w:val="false"/>
          <w:i w:val="false"/>
          <w:color w:val="000000"/>
          <w:sz w:val="28"/>
        </w:rPr>
        <w:t>
</w:t>
      </w:r>
      <w:r>
        <w:rPr>
          <w:rFonts w:ascii="Times New Roman"/>
          <w:b w:val="false"/>
          <w:i w:val="false"/>
          <w:color w:val="000000"/>
          <w:sz w:val="28"/>
        </w:rPr>
        <w:t>
      4.1. Электрические кабели связи СМиУ, проходящие по территории ОРУ, должны быть экранированными.</w:t>
      </w:r>
      <w:r>
        <w:br/>
      </w:r>
      <w:r>
        <w:rPr>
          <w:rFonts w:ascii="Times New Roman"/>
          <w:b w:val="false"/>
          <w:i w:val="false"/>
          <w:color w:val="000000"/>
          <w:sz w:val="28"/>
        </w:rPr>
        <w:t>
</w:t>
      </w:r>
      <w:r>
        <w:rPr>
          <w:rFonts w:ascii="Times New Roman"/>
          <w:b w:val="false"/>
          <w:i w:val="false"/>
          <w:color w:val="000000"/>
          <w:sz w:val="28"/>
        </w:rPr>
        <w:t>
      4.2. Не допускается объединять в одном кабеле цепи различных классов по уровню испытательного напряжения и способу передачи информации.</w:t>
      </w:r>
      <w:r>
        <w:br/>
      </w:r>
      <w:r>
        <w:rPr>
          <w:rFonts w:ascii="Times New Roman"/>
          <w:b w:val="false"/>
          <w:i w:val="false"/>
          <w:color w:val="000000"/>
          <w:sz w:val="28"/>
        </w:rPr>
        <w:t>
</w:t>
      </w:r>
      <w:r>
        <w:rPr>
          <w:rFonts w:ascii="Times New Roman"/>
          <w:b w:val="false"/>
          <w:i w:val="false"/>
          <w:color w:val="000000"/>
          <w:sz w:val="28"/>
        </w:rPr>
        <w:t xml:space="preserve">
      4.3. Трассы кабелей межмашинного обмена должны проходить на расстоянии не менее 10 м от фундаментов (стоек) с молниеприемниками и оборудованием 110 кВ и выше. </w:t>
      </w:r>
      <w:r>
        <w:br/>
      </w:r>
      <w:r>
        <w:rPr>
          <w:rFonts w:ascii="Times New Roman"/>
          <w:b w:val="false"/>
          <w:i w:val="false"/>
          <w:color w:val="000000"/>
          <w:sz w:val="28"/>
        </w:rPr>
        <w:t>
</w:t>
      </w:r>
      <w:r>
        <w:rPr>
          <w:rFonts w:ascii="Times New Roman"/>
          <w:b w:val="false"/>
          <w:i w:val="false"/>
          <w:color w:val="000000"/>
          <w:sz w:val="28"/>
        </w:rPr>
        <w:t>
      4.4. Кабели межмашинного обмена должны прокладываться на возможно большем удалении от силовых кабелей и кабелей с цепями управления.</w:t>
      </w:r>
      <w:r>
        <w:br/>
      </w:r>
      <w:r>
        <w:rPr>
          <w:rFonts w:ascii="Times New Roman"/>
          <w:b w:val="false"/>
          <w:i w:val="false"/>
          <w:color w:val="000000"/>
          <w:sz w:val="28"/>
        </w:rPr>
        <w:t>
</w:t>
      </w:r>
      <w:r>
        <w:rPr>
          <w:rFonts w:ascii="Times New Roman"/>
          <w:b w:val="false"/>
          <w:i w:val="false"/>
          <w:color w:val="000000"/>
          <w:sz w:val="28"/>
        </w:rPr>
        <w:t>
      4.5. Экраны кабелей цепей межмашинного обмена должны заземляться со стороны ОПУ.</w:t>
      </w:r>
      <w:r>
        <w:br/>
      </w:r>
      <w:r>
        <w:rPr>
          <w:rFonts w:ascii="Times New Roman"/>
          <w:b w:val="false"/>
          <w:i w:val="false"/>
          <w:color w:val="000000"/>
          <w:sz w:val="28"/>
        </w:rPr>
        <w:t>
</w:t>
      </w:r>
      <w:r>
        <w:rPr>
          <w:rFonts w:ascii="Times New Roman"/>
          <w:b w:val="false"/>
          <w:i w:val="false"/>
          <w:color w:val="000000"/>
          <w:sz w:val="28"/>
        </w:rPr>
        <w:t>
      5. Контроль выполнения и достаточности мероприятий по защите вторичных цепей.</w:t>
      </w:r>
      <w:r>
        <w:br/>
      </w:r>
      <w:r>
        <w:rPr>
          <w:rFonts w:ascii="Times New Roman"/>
          <w:b w:val="false"/>
          <w:i w:val="false"/>
          <w:color w:val="000000"/>
          <w:sz w:val="28"/>
        </w:rPr>
        <w:t>
</w:t>
      </w:r>
      <w:r>
        <w:rPr>
          <w:rFonts w:ascii="Times New Roman"/>
          <w:b w:val="false"/>
          <w:i w:val="false"/>
          <w:color w:val="000000"/>
          <w:sz w:val="28"/>
        </w:rPr>
        <w:t>
      5.1. Контроль на соответствие проектным решениям и настоящих рекомендаций должен осуществляться при приемо-сдаточных испытаниях объекта.</w:t>
      </w:r>
      <w:r>
        <w:br/>
      </w:r>
      <w:r>
        <w:rPr>
          <w:rFonts w:ascii="Times New Roman"/>
          <w:b w:val="false"/>
          <w:i w:val="false"/>
          <w:color w:val="000000"/>
          <w:sz w:val="28"/>
        </w:rPr>
        <w:t>
</w:t>
      </w:r>
      <w:r>
        <w:rPr>
          <w:rFonts w:ascii="Times New Roman"/>
          <w:b w:val="false"/>
          <w:i w:val="false"/>
          <w:color w:val="000000"/>
          <w:sz w:val="28"/>
        </w:rPr>
        <w:t>
      5.2. При новых включениях необходимо обязательно контролировать выполнение заземления экранов контрольных кабелей.</w:t>
      </w:r>
      <w:r>
        <w:br/>
      </w:r>
      <w:r>
        <w:rPr>
          <w:rFonts w:ascii="Times New Roman"/>
          <w:b w:val="false"/>
          <w:i w:val="false"/>
          <w:color w:val="000000"/>
          <w:sz w:val="28"/>
        </w:rPr>
        <w:t>
</w:t>
      </w:r>
      <w:r>
        <w:rPr>
          <w:rFonts w:ascii="Times New Roman"/>
          <w:b w:val="false"/>
          <w:i w:val="false"/>
          <w:color w:val="000000"/>
          <w:sz w:val="28"/>
        </w:rPr>
        <w:t>
      6. Область применения.</w:t>
      </w:r>
      <w:r>
        <w:br/>
      </w:r>
      <w:r>
        <w:rPr>
          <w:rFonts w:ascii="Times New Roman"/>
          <w:b w:val="false"/>
          <w:i w:val="false"/>
          <w:color w:val="000000"/>
          <w:sz w:val="28"/>
        </w:rPr>
        <w:t>
</w:t>
      </w:r>
      <w:r>
        <w:rPr>
          <w:rFonts w:ascii="Times New Roman"/>
          <w:b w:val="false"/>
          <w:i w:val="false"/>
          <w:color w:val="000000"/>
          <w:sz w:val="28"/>
        </w:rPr>
        <w:t>
      6.1. Настоящие Указания распространяются на электроустановки (подстанции) с распределительными устройствами (РУ) напряжением 110 кВ и выше, а также на электроустановки (РУ) 35 кВ и ниже электроустановок (подстанций), имеющих напряжение на высшей стороне 110 кВ и выше.</w:t>
      </w:r>
      <w:r>
        <w:br/>
      </w:r>
      <w:r>
        <w:rPr>
          <w:rFonts w:ascii="Times New Roman"/>
          <w:b w:val="false"/>
          <w:i w:val="false"/>
          <w:color w:val="000000"/>
          <w:sz w:val="28"/>
        </w:rPr>
        <w:t>
</w:t>
      </w:r>
      <w:r>
        <w:rPr>
          <w:rFonts w:ascii="Times New Roman"/>
          <w:b w:val="false"/>
          <w:i w:val="false"/>
          <w:color w:val="000000"/>
          <w:sz w:val="28"/>
        </w:rPr>
        <w:t>
      6.2. Настоящие Указания рекомендуются к применению для вновь проектируемых и реконструируемых электростанций и подстанций, независимо от применяемой элементной базы в устройствах РЗА, ПА и СМиУ. Для реконструируемых электроустановок, допускается применять указанные требования только для той части, которая подвергается реконструкции.</w:t>
      </w:r>
    </w:p>
    <w:bookmarkEnd w:id="417"/>
    <w:bookmarkStart w:name="z4844" w:id="41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устройства электроустановок</w:t>
      </w:r>
    </w:p>
    <w:bookmarkEnd w:id="418"/>
    <w:bookmarkStart w:name="z1200" w:id="419"/>
    <w:p>
      <w:pPr>
        <w:spacing w:after="0"/>
        <w:ind w:left="0"/>
        <w:jc w:val="left"/>
      </w:pPr>
      <w:r>
        <w:rPr>
          <w:rFonts w:ascii="Times New Roman"/>
          <w:b/>
          <w:i w:val="false"/>
          <w:color w:val="000000"/>
        </w:rPr>
        <w:t xml:space="preserve"> 
Категории и группы взрывоопасных смесей по ПИВРЭ и ПИВЭ</w:t>
      </w:r>
    </w:p>
    <w:bookmarkEnd w:id="419"/>
    <w:bookmarkStart w:name="z4846" w:id="420"/>
    <w:p>
      <w:pPr>
        <w:spacing w:after="0"/>
        <w:ind w:left="0"/>
        <w:jc w:val="both"/>
      </w:pPr>
      <w:r>
        <w:rPr>
          <w:rFonts w:ascii="Times New Roman"/>
          <w:b w:val="false"/>
          <w:i w:val="false"/>
          <w:color w:val="000000"/>
          <w:sz w:val="28"/>
        </w:rPr>
        <w:t>
      До введения в действие стандартов на взрывозащищенное электрооборудование последнее разрабатывается и маркируется по «Правилам изготовления взрывозащищенного и рудничного электрооборудования» (ПИВРЭ) ОАА.684.053–67. Кроме того, в эксплуатации имеется электрооборудование, разработанное и маркированное по «Правилам изготовления взрывозащищенного электрооборудования» (ПИВЭ), утвержденным в 1960 и 1963 гг.</w:t>
      </w:r>
    </w:p>
    <w:bookmarkEnd w:id="420"/>
    <w:bookmarkStart w:name="z4847" w:id="421"/>
    <w:p>
      <w:pPr>
        <w:spacing w:after="0"/>
        <w:ind w:left="0"/>
        <w:jc w:val="both"/>
      </w:pPr>
      <w:r>
        <w:rPr>
          <w:rFonts w:ascii="Times New Roman"/>
          <w:b w:val="false"/>
          <w:i w:val="false"/>
          <w:color w:val="000000"/>
          <w:sz w:val="28"/>
        </w:rPr>
        <w:t>
                                                            Таблица 1</w:t>
      </w:r>
    </w:p>
    <w:bookmarkEnd w:id="421"/>
    <w:bookmarkStart w:name="z4848" w:id="422"/>
    <w:p>
      <w:pPr>
        <w:spacing w:after="0"/>
        <w:ind w:left="0"/>
        <w:jc w:val="both"/>
      </w:pPr>
      <w:r>
        <w:rPr>
          <w:rFonts w:ascii="Times New Roman"/>
          <w:b w:val="false"/>
          <w:i w:val="false"/>
          <w:color w:val="000000"/>
          <w:sz w:val="28"/>
        </w:rPr>
        <w:t>
</w:t>
      </w:r>
      <w:r>
        <w:rPr>
          <w:rFonts w:ascii="Times New Roman"/>
          <w:b/>
          <w:i w:val="false"/>
          <w:color w:val="000000"/>
          <w:sz w:val="28"/>
        </w:rPr>
        <w:t>                  Категории взрывоопасных смесей</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7453"/>
      </w:tblGrid>
      <w:tr>
        <w:trPr>
          <w:trHeight w:val="40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Критический зазор, мм</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1,00</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0,65 до 1,00</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0,35 до 0,65</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0,35</w:t>
            </w:r>
          </w:p>
        </w:tc>
      </w:tr>
    </w:tbl>
    <w:bookmarkStart w:name="z4849" w:id="423"/>
    <w:p>
      <w:pPr>
        <w:spacing w:after="0"/>
        <w:ind w:left="0"/>
        <w:jc w:val="both"/>
      </w:pPr>
      <w:r>
        <w:rPr>
          <w:rFonts w:ascii="Times New Roman"/>
          <w:b w:val="false"/>
          <w:i w:val="false"/>
          <w:color w:val="000000"/>
          <w:sz w:val="28"/>
        </w:rPr>
        <w:t>
                                                            Таблица 2</w:t>
      </w:r>
    </w:p>
    <w:bookmarkEnd w:id="423"/>
    <w:bookmarkStart w:name="z4850" w:id="424"/>
    <w:p>
      <w:pPr>
        <w:spacing w:after="0"/>
        <w:ind w:left="0"/>
        <w:jc w:val="both"/>
      </w:pPr>
      <w:r>
        <w:rPr>
          <w:rFonts w:ascii="Times New Roman"/>
          <w:b w:val="false"/>
          <w:i w:val="false"/>
          <w:color w:val="000000"/>
          <w:sz w:val="28"/>
        </w:rPr>
        <w:t>
</w:t>
      </w:r>
      <w:r>
        <w:rPr>
          <w:rFonts w:ascii="Times New Roman"/>
          <w:b/>
          <w:i w:val="false"/>
          <w:color w:val="000000"/>
          <w:sz w:val="28"/>
        </w:rPr>
        <w:t>        Группы взрывоопасных смесей по ПИВРЭ ОАА.684.053-67</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7453"/>
      </w:tblGrid>
      <w:tr>
        <w:trPr>
          <w:trHeight w:val="40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самовоспламенения,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450</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300 до 450</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200 до 300</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135 до 200</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100 до 135</w:t>
            </w:r>
          </w:p>
        </w:tc>
      </w:tr>
    </w:tbl>
    <w:bookmarkStart w:name="z4851" w:id="425"/>
    <w:p>
      <w:pPr>
        <w:spacing w:after="0"/>
        <w:ind w:left="0"/>
        <w:jc w:val="both"/>
      </w:pPr>
      <w:r>
        <w:rPr>
          <w:rFonts w:ascii="Times New Roman"/>
          <w:b w:val="false"/>
          <w:i w:val="false"/>
          <w:color w:val="000000"/>
          <w:sz w:val="28"/>
        </w:rPr>
        <w:t>
                                                            Таблица 3</w:t>
      </w:r>
    </w:p>
    <w:bookmarkEnd w:id="425"/>
    <w:bookmarkStart w:name="z4852" w:id="426"/>
    <w:p>
      <w:pPr>
        <w:spacing w:after="0"/>
        <w:ind w:left="0"/>
        <w:jc w:val="both"/>
      </w:pPr>
      <w:r>
        <w:rPr>
          <w:rFonts w:ascii="Times New Roman"/>
          <w:b w:val="false"/>
          <w:i w:val="false"/>
          <w:color w:val="000000"/>
          <w:sz w:val="28"/>
        </w:rPr>
        <w:t>
</w:t>
      </w:r>
      <w:r>
        <w:rPr>
          <w:rFonts w:ascii="Times New Roman"/>
          <w:b/>
          <w:i w:val="false"/>
          <w:color w:val="000000"/>
          <w:sz w:val="28"/>
        </w:rPr>
        <w:t>                Группы взрывоопасных смесей по ПИВЭ</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7453"/>
      </w:tblGrid>
      <w:tr>
        <w:trPr>
          <w:trHeight w:val="40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самовоспламенения,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450</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300 до 450</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175 до 300</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120 до 175</w:t>
            </w:r>
          </w:p>
        </w:tc>
      </w:tr>
    </w:tbl>
    <w:bookmarkStart w:name="z4853" w:id="427"/>
    <w:p>
      <w:pPr>
        <w:spacing w:after="0"/>
        <w:ind w:left="0"/>
        <w:jc w:val="both"/>
      </w:pPr>
      <w:r>
        <w:rPr>
          <w:rFonts w:ascii="Times New Roman"/>
          <w:b w:val="false"/>
          <w:i w:val="false"/>
          <w:color w:val="000000"/>
          <w:sz w:val="28"/>
        </w:rPr>
        <w:t>
      1. Категории взрывоопасных смесей по ПИВРЭ ОАА.684.053-67 и ПИВЭ, утвержденным в 1960 и 1963 гг., приведены в </w:t>
      </w:r>
      <w:r>
        <w:rPr>
          <w:rFonts w:ascii="Times New Roman"/>
          <w:b w:val="false"/>
          <w:i w:val="false"/>
          <w:color w:val="000000"/>
          <w:sz w:val="28"/>
        </w:rPr>
        <w:t>таблице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Указанные в </w:t>
      </w:r>
      <w:r>
        <w:rPr>
          <w:rFonts w:ascii="Times New Roman"/>
          <w:b w:val="false"/>
          <w:i w:val="false"/>
          <w:color w:val="000000"/>
          <w:sz w:val="28"/>
        </w:rPr>
        <w:t>таблице 1</w:t>
      </w:r>
      <w:r>
        <w:rPr>
          <w:rFonts w:ascii="Times New Roman"/>
          <w:b w:val="false"/>
          <w:i w:val="false"/>
          <w:color w:val="000000"/>
          <w:sz w:val="28"/>
        </w:rPr>
        <w:t xml:space="preserve"> значения критического зазора непригодны для контроля ширины щели взрывонепроницаемых оболочек в эксплуатации.</w:t>
      </w:r>
      <w:r>
        <w:br/>
      </w:r>
      <w:r>
        <w:rPr>
          <w:rFonts w:ascii="Times New Roman"/>
          <w:b w:val="false"/>
          <w:i w:val="false"/>
          <w:color w:val="000000"/>
          <w:sz w:val="28"/>
        </w:rPr>
        <w:t>
</w:t>
      </w:r>
      <w:r>
        <w:rPr>
          <w:rFonts w:ascii="Times New Roman"/>
          <w:b w:val="false"/>
          <w:i w:val="false"/>
          <w:color w:val="000000"/>
          <w:sz w:val="28"/>
        </w:rPr>
        <w:t>
      Контроль параметров взрывозащиты взрывозащищенного электрооборудования необходимо производить по чертежам средств взрывозащиты, имеющимся в эксплуатационных документах на конкретное взрывозащищенное электрооборудование, а при их отсутствии следует руководствоваться гл. ЭШ-13 «Электроустановки взрывоопасных производств» ПТЭ и ПТБ электроустановок потребителей.</w:t>
      </w:r>
      <w:r>
        <w:br/>
      </w:r>
      <w:r>
        <w:rPr>
          <w:rFonts w:ascii="Times New Roman"/>
          <w:b w:val="false"/>
          <w:i w:val="false"/>
          <w:color w:val="000000"/>
          <w:sz w:val="28"/>
        </w:rPr>
        <w:t>
</w:t>
      </w:r>
      <w:r>
        <w:rPr>
          <w:rFonts w:ascii="Times New Roman"/>
          <w:b w:val="false"/>
          <w:i w:val="false"/>
          <w:color w:val="000000"/>
          <w:sz w:val="28"/>
        </w:rPr>
        <w:t>
      2. Группы взрывоопасных смесей по ПИВРЭ ОАА, 684.053-67 приведены в </w:t>
      </w:r>
      <w:r>
        <w:rPr>
          <w:rFonts w:ascii="Times New Roman"/>
          <w:b w:val="false"/>
          <w:i w:val="false"/>
          <w:color w:val="000000"/>
          <w:sz w:val="28"/>
        </w:rPr>
        <w:t>таблице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Группы взрывоопасных смесей по ПИВЭ приведены в </w:t>
      </w:r>
      <w:r>
        <w:rPr>
          <w:rFonts w:ascii="Times New Roman"/>
          <w:b w:val="false"/>
          <w:i w:val="false"/>
          <w:color w:val="000000"/>
          <w:sz w:val="28"/>
        </w:rPr>
        <w:t>таблице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При выборе электрооборудования с маркировкой по взрывозащите по ПИВРЭ ОАА.684.053-67 и по ПИВЭ взрывозащищенность электрооборудования для взрывоопасных смесей определяется по таблице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w:t>
      </w:r>
    </w:p>
    <w:bookmarkEnd w:id="427"/>
    <w:bookmarkStart w:name="z4859" w:id="428"/>
    <w:p>
      <w:pPr>
        <w:spacing w:after="0"/>
        <w:ind w:left="0"/>
        <w:jc w:val="both"/>
      </w:pPr>
      <w:r>
        <w:rPr>
          <w:rFonts w:ascii="Times New Roman"/>
          <w:b w:val="false"/>
          <w:i w:val="false"/>
          <w:color w:val="000000"/>
          <w:sz w:val="28"/>
        </w:rPr>
        <w:t>
                                                            Таблица 4</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7"/>
        <w:gridCol w:w="7933"/>
      </w:tblGrid>
      <w:tr>
        <w:trPr>
          <w:trHeight w:val="975"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взрывоопасной смеси по классификации ПИВРЭ и ПИВЭ</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взрывоопасной смеси по ГОСТ 12.1.011-78, для которой электрооборудование является взрывозащищенным</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 IIВ</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 IIВ, IIС</w:t>
            </w:r>
          </w:p>
        </w:tc>
      </w:tr>
    </w:tbl>
    <w:bookmarkStart w:name="z4860" w:id="429"/>
    <w:p>
      <w:pPr>
        <w:spacing w:after="0"/>
        <w:ind w:left="0"/>
        <w:jc w:val="both"/>
      </w:pPr>
      <w:r>
        <w:rPr>
          <w:rFonts w:ascii="Times New Roman"/>
          <w:b w:val="false"/>
          <w:i w:val="false"/>
          <w:color w:val="000000"/>
          <w:sz w:val="28"/>
        </w:rPr>
        <w:t>
                                                            Таблица 5</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1"/>
        <w:gridCol w:w="3139"/>
        <w:gridCol w:w="61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взрывоопасной смеси в маркировке по взрывозащите электрооборудования, изготовленного по</w:t>
            </w:r>
          </w:p>
        </w:tc>
        <w:tc>
          <w:tcPr>
            <w:tcW w:w="6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взрывоопасной смеси по ГОСТ 12.1.011-78, для которой электрооборудование является взрывозащищенным</w:t>
            </w:r>
          </w:p>
        </w:tc>
      </w:tr>
      <w:tr>
        <w:trPr>
          <w:trHeight w:val="405"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ПИВРЭ</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ПИВЭ</w:t>
            </w:r>
          </w:p>
        </w:tc>
        <w:tc>
          <w:tcPr>
            <w:tcW w:w="0" w:type="auto"/>
            <w:vMerge/>
            <w:tcBorders>
              <w:top w:val="nil"/>
              <w:left w:val="single" w:color="cfcfcf" w:sz="5"/>
              <w:bottom w:val="single" w:color="cfcfcf" w:sz="5"/>
              <w:right w:val="single" w:color="cfcfcf" w:sz="5"/>
            </w:tcBorders>
          </w:tcP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 Т2</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Т3</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Т1—Т3</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Т1—Т4</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Т5</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Т1—Т5</w:t>
            </w:r>
          </w:p>
        </w:tc>
      </w:tr>
    </w:tbl>
    <w:bookmarkStart w:name="z4861" w:id="430"/>
    <w:p>
      <w:pPr>
        <w:spacing w:after="0"/>
        <w:ind w:left="0"/>
        <w:jc w:val="both"/>
      </w:pPr>
      <w:r>
        <w:rPr>
          <w:rFonts w:ascii="Times New Roman"/>
          <w:b w:val="false"/>
          <w:i w:val="false"/>
          <w:color w:val="000000"/>
          <w:sz w:val="28"/>
        </w:rPr>
        <w:t>
      5. Взрывозащищенное электрооборудование, выполненное по ПИВРЭ или ПИВЭ для 2-й категории (цифра 2 в маркировке по взрывозащите), допускается применять во взрывоопасных смесях категории IIВ (указаны в </w:t>
      </w:r>
      <w:r>
        <w:rPr>
          <w:rFonts w:ascii="Times New Roman"/>
          <w:b w:val="false"/>
          <w:i w:val="false"/>
          <w:color w:val="000000"/>
          <w:sz w:val="28"/>
        </w:rPr>
        <w:t>таблице 143</w:t>
      </w:r>
      <w:r>
        <w:rPr>
          <w:rFonts w:ascii="Times New Roman"/>
          <w:b w:val="false"/>
          <w:i w:val="false"/>
          <w:color w:val="000000"/>
          <w:sz w:val="28"/>
        </w:rPr>
        <w:t>), за исключением взрывоопасных смесей с воздухом коксового газа (IIВТ1), окиси пропилена (IIВТ2), окиси этилена (IIВТ2); формальдегида (IIВТ2), этилтрихлорсилана (IIВТ2), этилена (IIВТ2), винилтрихлорсилана (IIВТ3) и этилдихлорсилана (IIПТ3). Возможность применения указанного электрооборудования во взрывоопасных смесях категории IIВ, не перечисленных в </w:t>
      </w:r>
      <w:r>
        <w:rPr>
          <w:rFonts w:ascii="Times New Roman"/>
          <w:b w:val="false"/>
          <w:i w:val="false"/>
          <w:color w:val="000000"/>
          <w:sz w:val="28"/>
        </w:rPr>
        <w:t>таблице 143</w:t>
      </w:r>
      <w:r>
        <w:rPr>
          <w:rFonts w:ascii="Times New Roman"/>
          <w:b w:val="false"/>
          <w:i w:val="false"/>
          <w:color w:val="000000"/>
          <w:sz w:val="28"/>
        </w:rPr>
        <w:t>, необходимо согласовать с испытательными организациями.</w:t>
      </w:r>
      <w:r>
        <w:br/>
      </w:r>
      <w:r>
        <w:rPr>
          <w:rFonts w:ascii="Times New Roman"/>
          <w:b w:val="false"/>
          <w:i w:val="false"/>
          <w:color w:val="000000"/>
          <w:sz w:val="28"/>
        </w:rPr>
        <w:t>
</w:t>
      </w:r>
      <w:r>
        <w:rPr>
          <w:rFonts w:ascii="Times New Roman"/>
          <w:b w:val="false"/>
          <w:i w:val="false"/>
          <w:color w:val="000000"/>
          <w:sz w:val="28"/>
        </w:rPr>
        <w:t>
      6. Взрывозащищенное электрооборудование, имеющее в маркировке по взрывозащите обозначение 4А и изготовленное по ПИВРЭ, не является взрывозащищенным для взрывоопасных смесей с воздухом ацетилена, метилдихлорсилана и трихлорсилана.</w:t>
      </w:r>
      <w:r>
        <w:br/>
      </w:r>
      <w:r>
        <w:rPr>
          <w:rFonts w:ascii="Times New Roman"/>
          <w:b w:val="false"/>
          <w:i w:val="false"/>
          <w:color w:val="000000"/>
          <w:sz w:val="28"/>
        </w:rPr>
        <w:t>
</w:t>
      </w:r>
      <w:r>
        <w:rPr>
          <w:rFonts w:ascii="Times New Roman"/>
          <w:b w:val="false"/>
          <w:i w:val="false"/>
          <w:color w:val="000000"/>
          <w:sz w:val="28"/>
        </w:rPr>
        <w:t>
      7. При выборе электрооборудования, имеющего взрывонепроницаемую оболочку и изготовленного по ПИВЭ, для взрывоопасных смесей категории IIС, необходимо руководствоваться инструкциями по монтажу и эксплуатации на конкретные изделия, в которых указывается, для каких именно взрывоопасных смесей категории IIС электрооборудование является взрывозащищенным.</w:t>
      </w:r>
      <w:r>
        <w:br/>
      </w:r>
      <w:r>
        <w:rPr>
          <w:rFonts w:ascii="Times New Roman"/>
          <w:b w:val="false"/>
          <w:i w:val="false"/>
          <w:color w:val="000000"/>
          <w:sz w:val="28"/>
        </w:rPr>
        <w:t>
</w:t>
      </w:r>
      <w:r>
        <w:rPr>
          <w:rFonts w:ascii="Times New Roman"/>
          <w:b w:val="false"/>
          <w:i w:val="false"/>
          <w:color w:val="000000"/>
          <w:sz w:val="28"/>
        </w:rPr>
        <w:t>
      8. Электрооборудование, изготовленное по ПИВЭ и имеющее в маркировке по взрывозащите обозначение А, является также взрывозащищенным и для взрывоопасных смесей группы Т2, температура самовоспламенения которых выше 360</w:t>
      </w:r>
      <w:r>
        <w:rPr>
          <w:rFonts w:ascii="Times New Roman"/>
          <w:b w:val="false"/>
          <w:i w:val="false"/>
          <w:color w:val="000000"/>
          <w:vertAlign w:val="superscript"/>
        </w:rPr>
        <w:t>О</w:t>
      </w:r>
      <w:r>
        <w:rPr>
          <w:rFonts w:ascii="Times New Roman"/>
          <w:b w:val="false"/>
          <w:i w:val="false"/>
          <w:color w:val="000000"/>
          <w:sz w:val="28"/>
        </w:rPr>
        <w:t>С, а электрооборудование, имеющее в маркировке по взрывозащите обозначение Б, является взрывозащищенным и для взрывоопасных смесей группы Т3, температура самовоспламенения которых выше 240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9. Электрические машины и аппараты с видом взрывозащиты «взрывонепроницаемая оболочка» в средах со взрывоопасными смесями категории 4 по классификации ПИВРЭ и ПИВЭ должны быть установлены так, чтобы взрывонепроницаемые фланцевые зазоры не примыкали вплотную к какой-либо поверхности, а находились от нее на расстоянии не менее 50 мм.</w:t>
      </w:r>
    </w:p>
    <w:bookmarkEnd w:id="430"/>
    <w:bookmarkStart w:name="z1201" w:id="43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устройства электроустановок</w:t>
      </w:r>
    </w:p>
    <w:bookmarkEnd w:id="431"/>
    <w:bookmarkStart w:name="z1579" w:id="432"/>
    <w:p>
      <w:pPr>
        <w:spacing w:after="0"/>
        <w:ind w:left="0"/>
        <w:jc w:val="left"/>
      </w:pPr>
      <w:r>
        <w:rPr>
          <w:rFonts w:ascii="Times New Roman"/>
          <w:b/>
          <w:i w:val="false"/>
          <w:color w:val="000000"/>
        </w:rPr>
        <w:t xml:space="preserve"> 
Маркировка взрывозащищенного электрооборудовании</w:t>
      </w:r>
      <w:r>
        <w:br/>
      </w:r>
      <w:r>
        <w:rPr>
          <w:rFonts w:ascii="Times New Roman"/>
          <w:b/>
          <w:i w:val="false"/>
          <w:color w:val="000000"/>
        </w:rPr>
        <w:t>
по ПИВРЭ</w:t>
      </w:r>
    </w:p>
    <w:bookmarkEnd w:id="432"/>
    <w:bookmarkStart w:name="z1580" w:id="433"/>
    <w:p>
      <w:pPr>
        <w:spacing w:after="0"/>
        <w:ind w:left="0"/>
        <w:jc w:val="both"/>
      </w:pPr>
      <w:r>
        <w:rPr>
          <w:rFonts w:ascii="Times New Roman"/>
          <w:b w:val="false"/>
          <w:i w:val="false"/>
          <w:color w:val="000000"/>
          <w:sz w:val="28"/>
        </w:rPr>
        <w:t>
      1. Взрывозащищенное электрооборудование имеет маркировку с указанием:</w:t>
      </w:r>
      <w:r>
        <w:br/>
      </w:r>
      <w:r>
        <w:rPr>
          <w:rFonts w:ascii="Times New Roman"/>
          <w:b w:val="false"/>
          <w:i w:val="false"/>
          <w:color w:val="000000"/>
          <w:sz w:val="28"/>
        </w:rPr>
        <w:t>
</w:t>
      </w:r>
      <w:r>
        <w:rPr>
          <w:rFonts w:ascii="Times New Roman"/>
          <w:b w:val="false"/>
          <w:i w:val="false"/>
          <w:color w:val="000000"/>
          <w:sz w:val="28"/>
        </w:rPr>
        <w:t>
      1) уровня взрывозащиты;</w:t>
      </w:r>
      <w:r>
        <w:br/>
      </w:r>
      <w:r>
        <w:rPr>
          <w:rFonts w:ascii="Times New Roman"/>
          <w:b w:val="false"/>
          <w:i w:val="false"/>
          <w:color w:val="000000"/>
          <w:sz w:val="28"/>
        </w:rPr>
        <w:t>
</w:t>
      </w:r>
      <w:r>
        <w:rPr>
          <w:rFonts w:ascii="Times New Roman"/>
          <w:b w:val="false"/>
          <w:i w:val="false"/>
          <w:color w:val="000000"/>
          <w:sz w:val="28"/>
        </w:rPr>
        <w:t>
      2) наивысшей категории и наивысшей группы взрывоопасной смеси для которой электрооборудование является взрывозащищенным;</w:t>
      </w:r>
      <w:r>
        <w:br/>
      </w:r>
      <w:r>
        <w:rPr>
          <w:rFonts w:ascii="Times New Roman"/>
          <w:b w:val="false"/>
          <w:i w:val="false"/>
          <w:color w:val="000000"/>
          <w:sz w:val="28"/>
        </w:rPr>
        <w:t>
</w:t>
      </w:r>
      <w:r>
        <w:rPr>
          <w:rFonts w:ascii="Times New Roman"/>
          <w:b w:val="false"/>
          <w:i w:val="false"/>
          <w:color w:val="000000"/>
          <w:sz w:val="28"/>
        </w:rPr>
        <w:t>
      3) вида или видов взрывозащиты.</w:t>
      </w:r>
      <w:r>
        <w:br/>
      </w:r>
      <w:r>
        <w:rPr>
          <w:rFonts w:ascii="Times New Roman"/>
          <w:b w:val="false"/>
          <w:i w:val="false"/>
          <w:color w:val="000000"/>
          <w:sz w:val="28"/>
        </w:rPr>
        <w:t>
</w:t>
      </w:r>
      <w:r>
        <w:rPr>
          <w:rFonts w:ascii="Times New Roman"/>
          <w:b w:val="false"/>
          <w:i w:val="false"/>
          <w:color w:val="000000"/>
          <w:sz w:val="28"/>
        </w:rPr>
        <w:t>
      2. Маркировка выполняется непосредственно на электрооборудовании в прямоугольной и круглой рамках.</w:t>
      </w:r>
      <w:r>
        <w:br/>
      </w:r>
      <w:r>
        <w:rPr>
          <w:rFonts w:ascii="Times New Roman"/>
          <w:b w:val="false"/>
          <w:i w:val="false"/>
          <w:color w:val="000000"/>
          <w:sz w:val="28"/>
        </w:rPr>
        <w:t>
</w:t>
      </w:r>
      <w:r>
        <w:rPr>
          <w:rFonts w:ascii="Times New Roman"/>
          <w:b w:val="false"/>
          <w:i w:val="false"/>
          <w:color w:val="000000"/>
          <w:sz w:val="28"/>
        </w:rPr>
        <w:t>
      В прямоугольной рамке обозначаются уровень взрывозащиты, категория и группа взрывозащитной смеси.</w:t>
      </w:r>
      <w:r>
        <w:br/>
      </w:r>
      <w:r>
        <w:rPr>
          <w:rFonts w:ascii="Times New Roman"/>
          <w:b w:val="false"/>
          <w:i w:val="false"/>
          <w:color w:val="000000"/>
          <w:sz w:val="28"/>
        </w:rPr>
        <w:t>
</w:t>
      </w:r>
      <w:r>
        <w:rPr>
          <w:rFonts w:ascii="Times New Roman"/>
          <w:b w:val="false"/>
          <w:i w:val="false"/>
          <w:color w:val="000000"/>
          <w:sz w:val="28"/>
        </w:rPr>
        <w:t>
      На первом месте обозначается буквой уровень взрывозащиты электрооборудования:</w:t>
      </w:r>
    </w:p>
    <w:bookmarkEnd w:id="433"/>
    <w:p>
      <w:pPr>
        <w:spacing w:after="0"/>
        <w:ind w:left="0"/>
        <w:jc w:val="both"/>
      </w:pPr>
      <w:r>
        <w:rPr>
          <w:rFonts w:ascii="Times New Roman"/>
          <w:b w:val="false"/>
          <w:i w:val="false"/>
          <w:color w:val="000000"/>
          <w:sz w:val="28"/>
        </w:rPr>
        <w:t>Повышенной надежности против взрыва              Н</w:t>
      </w:r>
      <w:r>
        <w:br/>
      </w:r>
      <w:r>
        <w:rPr>
          <w:rFonts w:ascii="Times New Roman"/>
          <w:b w:val="false"/>
          <w:i w:val="false"/>
          <w:color w:val="000000"/>
          <w:sz w:val="28"/>
        </w:rPr>
        <w:t>
Взрывобезопасное                                 В</w:t>
      </w:r>
      <w:r>
        <w:br/>
      </w:r>
      <w:r>
        <w:rPr>
          <w:rFonts w:ascii="Times New Roman"/>
          <w:b w:val="false"/>
          <w:i w:val="false"/>
          <w:color w:val="000000"/>
          <w:sz w:val="28"/>
        </w:rPr>
        <w:t>
Особовзрывобезопасное                            О</w:t>
      </w:r>
    </w:p>
    <w:bookmarkStart w:name="z4727" w:id="434"/>
    <w:p>
      <w:pPr>
        <w:spacing w:after="0"/>
        <w:ind w:left="0"/>
        <w:jc w:val="both"/>
      </w:pPr>
      <w:r>
        <w:rPr>
          <w:rFonts w:ascii="Times New Roman"/>
          <w:b w:val="false"/>
          <w:i w:val="false"/>
          <w:color w:val="000000"/>
          <w:sz w:val="28"/>
        </w:rPr>
        <w:t>
      На втором-четвертом местах обозначаются категории и группа взрывоопасной смеси: категория - цифрой, согласно таблице Ш, группа -буквой Т и цифрой, согласно таблице П2.</w:t>
      </w:r>
      <w:r>
        <w:br/>
      </w:r>
      <w:r>
        <w:rPr>
          <w:rFonts w:ascii="Times New Roman"/>
          <w:b w:val="false"/>
          <w:i w:val="false"/>
          <w:color w:val="000000"/>
          <w:sz w:val="28"/>
        </w:rPr>
        <w:t>
</w:t>
      </w:r>
      <w:r>
        <w:rPr>
          <w:rFonts w:ascii="Times New Roman"/>
          <w:b w:val="false"/>
          <w:i w:val="false"/>
          <w:color w:val="000000"/>
          <w:sz w:val="28"/>
        </w:rPr>
        <w:t>
      В круглой рамке обозначается буквой вид (или виды) взрывозащиты:</w:t>
      </w:r>
    </w:p>
    <w:bookmarkEnd w:id="434"/>
    <w:p>
      <w:pPr>
        <w:spacing w:after="0"/>
        <w:ind w:left="0"/>
        <w:jc w:val="both"/>
      </w:pPr>
      <w:r>
        <w:rPr>
          <w:rFonts w:ascii="Times New Roman"/>
          <w:b w:val="false"/>
          <w:i w:val="false"/>
          <w:color w:val="000000"/>
          <w:sz w:val="28"/>
        </w:rPr>
        <w:t>Взрывонепроницаемая оболочка                     В</w:t>
      </w:r>
      <w:r>
        <w:br/>
      </w:r>
      <w:r>
        <w:rPr>
          <w:rFonts w:ascii="Times New Roman"/>
          <w:b w:val="false"/>
          <w:i w:val="false"/>
          <w:color w:val="000000"/>
          <w:sz w:val="28"/>
        </w:rPr>
        <w:t>
Заполнение или продувка оболочки под</w:t>
      </w:r>
      <w:r>
        <w:br/>
      </w:r>
      <w:r>
        <w:rPr>
          <w:rFonts w:ascii="Times New Roman"/>
          <w:b w:val="false"/>
          <w:i w:val="false"/>
          <w:color w:val="000000"/>
          <w:sz w:val="28"/>
        </w:rPr>
        <w:t>
избыточным давлением                             П</w:t>
      </w:r>
      <w:r>
        <w:br/>
      </w:r>
      <w:r>
        <w:rPr>
          <w:rFonts w:ascii="Times New Roman"/>
          <w:b w:val="false"/>
          <w:i w:val="false"/>
          <w:color w:val="000000"/>
          <w:sz w:val="28"/>
        </w:rPr>
        <w:t>
Искробезопасная электрическая цепь               И</w:t>
      </w:r>
      <w:r>
        <w:br/>
      </w:r>
      <w:r>
        <w:rPr>
          <w:rFonts w:ascii="Times New Roman"/>
          <w:b w:val="false"/>
          <w:i w:val="false"/>
          <w:color w:val="000000"/>
          <w:sz w:val="28"/>
        </w:rPr>
        <w:t>
Кварцевое заполнение оболочки                    К</w:t>
      </w:r>
      <w:r>
        <w:br/>
      </w:r>
      <w:r>
        <w:rPr>
          <w:rFonts w:ascii="Times New Roman"/>
          <w:b w:val="false"/>
          <w:i w:val="false"/>
          <w:color w:val="000000"/>
          <w:sz w:val="28"/>
        </w:rPr>
        <w:t>
Масляное заполнение оболочки                     М</w:t>
      </w:r>
      <w:r>
        <w:br/>
      </w:r>
      <w:r>
        <w:rPr>
          <w:rFonts w:ascii="Times New Roman"/>
          <w:b w:val="false"/>
          <w:i w:val="false"/>
          <w:color w:val="000000"/>
          <w:sz w:val="28"/>
        </w:rPr>
        <w:t>
Автоматическое отключение от</w:t>
      </w:r>
      <w:r>
        <w:br/>
      </w:r>
      <w:r>
        <w:rPr>
          <w:rFonts w:ascii="Times New Roman"/>
          <w:b w:val="false"/>
          <w:i w:val="false"/>
          <w:color w:val="000000"/>
          <w:sz w:val="28"/>
        </w:rPr>
        <w:t>
источника электроэнергии                         А</w:t>
      </w:r>
      <w:r>
        <w:br/>
      </w:r>
      <w:r>
        <w:rPr>
          <w:rFonts w:ascii="Times New Roman"/>
          <w:b w:val="false"/>
          <w:i w:val="false"/>
          <w:color w:val="000000"/>
          <w:sz w:val="28"/>
        </w:rPr>
        <w:t>
Специальный вид взрывозащиты                     С</w:t>
      </w:r>
      <w:r>
        <w:br/>
      </w:r>
      <w:r>
        <w:rPr>
          <w:rFonts w:ascii="Times New Roman"/>
          <w:b w:val="false"/>
          <w:i w:val="false"/>
          <w:color w:val="000000"/>
          <w:sz w:val="28"/>
        </w:rPr>
        <w:t>
Повышенная надежность против</w:t>
      </w:r>
      <w:r>
        <w:br/>
      </w:r>
      <w:r>
        <w:rPr>
          <w:rFonts w:ascii="Times New Roman"/>
          <w:b w:val="false"/>
          <w:i w:val="false"/>
          <w:color w:val="000000"/>
          <w:sz w:val="28"/>
        </w:rPr>
        <w:t>
взрыва (защита вида "е")                         Н</w:t>
      </w:r>
    </w:p>
    <w:bookmarkStart w:name="z4729" w:id="435"/>
    <w:p>
      <w:pPr>
        <w:spacing w:after="0"/>
        <w:ind w:left="0"/>
        <w:jc w:val="both"/>
      </w:pPr>
      <w:r>
        <w:rPr>
          <w:rFonts w:ascii="Times New Roman"/>
          <w:b w:val="false"/>
          <w:i w:val="false"/>
          <w:color w:val="000000"/>
          <w:sz w:val="28"/>
        </w:rPr>
        <w:t>
      Примеры маркировки взрывозащищенного электрооборудования по ПИВРЭ приведены в таблице П4.</w:t>
      </w:r>
    </w:p>
    <w:bookmarkEnd w:id="435"/>
    <w:bookmarkStart w:name="z4866" w:id="43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устройства электроустановок</w:t>
      </w:r>
    </w:p>
    <w:bookmarkEnd w:id="436"/>
    <w:bookmarkStart w:name="z4867" w:id="437"/>
    <w:p>
      <w:pPr>
        <w:spacing w:after="0"/>
        <w:ind w:left="0"/>
        <w:jc w:val="left"/>
      </w:pPr>
      <w:r>
        <w:rPr>
          <w:rFonts w:ascii="Times New Roman"/>
          <w:b/>
          <w:i w:val="false"/>
          <w:color w:val="000000"/>
        </w:rPr>
        <w:t xml:space="preserve"> 
Маркировка взрывозащищенного электрооборудования по ПИВЭ</w:t>
      </w:r>
    </w:p>
    <w:bookmarkEnd w:id="437"/>
    <w:bookmarkStart w:name="z4868" w:id="438"/>
    <w:p>
      <w:pPr>
        <w:spacing w:after="0"/>
        <w:ind w:left="0"/>
        <w:jc w:val="both"/>
      </w:pPr>
      <w:r>
        <w:rPr>
          <w:rFonts w:ascii="Times New Roman"/>
          <w:b w:val="false"/>
          <w:i w:val="false"/>
          <w:color w:val="000000"/>
          <w:sz w:val="28"/>
        </w:rPr>
        <w:t>
      Электрооборудование, изготовленное по ПИВЭ, на уровни взрывозащиты не подразделяется.</w:t>
      </w:r>
      <w:r>
        <w:br/>
      </w:r>
      <w:r>
        <w:rPr>
          <w:rFonts w:ascii="Times New Roman"/>
          <w:b w:val="false"/>
          <w:i w:val="false"/>
          <w:color w:val="000000"/>
          <w:sz w:val="28"/>
        </w:rPr>
        <w:t>
</w:t>
      </w:r>
      <w:r>
        <w:rPr>
          <w:rFonts w:ascii="Times New Roman"/>
          <w:b w:val="false"/>
          <w:i w:val="false"/>
          <w:color w:val="000000"/>
          <w:sz w:val="28"/>
        </w:rPr>
        <w:t>
      Виды взрывозащиты электрооборудования в маркировке по взрывозащите обозначаются теми же буквами, что и по ПИВРЭ ОАА. 684.058-67 (см. приложение 3, </w:t>
      </w:r>
      <w:r>
        <w:rPr>
          <w:rFonts w:ascii="Times New Roman"/>
          <w:b w:val="false"/>
          <w:i w:val="false"/>
          <w:color w:val="000000"/>
          <w:sz w:val="28"/>
        </w:rPr>
        <w:t>п. 2</w:t>
      </w:r>
      <w:r>
        <w:rPr>
          <w:rFonts w:ascii="Times New Roman"/>
          <w:b w:val="false"/>
          <w:i w:val="false"/>
          <w:color w:val="000000"/>
          <w:sz w:val="28"/>
        </w:rPr>
        <w:t>).</w:t>
      </w:r>
    </w:p>
    <w:bookmarkEnd w:id="438"/>
    <w:bookmarkStart w:name="z4870" w:id="439"/>
    <w:p>
      <w:pPr>
        <w:spacing w:after="0"/>
        <w:ind w:left="0"/>
        <w:jc w:val="both"/>
      </w:pPr>
      <w:r>
        <w:rPr>
          <w:rFonts w:ascii="Times New Roman"/>
          <w:b w:val="false"/>
          <w:i w:val="false"/>
          <w:color w:val="000000"/>
          <w:sz w:val="28"/>
        </w:rPr>
        <w:t>
                                                            Таблица 1</w:t>
      </w:r>
    </w:p>
    <w:bookmarkEnd w:id="439"/>
    <w:bookmarkStart w:name="z4871" w:id="440"/>
    <w:p>
      <w:pPr>
        <w:spacing w:after="0"/>
        <w:ind w:left="0"/>
        <w:jc w:val="both"/>
      </w:pPr>
      <w:r>
        <w:rPr>
          <w:rFonts w:ascii="Times New Roman"/>
          <w:b w:val="false"/>
          <w:i w:val="false"/>
          <w:color w:val="000000"/>
          <w:sz w:val="28"/>
        </w:rPr>
        <w:t>
</w:t>
      </w:r>
      <w:r>
        <w:rPr>
          <w:rFonts w:ascii="Times New Roman"/>
          <w:b/>
          <w:i w:val="false"/>
          <w:color w:val="000000"/>
          <w:sz w:val="28"/>
        </w:rPr>
        <w:t>            Примеры маркировки взрывозащищенного</w:t>
      </w:r>
      <w:r>
        <w:br/>
      </w:r>
      <w:r>
        <w:rPr>
          <w:rFonts w:ascii="Times New Roman"/>
          <w:b w:val="false"/>
          <w:i w:val="false"/>
          <w:color w:val="000000"/>
          <w:sz w:val="28"/>
        </w:rPr>
        <w:t>
</w:t>
      </w:r>
      <w:r>
        <w:rPr>
          <w:rFonts w:ascii="Times New Roman"/>
          <w:b/>
          <w:i w:val="false"/>
          <w:color w:val="000000"/>
          <w:sz w:val="28"/>
        </w:rPr>
        <w:t>               электрооборудования по ПИВРЭ</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913"/>
        <w:gridCol w:w="3733"/>
        <w:gridCol w:w="2727"/>
      </w:tblGrid>
      <w:tr>
        <w:trPr>
          <w:trHeight w:val="14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взрывозащиты электрооборудования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взрывозащиты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и группа взрывоопасной смеси, для которой предназначено электрооборудование</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Маркировка по взрывозащите</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3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Электрооборудование повышенной надежности против взрыва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вида “е”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категории, группы Т1–Т4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206500" cy="508000"/>
                          </a:xfrm>
                          <a:prstGeom prst="rect">
                            <a:avLst/>
                          </a:prstGeom>
                        </pic:spPr>
                      </pic:pic>
                    </a:graphicData>
                  </a:graphic>
                </wp:inline>
              </w:drawing>
            </w:r>
          </w:p>
        </w:tc>
      </w:tr>
      <w:tr>
        <w:trPr>
          <w:trHeight w:val="855"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вида “е” и взрывонепроницаемая оболочка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1-я и 2-я категории, группы Т1–Т3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47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447800" cy="546100"/>
                          </a:xfrm>
                          <a:prstGeom prst="rect">
                            <a:avLst/>
                          </a:prstGeom>
                        </pic:spPr>
                      </pic:pic>
                    </a:graphicData>
                  </a:graphic>
                </wp:inline>
              </w:drawing>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вида “е” и искробезопасная электрическая цепь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категории и группы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47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447800" cy="520700"/>
                          </a:xfrm>
                          <a:prstGeom prst="rect">
                            <a:avLst/>
                          </a:prstGeom>
                        </pic:spPr>
                      </pic:pic>
                    </a:graphicData>
                  </a:graphic>
                </wp:inline>
              </w:drawing>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Масляное заполнение оболочки и защита вида “е”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38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38300" cy="533400"/>
                          </a:xfrm>
                          <a:prstGeom prst="rect">
                            <a:avLst/>
                          </a:prstGeom>
                        </pic:spPr>
                      </pic:pic>
                    </a:graphicData>
                  </a:graphic>
                </wp:inline>
              </w:drawing>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Взрывобезопасное электрооборудование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Взрывонепроницаемая оболочка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1-я и 2-я категории, группы Т1–Т3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04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104900" cy="571500"/>
                          </a:xfrm>
                          <a:prstGeom prst="rect">
                            <a:avLst/>
                          </a:prstGeom>
                        </pic:spPr>
                      </pic:pic>
                    </a:graphicData>
                  </a:graphic>
                </wp:inline>
              </w:drawing>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Искробезопасная электрическая цепь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категории и группы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43000" cy="520700"/>
                          </a:xfrm>
                          <a:prstGeom prst="rect">
                            <a:avLst/>
                          </a:prstGeom>
                        </pic:spPr>
                      </pic:pic>
                    </a:graphicData>
                  </a:graphic>
                </wp:inline>
              </w:drawing>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Кварцевое заполнение оболочки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категории, группа Т1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68400" cy="482600"/>
                          </a:xfrm>
                          <a:prstGeom prst="rect">
                            <a:avLst/>
                          </a:prstGeom>
                        </pic:spPr>
                      </pic:pic>
                    </a:graphicData>
                  </a:graphic>
                </wp:inline>
              </w:drawing>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или продувка оболочки под избыточным давлением</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категории, группы Т1–Т4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30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30300" cy="520700"/>
                          </a:xfrm>
                          <a:prstGeom prst="rect">
                            <a:avLst/>
                          </a:prstGeom>
                        </pic:spPr>
                      </pic:pic>
                    </a:graphicData>
                  </a:graphic>
                </wp:inline>
              </w:drawing>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Масляное заполнение оболочки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категории и группы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68400" cy="647700"/>
                          </a:xfrm>
                          <a:prstGeom prst="rect">
                            <a:avLst/>
                          </a:prstGeom>
                        </pic:spPr>
                      </pic:pic>
                    </a:graphicData>
                  </a:graphic>
                </wp:inline>
              </w:drawing>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вид взрывозащиты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категории, группы Т1–Т4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155700" cy="660400"/>
                          </a:xfrm>
                          <a:prstGeom prst="rect">
                            <a:avLst/>
                          </a:prstGeom>
                        </pic:spPr>
                      </pic:pic>
                    </a:graphicData>
                  </a:graphic>
                </wp:inline>
              </w:drawing>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Взрывонепроницаемая оболочка и искробезопасная электрическая цепь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1, 3-я и 4а группы Т1–ТЗ</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11300" cy="571500"/>
                          </a:xfrm>
                          <a:prstGeom prst="rect">
                            <a:avLst/>
                          </a:prstGeom>
                        </pic:spPr>
                      </pic:pic>
                    </a:graphicData>
                  </a:graphic>
                </wp:inline>
              </w:drawing>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Взрывонепроницаемая оболочка, искробезопасная электрическая цепь и специальный вид взрывозащиты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категории и группы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63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63700" cy="622300"/>
                          </a:xfrm>
                          <a:prstGeom prst="rect">
                            <a:avLst/>
                          </a:prstGeom>
                        </pic:spPr>
                      </pic:pic>
                    </a:graphicData>
                  </a:graphic>
                </wp:inline>
              </w:drawing>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Искробезопасная электрическая цепь и специальный вид взрывозащиты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1–3-я категории, все группы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85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485900" cy="673100"/>
                          </a:xfrm>
                          <a:prstGeom prst="rect">
                            <a:avLst/>
                          </a:prstGeom>
                        </pic:spPr>
                      </pic:pic>
                    </a:graphicData>
                  </a:graphic>
                </wp:inline>
              </w:drawing>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Особовзрывобезопасное электрооборудование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Искробезопасная электрическая цепь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категории и группы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168400" cy="546100"/>
                          </a:xfrm>
                          <a:prstGeom prst="rect">
                            <a:avLst/>
                          </a:prstGeom>
                        </pic:spPr>
                      </pic:pic>
                    </a:graphicData>
                  </a:graphic>
                </wp:inline>
              </w:drawing>
            </w:r>
          </w:p>
        </w:tc>
      </w:tr>
    </w:tbl>
    <w:bookmarkStart w:name="z4872" w:id="441"/>
    <w:p>
      <w:pPr>
        <w:spacing w:after="0"/>
        <w:ind w:left="0"/>
        <w:jc w:val="both"/>
      </w:pPr>
      <w:r>
        <w:rPr>
          <w:rFonts w:ascii="Times New Roman"/>
          <w:b w:val="false"/>
          <w:i w:val="false"/>
          <w:color w:val="000000"/>
          <w:sz w:val="28"/>
        </w:rPr>
        <w:t>
      В маркировку по взрывозащите электрооборудования в указанной ниже последовательности входят:</w:t>
      </w:r>
      <w:r>
        <w:br/>
      </w:r>
      <w:r>
        <w:rPr>
          <w:rFonts w:ascii="Times New Roman"/>
          <w:b w:val="false"/>
          <w:i w:val="false"/>
          <w:color w:val="000000"/>
          <w:sz w:val="28"/>
        </w:rPr>
        <w:t>
</w:t>
      </w:r>
      <w:r>
        <w:rPr>
          <w:rFonts w:ascii="Times New Roman"/>
          <w:b w:val="false"/>
          <w:i w:val="false"/>
          <w:color w:val="000000"/>
          <w:sz w:val="28"/>
        </w:rPr>
        <w:t>
      1) обозначение вида взрывозащиты;</w:t>
      </w:r>
      <w:r>
        <w:br/>
      </w:r>
      <w:r>
        <w:rPr>
          <w:rFonts w:ascii="Times New Roman"/>
          <w:b w:val="false"/>
          <w:i w:val="false"/>
          <w:color w:val="000000"/>
          <w:sz w:val="28"/>
        </w:rPr>
        <w:t>
</w:t>
      </w:r>
      <w:r>
        <w:rPr>
          <w:rFonts w:ascii="Times New Roman"/>
          <w:b w:val="false"/>
          <w:i w:val="false"/>
          <w:color w:val="000000"/>
          <w:sz w:val="28"/>
        </w:rPr>
        <w:t>
      2) обозначение наивысшей категории взрывоопасной смеси, для которой электрооборудование является взрывозащищенным (согласно </w:t>
      </w:r>
      <w:r>
        <w:rPr>
          <w:rFonts w:ascii="Times New Roman"/>
          <w:b w:val="false"/>
          <w:i w:val="false"/>
          <w:color w:val="000000"/>
          <w:sz w:val="28"/>
        </w:rPr>
        <w:t>таблице 1</w:t>
      </w:r>
      <w:r>
        <w:rPr>
          <w:rFonts w:ascii="Times New Roman"/>
          <w:b w:val="false"/>
          <w:i w:val="false"/>
          <w:color w:val="000000"/>
          <w:sz w:val="28"/>
        </w:rPr>
        <w:t xml:space="preserve"> приложения 2), если взрывозащита электрооборудования или отдельных его частей обеспечивается взрывонепроницаемой оболочкой; для электрооборудования с остальными видами взрывозащиты, являющегося взрывозащищенным для взрывоопасных смесей всех категорий, вместо обозначения категории взрывоопасной смеси ставится цифра 0;</w:t>
      </w:r>
      <w:r>
        <w:br/>
      </w:r>
      <w:r>
        <w:rPr>
          <w:rFonts w:ascii="Times New Roman"/>
          <w:b w:val="false"/>
          <w:i w:val="false"/>
          <w:color w:val="000000"/>
          <w:sz w:val="28"/>
        </w:rPr>
        <w:t>
</w:t>
      </w:r>
      <w:r>
        <w:rPr>
          <w:rFonts w:ascii="Times New Roman"/>
          <w:b w:val="false"/>
          <w:i w:val="false"/>
          <w:color w:val="000000"/>
          <w:sz w:val="28"/>
        </w:rPr>
        <w:t>
      3) обозначение наивысшей группы взрывоопасной смеси, для которой электрооборудование является взрывозащищенным (согласно </w:t>
      </w:r>
      <w:r>
        <w:rPr>
          <w:rFonts w:ascii="Times New Roman"/>
          <w:b w:val="false"/>
          <w:i w:val="false"/>
          <w:color w:val="000000"/>
          <w:sz w:val="28"/>
        </w:rPr>
        <w:t>таблице 3</w:t>
      </w:r>
      <w:r>
        <w:rPr>
          <w:rFonts w:ascii="Times New Roman"/>
          <w:b w:val="false"/>
          <w:i w:val="false"/>
          <w:color w:val="000000"/>
          <w:sz w:val="28"/>
        </w:rPr>
        <w:t xml:space="preserve"> приложения 2).</w:t>
      </w:r>
      <w:r>
        <w:br/>
      </w:r>
      <w:r>
        <w:rPr>
          <w:rFonts w:ascii="Times New Roman"/>
          <w:b w:val="false"/>
          <w:i w:val="false"/>
          <w:color w:val="000000"/>
          <w:sz w:val="28"/>
        </w:rPr>
        <w:t>
</w:t>
      </w:r>
      <w:r>
        <w:rPr>
          <w:rFonts w:ascii="Times New Roman"/>
          <w:b w:val="false"/>
          <w:i w:val="false"/>
          <w:color w:val="000000"/>
          <w:sz w:val="28"/>
        </w:rPr>
        <w:t>
      Для электрооборудования с защитой вида “е” (повышенная надежность против взрыва) с искрящими частями, заключенными в оболочку, заполненную маслом или продуваемую под избыточным давлением, вместо цифры 0 ставится обозначение соответствующего вида взрывозащиты: М или П.</w:t>
      </w:r>
      <w:r>
        <w:br/>
      </w:r>
      <w:r>
        <w:rPr>
          <w:rFonts w:ascii="Times New Roman"/>
          <w:b w:val="false"/>
          <w:i w:val="false"/>
          <w:color w:val="000000"/>
          <w:sz w:val="28"/>
        </w:rPr>
        <w:t>
</w:t>
      </w:r>
      <w:r>
        <w:rPr>
          <w:rFonts w:ascii="Times New Roman"/>
          <w:b w:val="false"/>
          <w:i w:val="false"/>
          <w:color w:val="000000"/>
          <w:sz w:val="28"/>
        </w:rPr>
        <w:t>
      Для электрооборудования с видом взрывозащиты «искробезопасная электрическая цепь» указывается наименование горючего вещества, на котором оно испытано. Обозначение категории и группы для такого электрооборудования не проставляется.</w:t>
      </w:r>
      <w:r>
        <w:br/>
      </w:r>
      <w:r>
        <w:rPr>
          <w:rFonts w:ascii="Times New Roman"/>
          <w:b w:val="false"/>
          <w:i w:val="false"/>
          <w:color w:val="000000"/>
          <w:sz w:val="28"/>
        </w:rPr>
        <w:t>
</w:t>
      </w:r>
      <w:r>
        <w:rPr>
          <w:rFonts w:ascii="Times New Roman"/>
          <w:b w:val="false"/>
          <w:i w:val="false"/>
          <w:color w:val="000000"/>
          <w:sz w:val="28"/>
        </w:rPr>
        <w:t>
      Примеры маркировки взрывозащищенного электрооборудования по ПИВЭ приведены в </w:t>
      </w:r>
      <w:r>
        <w:rPr>
          <w:rFonts w:ascii="Times New Roman"/>
          <w:b w:val="false"/>
          <w:i w:val="false"/>
          <w:color w:val="000000"/>
          <w:sz w:val="28"/>
        </w:rPr>
        <w:t>таблице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 уровню «электрооборудование повышенной надежности против взрыва» относится электрооборудование, имеющее в маркировке по взрывозащите букву Н, а также цифру 2 перед буквой И, например:</w:t>
      </w:r>
    </w:p>
    <w:bookmarkEnd w:id="441"/>
    <w:p>
      <w:pPr>
        <w:spacing w:after="0"/>
        <w:ind w:left="0"/>
        <w:jc w:val="both"/>
      </w:pPr>
      <w:r>
        <w:rPr>
          <w:rFonts w:ascii="Times New Roman"/>
          <w:b w:val="false"/>
          <w:i w:val="false"/>
          <w:color w:val="000000"/>
          <w:sz w:val="28"/>
        </w:rPr>
        <w:t xml:space="preserve">МНБ, НОГ, Н2А, НПД, НОА, </w:t>
      </w:r>
      <w:r>
        <w:drawing>
          <wp:inline distT="0" distB="0" distL="0" distR="0">
            <wp:extent cx="72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23900" cy="584200"/>
                    </a:xfrm>
                    <a:prstGeom prst="rect">
                      <a:avLst/>
                    </a:prstGeom>
                  </pic:spPr>
                </pic:pic>
              </a:graphicData>
            </a:graphic>
          </wp:inline>
        </w:drawing>
      </w:r>
      <w:r>
        <w:rPr>
          <w:rFonts w:ascii="Times New Roman"/>
          <w:b w:val="false"/>
          <w:i w:val="false"/>
          <w:color w:val="000000"/>
          <w:sz w:val="28"/>
        </w:rPr>
        <w:t xml:space="preserve">, </w:t>
      </w:r>
      <w:r>
        <w:drawing>
          <wp:inline distT="0" distB="0" distL="0" distR="0">
            <wp:extent cx="825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25500" cy="546100"/>
                    </a:xfrm>
                    <a:prstGeom prst="rect">
                      <a:avLst/>
                    </a:prstGeom>
                  </pic:spPr>
                </pic:pic>
              </a:graphicData>
            </a:graphic>
          </wp:inline>
        </w:drawing>
      </w:r>
      <w:r>
        <w:rPr>
          <w:rFonts w:ascii="Times New Roman"/>
          <w:b w:val="false"/>
          <w:i w:val="false"/>
          <w:color w:val="000000"/>
          <w:sz w:val="28"/>
        </w:rPr>
        <w:t>и т.п.</w:t>
      </w:r>
    </w:p>
    <w:bookmarkStart w:name="z4880" w:id="442"/>
    <w:p>
      <w:pPr>
        <w:spacing w:after="0"/>
        <w:ind w:left="0"/>
        <w:jc w:val="both"/>
      </w:pPr>
      <w:r>
        <w:rPr>
          <w:rFonts w:ascii="Times New Roman"/>
          <w:b w:val="false"/>
          <w:i w:val="false"/>
          <w:color w:val="000000"/>
          <w:sz w:val="28"/>
        </w:rPr>
        <w:t>
      Электрооборудование с остальными маркировками по взрывозащите, выполненными по ПИВЭ, следует относить к уровню «взрывобезопасное электрооборудование».</w:t>
      </w:r>
    </w:p>
    <w:bookmarkEnd w:id="442"/>
    <w:bookmarkStart w:name="z4881" w:id="443"/>
    <w:p>
      <w:pPr>
        <w:spacing w:after="0"/>
        <w:ind w:left="0"/>
        <w:jc w:val="both"/>
      </w:pPr>
      <w:r>
        <w:rPr>
          <w:rFonts w:ascii="Times New Roman"/>
          <w:b w:val="false"/>
          <w:i w:val="false"/>
          <w:color w:val="000000"/>
          <w:sz w:val="28"/>
        </w:rPr>
        <w:t>
                                                            Таблица 2</w:t>
      </w:r>
    </w:p>
    <w:bookmarkEnd w:id="443"/>
    <w:p>
      <w:pPr>
        <w:spacing w:after="0"/>
        <w:ind w:left="0"/>
        <w:jc w:val="both"/>
      </w:pPr>
      <w:r>
        <w:rPr>
          <w:rFonts w:ascii="Times New Roman"/>
          <w:b/>
          <w:i w:val="false"/>
          <w:color w:val="000000"/>
          <w:sz w:val="28"/>
        </w:rPr>
        <w:t>            Примеры маркировки взрывозащищенного</w:t>
      </w:r>
      <w:r>
        <w:br/>
      </w:r>
      <w:r>
        <w:rPr>
          <w:rFonts w:ascii="Times New Roman"/>
          <w:b w:val="false"/>
          <w:i w:val="false"/>
          <w:color w:val="000000"/>
          <w:sz w:val="28"/>
        </w:rPr>
        <w:t>
</w:t>
      </w:r>
      <w:r>
        <w:rPr>
          <w:rFonts w:ascii="Times New Roman"/>
          <w:b/>
          <w:i w:val="false"/>
          <w:color w:val="000000"/>
          <w:sz w:val="28"/>
        </w:rPr>
        <w:t>                 электрооборудования по ПИВЭ</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4213"/>
        <w:gridCol w:w="3133"/>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взрывозащиты электрооборудования</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и группа взрывоопасной смеси, для которых предназначено электрооборудование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Маркировка по взрывозащите</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Взрывонепроницаемая оболочка</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1-я категория, группа А 1–3-я категории, группы А, Б и Г Все категории, группа 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В1А</w:t>
            </w:r>
            <w:r>
              <w:br/>
            </w:r>
            <w:r>
              <w:rPr>
                <w:rFonts w:ascii="Times New Roman"/>
                <w:b w:val="false"/>
                <w:i w:val="false"/>
                <w:color w:val="000000"/>
                <w:sz w:val="20"/>
              </w:rPr>
              <w:t>
</w:t>
            </w:r>
            <w:r>
              <w:rPr>
                <w:rFonts w:ascii="Times New Roman"/>
                <w:b w:val="false"/>
                <w:i w:val="false"/>
                <w:color w:val="000000"/>
                <w:sz w:val="20"/>
              </w:rPr>
              <w:t>В3Г</w:t>
            </w:r>
            <w:r>
              <w:br/>
            </w:r>
            <w:r>
              <w:rPr>
                <w:rFonts w:ascii="Times New Roman"/>
                <w:b w:val="false"/>
                <w:i w:val="false"/>
                <w:color w:val="000000"/>
                <w:sz w:val="20"/>
              </w:rPr>
              <w:t>
</w:t>
            </w:r>
            <w:r>
              <w:rPr>
                <w:rFonts w:ascii="Times New Roman"/>
                <w:b w:val="false"/>
                <w:i w:val="false"/>
                <w:color w:val="000000"/>
                <w:sz w:val="20"/>
              </w:rPr>
              <w:t>В4А</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Масляное заполнение оболочки и взрывонепроницаемая оболочка</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1–3-я категории, группа 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М3А</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Масляное заполнение оболочки и защита вида “е”</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категории, группы А и Б</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МНБ</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Защита вида “е”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категории, группы А, Б и Г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Н0Г</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вида “е” и взрывонепроницаемая оболочка</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1-я и 2-я категории, группа 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Н2А</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вида “е” и заполнение или продувка оболочки под избыточным давлением</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категории и группы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НПД</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вида “е” и масляное заполнение оболочки</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категории и группы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НМД</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вида “е” и искробезопасная электрическая цепь</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категории, группа 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Н0А </w:t>
            </w:r>
            <w:r>
              <w:rPr>
                <w:rFonts w:ascii="Times New Roman"/>
                <w:b w:val="false"/>
                <w:i w:val="false"/>
                <w:color w:val="000000"/>
                <w:sz w:val="20"/>
                <w:u w:val="single"/>
              </w:rPr>
              <w:t xml:space="preserve">   2И   </w:t>
            </w:r>
            <w:r>
              <w:br/>
            </w:r>
            <w:r>
              <w:rPr>
                <w:rFonts w:ascii="Times New Roman"/>
                <w:b w:val="false"/>
                <w:i w:val="false"/>
                <w:color w:val="000000"/>
                <w:sz w:val="20"/>
              </w:rPr>
              <w:t>
</w:t>
            </w:r>
            <w:r>
              <w:rPr>
                <w:rFonts w:ascii="Times New Roman"/>
                <w:b w:val="false"/>
                <w:i w:val="false"/>
                <w:color w:val="000000"/>
                <w:sz w:val="20"/>
              </w:rPr>
              <w:t>     бензол</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или продувка оболочки под избыточным давлением</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категории и группы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110Д</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Искробезопасная электрическая цепь и взрывонепроницаемая оболочка</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1–3-я категории, группы А, Б и Г</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ИЗГ    </w:t>
            </w:r>
            <w:r>
              <w:br/>
            </w:r>
            <w:r>
              <w:rPr>
                <w:rFonts w:ascii="Times New Roman"/>
                <w:b w:val="false"/>
                <w:i w:val="false"/>
                <w:color w:val="000000"/>
                <w:sz w:val="20"/>
              </w:rPr>
              <w:t>
</w:t>
            </w:r>
            <w:r>
              <w:rPr>
                <w:rFonts w:ascii="Times New Roman"/>
                <w:b w:val="false"/>
                <w:i w:val="false"/>
                <w:color w:val="000000"/>
                <w:sz w:val="20"/>
              </w:rPr>
              <w:t>серный эфир</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Искробезопасная электрическая цепь</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категории и группы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ИО  </w:t>
            </w:r>
            <w:r>
              <w:br/>
            </w:r>
            <w:r>
              <w:rPr>
                <w:rFonts w:ascii="Times New Roman"/>
                <w:b w:val="false"/>
                <w:i w:val="false"/>
                <w:color w:val="000000"/>
                <w:sz w:val="20"/>
              </w:rPr>
              <w:t>
</w:t>
            </w:r>
            <w:r>
              <w:rPr>
                <w:rFonts w:ascii="Times New Roman"/>
                <w:b w:val="false"/>
                <w:i w:val="false"/>
                <w:color w:val="000000"/>
                <w:sz w:val="20"/>
              </w:rPr>
              <w:t>водород</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вид взрывозащиты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категории, группы А, Б и Г</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С01</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вид взрывозащиты и искробезопасная электрическая цепь</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категории и группы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С0Д </w:t>
            </w:r>
            <w:r>
              <w:rPr>
                <w:rFonts w:ascii="Times New Roman"/>
                <w:b w:val="false"/>
                <w:i w:val="false"/>
                <w:color w:val="000000"/>
                <w:sz w:val="20"/>
                <w:u w:val="single"/>
              </w:rPr>
              <w:t xml:space="preserve">   И   </w:t>
            </w:r>
            <w:r>
              <w:br/>
            </w:r>
            <w:r>
              <w:rPr>
                <w:rFonts w:ascii="Times New Roman"/>
                <w:b w:val="false"/>
                <w:i w:val="false"/>
                <w:color w:val="000000"/>
                <w:sz w:val="20"/>
              </w:rPr>
              <w:t>
</w:t>
            </w:r>
            <w:r>
              <w:rPr>
                <w:rFonts w:ascii="Times New Roman"/>
                <w:b w:val="false"/>
                <w:i w:val="false"/>
                <w:color w:val="000000"/>
                <w:sz w:val="20"/>
              </w:rPr>
              <w:t>    водород</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Взрывонепроницаемая оболочка и искробезопасная электрическая цепь</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1–3-я категории, группы А, Б и Г</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ВЗГ </w:t>
            </w:r>
            <w:r>
              <w:rPr>
                <w:rFonts w:ascii="Times New Roman"/>
                <w:b w:val="false"/>
                <w:i w:val="false"/>
                <w:color w:val="000000"/>
                <w:sz w:val="20"/>
                <w:u w:val="single"/>
              </w:rPr>
              <w:t xml:space="preserve">      И    </w:t>
            </w:r>
            <w:r>
              <w:br/>
            </w:r>
            <w:r>
              <w:rPr>
                <w:rFonts w:ascii="Times New Roman"/>
                <w:b w:val="false"/>
                <w:i w:val="false"/>
                <w:color w:val="000000"/>
                <w:sz w:val="20"/>
              </w:rPr>
              <w:t>
</w:t>
            </w:r>
            <w:r>
              <w:rPr>
                <w:rFonts w:ascii="Times New Roman"/>
                <w:b w:val="false"/>
                <w:i w:val="false"/>
                <w:color w:val="000000"/>
                <w:sz w:val="20"/>
              </w:rPr>
              <w:t>    серный эфир</w:t>
            </w:r>
          </w:p>
        </w:tc>
      </w:tr>
    </w:tbl>
    <w:bookmarkStart w:name="z4882" w:id="44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устройства электроустановок</w:t>
      </w:r>
    </w:p>
    <w:bookmarkEnd w:id="444"/>
    <w:bookmarkStart w:name="z4883" w:id="445"/>
    <w:p>
      <w:pPr>
        <w:spacing w:after="0"/>
        <w:ind w:left="0"/>
        <w:jc w:val="both"/>
      </w:pPr>
      <w:r>
        <w:rPr>
          <w:rFonts w:ascii="Times New Roman"/>
          <w:b w:val="false"/>
          <w:i w:val="false"/>
          <w:color w:val="000000"/>
          <w:sz w:val="28"/>
        </w:rPr>
        <w:t>
                                                            Таблица 1</w:t>
      </w:r>
    </w:p>
    <w:bookmarkEnd w:id="445"/>
    <w:bookmarkStart w:name="z4884" w:id="446"/>
    <w:p>
      <w:pPr>
        <w:spacing w:after="0"/>
        <w:ind w:left="0"/>
        <w:jc w:val="both"/>
      </w:pPr>
      <w:r>
        <w:rPr>
          <w:rFonts w:ascii="Times New Roman"/>
          <w:b w:val="false"/>
          <w:i w:val="false"/>
          <w:color w:val="000000"/>
          <w:sz w:val="28"/>
        </w:rPr>
        <w:t>
</w:t>
      </w:r>
      <w:r>
        <w:rPr>
          <w:rFonts w:ascii="Times New Roman"/>
          <w:b/>
          <w:i w:val="false"/>
          <w:color w:val="000000"/>
          <w:sz w:val="28"/>
        </w:rPr>
        <w:t>        Допустимая кратковременная перегрузка для кабелей</w:t>
      </w:r>
      <w:r>
        <w:br/>
      </w:r>
      <w:r>
        <w:rPr>
          <w:rFonts w:ascii="Times New Roman"/>
          <w:b w:val="false"/>
          <w:i w:val="false"/>
          <w:color w:val="000000"/>
          <w:sz w:val="28"/>
        </w:rPr>
        <w:t>
</w:t>
      </w:r>
      <w:r>
        <w:rPr>
          <w:rFonts w:ascii="Times New Roman"/>
          <w:b/>
          <w:i w:val="false"/>
          <w:color w:val="000000"/>
          <w:sz w:val="28"/>
        </w:rPr>
        <w:t>      напряжением до 10 кВ с бумажной пропитанной изоляцией</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9"/>
        <w:gridCol w:w="3308"/>
        <w:gridCol w:w="2069"/>
        <w:gridCol w:w="2069"/>
        <w:gridCol w:w="2314"/>
      </w:tblGrid>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предварительной</w:t>
            </w:r>
            <w:r>
              <w:br/>
            </w:r>
            <w:r>
              <w:rPr>
                <w:rFonts w:ascii="Times New Roman"/>
                <w:b w:val="false"/>
                <w:i w:val="false"/>
                <w:color w:val="000000"/>
                <w:sz w:val="20"/>
              </w:rPr>
              <w:t>
</w:t>
            </w:r>
            <w:r>
              <w:rPr>
                <w:rFonts w:ascii="Times New Roman"/>
                <w:b w:val="false"/>
                <w:i w:val="false"/>
                <w:color w:val="000000"/>
                <w:sz w:val="20"/>
              </w:rPr>
              <w:t>нагрузки</w:t>
            </w:r>
          </w:p>
        </w:tc>
        <w:tc>
          <w:tcPr>
            <w:tcW w:w="3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прокладки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Допустимая перегрузка по отношению</w:t>
            </w:r>
            <w:r>
              <w:br/>
            </w:r>
            <w:r>
              <w:rPr>
                <w:rFonts w:ascii="Times New Roman"/>
                <w:b w:val="false"/>
                <w:i w:val="false"/>
                <w:color w:val="000000"/>
                <w:sz w:val="20"/>
              </w:rPr>
              <w:t>
</w:t>
            </w:r>
            <w:r>
              <w:rPr>
                <w:rFonts w:ascii="Times New Roman"/>
                <w:b w:val="false"/>
                <w:i w:val="false"/>
                <w:color w:val="000000"/>
                <w:sz w:val="20"/>
              </w:rPr>
              <w:t>к номинальной в течение,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земле</w:t>
            </w:r>
            <w:r>
              <w:br/>
            </w:r>
            <w:r>
              <w:rPr>
                <w:rFonts w:ascii="Times New Roman"/>
                <w:b w:val="false"/>
                <w:i w:val="false"/>
                <w:color w:val="000000"/>
                <w:sz w:val="20"/>
              </w:rPr>
              <w:t>
</w:t>
            </w:r>
            <w:r>
              <w:rPr>
                <w:rFonts w:ascii="Times New Roman"/>
                <w:b w:val="false"/>
                <w:i w:val="false"/>
                <w:color w:val="000000"/>
                <w:sz w:val="20"/>
              </w:rPr>
              <w:t>В воздухе</w:t>
            </w:r>
            <w:r>
              <w:br/>
            </w:r>
            <w:r>
              <w:rPr>
                <w:rFonts w:ascii="Times New Roman"/>
                <w:b w:val="false"/>
                <w:i w:val="false"/>
                <w:color w:val="000000"/>
                <w:sz w:val="20"/>
              </w:rPr>
              <w:t>
</w:t>
            </w:r>
            <w:r>
              <w:rPr>
                <w:rFonts w:ascii="Times New Roman"/>
                <w:b w:val="false"/>
                <w:i w:val="false"/>
                <w:color w:val="000000"/>
                <w:sz w:val="20"/>
              </w:rPr>
              <w:t>В трубах (в земле)</w:t>
            </w:r>
            <w:r>
              <w:br/>
            </w:r>
            <w:r>
              <w:rPr>
                <w:rFonts w:ascii="Times New Roman"/>
                <w:b w:val="false"/>
                <w:i w:val="false"/>
                <w:color w:val="000000"/>
                <w:sz w:val="20"/>
              </w:rPr>
              <w:t>
</w:t>
            </w:r>
            <w:r>
              <w:rPr>
                <w:rFonts w:ascii="Times New Roman"/>
                <w:b w:val="false"/>
                <w:i w:val="false"/>
                <w:color w:val="000000"/>
                <w:sz w:val="20"/>
              </w:rPr>
              <w:t>В земле</w:t>
            </w:r>
            <w:r>
              <w:br/>
            </w:r>
            <w:r>
              <w:rPr>
                <w:rFonts w:ascii="Times New Roman"/>
                <w:b w:val="false"/>
                <w:i w:val="false"/>
                <w:color w:val="000000"/>
                <w:sz w:val="20"/>
              </w:rPr>
              <w:t>
</w:t>
            </w:r>
            <w:r>
              <w:rPr>
                <w:rFonts w:ascii="Times New Roman"/>
                <w:b w:val="false"/>
                <w:i w:val="false"/>
                <w:color w:val="000000"/>
                <w:sz w:val="20"/>
              </w:rPr>
              <w:t>В воздухе</w:t>
            </w:r>
            <w:r>
              <w:br/>
            </w:r>
            <w:r>
              <w:rPr>
                <w:rFonts w:ascii="Times New Roman"/>
                <w:b w:val="false"/>
                <w:i w:val="false"/>
                <w:color w:val="000000"/>
                <w:sz w:val="20"/>
              </w:rPr>
              <w:t>
</w:t>
            </w:r>
            <w:r>
              <w:rPr>
                <w:rFonts w:ascii="Times New Roman"/>
                <w:b w:val="false"/>
                <w:i w:val="false"/>
                <w:color w:val="000000"/>
                <w:sz w:val="20"/>
              </w:rPr>
              <w:t>В трубах (в земле)</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1,10</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1,05</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1,05</w:t>
            </w:r>
            <w:r>
              <w:br/>
            </w:r>
            <w:r>
              <w:rPr>
                <w:rFonts w:ascii="Times New Roman"/>
                <w:b w:val="false"/>
                <w:i w:val="false"/>
                <w:color w:val="000000"/>
                <w:sz w:val="20"/>
              </w:rPr>
              <w:t>
</w:t>
            </w:r>
            <w:r>
              <w:rPr>
                <w:rFonts w:ascii="Times New Roman"/>
                <w:b w:val="false"/>
                <w:i w:val="false"/>
                <w:color w:val="000000"/>
                <w:sz w:val="20"/>
              </w:rPr>
              <w:t>1,00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885" w:id="447"/>
    <w:p>
      <w:pPr>
        <w:spacing w:after="0"/>
        <w:ind w:left="0"/>
        <w:jc w:val="both"/>
      </w:pPr>
      <w:r>
        <w:rPr>
          <w:rFonts w:ascii="Times New Roman"/>
          <w:b w:val="false"/>
          <w:i w:val="false"/>
          <w:color w:val="000000"/>
          <w:sz w:val="28"/>
        </w:rPr>
        <w:t>
                                                            Таблица 2</w:t>
      </w:r>
    </w:p>
    <w:bookmarkEnd w:id="447"/>
    <w:bookmarkStart w:name="z4886" w:id="448"/>
    <w:p>
      <w:pPr>
        <w:spacing w:after="0"/>
        <w:ind w:left="0"/>
        <w:jc w:val="both"/>
      </w:pPr>
      <w:r>
        <w:rPr>
          <w:rFonts w:ascii="Times New Roman"/>
          <w:b w:val="false"/>
          <w:i w:val="false"/>
          <w:color w:val="000000"/>
          <w:sz w:val="28"/>
        </w:rPr>
        <w:t>
</w:t>
      </w:r>
      <w:r>
        <w:rPr>
          <w:rFonts w:ascii="Times New Roman"/>
          <w:b/>
          <w:i w:val="false"/>
          <w:color w:val="000000"/>
          <w:sz w:val="28"/>
        </w:rPr>
        <w:t>      Допустимая на период ликвидации послеаварийного режима</w:t>
      </w:r>
      <w:r>
        <w:br/>
      </w:r>
      <w:r>
        <w:rPr>
          <w:rFonts w:ascii="Times New Roman"/>
          <w:b w:val="false"/>
          <w:i w:val="false"/>
          <w:color w:val="000000"/>
          <w:sz w:val="28"/>
        </w:rPr>
        <w:t>
</w:t>
      </w:r>
      <w:r>
        <w:rPr>
          <w:rFonts w:ascii="Times New Roman"/>
          <w:b/>
          <w:i w:val="false"/>
          <w:color w:val="000000"/>
          <w:sz w:val="28"/>
        </w:rPr>
        <w:t>      перегрузка для кабелей напряжением до 10 кВ с бумажной</w:t>
      </w:r>
      <w:r>
        <w:br/>
      </w:r>
      <w:r>
        <w:rPr>
          <w:rFonts w:ascii="Times New Roman"/>
          <w:b w:val="false"/>
          <w:i w:val="false"/>
          <w:color w:val="000000"/>
          <w:sz w:val="28"/>
        </w:rPr>
        <w:t>
</w:t>
      </w:r>
      <w:r>
        <w:rPr>
          <w:rFonts w:ascii="Times New Roman"/>
          <w:b/>
          <w:i w:val="false"/>
          <w:color w:val="000000"/>
          <w:sz w:val="28"/>
        </w:rPr>
        <w:t>                              изоляцией</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3512"/>
        <w:gridCol w:w="2069"/>
        <w:gridCol w:w="2069"/>
        <w:gridCol w:w="1927"/>
      </w:tblGrid>
      <w:tr>
        <w:trPr>
          <w:trHeight w:val="30" w:hRule="atLeast"/>
        </w:trPr>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предварительной нагрузки</w:t>
            </w:r>
          </w:p>
        </w:tc>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прокладки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Допустимая перегрузка по отношению к номинальной при длительности максимума,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земле</w:t>
            </w:r>
            <w:r>
              <w:br/>
            </w:r>
            <w:r>
              <w:rPr>
                <w:rFonts w:ascii="Times New Roman"/>
                <w:b w:val="false"/>
                <w:i w:val="false"/>
                <w:color w:val="000000"/>
                <w:sz w:val="20"/>
              </w:rPr>
              <w:t>
</w:t>
            </w:r>
            <w:r>
              <w:rPr>
                <w:rFonts w:ascii="Times New Roman"/>
                <w:b w:val="false"/>
                <w:i w:val="false"/>
                <w:color w:val="000000"/>
                <w:sz w:val="20"/>
              </w:rPr>
              <w:t>В воздухе</w:t>
            </w:r>
            <w:r>
              <w:br/>
            </w:r>
            <w:r>
              <w:rPr>
                <w:rFonts w:ascii="Times New Roman"/>
                <w:b w:val="false"/>
                <w:i w:val="false"/>
                <w:color w:val="000000"/>
                <w:sz w:val="20"/>
              </w:rPr>
              <w:t>
</w:t>
            </w:r>
            <w:r>
              <w:rPr>
                <w:rFonts w:ascii="Times New Roman"/>
                <w:b w:val="false"/>
                <w:i w:val="false"/>
                <w:color w:val="000000"/>
                <w:sz w:val="20"/>
              </w:rPr>
              <w:t>В трубах (в земле)</w:t>
            </w:r>
            <w:r>
              <w:br/>
            </w:r>
            <w:r>
              <w:rPr>
                <w:rFonts w:ascii="Times New Roman"/>
                <w:b w:val="false"/>
                <w:i w:val="false"/>
                <w:color w:val="000000"/>
                <w:sz w:val="20"/>
              </w:rPr>
              <w:t>
</w:t>
            </w:r>
            <w:r>
              <w:rPr>
                <w:rFonts w:ascii="Times New Roman"/>
                <w:b w:val="false"/>
                <w:i w:val="false"/>
                <w:color w:val="000000"/>
                <w:sz w:val="20"/>
              </w:rPr>
              <w:t>В земле</w:t>
            </w:r>
            <w:r>
              <w:br/>
            </w:r>
            <w:r>
              <w:rPr>
                <w:rFonts w:ascii="Times New Roman"/>
                <w:b w:val="false"/>
                <w:i w:val="false"/>
                <w:color w:val="000000"/>
                <w:sz w:val="20"/>
              </w:rPr>
              <w:t>
</w:t>
            </w:r>
            <w:r>
              <w:rPr>
                <w:rFonts w:ascii="Times New Roman"/>
                <w:b w:val="false"/>
                <w:i w:val="false"/>
                <w:color w:val="000000"/>
                <w:sz w:val="20"/>
              </w:rPr>
              <w:t>В воздухе</w:t>
            </w:r>
            <w:r>
              <w:br/>
            </w:r>
            <w:r>
              <w:rPr>
                <w:rFonts w:ascii="Times New Roman"/>
                <w:b w:val="false"/>
                <w:i w:val="false"/>
                <w:color w:val="000000"/>
                <w:sz w:val="20"/>
              </w:rPr>
              <w:t>
</w:t>
            </w:r>
            <w:r>
              <w:rPr>
                <w:rFonts w:ascii="Times New Roman"/>
                <w:b w:val="false"/>
                <w:i w:val="false"/>
                <w:color w:val="000000"/>
                <w:sz w:val="20"/>
              </w:rPr>
              <w:t>В трубах (в земле)</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1,20</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1,15</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1,10</w:t>
            </w:r>
          </w:p>
        </w:tc>
      </w:tr>
      <w:tr>
        <w:trPr>
          <w:trHeight w:val="90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887" w:id="449"/>
    <w:p>
      <w:pPr>
        <w:spacing w:after="0"/>
        <w:ind w:left="0"/>
        <w:jc w:val="both"/>
      </w:pPr>
      <w:r>
        <w:rPr>
          <w:rFonts w:ascii="Times New Roman"/>
          <w:b w:val="false"/>
          <w:i w:val="false"/>
          <w:color w:val="000000"/>
          <w:sz w:val="28"/>
        </w:rPr>
        <w:t>
                                                            Таблица 3</w:t>
      </w:r>
    </w:p>
    <w:bookmarkEnd w:id="449"/>
    <w:bookmarkStart w:name="z4888" w:id="450"/>
    <w:p>
      <w:pPr>
        <w:spacing w:after="0"/>
        <w:ind w:left="0"/>
        <w:jc w:val="both"/>
      </w:pPr>
      <w:r>
        <w:rPr>
          <w:rFonts w:ascii="Times New Roman"/>
          <w:b w:val="false"/>
          <w:i w:val="false"/>
          <w:color w:val="000000"/>
          <w:sz w:val="28"/>
        </w:rPr>
        <w:t>
</w:t>
      </w:r>
      <w:r>
        <w:rPr>
          <w:rFonts w:ascii="Times New Roman"/>
          <w:b/>
          <w:i w:val="false"/>
          <w:color w:val="000000"/>
          <w:sz w:val="28"/>
        </w:rPr>
        <w:t>         Поправочные коэффициенты на токи для кабелей,</w:t>
      </w:r>
      <w:r>
        <w:br/>
      </w:r>
      <w:r>
        <w:rPr>
          <w:rFonts w:ascii="Times New Roman"/>
          <w:b w:val="false"/>
          <w:i w:val="false"/>
          <w:color w:val="000000"/>
          <w:sz w:val="28"/>
        </w:rPr>
        <w:t>
</w:t>
      </w:r>
      <w:r>
        <w:rPr>
          <w:rFonts w:ascii="Times New Roman"/>
          <w:b/>
          <w:i w:val="false"/>
          <w:color w:val="000000"/>
          <w:sz w:val="28"/>
        </w:rPr>
        <w:t>       неизолированных и изолированных проводов и шин в</w:t>
      </w:r>
      <w:r>
        <w:br/>
      </w:r>
      <w:r>
        <w:rPr>
          <w:rFonts w:ascii="Times New Roman"/>
          <w:b w:val="false"/>
          <w:i w:val="false"/>
          <w:color w:val="000000"/>
          <w:sz w:val="28"/>
        </w:rPr>
        <w:t>
</w:t>
      </w:r>
      <w:r>
        <w:rPr>
          <w:rFonts w:ascii="Times New Roman"/>
          <w:b/>
          <w:i w:val="false"/>
          <w:color w:val="000000"/>
          <w:sz w:val="28"/>
        </w:rPr>
        <w:t>         зависимости от температуры земли и воздуха</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1166"/>
        <w:gridCol w:w="986"/>
        <w:gridCol w:w="963"/>
        <w:gridCol w:w="963"/>
        <w:gridCol w:w="963"/>
        <w:gridCol w:w="963"/>
        <w:gridCol w:w="963"/>
        <w:gridCol w:w="964"/>
        <w:gridCol w:w="1009"/>
        <w:gridCol w:w="1099"/>
        <w:gridCol w:w="1009"/>
        <w:gridCol w:w="919"/>
        <w:gridCol w:w="875"/>
      </w:tblGrid>
      <w:tr>
        <w:trPr>
          <w:trHeight w:val="885"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Условная температура среды, </w:t>
            </w:r>
            <w:r>
              <w:rPr>
                <w:rFonts w:ascii="Times New Roman"/>
                <w:b w:val="false"/>
                <w:i w:val="false"/>
                <w:color w:val="000000"/>
                <w:vertAlign w:val="superscript"/>
              </w:rPr>
              <w:t>о</w:t>
            </w:r>
            <w:r>
              <w:rPr>
                <w:rFonts w:ascii="Times New Roman"/>
                <w:b w:val="false"/>
                <w:i w:val="false"/>
                <w:color w:val="000000"/>
                <w:sz w:val="20"/>
              </w:rPr>
              <w:t>С</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Нормированная температура жил,</w:t>
            </w:r>
            <w:r>
              <w:rPr>
                <w:rFonts w:ascii="Times New Roman"/>
                <w:b w:val="false"/>
                <w:i w:val="false"/>
                <w:color w:val="000000"/>
                <w:vertAlign w:val="superscript"/>
              </w:rPr>
              <w:t xml:space="preserve"> о</w:t>
            </w:r>
            <w:r>
              <w:rPr>
                <w:rFonts w:ascii="Times New Roman"/>
                <w:b w:val="false"/>
                <w:i w:val="false"/>
                <w:color w:val="000000"/>
                <w:sz w:val="20"/>
              </w:rPr>
              <w:t>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Поправочные коэффициенты на токи при расчетной температуре среды, </w:t>
            </w:r>
            <w:r>
              <w:rPr>
                <w:rFonts w:ascii="Times New Roman"/>
                <w:b w:val="false"/>
                <w:i w:val="false"/>
                <w:color w:val="000000"/>
                <w:vertAlign w:val="superscript"/>
              </w:rPr>
              <w:t>о</w:t>
            </w:r>
            <w:r>
              <w:rPr>
                <w:rFonts w:ascii="Times New Roman"/>
                <w:b w:val="false"/>
                <w:i w:val="false"/>
                <w:color w:val="000000"/>
                <w:sz w:val="20"/>
              </w:rPr>
              <w:t>С</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ниже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889" w:id="451"/>
    <w:p>
      <w:pPr>
        <w:spacing w:after="0"/>
        <w:ind w:left="0"/>
        <w:jc w:val="both"/>
      </w:pPr>
      <w:r>
        <w:rPr>
          <w:rFonts w:ascii="Times New Roman"/>
          <w:b w:val="false"/>
          <w:i w:val="false"/>
          <w:color w:val="000000"/>
          <w:sz w:val="28"/>
        </w:rPr>
        <w:t>
                                                            Таблица 4</w:t>
      </w:r>
    </w:p>
    <w:bookmarkEnd w:id="451"/>
    <w:bookmarkStart w:name="z4890" w:id="452"/>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проводов и шнуров с</w:t>
      </w:r>
      <w:r>
        <w:br/>
      </w:r>
      <w:r>
        <w:rPr>
          <w:rFonts w:ascii="Times New Roman"/>
          <w:b w:val="false"/>
          <w:i w:val="false"/>
          <w:color w:val="000000"/>
          <w:sz w:val="28"/>
        </w:rPr>
        <w:t>
</w:t>
      </w:r>
      <w:r>
        <w:rPr>
          <w:rFonts w:ascii="Times New Roman"/>
          <w:b/>
          <w:i w:val="false"/>
          <w:color w:val="000000"/>
          <w:sz w:val="28"/>
        </w:rPr>
        <w:t>    резиновой и поливинилхлоридной изоляцией с медными жилами</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1450"/>
        <w:gridCol w:w="1662"/>
        <w:gridCol w:w="1662"/>
        <w:gridCol w:w="1662"/>
        <w:gridCol w:w="1662"/>
        <w:gridCol w:w="1892"/>
      </w:tblGrid>
      <w:tr>
        <w:trPr>
          <w:trHeight w:val="30" w:hRule="atLeast"/>
        </w:trPr>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для проводов, проложенных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одной трубе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двух одножильных</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трех одножильных</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четырех одножильных</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одного двухжильного</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одного трехжильного</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891" w:id="453"/>
    <w:p>
      <w:pPr>
        <w:spacing w:after="0"/>
        <w:ind w:left="0"/>
        <w:jc w:val="both"/>
      </w:pPr>
      <w:r>
        <w:rPr>
          <w:rFonts w:ascii="Times New Roman"/>
          <w:b w:val="false"/>
          <w:i w:val="false"/>
          <w:color w:val="000000"/>
          <w:sz w:val="28"/>
        </w:rPr>
        <w:t>
                                                            Таблица 5</w:t>
      </w:r>
    </w:p>
    <w:bookmarkEnd w:id="453"/>
    <w:bookmarkStart w:name="z4892" w:id="454"/>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проводов с резиновой и</w:t>
      </w:r>
      <w:r>
        <w:br/>
      </w:r>
      <w:r>
        <w:rPr>
          <w:rFonts w:ascii="Times New Roman"/>
          <w:b w:val="false"/>
          <w:i w:val="false"/>
          <w:color w:val="000000"/>
          <w:sz w:val="28"/>
        </w:rPr>
        <w:t>
</w:t>
      </w:r>
      <w:r>
        <w:rPr>
          <w:rFonts w:ascii="Times New Roman"/>
          <w:b/>
          <w:i w:val="false"/>
          <w:color w:val="000000"/>
          <w:sz w:val="28"/>
        </w:rPr>
        <w:t>       поливинилхлоридной изоляцией с алюминиевыми жилами</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1661"/>
        <w:gridCol w:w="1873"/>
        <w:gridCol w:w="1664"/>
        <w:gridCol w:w="1476"/>
        <w:gridCol w:w="1853"/>
        <w:gridCol w:w="2063"/>
      </w:tblGrid>
      <w:tr>
        <w:trPr>
          <w:trHeight w:val="30" w:hRule="atLeast"/>
        </w:trPr>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для проводов, проложенных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одной трубе</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двух одножильных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трех одно жильных</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четырех одножильных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одного двухжильного</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одного трехжильного</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893" w:id="455"/>
    <w:p>
      <w:pPr>
        <w:spacing w:after="0"/>
        <w:ind w:left="0"/>
        <w:jc w:val="both"/>
      </w:pPr>
      <w:r>
        <w:rPr>
          <w:rFonts w:ascii="Times New Roman"/>
          <w:b w:val="false"/>
          <w:i w:val="false"/>
          <w:color w:val="000000"/>
          <w:sz w:val="28"/>
        </w:rPr>
        <w:t>
                                                            Таблица 6</w:t>
      </w:r>
    </w:p>
    <w:bookmarkEnd w:id="455"/>
    <w:bookmarkStart w:name="z4894" w:id="456"/>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проводов с медными жилами с</w:t>
      </w:r>
      <w:r>
        <w:br/>
      </w:r>
      <w:r>
        <w:rPr>
          <w:rFonts w:ascii="Times New Roman"/>
          <w:b w:val="false"/>
          <w:i w:val="false"/>
          <w:color w:val="000000"/>
          <w:sz w:val="28"/>
        </w:rPr>
        <w:t>
</w:t>
      </w:r>
      <w:r>
        <w:rPr>
          <w:rFonts w:ascii="Times New Roman"/>
          <w:b/>
          <w:i w:val="false"/>
          <w:color w:val="000000"/>
          <w:sz w:val="28"/>
        </w:rPr>
        <w:t>       резиновой изоляцией в металлических защитных оболочках и</w:t>
      </w:r>
      <w:r>
        <w:br/>
      </w:r>
      <w:r>
        <w:rPr>
          <w:rFonts w:ascii="Times New Roman"/>
          <w:b w:val="false"/>
          <w:i w:val="false"/>
          <w:color w:val="000000"/>
          <w:sz w:val="28"/>
        </w:rPr>
        <w:t>
</w:t>
      </w:r>
      <w:r>
        <w:rPr>
          <w:rFonts w:ascii="Times New Roman"/>
          <w:b/>
          <w:i w:val="false"/>
          <w:color w:val="000000"/>
          <w:sz w:val="28"/>
        </w:rPr>
        <w:t>         кабелей с медными жилами с резиновой изоляцией в</w:t>
      </w:r>
      <w:r>
        <w:br/>
      </w:r>
      <w:r>
        <w:rPr>
          <w:rFonts w:ascii="Times New Roman"/>
          <w:b w:val="false"/>
          <w:i w:val="false"/>
          <w:color w:val="000000"/>
          <w:sz w:val="28"/>
        </w:rPr>
        <w:t>
</w:t>
      </w:r>
      <w:r>
        <w:rPr>
          <w:rFonts w:ascii="Times New Roman"/>
          <w:b/>
          <w:i w:val="false"/>
          <w:color w:val="000000"/>
          <w:sz w:val="28"/>
        </w:rPr>
        <w:t>      свинцовой, поливинилхлоридной, найритовой или резиновой</w:t>
      </w:r>
      <w:r>
        <w:br/>
      </w:r>
      <w:r>
        <w:rPr>
          <w:rFonts w:ascii="Times New Roman"/>
          <w:b w:val="false"/>
          <w:i w:val="false"/>
          <w:color w:val="000000"/>
          <w:sz w:val="28"/>
        </w:rPr>
        <w:t>
</w:t>
      </w:r>
      <w:r>
        <w:rPr>
          <w:rFonts w:ascii="Times New Roman"/>
          <w:b/>
          <w:i w:val="false"/>
          <w:color w:val="000000"/>
          <w:sz w:val="28"/>
        </w:rPr>
        <w:t>             оболочке, бронированных и небронированных</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2275"/>
        <w:gridCol w:w="2029"/>
        <w:gridCol w:w="2029"/>
        <w:gridCol w:w="2029"/>
        <w:gridCol w:w="2279"/>
      </w:tblGrid>
      <w:tr>
        <w:trPr>
          <w:trHeight w:val="30" w:hRule="atLeast"/>
        </w:trPr>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 А, для проводов и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одножильных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двухжильных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трехжильных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прокладке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воздухе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воздухе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земле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воздухе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земле</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 Токи относятся к проводам и кабелям как с нулевой жилой, так и без нее.</w:t>
      </w:r>
    </w:p>
    <w:bookmarkStart w:name="z4895" w:id="457"/>
    <w:p>
      <w:pPr>
        <w:spacing w:after="0"/>
        <w:ind w:left="0"/>
        <w:jc w:val="both"/>
      </w:pPr>
      <w:r>
        <w:rPr>
          <w:rFonts w:ascii="Times New Roman"/>
          <w:b w:val="false"/>
          <w:i w:val="false"/>
          <w:color w:val="000000"/>
          <w:sz w:val="28"/>
        </w:rPr>
        <w:t>
                                                            Таблица 7</w:t>
      </w:r>
    </w:p>
    <w:bookmarkEnd w:id="457"/>
    <w:bookmarkStart w:name="z4896" w:id="458"/>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кабелей с алюминиевыми жилами</w:t>
      </w:r>
      <w:r>
        <w:br/>
      </w:r>
      <w:r>
        <w:rPr>
          <w:rFonts w:ascii="Times New Roman"/>
          <w:b w:val="false"/>
          <w:i w:val="false"/>
          <w:color w:val="000000"/>
          <w:sz w:val="28"/>
        </w:rPr>
        <w:t>
</w:t>
      </w:r>
      <w:r>
        <w:rPr>
          <w:rFonts w:ascii="Times New Roman"/>
          <w:b/>
          <w:i w:val="false"/>
          <w:color w:val="000000"/>
          <w:sz w:val="28"/>
        </w:rPr>
        <w:t>       с резиновой или пластмассовой изоляцией в свинцовой,</w:t>
      </w:r>
      <w:r>
        <w:br/>
      </w:r>
      <w:r>
        <w:rPr>
          <w:rFonts w:ascii="Times New Roman"/>
          <w:b w:val="false"/>
          <w:i w:val="false"/>
          <w:color w:val="000000"/>
          <w:sz w:val="28"/>
        </w:rPr>
        <w:t>
</w:t>
      </w:r>
      <w:r>
        <w:rPr>
          <w:rFonts w:ascii="Times New Roman"/>
          <w:b/>
          <w:i w:val="false"/>
          <w:color w:val="000000"/>
          <w:sz w:val="28"/>
        </w:rPr>
        <w:t>       поливинилхлоридной и резиновой оболочках, бронированных</w:t>
      </w:r>
      <w:r>
        <w:br/>
      </w:r>
      <w:r>
        <w:rPr>
          <w:rFonts w:ascii="Times New Roman"/>
          <w:b w:val="false"/>
          <w:i w:val="false"/>
          <w:color w:val="000000"/>
          <w:sz w:val="28"/>
        </w:rPr>
        <w:t>
</w:t>
      </w:r>
      <w:r>
        <w:rPr>
          <w:rFonts w:ascii="Times New Roman"/>
          <w:b/>
          <w:i w:val="false"/>
          <w:color w:val="000000"/>
          <w:sz w:val="28"/>
        </w:rPr>
        <w:t>                        и небронированных</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334"/>
        <w:gridCol w:w="2026"/>
        <w:gridCol w:w="2026"/>
        <w:gridCol w:w="2025"/>
        <w:gridCol w:w="2276"/>
      </w:tblGrid>
      <w:tr>
        <w:trPr>
          <w:trHeight w:val="30" w:hRule="atLeast"/>
        </w:trPr>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 А, для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Одножильных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двухжильных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трехжильных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прокладке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воздухе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воздухе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земле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воздухе</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земле</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1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897" w:id="459"/>
    <w:p>
      <w:pPr>
        <w:spacing w:after="0"/>
        <w:ind w:left="0"/>
        <w:jc w:val="both"/>
      </w:pPr>
      <w:r>
        <w:rPr>
          <w:rFonts w:ascii="Times New Roman"/>
          <w:b w:val="false"/>
          <w:i w:val="false"/>
          <w:color w:val="000000"/>
          <w:sz w:val="28"/>
        </w:rPr>
        <w:t>      * Токи относятся к проводам и кабелям как с нулевой жилой, так и без нее.</w:t>
      </w:r>
      <w:r>
        <w:br/>
      </w:r>
      <w:r>
        <w:rPr>
          <w:rFonts w:ascii="Times New Roman"/>
          <w:b w:val="false"/>
          <w:i w:val="false"/>
          <w:color w:val="000000"/>
          <w:sz w:val="28"/>
        </w:rPr>
        <w:t>
      Примечание. Допустимые длительные токи для четырехжильных кабелей с пластмассовой изоляцией на напряжение до 1 кВ могут выбираться по </w:t>
      </w:r>
      <w:r>
        <w:rPr>
          <w:rFonts w:ascii="Times New Roman"/>
          <w:b w:val="false"/>
          <w:i w:val="false"/>
          <w:color w:val="000000"/>
          <w:sz w:val="28"/>
        </w:rPr>
        <w:t>таблице 7</w:t>
      </w:r>
      <w:r>
        <w:rPr>
          <w:rFonts w:ascii="Times New Roman"/>
          <w:b w:val="false"/>
          <w:i w:val="false"/>
          <w:color w:val="000000"/>
          <w:sz w:val="28"/>
        </w:rPr>
        <w:t>, как для трехжильных кабелей, но с коэффициентом 0,92.</w:t>
      </w:r>
    </w:p>
    <w:bookmarkEnd w:id="459"/>
    <w:bookmarkStart w:name="z4898" w:id="460"/>
    <w:p>
      <w:pPr>
        <w:spacing w:after="0"/>
        <w:ind w:left="0"/>
        <w:jc w:val="both"/>
      </w:pPr>
      <w:r>
        <w:rPr>
          <w:rFonts w:ascii="Times New Roman"/>
          <w:b w:val="false"/>
          <w:i w:val="false"/>
          <w:color w:val="000000"/>
          <w:sz w:val="28"/>
        </w:rPr>
        <w:t>
                                                            Таблица 8</w:t>
      </w:r>
    </w:p>
    <w:bookmarkEnd w:id="460"/>
    <w:bookmarkStart w:name="z4899" w:id="461"/>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переносных шланговых легких</w:t>
      </w:r>
      <w:r>
        <w:br/>
      </w:r>
      <w:r>
        <w:rPr>
          <w:rFonts w:ascii="Times New Roman"/>
          <w:b w:val="false"/>
          <w:i w:val="false"/>
          <w:color w:val="000000"/>
          <w:sz w:val="28"/>
        </w:rPr>
        <w:t>
</w:t>
      </w:r>
      <w:r>
        <w:rPr>
          <w:rFonts w:ascii="Times New Roman"/>
          <w:b/>
          <w:i w:val="false"/>
          <w:color w:val="000000"/>
          <w:sz w:val="28"/>
        </w:rPr>
        <w:t>        и средних шнуров, переносных шланговых тяжелых кабелей,</w:t>
      </w:r>
      <w:r>
        <w:br/>
      </w:r>
      <w:r>
        <w:rPr>
          <w:rFonts w:ascii="Times New Roman"/>
          <w:b w:val="false"/>
          <w:i w:val="false"/>
          <w:color w:val="000000"/>
          <w:sz w:val="28"/>
        </w:rPr>
        <w:t>
</w:t>
      </w:r>
      <w:r>
        <w:rPr>
          <w:rFonts w:ascii="Times New Roman"/>
          <w:b/>
          <w:i w:val="false"/>
          <w:color w:val="000000"/>
          <w:sz w:val="28"/>
        </w:rPr>
        <w:t>           шахтных гибких шланговых, прожекторных кабелей и</w:t>
      </w:r>
      <w:r>
        <w:br/>
      </w:r>
      <w:r>
        <w:rPr>
          <w:rFonts w:ascii="Times New Roman"/>
          <w:b w:val="false"/>
          <w:i w:val="false"/>
          <w:color w:val="000000"/>
          <w:sz w:val="28"/>
        </w:rPr>
        <w:t>
</w:t>
      </w:r>
      <w:r>
        <w:rPr>
          <w:rFonts w:ascii="Times New Roman"/>
          <w:b/>
          <w:i w:val="false"/>
          <w:color w:val="000000"/>
          <w:sz w:val="28"/>
        </w:rPr>
        <w:t>               переносных проводов с медными жилами</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2576"/>
        <w:gridCol w:w="3146"/>
        <w:gridCol w:w="3371"/>
      </w:tblGrid>
      <w:tr>
        <w:trPr>
          <w:trHeight w:val="525"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 А, для шнуров, проводов и кабелей</w:t>
            </w:r>
          </w:p>
        </w:tc>
      </w:tr>
      <w:tr>
        <w:trPr>
          <w:trHeight w:val="525"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Одножильных</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Двухжильных</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трехжильных</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val="false"/>
          <w:color w:val="000000"/>
          <w:sz w:val="28"/>
        </w:rPr>
        <w:t>      * Токи относятся к шнурам, проводам и кабелям с нулевой жилой и без нее.</w:t>
      </w:r>
    </w:p>
    <w:bookmarkStart w:name="z4900" w:id="462"/>
    <w:p>
      <w:pPr>
        <w:spacing w:after="0"/>
        <w:ind w:left="0"/>
        <w:jc w:val="both"/>
      </w:pPr>
      <w:r>
        <w:rPr>
          <w:rFonts w:ascii="Times New Roman"/>
          <w:b w:val="false"/>
          <w:i w:val="false"/>
          <w:color w:val="000000"/>
          <w:sz w:val="28"/>
        </w:rPr>
        <w:t>
                                                            Таблица 9</w:t>
      </w:r>
    </w:p>
    <w:bookmarkEnd w:id="462"/>
    <w:bookmarkStart w:name="z4901" w:id="463"/>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переносных шланговых с медными</w:t>
      </w:r>
      <w:r>
        <w:br/>
      </w:r>
      <w:r>
        <w:rPr>
          <w:rFonts w:ascii="Times New Roman"/>
          <w:b w:val="false"/>
          <w:i w:val="false"/>
          <w:color w:val="000000"/>
          <w:sz w:val="28"/>
        </w:rPr>
        <w:t>
</w:t>
      </w:r>
      <w:r>
        <w:rPr>
          <w:rFonts w:ascii="Times New Roman"/>
          <w:b/>
          <w:i w:val="false"/>
          <w:color w:val="000000"/>
          <w:sz w:val="28"/>
        </w:rPr>
        <w:t>    жилами с резиновой изоляцией кабелей для торфопредприятий</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3141"/>
        <w:gridCol w:w="3141"/>
        <w:gridCol w:w="3366"/>
      </w:tblGrid>
      <w:tr>
        <w:trPr>
          <w:trHeight w:val="30" w:hRule="atLeast"/>
        </w:trPr>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 А, для кабелей напряжением, кВ</w:t>
            </w:r>
          </w:p>
        </w:tc>
      </w:tr>
      <w:tr>
        <w:trPr>
          <w:trHeight w:val="495" w:hRule="atLeast"/>
        </w:trPr>
        <w:tc>
          <w:tcPr>
            <w:tcW w:w="0" w:type="auto"/>
            <w:vMerge/>
            <w:tcBorders>
              <w:top w:val="nil"/>
              <w:left w:val="single" w:color="cfcfcf" w:sz="5"/>
              <w:bottom w:val="single" w:color="cfcfcf" w:sz="5"/>
              <w:right w:val="single" w:color="cfcfcf" w:sz="5"/>
            </w:tcBorders>
          </w:tcP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 Токи относятся к кабелям с нулевой жилой и без нее.</w:t>
      </w:r>
    </w:p>
    <w:bookmarkStart w:name="z4902" w:id="464"/>
    <w:p>
      <w:pPr>
        <w:spacing w:after="0"/>
        <w:ind w:left="0"/>
        <w:jc w:val="both"/>
      </w:pPr>
      <w:r>
        <w:rPr>
          <w:rFonts w:ascii="Times New Roman"/>
          <w:b w:val="false"/>
          <w:i w:val="false"/>
          <w:color w:val="000000"/>
          <w:sz w:val="28"/>
        </w:rPr>
        <w:t>
                                                           Таблица 10</w:t>
      </w:r>
    </w:p>
    <w:bookmarkEnd w:id="464"/>
    <w:bookmarkStart w:name="z4903" w:id="465"/>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шланговых с медными жилами с</w:t>
      </w:r>
      <w:r>
        <w:br/>
      </w:r>
      <w:r>
        <w:rPr>
          <w:rFonts w:ascii="Times New Roman"/>
          <w:b w:val="false"/>
          <w:i w:val="false"/>
          <w:color w:val="000000"/>
          <w:sz w:val="28"/>
        </w:rPr>
        <w:t>
</w:t>
      </w:r>
      <w:r>
        <w:rPr>
          <w:rFonts w:ascii="Times New Roman"/>
          <w:b/>
          <w:i w:val="false"/>
          <w:color w:val="000000"/>
          <w:sz w:val="28"/>
        </w:rPr>
        <w:t>  резиновой изоляцией кабелей для передвижных электроприемников</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0"/>
        <w:gridCol w:w="1950"/>
        <w:gridCol w:w="2052"/>
        <w:gridCol w:w="2193"/>
        <w:gridCol w:w="2195"/>
        <w:gridCol w:w="2012"/>
      </w:tblGrid>
      <w:tr>
        <w:trPr>
          <w:trHeight w:val="30" w:hRule="atLeast"/>
        </w:trPr>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 А, для кабелей напряжением, кВ</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 А, для кабелей напряжением, кВ</w:t>
            </w:r>
          </w:p>
        </w:tc>
      </w:tr>
      <w:tr>
        <w:trPr>
          <w:trHeight w:val="315" w:hRule="atLeast"/>
        </w:trPr>
        <w:tc>
          <w:tcPr>
            <w:tcW w:w="0" w:type="auto"/>
            <w:vMerge/>
            <w:tcBorders>
              <w:top w:val="nil"/>
              <w:left w:val="single" w:color="cfcfcf" w:sz="5"/>
              <w:bottom w:val="single" w:color="cfcfcf" w:sz="5"/>
              <w:right w:val="single" w:color="cfcfcf" w:sz="5"/>
            </w:tcBorders>
          </w:tcP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p>
      <w:pPr>
        <w:spacing w:after="0"/>
        <w:ind w:left="0"/>
        <w:jc w:val="both"/>
      </w:pPr>
      <w:r>
        <w:rPr>
          <w:rFonts w:ascii="Times New Roman"/>
          <w:b w:val="false"/>
          <w:i w:val="false"/>
          <w:color w:val="000000"/>
          <w:sz w:val="28"/>
        </w:rPr>
        <w:t>      * Токи относятся к кабелям с нулевой жилой и без нее.</w:t>
      </w:r>
    </w:p>
    <w:bookmarkStart w:name="z4904" w:id="466"/>
    <w:p>
      <w:pPr>
        <w:spacing w:after="0"/>
        <w:ind w:left="0"/>
        <w:jc w:val="both"/>
      </w:pPr>
      <w:r>
        <w:rPr>
          <w:rFonts w:ascii="Times New Roman"/>
          <w:b w:val="false"/>
          <w:i w:val="false"/>
          <w:color w:val="000000"/>
          <w:sz w:val="28"/>
        </w:rPr>
        <w:t>
                                                           Таблица 11</w:t>
      </w:r>
    </w:p>
    <w:bookmarkEnd w:id="466"/>
    <w:bookmarkStart w:name="z4905" w:id="467"/>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проводов с медными жилами с</w:t>
      </w:r>
      <w:r>
        <w:br/>
      </w:r>
      <w:r>
        <w:rPr>
          <w:rFonts w:ascii="Times New Roman"/>
          <w:b w:val="false"/>
          <w:i w:val="false"/>
          <w:color w:val="000000"/>
          <w:sz w:val="28"/>
        </w:rPr>
        <w:t>
</w:t>
      </w:r>
      <w:r>
        <w:rPr>
          <w:rFonts w:ascii="Times New Roman"/>
          <w:b/>
          <w:i w:val="false"/>
          <w:color w:val="000000"/>
          <w:sz w:val="28"/>
        </w:rPr>
        <w:t>         резиновой изоляцией для электрифицированного</w:t>
      </w:r>
      <w:r>
        <w:br/>
      </w:r>
      <w:r>
        <w:rPr>
          <w:rFonts w:ascii="Times New Roman"/>
          <w:b w:val="false"/>
          <w:i w:val="false"/>
          <w:color w:val="000000"/>
          <w:sz w:val="28"/>
        </w:rPr>
        <w:t>
</w:t>
      </w:r>
      <w:r>
        <w:rPr>
          <w:rFonts w:ascii="Times New Roman"/>
          <w:b/>
          <w:i w:val="false"/>
          <w:color w:val="000000"/>
          <w:sz w:val="28"/>
        </w:rPr>
        <w:t>                    транспорта 1,3 и 4 кВ</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413"/>
        <w:gridCol w:w="2533"/>
        <w:gridCol w:w="1413"/>
        <w:gridCol w:w="2633"/>
        <w:gridCol w:w="1673"/>
      </w:tblGrid>
      <w:tr>
        <w:trPr>
          <w:trHeight w:val="97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bl>
    <w:bookmarkStart w:name="z4906" w:id="468"/>
    <w:p>
      <w:pPr>
        <w:spacing w:after="0"/>
        <w:ind w:left="0"/>
        <w:jc w:val="both"/>
      </w:pPr>
      <w:r>
        <w:rPr>
          <w:rFonts w:ascii="Times New Roman"/>
          <w:b w:val="false"/>
          <w:i w:val="false"/>
          <w:color w:val="000000"/>
          <w:sz w:val="28"/>
        </w:rPr>
        <w:t>
                                                           Таблица 12</w:t>
      </w:r>
    </w:p>
    <w:bookmarkEnd w:id="468"/>
    <w:bookmarkStart w:name="z4907" w:id="469"/>
    <w:p>
      <w:pPr>
        <w:spacing w:after="0"/>
        <w:ind w:left="0"/>
        <w:jc w:val="both"/>
      </w:pPr>
      <w:r>
        <w:rPr>
          <w:rFonts w:ascii="Times New Roman"/>
          <w:b w:val="false"/>
          <w:i w:val="false"/>
          <w:color w:val="000000"/>
          <w:sz w:val="28"/>
        </w:rPr>
        <w:t>
</w:t>
      </w:r>
      <w:r>
        <w:rPr>
          <w:rFonts w:ascii="Times New Roman"/>
          <w:b/>
          <w:i w:val="false"/>
          <w:color w:val="000000"/>
          <w:sz w:val="28"/>
        </w:rPr>
        <w:t>            Снижающий коэффициент для проводов и кабелей,</w:t>
      </w:r>
      <w:r>
        <w:br/>
      </w:r>
      <w:r>
        <w:rPr>
          <w:rFonts w:ascii="Times New Roman"/>
          <w:b w:val="false"/>
          <w:i w:val="false"/>
          <w:color w:val="000000"/>
          <w:sz w:val="28"/>
        </w:rPr>
        <w:t>
</w:t>
      </w:r>
      <w:r>
        <w:rPr>
          <w:rFonts w:ascii="Times New Roman"/>
          <w:b/>
          <w:i w:val="false"/>
          <w:color w:val="000000"/>
          <w:sz w:val="28"/>
        </w:rPr>
        <w:t>                        прокладываемых в коробах</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1"/>
        <w:gridCol w:w="1865"/>
        <w:gridCol w:w="1763"/>
        <w:gridCol w:w="3166"/>
        <w:gridCol w:w="3534"/>
      </w:tblGrid>
      <w:tr>
        <w:trPr>
          <w:trHeight w:val="30" w:hRule="atLeast"/>
        </w:trPr>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Прокладки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проложенных проводов и кабелей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Снижающий коэффициент для проводов и кабелей, питающих</w:t>
            </w:r>
          </w:p>
        </w:tc>
      </w:tr>
      <w:tr>
        <w:trPr>
          <w:trHeight w:val="30" w:hRule="atLeast"/>
        </w:trPr>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одножильных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многожильных</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отдельные электроприемники с коэффициентом использования до 0,7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 электроприемников и отдельные приемники с коэффициентом использования более 0,7</w:t>
            </w:r>
          </w:p>
        </w:tc>
      </w:tr>
      <w:tr>
        <w:trPr>
          <w:trHeight w:val="165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Многослойно и пучками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 – 9</w:t>
            </w:r>
            <w:r>
              <w:br/>
            </w:r>
            <w:r>
              <w:rPr>
                <w:rFonts w:ascii="Times New Roman"/>
                <w:b w:val="false"/>
                <w:i w:val="false"/>
                <w:color w:val="000000"/>
                <w:sz w:val="20"/>
              </w:rPr>
              <w:t>
</w:t>
            </w:r>
            <w:r>
              <w:rPr>
                <w:rFonts w:ascii="Times New Roman"/>
                <w:b w:val="false"/>
                <w:i w:val="false"/>
                <w:color w:val="000000"/>
                <w:sz w:val="20"/>
              </w:rPr>
              <w:t>10 – 11</w:t>
            </w:r>
            <w:r>
              <w:br/>
            </w:r>
            <w:r>
              <w:rPr>
                <w:rFonts w:ascii="Times New Roman"/>
                <w:b w:val="false"/>
                <w:i w:val="false"/>
                <w:color w:val="000000"/>
                <w:sz w:val="20"/>
              </w:rPr>
              <w:t>
</w:t>
            </w:r>
            <w:r>
              <w:rPr>
                <w:rFonts w:ascii="Times New Roman"/>
                <w:b w:val="false"/>
                <w:i w:val="false"/>
                <w:color w:val="000000"/>
                <w:sz w:val="20"/>
              </w:rPr>
              <w:t>12 – 14</w:t>
            </w:r>
            <w:r>
              <w:br/>
            </w:r>
            <w:r>
              <w:rPr>
                <w:rFonts w:ascii="Times New Roman"/>
                <w:b w:val="false"/>
                <w:i w:val="false"/>
                <w:color w:val="000000"/>
                <w:sz w:val="20"/>
              </w:rPr>
              <w:t>
</w:t>
            </w:r>
            <w:r>
              <w:rPr>
                <w:rFonts w:ascii="Times New Roman"/>
                <w:b w:val="false"/>
                <w:i w:val="false"/>
                <w:color w:val="000000"/>
                <w:sz w:val="20"/>
              </w:rPr>
              <w:t>15 – 18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w:t>
            </w:r>
            <w:r>
              <w:br/>
            </w:r>
            <w:r>
              <w:rPr>
                <w:rFonts w:ascii="Times New Roman"/>
                <w:b w:val="false"/>
                <w:i w:val="false"/>
                <w:color w:val="000000"/>
                <w:sz w:val="20"/>
              </w:rPr>
              <w:t>
</w:t>
            </w:r>
            <w:r>
              <w:rPr>
                <w:rFonts w:ascii="Times New Roman"/>
                <w:b w:val="false"/>
                <w:i w:val="false"/>
                <w:color w:val="000000"/>
                <w:sz w:val="20"/>
              </w:rPr>
              <w:t>5 – 6</w:t>
            </w:r>
            <w:r>
              <w:br/>
            </w:r>
            <w:r>
              <w:rPr>
                <w:rFonts w:ascii="Times New Roman"/>
                <w:b w:val="false"/>
                <w:i w:val="false"/>
                <w:color w:val="000000"/>
                <w:sz w:val="20"/>
              </w:rPr>
              <w:t>
</w:t>
            </w:r>
            <w:r>
              <w:rPr>
                <w:rFonts w:ascii="Times New Roman"/>
                <w:b w:val="false"/>
                <w:i w:val="false"/>
                <w:color w:val="000000"/>
                <w:sz w:val="20"/>
              </w:rPr>
              <w:t>7 – 9</w:t>
            </w:r>
            <w:r>
              <w:br/>
            </w:r>
            <w:r>
              <w:rPr>
                <w:rFonts w:ascii="Times New Roman"/>
                <w:b w:val="false"/>
                <w:i w:val="false"/>
                <w:color w:val="000000"/>
                <w:sz w:val="20"/>
              </w:rPr>
              <w:t>
</w:t>
            </w:r>
            <w:r>
              <w:rPr>
                <w:rFonts w:ascii="Times New Roman"/>
                <w:b w:val="false"/>
                <w:i w:val="false"/>
                <w:color w:val="000000"/>
                <w:sz w:val="20"/>
              </w:rPr>
              <w:t>10 – 11</w:t>
            </w:r>
            <w:r>
              <w:br/>
            </w:r>
            <w:r>
              <w:rPr>
                <w:rFonts w:ascii="Times New Roman"/>
                <w:b w:val="false"/>
                <w:i w:val="false"/>
                <w:color w:val="000000"/>
                <w:sz w:val="20"/>
              </w:rPr>
              <w:t>
</w:t>
            </w:r>
            <w:r>
              <w:rPr>
                <w:rFonts w:ascii="Times New Roman"/>
                <w:b w:val="false"/>
                <w:i w:val="false"/>
                <w:color w:val="000000"/>
                <w:sz w:val="20"/>
              </w:rPr>
              <w:t>12 – 14</w:t>
            </w:r>
            <w:r>
              <w:br/>
            </w:r>
            <w:r>
              <w:rPr>
                <w:rFonts w:ascii="Times New Roman"/>
                <w:b w:val="false"/>
                <w:i w:val="false"/>
                <w:color w:val="000000"/>
                <w:sz w:val="20"/>
              </w:rPr>
              <w:t>
</w:t>
            </w:r>
            <w:r>
              <w:rPr>
                <w:rFonts w:ascii="Times New Roman"/>
                <w:b w:val="false"/>
                <w:i w:val="false"/>
                <w:color w:val="000000"/>
                <w:sz w:val="20"/>
              </w:rPr>
              <w:t>15 – 18</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0,85</w:t>
            </w:r>
            <w:r>
              <w:br/>
            </w:r>
            <w:r>
              <w:rPr>
                <w:rFonts w:ascii="Times New Roman"/>
                <w:b w:val="false"/>
                <w:i w:val="false"/>
                <w:color w:val="000000"/>
                <w:sz w:val="20"/>
              </w:rPr>
              <w:t>
</w:t>
            </w:r>
            <w:r>
              <w:rPr>
                <w:rFonts w:ascii="Times New Roman"/>
                <w:b w:val="false"/>
                <w:i w:val="false"/>
                <w:color w:val="000000"/>
                <w:sz w:val="20"/>
              </w:rPr>
              <w:t>0,75</w:t>
            </w:r>
            <w:r>
              <w:br/>
            </w:r>
            <w:r>
              <w:rPr>
                <w:rFonts w:ascii="Times New Roman"/>
                <w:b w:val="false"/>
                <w:i w:val="false"/>
                <w:color w:val="000000"/>
                <w:sz w:val="20"/>
              </w:rPr>
              <w:t>
</w:t>
            </w:r>
            <w:r>
              <w:rPr>
                <w:rFonts w:ascii="Times New Roman"/>
                <w:b w:val="false"/>
                <w:i w:val="false"/>
                <w:color w:val="000000"/>
                <w:sz w:val="20"/>
              </w:rPr>
              <w:t>0,7</w:t>
            </w:r>
            <w:r>
              <w:br/>
            </w:r>
            <w:r>
              <w:rPr>
                <w:rFonts w:ascii="Times New Roman"/>
                <w:b w:val="false"/>
                <w:i w:val="false"/>
                <w:color w:val="000000"/>
                <w:sz w:val="20"/>
              </w:rPr>
              <w:t>
</w:t>
            </w:r>
            <w:r>
              <w:rPr>
                <w:rFonts w:ascii="Times New Roman"/>
                <w:b w:val="false"/>
                <w:i w:val="false"/>
                <w:color w:val="000000"/>
                <w:sz w:val="20"/>
              </w:rPr>
              <w:t>0,65</w:t>
            </w:r>
            <w:r>
              <w:br/>
            </w:r>
            <w:r>
              <w:rPr>
                <w:rFonts w:ascii="Times New Roman"/>
                <w:b w:val="false"/>
                <w:i w:val="false"/>
                <w:color w:val="000000"/>
                <w:sz w:val="20"/>
              </w:rPr>
              <w:t>
</w:t>
            </w:r>
            <w:r>
              <w:rPr>
                <w:rFonts w:ascii="Times New Roman"/>
                <w:b w:val="false"/>
                <w:i w:val="false"/>
                <w:color w:val="000000"/>
                <w:sz w:val="20"/>
              </w:rPr>
              <w:t>0,6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Однослойно</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4</w:t>
            </w:r>
            <w:r>
              <w:br/>
            </w:r>
            <w:r>
              <w:rPr>
                <w:rFonts w:ascii="Times New Roman"/>
                <w:b w:val="false"/>
                <w:i w:val="false"/>
                <w:color w:val="000000"/>
                <w:sz w:val="20"/>
              </w:rPr>
              <w:t>
</w:t>
            </w:r>
            <w:r>
              <w:rPr>
                <w:rFonts w:ascii="Times New Roman"/>
                <w:b w:val="false"/>
                <w:i w:val="false"/>
                <w:color w:val="000000"/>
                <w:sz w:val="20"/>
              </w:rPr>
              <w:t>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4</w:t>
            </w:r>
            <w:r>
              <w:br/>
            </w:r>
            <w:r>
              <w:rPr>
                <w:rFonts w:ascii="Times New Roman"/>
                <w:b w:val="false"/>
                <w:i w:val="false"/>
                <w:color w:val="000000"/>
                <w:sz w:val="20"/>
              </w:rPr>
              <w:t>
</w:t>
            </w:r>
            <w:r>
              <w:rPr>
                <w:rFonts w:ascii="Times New Roman"/>
                <w:b w:val="false"/>
                <w:i w:val="false"/>
                <w:color w:val="000000"/>
                <w:sz w:val="20"/>
              </w:rPr>
              <w:t>5</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r>
              <w:rPr>
                <w:rFonts w:ascii="Times New Roman"/>
                <w:b w:val="false"/>
                <w:i w:val="false"/>
                <w:color w:val="000000"/>
                <w:sz w:val="20"/>
              </w:rPr>
              <w:t>0,6</w:t>
            </w:r>
          </w:p>
        </w:tc>
      </w:tr>
    </w:tbl>
    <w:bookmarkStart w:name="z4908" w:id="470"/>
    <w:p>
      <w:pPr>
        <w:spacing w:after="0"/>
        <w:ind w:left="0"/>
        <w:jc w:val="both"/>
      </w:pPr>
      <w:r>
        <w:rPr>
          <w:rFonts w:ascii="Times New Roman"/>
          <w:b w:val="false"/>
          <w:i w:val="false"/>
          <w:color w:val="000000"/>
          <w:sz w:val="28"/>
        </w:rPr>
        <w:t>
      При выборе снижающих коэффициентов контрольные и резервные провода и кабели не учитываются.</w:t>
      </w:r>
    </w:p>
    <w:bookmarkEnd w:id="470"/>
    <w:bookmarkStart w:name="z4909" w:id="471"/>
    <w:p>
      <w:pPr>
        <w:spacing w:after="0"/>
        <w:ind w:left="0"/>
        <w:jc w:val="both"/>
      </w:pPr>
      <w:r>
        <w:rPr>
          <w:rFonts w:ascii="Times New Roman"/>
          <w:b w:val="false"/>
          <w:i w:val="false"/>
          <w:color w:val="000000"/>
          <w:sz w:val="28"/>
        </w:rPr>
        <w:t>
                                                           Таблица 13</w:t>
      </w:r>
    </w:p>
    <w:bookmarkEnd w:id="471"/>
    <w:bookmarkStart w:name="z4910" w:id="472"/>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кабелей с медными жилами с</w:t>
      </w:r>
      <w:r>
        <w:br/>
      </w:r>
      <w:r>
        <w:rPr>
          <w:rFonts w:ascii="Times New Roman"/>
          <w:b w:val="false"/>
          <w:i w:val="false"/>
          <w:color w:val="000000"/>
          <w:sz w:val="28"/>
        </w:rPr>
        <w:t>
</w:t>
      </w:r>
      <w:r>
        <w:rPr>
          <w:rFonts w:ascii="Times New Roman"/>
          <w:b/>
          <w:i w:val="false"/>
          <w:color w:val="000000"/>
          <w:sz w:val="28"/>
        </w:rPr>
        <w:t>        бумажной пропитанной маслоканифольной и нестекающей</w:t>
      </w:r>
      <w:r>
        <w:br/>
      </w:r>
      <w:r>
        <w:rPr>
          <w:rFonts w:ascii="Times New Roman"/>
          <w:b w:val="false"/>
          <w:i w:val="false"/>
          <w:color w:val="000000"/>
          <w:sz w:val="28"/>
        </w:rPr>
        <w:t>
</w:t>
      </w:r>
      <w:r>
        <w:rPr>
          <w:rFonts w:ascii="Times New Roman"/>
          <w:b/>
          <w:i w:val="false"/>
          <w:color w:val="000000"/>
          <w:sz w:val="28"/>
        </w:rPr>
        <w:t>   массами изоляцией в свинцовой оболочке, прокладываемых в земле</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1474"/>
        <w:gridCol w:w="1704"/>
        <w:gridCol w:w="1791"/>
        <w:gridCol w:w="1791"/>
        <w:gridCol w:w="1791"/>
        <w:gridCol w:w="2039"/>
      </w:tblGrid>
      <w:tr>
        <w:trPr>
          <w:trHeight w:val="30" w:hRule="atLeast"/>
        </w:trPr>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для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одножильных до 1 кВ</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двухжильных до 1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трехжильных напряжением, кВ</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четырехжильных до 1 кВ</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911" w:id="473"/>
    <w:p>
      <w:pPr>
        <w:spacing w:after="0"/>
        <w:ind w:left="0"/>
        <w:jc w:val="both"/>
      </w:pPr>
      <w:r>
        <w:rPr>
          <w:rFonts w:ascii="Times New Roman"/>
          <w:b w:val="false"/>
          <w:i w:val="false"/>
          <w:color w:val="000000"/>
          <w:sz w:val="28"/>
        </w:rPr>
        <w:t>
                                                           Таблица 14</w:t>
      </w:r>
    </w:p>
    <w:bookmarkEnd w:id="473"/>
    <w:bookmarkStart w:name="z4912" w:id="474"/>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кабелей с медными жилами с</w:t>
      </w:r>
      <w:r>
        <w:br/>
      </w:r>
      <w:r>
        <w:rPr>
          <w:rFonts w:ascii="Times New Roman"/>
          <w:b w:val="false"/>
          <w:i w:val="false"/>
          <w:color w:val="000000"/>
          <w:sz w:val="28"/>
        </w:rPr>
        <w:t>
</w:t>
      </w:r>
      <w:r>
        <w:rPr>
          <w:rFonts w:ascii="Times New Roman"/>
          <w:b/>
          <w:i w:val="false"/>
          <w:color w:val="000000"/>
          <w:sz w:val="28"/>
        </w:rPr>
        <w:t>        бумажной пропитанной маслоканифольной и нестекающей</w:t>
      </w:r>
      <w:r>
        <w:br/>
      </w:r>
      <w:r>
        <w:rPr>
          <w:rFonts w:ascii="Times New Roman"/>
          <w:b w:val="false"/>
          <w:i w:val="false"/>
          <w:color w:val="000000"/>
          <w:sz w:val="28"/>
        </w:rPr>
        <w:t>
</w:t>
      </w:r>
      <w:r>
        <w:rPr>
          <w:rFonts w:ascii="Times New Roman"/>
          <w:b/>
          <w:i w:val="false"/>
          <w:color w:val="000000"/>
          <w:sz w:val="28"/>
        </w:rPr>
        <w:t>    массами изоляцией в свинцовой оболочке, прокладываемых в воде</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267"/>
        <w:gridCol w:w="2514"/>
        <w:gridCol w:w="2452"/>
        <w:gridCol w:w="2800"/>
      </w:tblGrid>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для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трехжильных напряжением, кВ</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четырехжильных до 1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913" w:id="475"/>
    <w:p>
      <w:pPr>
        <w:spacing w:after="0"/>
        <w:ind w:left="0"/>
        <w:jc w:val="both"/>
      </w:pPr>
      <w:r>
        <w:rPr>
          <w:rFonts w:ascii="Times New Roman"/>
          <w:b w:val="false"/>
          <w:i w:val="false"/>
          <w:color w:val="000000"/>
          <w:sz w:val="28"/>
        </w:rPr>
        <w:t>
                                                           Таблица 15</w:t>
      </w:r>
    </w:p>
    <w:bookmarkEnd w:id="475"/>
    <w:bookmarkStart w:name="z4914" w:id="476"/>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кабелей с медными жилами с</w:t>
      </w:r>
      <w:r>
        <w:br/>
      </w:r>
      <w:r>
        <w:rPr>
          <w:rFonts w:ascii="Times New Roman"/>
          <w:b w:val="false"/>
          <w:i w:val="false"/>
          <w:color w:val="000000"/>
          <w:sz w:val="28"/>
        </w:rPr>
        <w:t>
</w:t>
      </w:r>
      <w:r>
        <w:rPr>
          <w:rFonts w:ascii="Times New Roman"/>
          <w:b/>
          <w:i w:val="false"/>
          <w:color w:val="000000"/>
          <w:sz w:val="28"/>
        </w:rPr>
        <w:t>   бумажной пропитанной маслоканифольной и нестекающей массами</w:t>
      </w:r>
      <w:r>
        <w:br/>
      </w:r>
      <w:r>
        <w:rPr>
          <w:rFonts w:ascii="Times New Roman"/>
          <w:b w:val="false"/>
          <w:i w:val="false"/>
          <w:color w:val="000000"/>
          <w:sz w:val="28"/>
        </w:rPr>
        <w:t>
</w:t>
      </w:r>
      <w:r>
        <w:rPr>
          <w:rFonts w:ascii="Times New Roman"/>
          <w:b/>
          <w:i w:val="false"/>
          <w:color w:val="000000"/>
          <w:sz w:val="28"/>
        </w:rPr>
        <w:t>     изоляцией в свинцовой оболочке, прокладываемых в воздухе</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1787"/>
        <w:gridCol w:w="1871"/>
        <w:gridCol w:w="1665"/>
        <w:gridCol w:w="1666"/>
        <w:gridCol w:w="1791"/>
        <w:gridCol w:w="1935"/>
      </w:tblGrid>
      <w:tr>
        <w:trPr>
          <w:trHeight w:val="30" w:hRule="atLeast"/>
        </w:trPr>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для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одножильных до 1 кВ</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двухжильных до 1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трехжильных напряжением, кВ</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четырехжильных до 1 кВ</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88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185</w:t>
            </w:r>
            <w:r>
              <w:br/>
            </w:r>
            <w:r>
              <w:rPr>
                <w:rFonts w:ascii="Times New Roman"/>
                <w:b w:val="false"/>
                <w:i w:val="false"/>
                <w:color w:val="000000"/>
                <w:sz w:val="20"/>
              </w:rPr>
              <w:t>
</w:t>
            </w: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625</w:t>
            </w:r>
            <w:r>
              <w:br/>
            </w:r>
            <w:r>
              <w:rPr>
                <w:rFonts w:ascii="Times New Roman"/>
                <w:b w:val="false"/>
                <w:i w:val="false"/>
                <w:color w:val="000000"/>
                <w:sz w:val="20"/>
              </w:rPr>
              <w:t>
</w:t>
            </w:r>
            <w:r>
              <w:rPr>
                <w:rFonts w:ascii="Times New Roman"/>
                <w:b w:val="false"/>
                <w:i w:val="false"/>
                <w:color w:val="000000"/>
                <w:sz w:val="20"/>
              </w:rPr>
              <w:t>800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245</w:t>
            </w:r>
            <w:r>
              <w:br/>
            </w:r>
            <w:r>
              <w:rPr>
                <w:rFonts w:ascii="Times New Roman"/>
                <w:b w:val="false"/>
                <w:i w:val="false"/>
                <w:color w:val="000000"/>
                <w:sz w:val="20"/>
              </w:rPr>
              <w:t>
</w:t>
            </w:r>
            <w:r>
              <w:rPr>
                <w:rFonts w:ascii="Times New Roman"/>
                <w:b w:val="false"/>
                <w:i w:val="false"/>
                <w:color w:val="000000"/>
                <w:sz w:val="20"/>
              </w:rPr>
              <w:t>305</w:t>
            </w:r>
            <w:r>
              <w:br/>
            </w:r>
            <w:r>
              <w:rPr>
                <w:rFonts w:ascii="Times New Roman"/>
                <w:b w:val="false"/>
                <w:i w:val="false"/>
                <w:color w:val="000000"/>
                <w:sz w:val="20"/>
              </w:rPr>
              <w:t>
</w:t>
            </w:r>
            <w:r>
              <w:rPr>
                <w:rFonts w:ascii="Times New Roman"/>
                <w:b w:val="false"/>
                <w:i w:val="false"/>
                <w:color w:val="000000"/>
                <w:sz w:val="20"/>
              </w:rPr>
              <w:t>360</w:t>
            </w:r>
            <w:r>
              <w:br/>
            </w:r>
            <w:r>
              <w:rPr>
                <w:rFonts w:ascii="Times New Roman"/>
                <w:b w:val="false"/>
                <w:i w:val="false"/>
                <w:color w:val="000000"/>
                <w:sz w:val="20"/>
              </w:rPr>
              <w:t>
</w:t>
            </w:r>
            <w:r>
              <w:rPr>
                <w:rFonts w:ascii="Times New Roman"/>
                <w:b w:val="false"/>
                <w:i w:val="false"/>
                <w:color w:val="000000"/>
                <w:sz w:val="20"/>
              </w:rPr>
              <w:t>415</w:t>
            </w:r>
            <w:r>
              <w:br/>
            </w:r>
            <w:r>
              <w:rPr>
                <w:rFonts w:ascii="Times New Roman"/>
                <w:b w:val="false"/>
                <w:i w:val="false"/>
                <w:color w:val="000000"/>
                <w:sz w:val="20"/>
              </w:rPr>
              <w:t>
</w:t>
            </w:r>
            <w:r>
              <w:rPr>
                <w:rFonts w:ascii="Times New Roman"/>
                <w:b w:val="false"/>
                <w:i w:val="false"/>
                <w:color w:val="000000"/>
                <w:sz w:val="20"/>
              </w:rPr>
              <w:t>470</w:t>
            </w:r>
            <w:r>
              <w:br/>
            </w:r>
            <w:r>
              <w:rPr>
                <w:rFonts w:ascii="Times New Roman"/>
                <w:b w:val="false"/>
                <w:i w:val="false"/>
                <w:color w:val="000000"/>
                <w:sz w:val="20"/>
              </w:rPr>
              <w:t>
</w:t>
            </w:r>
            <w:r>
              <w:rPr>
                <w:rFonts w:ascii="Times New Roman"/>
                <w:b w:val="false"/>
                <w:i w:val="false"/>
                <w:color w:val="000000"/>
                <w:sz w:val="20"/>
              </w:rPr>
              <w:t>525</w:t>
            </w:r>
            <w:r>
              <w:br/>
            </w:r>
            <w:r>
              <w:rPr>
                <w:rFonts w:ascii="Times New Roman"/>
                <w:b w:val="false"/>
                <w:i w:val="false"/>
                <w:color w:val="000000"/>
                <w:sz w:val="20"/>
              </w:rPr>
              <w:t>
</w:t>
            </w:r>
            <w:r>
              <w:rPr>
                <w:rFonts w:ascii="Times New Roman"/>
                <w:b w:val="false"/>
                <w:i w:val="false"/>
                <w:color w:val="000000"/>
                <w:sz w:val="20"/>
              </w:rPr>
              <w:t>610</w:t>
            </w:r>
            <w:r>
              <w:br/>
            </w:r>
            <w:r>
              <w:rPr>
                <w:rFonts w:ascii="Times New Roman"/>
                <w:b w:val="false"/>
                <w:i w:val="false"/>
                <w:color w:val="000000"/>
                <w:sz w:val="20"/>
              </w:rPr>
              <w:t>
</w:t>
            </w:r>
            <w:r>
              <w:rPr>
                <w:rFonts w:ascii="Times New Roman"/>
                <w:b w:val="false"/>
                <w:i w:val="false"/>
                <w:color w:val="000000"/>
                <w:sz w:val="20"/>
              </w:rPr>
              <w:t>720</w:t>
            </w:r>
            <w:r>
              <w:br/>
            </w:r>
            <w:r>
              <w:rPr>
                <w:rFonts w:ascii="Times New Roman"/>
                <w:b w:val="false"/>
                <w:i w:val="false"/>
                <w:color w:val="000000"/>
                <w:sz w:val="20"/>
              </w:rPr>
              <w:t>
</w:t>
            </w:r>
            <w:r>
              <w:rPr>
                <w:rFonts w:ascii="Times New Roman"/>
                <w:b w:val="false"/>
                <w:i w:val="false"/>
                <w:color w:val="000000"/>
                <w:sz w:val="20"/>
              </w:rPr>
              <w:t>880</w:t>
            </w:r>
            <w:r>
              <w:br/>
            </w:r>
            <w:r>
              <w:rPr>
                <w:rFonts w:ascii="Times New Roman"/>
                <w:b w:val="false"/>
                <w:i w:val="false"/>
                <w:color w:val="000000"/>
                <w:sz w:val="20"/>
              </w:rPr>
              <w:t>
</w:t>
            </w:r>
            <w:r>
              <w:rPr>
                <w:rFonts w:ascii="Times New Roman"/>
                <w:b w:val="false"/>
                <w:i w:val="false"/>
                <w:color w:val="000000"/>
                <w:sz w:val="20"/>
              </w:rPr>
              <w:t>1020</w:t>
            </w:r>
            <w:r>
              <w:br/>
            </w:r>
            <w:r>
              <w:rPr>
                <w:rFonts w:ascii="Times New Roman"/>
                <w:b w:val="false"/>
                <w:i w:val="false"/>
                <w:color w:val="000000"/>
                <w:sz w:val="20"/>
              </w:rPr>
              <w:t>
</w:t>
            </w:r>
            <w:r>
              <w:rPr>
                <w:rFonts w:ascii="Times New Roman"/>
                <w:b w:val="false"/>
                <w:i w:val="false"/>
                <w:color w:val="000000"/>
                <w:sz w:val="20"/>
              </w:rPr>
              <w:t>1180</w:t>
            </w:r>
            <w:r>
              <w:br/>
            </w:r>
            <w:r>
              <w:rPr>
                <w:rFonts w:ascii="Times New Roman"/>
                <w:b w:val="false"/>
                <w:i w:val="false"/>
                <w:color w:val="000000"/>
                <w:sz w:val="20"/>
              </w:rPr>
              <w:t>
</w:t>
            </w:r>
            <w:r>
              <w:rPr>
                <w:rFonts w:ascii="Times New Roman"/>
                <w:b w:val="false"/>
                <w:i w:val="false"/>
                <w:color w:val="000000"/>
                <w:sz w:val="20"/>
              </w:rPr>
              <w:t>1400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185</w:t>
            </w:r>
            <w:r>
              <w:br/>
            </w:r>
            <w:r>
              <w:rPr>
                <w:rFonts w:ascii="Times New Roman"/>
                <w:b w:val="false"/>
                <w:i w:val="false"/>
                <w:color w:val="000000"/>
                <w:sz w:val="20"/>
              </w:rPr>
              <w:t>
</w:t>
            </w:r>
            <w:r>
              <w:rPr>
                <w:rFonts w:ascii="Times New Roman"/>
                <w:b w:val="false"/>
                <w:i w:val="false"/>
                <w:color w:val="000000"/>
                <w:sz w:val="20"/>
              </w:rPr>
              <w:t>225</w:t>
            </w:r>
            <w:r>
              <w:br/>
            </w:r>
            <w:r>
              <w:rPr>
                <w:rFonts w:ascii="Times New Roman"/>
                <w:b w:val="false"/>
                <w:i w:val="false"/>
                <w:color w:val="000000"/>
                <w:sz w:val="20"/>
              </w:rPr>
              <w:t>
</w:t>
            </w:r>
            <w:r>
              <w:rPr>
                <w:rFonts w:ascii="Times New Roman"/>
                <w:b w:val="false"/>
                <w:i w:val="false"/>
                <w:color w:val="000000"/>
                <w:sz w:val="20"/>
              </w:rPr>
              <w:t>275</w:t>
            </w:r>
            <w:r>
              <w:br/>
            </w:r>
            <w:r>
              <w:rPr>
                <w:rFonts w:ascii="Times New Roman"/>
                <w:b w:val="false"/>
                <w:i w:val="false"/>
                <w:color w:val="000000"/>
                <w:sz w:val="20"/>
              </w:rPr>
              <w:t>
</w:t>
            </w:r>
            <w:r>
              <w:rPr>
                <w:rFonts w:ascii="Times New Roman"/>
                <w:b w:val="false"/>
                <w:i w:val="false"/>
                <w:color w:val="000000"/>
                <w:sz w:val="20"/>
              </w:rPr>
              <w:t>320</w:t>
            </w:r>
            <w:r>
              <w:br/>
            </w:r>
            <w:r>
              <w:rPr>
                <w:rFonts w:ascii="Times New Roman"/>
                <w:b w:val="false"/>
                <w:i w:val="false"/>
                <w:color w:val="000000"/>
                <w:sz w:val="20"/>
              </w:rPr>
              <w:t>
</w:t>
            </w:r>
            <w:r>
              <w:rPr>
                <w:rFonts w:ascii="Times New Roman"/>
                <w:b w:val="false"/>
                <w:i w:val="false"/>
                <w:color w:val="000000"/>
                <w:sz w:val="20"/>
              </w:rPr>
              <w:t>375</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105</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155</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245</w:t>
            </w:r>
            <w:r>
              <w:br/>
            </w:r>
            <w:r>
              <w:rPr>
                <w:rFonts w:ascii="Times New Roman"/>
                <w:b w:val="false"/>
                <w:i w:val="false"/>
                <w:color w:val="000000"/>
                <w:sz w:val="20"/>
              </w:rPr>
              <w:t>
</w:t>
            </w:r>
            <w:r>
              <w:rPr>
                <w:rFonts w:ascii="Times New Roman"/>
                <w:b w:val="false"/>
                <w:i w:val="false"/>
                <w:color w:val="000000"/>
                <w:sz w:val="20"/>
              </w:rPr>
              <w:t>285</w:t>
            </w:r>
            <w:r>
              <w:br/>
            </w:r>
            <w:r>
              <w:rPr>
                <w:rFonts w:ascii="Times New Roman"/>
                <w:b w:val="false"/>
                <w:i w:val="false"/>
                <w:color w:val="000000"/>
                <w:sz w:val="20"/>
              </w:rPr>
              <w:t>
</w:t>
            </w:r>
            <w:r>
              <w:rPr>
                <w:rFonts w:ascii="Times New Roman"/>
                <w:b w:val="false"/>
                <w:i w:val="false"/>
                <w:color w:val="000000"/>
                <w:sz w:val="20"/>
              </w:rPr>
              <w:t>330</w:t>
            </w:r>
            <w:r>
              <w:br/>
            </w:r>
            <w:r>
              <w:rPr>
                <w:rFonts w:ascii="Times New Roman"/>
                <w:b w:val="false"/>
                <w:i w:val="false"/>
                <w:color w:val="000000"/>
                <w:sz w:val="20"/>
              </w:rPr>
              <w:t>
</w:t>
            </w:r>
            <w:r>
              <w:rPr>
                <w:rFonts w:ascii="Times New Roman"/>
                <w:b w:val="false"/>
                <w:i w:val="false"/>
                <w:color w:val="000000"/>
                <w:sz w:val="20"/>
              </w:rPr>
              <w:t>375</w:t>
            </w:r>
            <w:r>
              <w:br/>
            </w:r>
            <w:r>
              <w:rPr>
                <w:rFonts w:ascii="Times New Roman"/>
                <w:b w:val="false"/>
                <w:i w:val="false"/>
                <w:color w:val="000000"/>
                <w:sz w:val="20"/>
              </w:rPr>
              <w:t>
</w:t>
            </w:r>
            <w:r>
              <w:rPr>
                <w:rFonts w:ascii="Times New Roman"/>
                <w:b w:val="false"/>
                <w:i w:val="false"/>
                <w:color w:val="000000"/>
                <w:sz w:val="20"/>
              </w:rPr>
              <w:t>430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145</w:t>
            </w:r>
            <w:r>
              <w:br/>
            </w:r>
            <w:r>
              <w:rPr>
                <w:rFonts w:ascii="Times New Roman"/>
                <w:b w:val="false"/>
                <w:i w:val="false"/>
                <w:color w:val="000000"/>
                <w:sz w:val="20"/>
              </w:rPr>
              <w:t>
</w:t>
            </w:r>
            <w:r>
              <w:rPr>
                <w:rFonts w:ascii="Times New Roman"/>
                <w:b w:val="false"/>
                <w:i w:val="false"/>
                <w:color w:val="000000"/>
                <w:sz w:val="20"/>
              </w:rPr>
              <w:t>175</w:t>
            </w:r>
            <w:r>
              <w:br/>
            </w:r>
            <w:r>
              <w:rPr>
                <w:rFonts w:ascii="Times New Roman"/>
                <w:b w:val="false"/>
                <w:i w:val="false"/>
                <w:color w:val="000000"/>
                <w:sz w:val="20"/>
              </w:rPr>
              <w:t>
</w:t>
            </w:r>
            <w:r>
              <w:rPr>
                <w:rFonts w:ascii="Times New Roman"/>
                <w:b w:val="false"/>
                <w:i w:val="false"/>
                <w:color w:val="000000"/>
                <w:sz w:val="20"/>
              </w:rPr>
              <w:t>215</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290</w:t>
            </w:r>
            <w:r>
              <w:br/>
            </w:r>
            <w:r>
              <w:rPr>
                <w:rFonts w:ascii="Times New Roman"/>
                <w:b w:val="false"/>
                <w:i w:val="false"/>
                <w:color w:val="000000"/>
                <w:sz w:val="20"/>
              </w:rPr>
              <w:t>
</w:t>
            </w:r>
            <w:r>
              <w:rPr>
                <w:rFonts w:ascii="Times New Roman"/>
                <w:b w:val="false"/>
                <w:i w:val="false"/>
                <w:color w:val="000000"/>
                <w:sz w:val="20"/>
              </w:rPr>
              <w:t>325</w:t>
            </w:r>
            <w:r>
              <w:br/>
            </w:r>
            <w:r>
              <w:rPr>
                <w:rFonts w:ascii="Times New Roman"/>
                <w:b w:val="false"/>
                <w:i w:val="false"/>
                <w:color w:val="000000"/>
                <w:sz w:val="20"/>
              </w:rPr>
              <w:t>
</w:t>
            </w:r>
            <w:r>
              <w:rPr>
                <w:rFonts w:ascii="Times New Roman"/>
                <w:b w:val="false"/>
                <w:i w:val="false"/>
                <w:color w:val="000000"/>
                <w:sz w:val="20"/>
              </w:rPr>
              <w:t>375</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85</w:t>
            </w:r>
            <w:r>
              <w:br/>
            </w:r>
            <w:r>
              <w:rPr>
                <w:rFonts w:ascii="Times New Roman"/>
                <w:b w:val="false"/>
                <w:i w:val="false"/>
                <w:color w:val="000000"/>
                <w:sz w:val="20"/>
              </w:rPr>
              <w:t>
</w:t>
            </w:r>
            <w:r>
              <w:rPr>
                <w:rFonts w:ascii="Times New Roman"/>
                <w:b w:val="false"/>
                <w:i w:val="false"/>
                <w:color w:val="000000"/>
                <w:sz w:val="20"/>
              </w:rPr>
              <w:t>105</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270</w:t>
            </w:r>
            <w:r>
              <w:br/>
            </w:r>
            <w:r>
              <w:rPr>
                <w:rFonts w:ascii="Times New Roman"/>
                <w:b w:val="false"/>
                <w:i w:val="false"/>
                <w:color w:val="000000"/>
                <w:sz w:val="20"/>
              </w:rPr>
              <w:t>
</w:t>
            </w:r>
            <w:r>
              <w:rPr>
                <w:rFonts w:ascii="Times New Roman"/>
                <w:b w:val="false"/>
                <w:i w:val="false"/>
                <w:color w:val="000000"/>
                <w:sz w:val="20"/>
              </w:rPr>
              <w:t>305</w:t>
            </w:r>
            <w:r>
              <w:br/>
            </w:r>
            <w:r>
              <w:rPr>
                <w:rFonts w:ascii="Times New Roman"/>
                <w:b w:val="false"/>
                <w:i w:val="false"/>
                <w:color w:val="000000"/>
                <w:sz w:val="20"/>
              </w:rPr>
              <w:t>
</w:t>
            </w:r>
            <w:r>
              <w:rPr>
                <w:rFonts w:ascii="Times New Roman"/>
                <w:b w:val="false"/>
                <w:i w:val="false"/>
                <w:color w:val="000000"/>
                <w:sz w:val="20"/>
              </w:rPr>
              <w:t>350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145</w:t>
            </w:r>
            <w:r>
              <w:br/>
            </w:r>
            <w:r>
              <w:rPr>
                <w:rFonts w:ascii="Times New Roman"/>
                <w:b w:val="false"/>
                <w:i w:val="false"/>
                <w:color w:val="000000"/>
                <w:sz w:val="20"/>
              </w:rPr>
              <w:t>
</w:t>
            </w:r>
            <w:r>
              <w:rPr>
                <w:rFonts w:ascii="Times New Roman"/>
                <w:b w:val="false"/>
                <w:i w:val="false"/>
                <w:color w:val="000000"/>
                <w:sz w:val="20"/>
              </w:rPr>
              <w:t>185</w:t>
            </w:r>
            <w:r>
              <w:br/>
            </w:r>
            <w:r>
              <w:rPr>
                <w:rFonts w:ascii="Times New Roman"/>
                <w:b w:val="false"/>
                <w:i w:val="false"/>
                <w:color w:val="000000"/>
                <w:sz w:val="20"/>
              </w:rPr>
              <w:t>
</w:t>
            </w:r>
            <w:r>
              <w:rPr>
                <w:rFonts w:ascii="Times New Roman"/>
                <w:b w:val="false"/>
                <w:i w:val="false"/>
                <w:color w:val="000000"/>
                <w:sz w:val="20"/>
              </w:rPr>
              <w:t>215</w:t>
            </w:r>
            <w:r>
              <w:br/>
            </w:r>
            <w:r>
              <w:rPr>
                <w:rFonts w:ascii="Times New Roman"/>
                <w:b w:val="false"/>
                <w:i w:val="false"/>
                <w:color w:val="000000"/>
                <w:sz w:val="20"/>
              </w:rPr>
              <w:t>
</w:t>
            </w: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340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bl>
    <w:bookmarkStart w:name="z4915" w:id="477"/>
    <w:p>
      <w:pPr>
        <w:spacing w:after="0"/>
        <w:ind w:left="0"/>
        <w:jc w:val="both"/>
      </w:pPr>
      <w:r>
        <w:rPr>
          <w:rFonts w:ascii="Times New Roman"/>
          <w:b w:val="false"/>
          <w:i w:val="false"/>
          <w:color w:val="000000"/>
          <w:sz w:val="28"/>
        </w:rPr>
        <w:t>
                                                           Таблица 16</w:t>
      </w:r>
    </w:p>
    <w:bookmarkEnd w:id="477"/>
    <w:bookmarkStart w:name="z4916" w:id="478"/>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кабелей с алюминиевыми жилами</w:t>
      </w:r>
      <w:r>
        <w:br/>
      </w:r>
      <w:r>
        <w:rPr>
          <w:rFonts w:ascii="Times New Roman"/>
          <w:b w:val="false"/>
          <w:i w:val="false"/>
          <w:color w:val="000000"/>
          <w:sz w:val="28"/>
        </w:rPr>
        <w:t>
</w:t>
      </w:r>
      <w:r>
        <w:rPr>
          <w:rFonts w:ascii="Times New Roman"/>
          <w:b/>
          <w:i w:val="false"/>
          <w:color w:val="000000"/>
          <w:sz w:val="28"/>
        </w:rPr>
        <w:t>      с бумажной пропитанной маслоканифольной и нестекающей</w:t>
      </w:r>
      <w:r>
        <w:br/>
      </w:r>
      <w:r>
        <w:rPr>
          <w:rFonts w:ascii="Times New Roman"/>
          <w:b w:val="false"/>
          <w:i w:val="false"/>
          <w:color w:val="000000"/>
          <w:sz w:val="28"/>
        </w:rPr>
        <w:t>
</w:t>
      </w:r>
      <w:r>
        <w:rPr>
          <w:rFonts w:ascii="Times New Roman"/>
          <w:b/>
          <w:i w:val="false"/>
          <w:color w:val="000000"/>
          <w:sz w:val="28"/>
        </w:rPr>
        <w:t>      массами изоляцией в свинцовой или алюминиевой оболочке,</w:t>
      </w:r>
      <w:r>
        <w:br/>
      </w:r>
      <w:r>
        <w:rPr>
          <w:rFonts w:ascii="Times New Roman"/>
          <w:b w:val="false"/>
          <w:i w:val="false"/>
          <w:color w:val="000000"/>
          <w:sz w:val="28"/>
        </w:rPr>
        <w:t>
</w:t>
      </w:r>
      <w:r>
        <w:rPr>
          <w:rFonts w:ascii="Times New Roman"/>
          <w:b/>
          <w:i w:val="false"/>
          <w:color w:val="000000"/>
          <w:sz w:val="28"/>
        </w:rPr>
        <w:t>                      прокладываемых в земле</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9"/>
        <w:gridCol w:w="1665"/>
        <w:gridCol w:w="1874"/>
        <w:gridCol w:w="1857"/>
        <w:gridCol w:w="1668"/>
        <w:gridCol w:w="1669"/>
        <w:gridCol w:w="1854"/>
      </w:tblGrid>
      <w:tr>
        <w:trPr>
          <w:trHeight w:val="30" w:hRule="atLeast"/>
        </w:trPr>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для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одножильных до 1 кВ</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двухжильных до 1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трехжильных напряжением, кВ</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четырехжильных до 1 кВ</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185</w:t>
            </w:r>
            <w:r>
              <w:br/>
            </w:r>
            <w:r>
              <w:rPr>
                <w:rFonts w:ascii="Times New Roman"/>
                <w:b w:val="false"/>
                <w:i w:val="false"/>
                <w:color w:val="000000"/>
                <w:sz w:val="20"/>
              </w:rPr>
              <w:t>
</w:t>
            </w: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625</w:t>
            </w:r>
            <w:r>
              <w:br/>
            </w:r>
            <w:r>
              <w:rPr>
                <w:rFonts w:ascii="Times New Roman"/>
                <w:b w:val="false"/>
                <w:i w:val="false"/>
                <w:color w:val="000000"/>
                <w:sz w:val="20"/>
              </w:rPr>
              <w:t>
</w:t>
            </w:r>
            <w:r>
              <w:rPr>
                <w:rFonts w:ascii="Times New Roman"/>
                <w:b w:val="false"/>
                <w:i w:val="false"/>
                <w:color w:val="000000"/>
                <w:sz w:val="20"/>
              </w:rPr>
              <w:t>800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275</w:t>
            </w:r>
            <w:r>
              <w:br/>
            </w:r>
            <w:r>
              <w:rPr>
                <w:rFonts w:ascii="Times New Roman"/>
                <w:b w:val="false"/>
                <w:i w:val="false"/>
                <w:color w:val="000000"/>
                <w:sz w:val="20"/>
              </w:rPr>
              <w:t>
</w:t>
            </w:r>
            <w:r>
              <w:rPr>
                <w:rFonts w:ascii="Times New Roman"/>
                <w:b w:val="false"/>
                <w:i w:val="false"/>
                <w:color w:val="000000"/>
                <w:sz w:val="20"/>
              </w:rPr>
              <w:t>340</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460</w:t>
            </w:r>
            <w:r>
              <w:br/>
            </w:r>
            <w:r>
              <w:rPr>
                <w:rFonts w:ascii="Times New Roman"/>
                <w:b w:val="false"/>
                <w:i w:val="false"/>
                <w:color w:val="000000"/>
                <w:sz w:val="20"/>
              </w:rPr>
              <w:t>
</w:t>
            </w:r>
            <w:r>
              <w:rPr>
                <w:rFonts w:ascii="Times New Roman"/>
                <w:b w:val="false"/>
                <w:i w:val="false"/>
                <w:color w:val="000000"/>
                <w:sz w:val="20"/>
              </w:rPr>
              <w:t>520</w:t>
            </w:r>
            <w:r>
              <w:br/>
            </w:r>
            <w:r>
              <w:rPr>
                <w:rFonts w:ascii="Times New Roman"/>
                <w:b w:val="false"/>
                <w:i w:val="false"/>
                <w:color w:val="000000"/>
                <w:sz w:val="20"/>
              </w:rPr>
              <w:t>
</w:t>
            </w:r>
            <w:r>
              <w:rPr>
                <w:rFonts w:ascii="Times New Roman"/>
                <w:b w:val="false"/>
                <w:i w:val="false"/>
                <w:color w:val="000000"/>
                <w:sz w:val="20"/>
              </w:rPr>
              <w:t>580</w:t>
            </w:r>
            <w:r>
              <w:br/>
            </w:r>
            <w:r>
              <w:rPr>
                <w:rFonts w:ascii="Times New Roman"/>
                <w:b w:val="false"/>
                <w:i w:val="false"/>
                <w:color w:val="000000"/>
                <w:sz w:val="20"/>
              </w:rPr>
              <w:t>
</w:t>
            </w:r>
            <w:r>
              <w:rPr>
                <w:rFonts w:ascii="Times New Roman"/>
                <w:b w:val="false"/>
                <w:i w:val="false"/>
                <w:color w:val="000000"/>
                <w:sz w:val="20"/>
              </w:rPr>
              <w:t>675</w:t>
            </w:r>
            <w:r>
              <w:br/>
            </w:r>
            <w:r>
              <w:rPr>
                <w:rFonts w:ascii="Times New Roman"/>
                <w:b w:val="false"/>
                <w:i w:val="false"/>
                <w:color w:val="000000"/>
                <w:sz w:val="20"/>
              </w:rPr>
              <w:t>
</w:t>
            </w:r>
            <w:r>
              <w:rPr>
                <w:rFonts w:ascii="Times New Roman"/>
                <w:b w:val="false"/>
                <w:i w:val="false"/>
                <w:color w:val="000000"/>
                <w:sz w:val="20"/>
              </w:rPr>
              <w:t>770</w:t>
            </w:r>
            <w:r>
              <w:br/>
            </w:r>
            <w:r>
              <w:rPr>
                <w:rFonts w:ascii="Times New Roman"/>
                <w:b w:val="false"/>
                <w:i w:val="false"/>
                <w:color w:val="000000"/>
                <w:sz w:val="20"/>
              </w:rPr>
              <w:t>
</w:t>
            </w:r>
            <w:r>
              <w:rPr>
                <w:rFonts w:ascii="Times New Roman"/>
                <w:b w:val="false"/>
                <w:i w:val="false"/>
                <w:color w:val="000000"/>
                <w:sz w:val="20"/>
              </w:rPr>
              <w:t>940</w:t>
            </w:r>
            <w:r>
              <w:br/>
            </w:r>
            <w:r>
              <w:rPr>
                <w:rFonts w:ascii="Times New Roman"/>
                <w:b w:val="false"/>
                <w:i w:val="false"/>
                <w:color w:val="000000"/>
                <w:sz w:val="20"/>
              </w:rPr>
              <w:t>
</w:t>
            </w:r>
            <w:r>
              <w:rPr>
                <w:rFonts w:ascii="Times New Roman"/>
                <w:b w:val="false"/>
                <w:i w:val="false"/>
                <w:color w:val="000000"/>
                <w:sz w:val="20"/>
              </w:rPr>
              <w:t>1080</w:t>
            </w:r>
            <w:r>
              <w:br/>
            </w:r>
            <w:r>
              <w:rPr>
                <w:rFonts w:ascii="Times New Roman"/>
                <w:b w:val="false"/>
                <w:i w:val="false"/>
                <w:color w:val="000000"/>
                <w:sz w:val="20"/>
              </w:rPr>
              <w:t>
</w:t>
            </w:r>
            <w:r>
              <w:rPr>
                <w:rFonts w:ascii="Times New Roman"/>
                <w:b w:val="false"/>
                <w:i w:val="false"/>
                <w:color w:val="000000"/>
                <w:sz w:val="20"/>
              </w:rPr>
              <w:t>1170</w:t>
            </w:r>
            <w:r>
              <w:br/>
            </w:r>
            <w:r>
              <w:rPr>
                <w:rFonts w:ascii="Times New Roman"/>
                <w:b w:val="false"/>
                <w:i w:val="false"/>
                <w:color w:val="000000"/>
                <w:sz w:val="20"/>
              </w:rPr>
              <w:t>
</w:t>
            </w:r>
            <w:r>
              <w:rPr>
                <w:rFonts w:ascii="Times New Roman"/>
                <w:b w:val="false"/>
                <w:i w:val="false"/>
                <w:color w:val="000000"/>
                <w:sz w:val="20"/>
              </w:rPr>
              <w:t>1310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175</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290</w:t>
            </w:r>
            <w:r>
              <w:br/>
            </w:r>
            <w:r>
              <w:rPr>
                <w:rFonts w:ascii="Times New Roman"/>
                <w:b w:val="false"/>
                <w:i w:val="false"/>
                <w:color w:val="000000"/>
                <w:sz w:val="20"/>
              </w:rPr>
              <w:t>
</w:t>
            </w:r>
            <w:r>
              <w:rPr>
                <w:rFonts w:ascii="Times New Roman"/>
                <w:b w:val="false"/>
                <w:i w:val="false"/>
                <w:color w:val="000000"/>
                <w:sz w:val="20"/>
              </w:rPr>
              <w:t>335</w:t>
            </w:r>
            <w:r>
              <w:br/>
            </w:r>
            <w:r>
              <w:rPr>
                <w:rFonts w:ascii="Times New Roman"/>
                <w:b w:val="false"/>
                <w:i w:val="false"/>
                <w:color w:val="000000"/>
                <w:sz w:val="20"/>
              </w:rPr>
              <w:t>
</w:t>
            </w:r>
            <w:r>
              <w:rPr>
                <w:rFonts w:ascii="Times New Roman"/>
                <w:b w:val="false"/>
                <w:i w:val="false"/>
                <w:color w:val="000000"/>
                <w:sz w:val="20"/>
              </w:rPr>
              <w:t>385</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145</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335</w:t>
            </w:r>
            <w:r>
              <w:br/>
            </w:r>
            <w:r>
              <w:rPr>
                <w:rFonts w:ascii="Times New Roman"/>
                <w:b w:val="false"/>
                <w:i w:val="false"/>
                <w:color w:val="000000"/>
                <w:sz w:val="20"/>
              </w:rPr>
              <w:t>
</w:t>
            </w:r>
            <w:r>
              <w:rPr>
                <w:rFonts w:ascii="Times New Roman"/>
                <w:b w:val="false"/>
                <w:i w:val="false"/>
                <w:color w:val="000000"/>
                <w:sz w:val="20"/>
              </w:rPr>
              <w:t>380</w:t>
            </w:r>
            <w:r>
              <w:br/>
            </w:r>
            <w:r>
              <w:rPr>
                <w:rFonts w:ascii="Times New Roman"/>
                <w:b w:val="false"/>
                <w:i w:val="false"/>
                <w:color w:val="000000"/>
                <w:sz w:val="20"/>
              </w:rPr>
              <w:t>
</w:t>
            </w:r>
            <w:r>
              <w:rPr>
                <w:rFonts w:ascii="Times New Roman"/>
                <w:b w:val="false"/>
                <w:i w:val="false"/>
                <w:color w:val="000000"/>
                <w:sz w:val="20"/>
              </w:rPr>
              <w:t>440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105</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155</w:t>
            </w:r>
            <w:r>
              <w:br/>
            </w:r>
            <w:r>
              <w:rPr>
                <w:rFonts w:ascii="Times New Roman"/>
                <w:b w:val="false"/>
                <w:i w:val="false"/>
                <w:color w:val="000000"/>
                <w:sz w:val="20"/>
              </w:rPr>
              <w:t>
</w:t>
            </w: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225</w:t>
            </w:r>
            <w:r>
              <w:br/>
            </w:r>
            <w:r>
              <w:rPr>
                <w:rFonts w:ascii="Times New Roman"/>
                <w:b w:val="false"/>
                <w:i w:val="false"/>
                <w:color w:val="000000"/>
                <w:sz w:val="20"/>
              </w:rPr>
              <w:t>
</w:t>
            </w: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340</w:t>
            </w:r>
            <w:r>
              <w:br/>
            </w:r>
            <w:r>
              <w:rPr>
                <w:rFonts w:ascii="Times New Roman"/>
                <w:b w:val="false"/>
                <w:i w:val="false"/>
                <w:color w:val="000000"/>
                <w:sz w:val="20"/>
              </w:rPr>
              <w:t>
</w:t>
            </w:r>
            <w:r>
              <w:rPr>
                <w:rFonts w:ascii="Times New Roman"/>
                <w:b w:val="false"/>
                <w:i w:val="false"/>
                <w:color w:val="000000"/>
                <w:sz w:val="20"/>
              </w:rPr>
              <w:t>390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275</w:t>
            </w:r>
            <w:r>
              <w:br/>
            </w:r>
            <w:r>
              <w:rPr>
                <w:rFonts w:ascii="Times New Roman"/>
                <w:b w:val="false"/>
                <w:i w:val="false"/>
                <w:color w:val="000000"/>
                <w:sz w:val="20"/>
              </w:rPr>
              <w:t>
</w:t>
            </w:r>
            <w:r>
              <w:rPr>
                <w:rFonts w:ascii="Times New Roman"/>
                <w:b w:val="false"/>
                <w:i w:val="false"/>
                <w:color w:val="000000"/>
                <w:sz w:val="20"/>
              </w:rPr>
              <w:t>310</w:t>
            </w:r>
            <w:r>
              <w:br/>
            </w:r>
            <w:r>
              <w:rPr>
                <w:rFonts w:ascii="Times New Roman"/>
                <w:b w:val="false"/>
                <w:i w:val="false"/>
                <w:color w:val="000000"/>
                <w:sz w:val="20"/>
              </w:rPr>
              <w:t>
</w:t>
            </w:r>
            <w:r>
              <w:rPr>
                <w:rFonts w:ascii="Times New Roman"/>
                <w:b w:val="false"/>
                <w:i w:val="false"/>
                <w:color w:val="000000"/>
                <w:sz w:val="20"/>
              </w:rPr>
              <w:t>355</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270</w:t>
            </w:r>
            <w:r>
              <w:br/>
            </w:r>
            <w:r>
              <w:rPr>
                <w:rFonts w:ascii="Times New Roman"/>
                <w:b w:val="false"/>
                <w:i w:val="false"/>
                <w:color w:val="000000"/>
                <w:sz w:val="20"/>
              </w:rPr>
              <w:t>
</w:t>
            </w:r>
            <w:r>
              <w:rPr>
                <w:rFonts w:ascii="Times New Roman"/>
                <w:b w:val="false"/>
                <w:i w:val="false"/>
                <w:color w:val="000000"/>
                <w:sz w:val="20"/>
              </w:rPr>
              <w:t>305</w:t>
            </w:r>
            <w:r>
              <w:br/>
            </w:r>
            <w:r>
              <w:rPr>
                <w:rFonts w:ascii="Times New Roman"/>
                <w:b w:val="false"/>
                <w:i w:val="false"/>
                <w:color w:val="000000"/>
                <w:sz w:val="20"/>
              </w:rPr>
              <w:t>
</w:t>
            </w:r>
            <w:r>
              <w:rPr>
                <w:rFonts w:ascii="Times New Roman"/>
                <w:b w:val="false"/>
                <w:i w:val="false"/>
                <w:color w:val="000000"/>
                <w:sz w:val="20"/>
              </w:rPr>
              <w:t>345</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bl>
    <w:bookmarkStart w:name="z4917" w:id="479"/>
    <w:p>
      <w:pPr>
        <w:spacing w:after="0"/>
        <w:ind w:left="0"/>
        <w:jc w:val="both"/>
      </w:pPr>
      <w:r>
        <w:rPr>
          <w:rFonts w:ascii="Times New Roman"/>
          <w:b w:val="false"/>
          <w:i w:val="false"/>
          <w:color w:val="000000"/>
          <w:sz w:val="28"/>
        </w:rPr>
        <w:t>
                                                           Таблица 17</w:t>
      </w:r>
    </w:p>
    <w:bookmarkEnd w:id="479"/>
    <w:bookmarkStart w:name="z4918" w:id="480"/>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кабелей с алюминиевыми жилами</w:t>
      </w:r>
      <w:r>
        <w:br/>
      </w:r>
      <w:r>
        <w:rPr>
          <w:rFonts w:ascii="Times New Roman"/>
          <w:b w:val="false"/>
          <w:i w:val="false"/>
          <w:color w:val="000000"/>
          <w:sz w:val="28"/>
        </w:rPr>
        <w:t>
</w:t>
      </w:r>
      <w:r>
        <w:rPr>
          <w:rFonts w:ascii="Times New Roman"/>
          <w:b/>
          <w:i w:val="false"/>
          <w:color w:val="000000"/>
          <w:sz w:val="28"/>
        </w:rPr>
        <w:t>  с бумажной пропитанной маслоканифольной и нестекающей массами</w:t>
      </w:r>
      <w:r>
        <w:br/>
      </w:r>
      <w:r>
        <w:rPr>
          <w:rFonts w:ascii="Times New Roman"/>
          <w:b w:val="false"/>
          <w:i w:val="false"/>
          <w:color w:val="000000"/>
          <w:sz w:val="28"/>
        </w:rPr>
        <w:t>
</w:t>
      </w:r>
      <w:r>
        <w:rPr>
          <w:rFonts w:ascii="Times New Roman"/>
          <w:b/>
          <w:i w:val="false"/>
          <w:color w:val="000000"/>
          <w:sz w:val="28"/>
        </w:rPr>
        <w:t>      изоляцией в свинцовой оболочке, прокладываемых в воде</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349"/>
        <w:gridCol w:w="2350"/>
        <w:gridCol w:w="2350"/>
        <w:gridCol w:w="2984"/>
      </w:tblGrid>
      <w:tr>
        <w:trPr>
          <w:trHeight w:val="255"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для кабелей</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трехжильных напряжением, кВ</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четырехжильных до 1 кВ</w:t>
            </w:r>
          </w:p>
        </w:tc>
      </w:tr>
      <w:tr>
        <w:trPr>
          <w:trHeight w:val="255" w:hRule="atLeast"/>
        </w:trPr>
        <w:tc>
          <w:tcPr>
            <w:tcW w:w="0" w:type="auto"/>
            <w:vMerge/>
            <w:tcBorders>
              <w:top w:val="nil"/>
              <w:left w:val="single" w:color="cfcfcf" w:sz="5"/>
              <w:bottom w:val="single" w:color="cfcfcf" w:sz="5"/>
              <w:right w:val="single" w:color="cfcfcf" w:sz="5"/>
            </w:tcBorders>
          </w:tcP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106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225</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185</w:t>
            </w:r>
            <w:r>
              <w:br/>
            </w:r>
            <w:r>
              <w:rPr>
                <w:rFonts w:ascii="Times New Roman"/>
                <w:b w:val="false"/>
                <w:i w:val="false"/>
                <w:color w:val="000000"/>
                <w:sz w:val="20"/>
              </w:rPr>
              <w:t>
</w:t>
            </w:r>
            <w:r>
              <w:rPr>
                <w:rFonts w:ascii="Times New Roman"/>
                <w:b w:val="false"/>
                <w:i w:val="false"/>
                <w:color w:val="000000"/>
                <w:sz w:val="20"/>
              </w:rPr>
              <w:t>240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235</w:t>
            </w:r>
            <w:r>
              <w:br/>
            </w:r>
            <w:r>
              <w:rPr>
                <w:rFonts w:ascii="Times New Roman"/>
                <w:b w:val="false"/>
                <w:i w:val="false"/>
                <w:color w:val="000000"/>
                <w:sz w:val="20"/>
              </w:rPr>
              <w:t>
</w:t>
            </w:r>
            <w:r>
              <w:rPr>
                <w:rFonts w:ascii="Times New Roman"/>
                <w:b w:val="false"/>
                <w:i w:val="false"/>
                <w:color w:val="000000"/>
                <w:sz w:val="20"/>
              </w:rPr>
              <w:t>290</w:t>
            </w:r>
            <w:r>
              <w:br/>
            </w:r>
            <w:r>
              <w:rPr>
                <w:rFonts w:ascii="Times New Roman"/>
                <w:b w:val="false"/>
                <w:i w:val="false"/>
                <w:color w:val="000000"/>
                <w:sz w:val="20"/>
              </w:rPr>
              <w:t>
</w:t>
            </w:r>
            <w:r>
              <w:rPr>
                <w:rFonts w:ascii="Times New Roman"/>
                <w:b w:val="false"/>
                <w:i w:val="false"/>
                <w:color w:val="000000"/>
                <w:sz w:val="20"/>
              </w:rPr>
              <w:t>340</w:t>
            </w:r>
            <w:r>
              <w:br/>
            </w:r>
            <w:r>
              <w:rPr>
                <w:rFonts w:ascii="Times New Roman"/>
                <w:b w:val="false"/>
                <w:i w:val="false"/>
                <w:color w:val="000000"/>
                <w:sz w:val="20"/>
              </w:rPr>
              <w:t>
</w:t>
            </w:r>
            <w:r>
              <w:rPr>
                <w:rFonts w:ascii="Times New Roman"/>
                <w:b w:val="false"/>
                <w:i w:val="false"/>
                <w:color w:val="000000"/>
                <w:sz w:val="20"/>
              </w:rPr>
              <w:t>390</w:t>
            </w:r>
            <w:r>
              <w:br/>
            </w:r>
            <w:r>
              <w:rPr>
                <w:rFonts w:ascii="Times New Roman"/>
                <w:b w:val="false"/>
                <w:i w:val="false"/>
                <w:color w:val="000000"/>
                <w:sz w:val="20"/>
              </w:rPr>
              <w:t>
</w:t>
            </w:r>
            <w:r>
              <w:rPr>
                <w:rFonts w:ascii="Times New Roman"/>
                <w:b w:val="false"/>
                <w:i w:val="false"/>
                <w:color w:val="000000"/>
                <w:sz w:val="20"/>
              </w:rPr>
              <w:t>435</w:t>
            </w:r>
            <w:r>
              <w:br/>
            </w:r>
            <w:r>
              <w:rPr>
                <w:rFonts w:ascii="Times New Roman"/>
                <w:b w:val="false"/>
                <w:i w:val="false"/>
                <w:color w:val="000000"/>
                <w:sz w:val="20"/>
              </w:rPr>
              <w:t>
</w:t>
            </w:r>
            <w:r>
              <w:rPr>
                <w:rFonts w:ascii="Times New Roman"/>
                <w:b w:val="false"/>
                <w:i w:val="false"/>
                <w:color w:val="000000"/>
                <w:sz w:val="20"/>
              </w:rPr>
              <w:t>475</w:t>
            </w:r>
            <w:r>
              <w:br/>
            </w:r>
            <w:r>
              <w:rPr>
                <w:rFonts w:ascii="Times New Roman"/>
                <w:b w:val="false"/>
                <w:i w:val="false"/>
                <w:color w:val="000000"/>
                <w:sz w:val="20"/>
              </w:rPr>
              <w:t>
</w:t>
            </w:r>
            <w:r>
              <w:rPr>
                <w:rFonts w:ascii="Times New Roman"/>
                <w:b w:val="false"/>
                <w:i w:val="false"/>
                <w:color w:val="000000"/>
                <w:sz w:val="20"/>
              </w:rPr>
              <w:t>550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195</w:t>
            </w:r>
            <w:r>
              <w:br/>
            </w:r>
            <w:r>
              <w:rPr>
                <w:rFonts w:ascii="Times New Roman"/>
                <w:b w:val="false"/>
                <w:i w:val="false"/>
                <w:color w:val="000000"/>
                <w:sz w:val="20"/>
              </w:rPr>
              <w:t>
</w:t>
            </w: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290</w:t>
            </w:r>
            <w:r>
              <w:br/>
            </w:r>
            <w:r>
              <w:rPr>
                <w:rFonts w:ascii="Times New Roman"/>
                <w:b w:val="false"/>
                <w:i w:val="false"/>
                <w:color w:val="000000"/>
                <w:sz w:val="20"/>
              </w:rPr>
              <w:t>
</w:t>
            </w:r>
            <w:r>
              <w:rPr>
                <w:rFonts w:ascii="Times New Roman"/>
                <w:b w:val="false"/>
                <w:i w:val="false"/>
                <w:color w:val="000000"/>
                <w:sz w:val="20"/>
              </w:rPr>
              <w:t>330</w:t>
            </w:r>
            <w:r>
              <w:br/>
            </w:r>
            <w:r>
              <w:rPr>
                <w:rFonts w:ascii="Times New Roman"/>
                <w:b w:val="false"/>
                <w:i w:val="false"/>
                <w:color w:val="000000"/>
                <w:sz w:val="20"/>
              </w:rPr>
              <w:t>
</w:t>
            </w:r>
            <w:r>
              <w:rPr>
                <w:rFonts w:ascii="Times New Roman"/>
                <w:b w:val="false"/>
                <w:i w:val="false"/>
                <w:color w:val="000000"/>
                <w:sz w:val="20"/>
              </w:rPr>
              <w:t>385</w:t>
            </w:r>
            <w:r>
              <w:br/>
            </w:r>
            <w:r>
              <w:rPr>
                <w:rFonts w:ascii="Times New Roman"/>
                <w:b w:val="false"/>
                <w:i w:val="false"/>
                <w:color w:val="000000"/>
                <w:sz w:val="20"/>
              </w:rPr>
              <w:t>
</w:t>
            </w:r>
            <w:r>
              <w:rPr>
                <w:rFonts w:ascii="Times New Roman"/>
                <w:b w:val="false"/>
                <w:i w:val="false"/>
                <w:color w:val="000000"/>
                <w:sz w:val="20"/>
              </w:rPr>
              <w:t>420</w:t>
            </w:r>
            <w:r>
              <w:br/>
            </w:r>
            <w:r>
              <w:rPr>
                <w:rFonts w:ascii="Times New Roman"/>
                <w:b w:val="false"/>
                <w:i w:val="false"/>
                <w:color w:val="000000"/>
                <w:sz w:val="20"/>
              </w:rPr>
              <w:t>
</w:t>
            </w:r>
            <w:r>
              <w:rPr>
                <w:rFonts w:ascii="Times New Roman"/>
                <w:b w:val="false"/>
                <w:i w:val="false"/>
                <w:color w:val="000000"/>
                <w:sz w:val="20"/>
              </w:rPr>
              <w:t>480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305</w:t>
            </w:r>
            <w:r>
              <w:br/>
            </w:r>
            <w:r>
              <w:rPr>
                <w:rFonts w:ascii="Times New Roman"/>
                <w:b w:val="false"/>
                <w:i w:val="false"/>
                <w:color w:val="000000"/>
                <w:sz w:val="20"/>
              </w:rPr>
              <w:t>
</w:t>
            </w:r>
            <w:r>
              <w:rPr>
                <w:rFonts w:ascii="Times New Roman"/>
                <w:b w:val="false"/>
                <w:i w:val="false"/>
                <w:color w:val="000000"/>
                <w:sz w:val="20"/>
              </w:rPr>
              <w:t>345</w:t>
            </w:r>
            <w:r>
              <w:br/>
            </w:r>
            <w:r>
              <w:rPr>
                <w:rFonts w:ascii="Times New Roman"/>
                <w:b w:val="false"/>
                <w:i w:val="false"/>
                <w:color w:val="000000"/>
                <w:sz w:val="20"/>
              </w:rPr>
              <w:t>
</w:t>
            </w:r>
            <w:r>
              <w:rPr>
                <w:rFonts w:ascii="Times New Roman"/>
                <w:b w:val="false"/>
                <w:i w:val="false"/>
                <w:color w:val="000000"/>
                <w:sz w:val="20"/>
              </w:rPr>
              <w:t>390</w:t>
            </w:r>
            <w:r>
              <w:br/>
            </w:r>
            <w:r>
              <w:rPr>
                <w:rFonts w:ascii="Times New Roman"/>
                <w:b w:val="false"/>
                <w:i w:val="false"/>
                <w:color w:val="000000"/>
                <w:sz w:val="20"/>
              </w:rPr>
              <w:t>
</w:t>
            </w:r>
            <w:r>
              <w:rPr>
                <w:rFonts w:ascii="Times New Roman"/>
                <w:b w:val="false"/>
                <w:i w:val="false"/>
                <w:color w:val="000000"/>
                <w:sz w:val="20"/>
              </w:rPr>
              <w:t>450</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175</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2770</w:t>
            </w:r>
            <w:r>
              <w:br/>
            </w:r>
            <w:r>
              <w:rPr>
                <w:rFonts w:ascii="Times New Roman"/>
                <w:b w:val="false"/>
                <w:i w:val="false"/>
                <w:color w:val="000000"/>
                <w:sz w:val="20"/>
              </w:rPr>
              <w:t>
</w:t>
            </w:r>
            <w:r>
              <w:rPr>
                <w:rFonts w:ascii="Times New Roman"/>
                <w:b w:val="false"/>
                <w:i w:val="false"/>
                <w:color w:val="000000"/>
                <w:sz w:val="20"/>
              </w:rPr>
              <w:t>315</w:t>
            </w:r>
            <w:r>
              <w:br/>
            </w:r>
            <w:r>
              <w:rPr>
                <w:rFonts w:ascii="Times New Roman"/>
                <w:b w:val="false"/>
                <w:i w:val="false"/>
                <w:color w:val="000000"/>
                <w:sz w:val="20"/>
              </w:rPr>
              <w:t>
</w:t>
            </w:r>
            <w:r>
              <w:rPr>
                <w:rFonts w:ascii="Times New Roman"/>
                <w:b w:val="false"/>
                <w:i w:val="false"/>
                <w:color w:val="000000"/>
                <w:sz w:val="20"/>
              </w:rPr>
              <w:t>360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bl>
    <w:bookmarkStart w:name="z4919" w:id="481"/>
    <w:p>
      <w:pPr>
        <w:spacing w:after="0"/>
        <w:ind w:left="0"/>
        <w:jc w:val="both"/>
      </w:pPr>
      <w:r>
        <w:rPr>
          <w:rFonts w:ascii="Times New Roman"/>
          <w:b w:val="false"/>
          <w:i w:val="false"/>
          <w:color w:val="000000"/>
          <w:sz w:val="28"/>
        </w:rPr>
        <w:t>
                                                           Таблица 18</w:t>
      </w:r>
    </w:p>
    <w:bookmarkEnd w:id="481"/>
    <w:bookmarkStart w:name="z4920" w:id="482"/>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кабелей с алюминиевыми жилами</w:t>
      </w:r>
      <w:r>
        <w:br/>
      </w:r>
      <w:r>
        <w:rPr>
          <w:rFonts w:ascii="Times New Roman"/>
          <w:b w:val="false"/>
          <w:i w:val="false"/>
          <w:color w:val="000000"/>
          <w:sz w:val="28"/>
        </w:rPr>
        <w:t>
</w:t>
      </w:r>
      <w:r>
        <w:rPr>
          <w:rFonts w:ascii="Times New Roman"/>
          <w:b/>
          <w:i w:val="false"/>
          <w:color w:val="000000"/>
          <w:sz w:val="28"/>
        </w:rPr>
        <w:t>       с бумажной пропитанной маслоканифольной и нестекающей</w:t>
      </w:r>
      <w:r>
        <w:br/>
      </w:r>
      <w:r>
        <w:rPr>
          <w:rFonts w:ascii="Times New Roman"/>
          <w:b w:val="false"/>
          <w:i w:val="false"/>
          <w:color w:val="000000"/>
          <w:sz w:val="28"/>
        </w:rPr>
        <w:t>
</w:t>
      </w:r>
      <w:r>
        <w:rPr>
          <w:rFonts w:ascii="Times New Roman"/>
          <w:b/>
          <w:i w:val="false"/>
          <w:color w:val="000000"/>
          <w:sz w:val="28"/>
        </w:rPr>
        <w:t>      массами изоляцией в свинцовой или алюминиевой оболочке,</w:t>
      </w:r>
      <w:r>
        <w:br/>
      </w:r>
      <w:r>
        <w:rPr>
          <w:rFonts w:ascii="Times New Roman"/>
          <w:b w:val="false"/>
          <w:i w:val="false"/>
          <w:color w:val="000000"/>
          <w:sz w:val="28"/>
        </w:rPr>
        <w:t>
</w:t>
      </w:r>
      <w:r>
        <w:rPr>
          <w:rFonts w:ascii="Times New Roman"/>
          <w:b/>
          <w:i w:val="false"/>
          <w:color w:val="000000"/>
          <w:sz w:val="28"/>
        </w:rPr>
        <w:t>                   прокладываемых в воздухе</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1579"/>
        <w:gridCol w:w="1787"/>
        <w:gridCol w:w="1791"/>
        <w:gridCol w:w="1791"/>
        <w:gridCol w:w="1791"/>
        <w:gridCol w:w="2039"/>
      </w:tblGrid>
      <w:tr>
        <w:trPr>
          <w:trHeight w:val="30" w:hRule="atLeast"/>
        </w:trPr>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для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одножильных до 1 кВ</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двухжильных до 1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трехжильных напряжением, кВ</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четырехжильных до 1 кВ</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32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185</w:t>
            </w:r>
            <w:r>
              <w:br/>
            </w:r>
            <w:r>
              <w:rPr>
                <w:rFonts w:ascii="Times New Roman"/>
                <w:b w:val="false"/>
                <w:i w:val="false"/>
                <w:color w:val="000000"/>
                <w:sz w:val="20"/>
              </w:rPr>
              <w:t>
</w:t>
            </w: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625</w:t>
            </w:r>
            <w:r>
              <w:br/>
            </w:r>
            <w:r>
              <w:rPr>
                <w:rFonts w:ascii="Times New Roman"/>
                <w:b w:val="false"/>
                <w:i w:val="false"/>
                <w:color w:val="000000"/>
                <w:sz w:val="20"/>
              </w:rPr>
              <w:t>
</w:t>
            </w:r>
            <w:r>
              <w:rPr>
                <w:rFonts w:ascii="Times New Roman"/>
                <w:b w:val="false"/>
                <w:i w:val="false"/>
                <w:color w:val="000000"/>
                <w:sz w:val="20"/>
              </w:rPr>
              <w:t>800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155</w:t>
            </w:r>
            <w:r>
              <w:br/>
            </w:r>
            <w:r>
              <w:rPr>
                <w:rFonts w:ascii="Times New Roman"/>
                <w:b w:val="false"/>
                <w:i w:val="false"/>
                <w:color w:val="000000"/>
                <w:sz w:val="20"/>
              </w:rPr>
              <w:t>
</w:t>
            </w: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235</w:t>
            </w:r>
            <w:r>
              <w:br/>
            </w:r>
            <w:r>
              <w:rPr>
                <w:rFonts w:ascii="Times New Roman"/>
                <w:b w:val="false"/>
                <w:i w:val="false"/>
                <w:color w:val="000000"/>
                <w:sz w:val="20"/>
              </w:rPr>
              <w:t>
</w:t>
            </w:r>
            <w:r>
              <w:rPr>
                <w:rFonts w:ascii="Times New Roman"/>
                <w:b w:val="false"/>
                <w:i w:val="false"/>
                <w:color w:val="000000"/>
                <w:sz w:val="20"/>
              </w:rPr>
              <w:t>275</w:t>
            </w:r>
            <w:r>
              <w:br/>
            </w:r>
            <w:r>
              <w:rPr>
                <w:rFonts w:ascii="Times New Roman"/>
                <w:b w:val="false"/>
                <w:i w:val="false"/>
                <w:color w:val="000000"/>
                <w:sz w:val="20"/>
              </w:rPr>
              <w:t>
</w:t>
            </w:r>
            <w:r>
              <w:rPr>
                <w:rFonts w:ascii="Times New Roman"/>
                <w:b w:val="false"/>
                <w:i w:val="false"/>
                <w:color w:val="000000"/>
                <w:sz w:val="20"/>
              </w:rPr>
              <w:t>320</w:t>
            </w:r>
            <w:r>
              <w:br/>
            </w:r>
            <w:r>
              <w:rPr>
                <w:rFonts w:ascii="Times New Roman"/>
                <w:b w:val="false"/>
                <w:i w:val="false"/>
                <w:color w:val="000000"/>
                <w:sz w:val="20"/>
              </w:rPr>
              <w:t>
</w:t>
            </w:r>
            <w:r>
              <w:rPr>
                <w:rFonts w:ascii="Times New Roman"/>
                <w:b w:val="false"/>
                <w:i w:val="false"/>
                <w:color w:val="000000"/>
                <w:sz w:val="20"/>
              </w:rPr>
              <w:t>360</w:t>
            </w:r>
            <w:r>
              <w:br/>
            </w:r>
            <w:r>
              <w:rPr>
                <w:rFonts w:ascii="Times New Roman"/>
                <w:b w:val="false"/>
                <w:i w:val="false"/>
                <w:color w:val="000000"/>
                <w:sz w:val="20"/>
              </w:rPr>
              <w:t>
</w:t>
            </w:r>
            <w:r>
              <w:rPr>
                <w:rFonts w:ascii="Times New Roman"/>
                <w:b w:val="false"/>
                <w:i w:val="false"/>
                <w:color w:val="000000"/>
                <w:sz w:val="20"/>
              </w:rPr>
              <w:t>405</w:t>
            </w:r>
            <w:r>
              <w:br/>
            </w:r>
            <w:r>
              <w:rPr>
                <w:rFonts w:ascii="Times New Roman"/>
                <w:b w:val="false"/>
                <w:i w:val="false"/>
                <w:color w:val="000000"/>
                <w:sz w:val="20"/>
              </w:rPr>
              <w:t>
</w:t>
            </w:r>
            <w:r>
              <w:rPr>
                <w:rFonts w:ascii="Times New Roman"/>
                <w:b w:val="false"/>
                <w:i w:val="false"/>
                <w:color w:val="000000"/>
                <w:sz w:val="20"/>
              </w:rPr>
              <w:t>470</w:t>
            </w:r>
            <w:r>
              <w:br/>
            </w:r>
            <w:r>
              <w:rPr>
                <w:rFonts w:ascii="Times New Roman"/>
                <w:b w:val="false"/>
                <w:i w:val="false"/>
                <w:color w:val="000000"/>
                <w:sz w:val="20"/>
              </w:rPr>
              <w:t>
</w:t>
            </w:r>
            <w:r>
              <w:rPr>
                <w:rFonts w:ascii="Times New Roman"/>
                <w:b w:val="false"/>
                <w:i w:val="false"/>
                <w:color w:val="000000"/>
                <w:sz w:val="20"/>
              </w:rPr>
              <w:t>555</w:t>
            </w:r>
            <w:r>
              <w:br/>
            </w:r>
            <w:r>
              <w:rPr>
                <w:rFonts w:ascii="Times New Roman"/>
                <w:b w:val="false"/>
                <w:i w:val="false"/>
                <w:color w:val="000000"/>
                <w:sz w:val="20"/>
              </w:rPr>
              <w:t>
</w:t>
            </w:r>
            <w:r>
              <w:rPr>
                <w:rFonts w:ascii="Times New Roman"/>
                <w:b w:val="false"/>
                <w:i w:val="false"/>
                <w:color w:val="000000"/>
                <w:sz w:val="20"/>
              </w:rPr>
              <w:t>675</w:t>
            </w:r>
            <w:r>
              <w:br/>
            </w:r>
            <w:r>
              <w:rPr>
                <w:rFonts w:ascii="Times New Roman"/>
                <w:b w:val="false"/>
                <w:i w:val="false"/>
                <w:color w:val="000000"/>
                <w:sz w:val="20"/>
              </w:rPr>
              <w:t>
</w:t>
            </w:r>
            <w:r>
              <w:rPr>
                <w:rFonts w:ascii="Times New Roman"/>
                <w:b w:val="false"/>
                <w:i w:val="false"/>
                <w:color w:val="000000"/>
                <w:sz w:val="20"/>
              </w:rPr>
              <w:t>785</w:t>
            </w:r>
            <w:r>
              <w:br/>
            </w:r>
            <w:r>
              <w:rPr>
                <w:rFonts w:ascii="Times New Roman"/>
                <w:b w:val="false"/>
                <w:i w:val="false"/>
                <w:color w:val="000000"/>
                <w:sz w:val="20"/>
              </w:rPr>
              <w:t>
</w:t>
            </w:r>
            <w:r>
              <w:rPr>
                <w:rFonts w:ascii="Times New Roman"/>
                <w:b w:val="false"/>
                <w:i w:val="false"/>
                <w:color w:val="000000"/>
                <w:sz w:val="20"/>
              </w:rPr>
              <w:t>910</w:t>
            </w:r>
            <w:r>
              <w:br/>
            </w:r>
            <w:r>
              <w:rPr>
                <w:rFonts w:ascii="Times New Roman"/>
                <w:b w:val="false"/>
                <w:i w:val="false"/>
                <w:color w:val="000000"/>
                <w:sz w:val="20"/>
              </w:rPr>
              <w:t>
</w:t>
            </w:r>
            <w:r>
              <w:rPr>
                <w:rFonts w:ascii="Times New Roman"/>
                <w:b w:val="false"/>
                <w:i w:val="false"/>
                <w:color w:val="000000"/>
                <w:sz w:val="20"/>
              </w:rPr>
              <w:t>1080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175</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245</w:t>
            </w:r>
            <w:r>
              <w:br/>
            </w:r>
            <w:r>
              <w:rPr>
                <w:rFonts w:ascii="Times New Roman"/>
                <w:b w:val="false"/>
                <w:i w:val="false"/>
                <w:color w:val="000000"/>
                <w:sz w:val="20"/>
              </w:rPr>
              <w:t>
</w:t>
            </w:r>
            <w:r>
              <w:rPr>
                <w:rFonts w:ascii="Times New Roman"/>
                <w:b w:val="false"/>
                <w:i w:val="false"/>
                <w:color w:val="000000"/>
                <w:sz w:val="20"/>
              </w:rPr>
              <w:t>290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155</w:t>
            </w:r>
            <w:r>
              <w:br/>
            </w:r>
            <w:r>
              <w:rPr>
                <w:rFonts w:ascii="Times New Roman"/>
                <w:b w:val="false"/>
                <w:i w:val="false"/>
                <w:color w:val="000000"/>
                <w:sz w:val="20"/>
              </w:rPr>
              <w:t>
</w:t>
            </w: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255</w:t>
            </w:r>
            <w:r>
              <w:br/>
            </w:r>
            <w:r>
              <w:rPr>
                <w:rFonts w:ascii="Times New Roman"/>
                <w:b w:val="false"/>
                <w:i w:val="false"/>
                <w:color w:val="000000"/>
                <w:sz w:val="20"/>
              </w:rPr>
              <w:t>
</w:t>
            </w:r>
            <w:r>
              <w:rPr>
                <w:rFonts w:ascii="Times New Roman"/>
                <w:b w:val="false"/>
                <w:i w:val="false"/>
                <w:color w:val="000000"/>
                <w:sz w:val="20"/>
              </w:rPr>
              <w:t>290</w:t>
            </w:r>
            <w:r>
              <w:br/>
            </w:r>
            <w:r>
              <w:rPr>
                <w:rFonts w:ascii="Times New Roman"/>
                <w:b w:val="false"/>
                <w:i w:val="false"/>
                <w:color w:val="000000"/>
                <w:sz w:val="20"/>
              </w:rPr>
              <w:t>
</w:t>
            </w:r>
            <w:r>
              <w:rPr>
                <w:rFonts w:ascii="Times New Roman"/>
                <w:b w:val="false"/>
                <w:i w:val="false"/>
                <w:color w:val="000000"/>
                <w:sz w:val="20"/>
              </w:rPr>
              <w:t>330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85</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225</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290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105</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155</w:t>
            </w:r>
            <w:r>
              <w:br/>
            </w:r>
            <w:r>
              <w:rPr>
                <w:rFonts w:ascii="Times New Roman"/>
                <w:b w:val="false"/>
                <w:i w:val="false"/>
                <w:color w:val="000000"/>
                <w:sz w:val="20"/>
              </w:rPr>
              <w:t>
</w:t>
            </w:r>
            <w:r>
              <w:rPr>
                <w:rFonts w:ascii="Times New Roman"/>
                <w:b w:val="false"/>
                <w:i w:val="false"/>
                <w:color w:val="000000"/>
                <w:sz w:val="20"/>
              </w:rPr>
              <w:t>185</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235</w:t>
            </w:r>
            <w:r>
              <w:br/>
            </w:r>
            <w:r>
              <w:rPr>
                <w:rFonts w:ascii="Times New Roman"/>
                <w:b w:val="false"/>
                <w:i w:val="false"/>
                <w:color w:val="000000"/>
                <w:sz w:val="20"/>
              </w:rPr>
              <w:t>
</w:t>
            </w:r>
            <w:r>
              <w:rPr>
                <w:rFonts w:ascii="Times New Roman"/>
                <w:b w:val="false"/>
                <w:i w:val="false"/>
                <w:color w:val="000000"/>
                <w:sz w:val="20"/>
              </w:rPr>
              <w:t>270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230</w:t>
            </w:r>
            <w:r>
              <w:br/>
            </w:r>
            <w:r>
              <w:rPr>
                <w:rFonts w:ascii="Times New Roman"/>
                <w:b w:val="false"/>
                <w:i w:val="false"/>
                <w:color w:val="000000"/>
                <w:sz w:val="20"/>
              </w:rPr>
              <w:t>
</w:t>
            </w: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bl>
    <w:bookmarkStart w:name="z4921" w:id="483"/>
    <w:p>
      <w:pPr>
        <w:spacing w:after="0"/>
        <w:ind w:left="0"/>
        <w:jc w:val="both"/>
      </w:pPr>
      <w:r>
        <w:rPr>
          <w:rFonts w:ascii="Times New Roman"/>
          <w:b w:val="false"/>
          <w:i w:val="false"/>
          <w:color w:val="000000"/>
          <w:sz w:val="28"/>
        </w:rPr>
        <w:t>
                                                           Таблица 19</w:t>
      </w:r>
    </w:p>
    <w:bookmarkEnd w:id="483"/>
    <w:bookmarkStart w:name="z4922" w:id="484"/>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трехжильных кабелей</w:t>
      </w:r>
      <w:r>
        <w:br/>
      </w:r>
      <w:r>
        <w:rPr>
          <w:rFonts w:ascii="Times New Roman"/>
          <w:b w:val="false"/>
          <w:i w:val="false"/>
          <w:color w:val="000000"/>
          <w:sz w:val="28"/>
        </w:rPr>
        <w:t>
</w:t>
      </w:r>
      <w:r>
        <w:rPr>
          <w:rFonts w:ascii="Times New Roman"/>
          <w:b/>
          <w:i w:val="false"/>
          <w:color w:val="000000"/>
          <w:sz w:val="28"/>
        </w:rPr>
        <w:t>    напряжением 6 кВ с медными жилами с обедненнопропитанной</w:t>
      </w:r>
      <w:r>
        <w:br/>
      </w:r>
      <w:r>
        <w:rPr>
          <w:rFonts w:ascii="Times New Roman"/>
          <w:b w:val="false"/>
          <w:i w:val="false"/>
          <w:color w:val="000000"/>
          <w:sz w:val="28"/>
        </w:rPr>
        <w:t>
</w:t>
      </w:r>
      <w:r>
        <w:rPr>
          <w:rFonts w:ascii="Times New Roman"/>
          <w:b/>
          <w:i w:val="false"/>
          <w:color w:val="000000"/>
          <w:sz w:val="28"/>
        </w:rPr>
        <w:t>      изоляцией в общей свинцовой оболочке, прокладываемых в</w:t>
      </w:r>
      <w:r>
        <w:br/>
      </w:r>
      <w:r>
        <w:rPr>
          <w:rFonts w:ascii="Times New Roman"/>
          <w:b w:val="false"/>
          <w:i w:val="false"/>
          <w:color w:val="000000"/>
          <w:sz w:val="28"/>
        </w:rPr>
        <w:t>
</w:t>
      </w:r>
      <w:r>
        <w:rPr>
          <w:rFonts w:ascii="Times New Roman"/>
          <w:b/>
          <w:i w:val="false"/>
          <w:color w:val="000000"/>
          <w:sz w:val="28"/>
        </w:rPr>
        <w:t>                         земле и воздухе</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0"/>
        <w:gridCol w:w="1624"/>
        <w:gridCol w:w="1807"/>
        <w:gridCol w:w="2785"/>
        <w:gridCol w:w="1624"/>
        <w:gridCol w:w="2012"/>
      </w:tblGrid>
      <w:tr>
        <w:trPr>
          <w:trHeight w:val="30" w:hRule="atLeast"/>
        </w:trPr>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для кабелей проложенных</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для кабелей проложенных</w:t>
            </w:r>
          </w:p>
        </w:tc>
      </w:tr>
      <w:tr>
        <w:trPr>
          <w:trHeight w:val="360" w:hRule="atLeast"/>
        </w:trPr>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земле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воздухе</w:t>
            </w: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земле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воздухе</w:t>
            </w:r>
          </w:p>
        </w:tc>
      </w:tr>
      <w:tr>
        <w:trPr>
          <w:trHeight w:val="1005"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145</w:t>
            </w:r>
            <w:r>
              <w:br/>
            </w:r>
            <w:r>
              <w:rPr>
                <w:rFonts w:ascii="Times New Roman"/>
                <w:b w:val="false"/>
                <w:i w:val="false"/>
                <w:color w:val="000000"/>
                <w:sz w:val="20"/>
              </w:rPr>
              <w:t>
</w:t>
            </w:r>
            <w:r>
              <w:rPr>
                <w:rFonts w:ascii="Times New Roman"/>
                <w:b w:val="false"/>
                <w:i w:val="false"/>
                <w:color w:val="000000"/>
                <w:sz w:val="20"/>
              </w:rPr>
              <w:t>180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140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265</w:t>
            </w:r>
            <w:r>
              <w:br/>
            </w:r>
            <w:r>
              <w:rPr>
                <w:rFonts w:ascii="Times New Roman"/>
                <w:b w:val="false"/>
                <w:i w:val="false"/>
                <w:color w:val="000000"/>
                <w:sz w:val="20"/>
              </w:rPr>
              <w:t>
</w:t>
            </w:r>
            <w:r>
              <w:rPr>
                <w:rFonts w:ascii="Times New Roman"/>
                <w:b w:val="false"/>
                <w:i w:val="false"/>
                <w:color w:val="000000"/>
                <w:sz w:val="20"/>
              </w:rPr>
              <w:t>310</w:t>
            </w:r>
            <w:r>
              <w:br/>
            </w:r>
            <w:r>
              <w:rPr>
                <w:rFonts w:ascii="Times New Roman"/>
                <w:b w:val="false"/>
                <w:i w:val="false"/>
                <w:color w:val="000000"/>
                <w:sz w:val="20"/>
              </w:rPr>
              <w:t>
</w:t>
            </w:r>
            <w:r>
              <w:rPr>
                <w:rFonts w:ascii="Times New Roman"/>
                <w:b w:val="false"/>
                <w:i w:val="false"/>
                <w:color w:val="000000"/>
                <w:sz w:val="20"/>
              </w:rPr>
              <w:t>355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245</w:t>
            </w:r>
            <w:r>
              <w:br/>
            </w:r>
            <w:r>
              <w:rPr>
                <w:rFonts w:ascii="Times New Roman"/>
                <w:b w:val="false"/>
                <w:i w:val="false"/>
                <w:color w:val="000000"/>
                <w:sz w:val="20"/>
              </w:rPr>
              <w:t>
</w:t>
            </w:r>
            <w:r>
              <w:rPr>
                <w:rFonts w:ascii="Times New Roman"/>
                <w:b w:val="false"/>
                <w:i w:val="false"/>
                <w:color w:val="000000"/>
                <w:sz w:val="20"/>
              </w:rPr>
              <w:t>290</w:t>
            </w:r>
          </w:p>
        </w:tc>
      </w:tr>
    </w:tbl>
    <w:bookmarkStart w:name="z4923" w:id="485"/>
    <w:p>
      <w:pPr>
        <w:spacing w:after="0"/>
        <w:ind w:left="0"/>
        <w:jc w:val="both"/>
      </w:pPr>
      <w:r>
        <w:rPr>
          <w:rFonts w:ascii="Times New Roman"/>
          <w:b w:val="false"/>
          <w:i w:val="false"/>
          <w:color w:val="000000"/>
          <w:sz w:val="28"/>
        </w:rPr>
        <w:t>
                                                           Таблица 20</w:t>
      </w:r>
    </w:p>
    <w:bookmarkEnd w:id="485"/>
    <w:bookmarkStart w:name="z4924" w:id="486"/>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трехжильных кабелей</w:t>
      </w:r>
      <w:r>
        <w:br/>
      </w:r>
      <w:r>
        <w:rPr>
          <w:rFonts w:ascii="Times New Roman"/>
          <w:b w:val="false"/>
          <w:i w:val="false"/>
          <w:color w:val="000000"/>
          <w:sz w:val="28"/>
        </w:rPr>
        <w:t>
</w:t>
      </w:r>
      <w:r>
        <w:rPr>
          <w:rFonts w:ascii="Times New Roman"/>
          <w:b/>
          <w:i w:val="false"/>
          <w:color w:val="000000"/>
          <w:sz w:val="28"/>
        </w:rPr>
        <w:t>  напряжением 6 кВ с алюминиевыми жилами с обедненнопропитанной</w:t>
      </w:r>
      <w:r>
        <w:br/>
      </w:r>
      <w:r>
        <w:rPr>
          <w:rFonts w:ascii="Times New Roman"/>
          <w:b w:val="false"/>
          <w:i w:val="false"/>
          <w:color w:val="000000"/>
          <w:sz w:val="28"/>
        </w:rPr>
        <w:t>
</w:t>
      </w:r>
      <w:r>
        <w:rPr>
          <w:rFonts w:ascii="Times New Roman"/>
          <w:b/>
          <w:i w:val="false"/>
          <w:color w:val="000000"/>
          <w:sz w:val="28"/>
        </w:rPr>
        <w:t>              изоляцией в общей свинцовой оболочке,</w:t>
      </w:r>
      <w:r>
        <w:br/>
      </w:r>
      <w:r>
        <w:rPr>
          <w:rFonts w:ascii="Times New Roman"/>
          <w:b w:val="false"/>
          <w:i w:val="false"/>
          <w:color w:val="000000"/>
          <w:sz w:val="28"/>
        </w:rPr>
        <w:t>
</w:t>
      </w:r>
      <w:r>
        <w:rPr>
          <w:rFonts w:ascii="Times New Roman"/>
          <w:b/>
          <w:i w:val="false"/>
          <w:color w:val="000000"/>
          <w:sz w:val="28"/>
        </w:rPr>
        <w:t>               прокладываемых в земле и воздухе</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0"/>
        <w:gridCol w:w="1807"/>
        <w:gridCol w:w="1624"/>
        <w:gridCol w:w="2785"/>
        <w:gridCol w:w="1624"/>
        <w:gridCol w:w="2012"/>
      </w:tblGrid>
      <w:tr>
        <w:trPr>
          <w:trHeight w:val="30" w:hRule="atLeast"/>
        </w:trPr>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для кабелей проложенных</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для кабелей проложенных</w:t>
            </w:r>
          </w:p>
        </w:tc>
      </w:tr>
      <w:tr>
        <w:trPr>
          <w:trHeight w:val="375" w:hRule="atLeast"/>
        </w:trPr>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земле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воздухе</w:t>
            </w: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земле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воздухе</w:t>
            </w:r>
          </w:p>
        </w:tc>
      </w:tr>
      <w:tr>
        <w:trPr>
          <w:trHeight w:val="945"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50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140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85</w:t>
            </w:r>
            <w:r>
              <w:br/>
            </w:r>
            <w:r>
              <w:rPr>
                <w:rFonts w:ascii="Times New Roman"/>
                <w:b w:val="false"/>
                <w:i w:val="false"/>
                <w:color w:val="000000"/>
                <w:sz w:val="20"/>
              </w:rPr>
              <w:t>
</w:t>
            </w:r>
            <w:r>
              <w:rPr>
                <w:rFonts w:ascii="Times New Roman"/>
                <w:b w:val="false"/>
                <w:i w:val="false"/>
                <w:color w:val="000000"/>
                <w:sz w:val="20"/>
              </w:rPr>
              <w:t>110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275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225</w:t>
            </w:r>
          </w:p>
        </w:tc>
      </w:tr>
    </w:tbl>
    <w:bookmarkStart w:name="z4925" w:id="487"/>
    <w:p>
      <w:pPr>
        <w:spacing w:after="0"/>
        <w:ind w:left="0"/>
        <w:jc w:val="both"/>
      </w:pPr>
      <w:r>
        <w:rPr>
          <w:rFonts w:ascii="Times New Roman"/>
          <w:b w:val="false"/>
          <w:i w:val="false"/>
          <w:color w:val="000000"/>
          <w:sz w:val="28"/>
        </w:rPr>
        <w:t>
                                                           Таблица 21</w:t>
      </w:r>
    </w:p>
    <w:bookmarkEnd w:id="487"/>
    <w:bookmarkStart w:name="z4926" w:id="488"/>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кабелей с отдельно</w:t>
      </w:r>
      <w:r>
        <w:br/>
      </w:r>
      <w:r>
        <w:rPr>
          <w:rFonts w:ascii="Times New Roman"/>
          <w:b w:val="false"/>
          <w:i w:val="false"/>
          <w:color w:val="000000"/>
          <w:sz w:val="28"/>
        </w:rPr>
        <w:t>
</w:t>
      </w:r>
      <w:r>
        <w:rPr>
          <w:rFonts w:ascii="Times New Roman"/>
          <w:b/>
          <w:i w:val="false"/>
          <w:color w:val="000000"/>
          <w:sz w:val="28"/>
        </w:rPr>
        <w:t>       освинцованными медными жилами с бумажной пропитанной</w:t>
      </w:r>
      <w:r>
        <w:br/>
      </w:r>
      <w:r>
        <w:rPr>
          <w:rFonts w:ascii="Times New Roman"/>
          <w:b w:val="false"/>
          <w:i w:val="false"/>
          <w:color w:val="000000"/>
          <w:sz w:val="28"/>
        </w:rPr>
        <w:t>
</w:t>
      </w:r>
      <w:r>
        <w:rPr>
          <w:rFonts w:ascii="Times New Roman"/>
          <w:b/>
          <w:i w:val="false"/>
          <w:color w:val="000000"/>
          <w:sz w:val="28"/>
        </w:rPr>
        <w:t>         маслоканифольной и нестекающей массами изоляцией,</w:t>
      </w:r>
      <w:r>
        <w:br/>
      </w:r>
      <w:r>
        <w:rPr>
          <w:rFonts w:ascii="Times New Roman"/>
          <w:b w:val="false"/>
          <w:i w:val="false"/>
          <w:color w:val="000000"/>
          <w:sz w:val="28"/>
        </w:rPr>
        <w:t>
</w:t>
      </w:r>
      <w:r>
        <w:rPr>
          <w:rFonts w:ascii="Times New Roman"/>
          <w:b/>
          <w:i w:val="false"/>
          <w:color w:val="000000"/>
          <w:sz w:val="28"/>
        </w:rPr>
        <w:t>              прокладываемых в земле, воде, воздухе</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1418"/>
        <w:gridCol w:w="1887"/>
        <w:gridCol w:w="1887"/>
        <w:gridCol w:w="1886"/>
        <w:gridCol w:w="1887"/>
        <w:gridCol w:w="1803"/>
      </w:tblGrid>
      <w:tr>
        <w:trPr>
          <w:trHeight w:val="30" w:hRule="atLeast"/>
        </w:trPr>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для трехжильных кабелей напряжением,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прокладке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земле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воде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воздухе</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земле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воде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воздухе</w:t>
            </w:r>
          </w:p>
        </w:tc>
      </w:tr>
      <w:tr>
        <w:trPr>
          <w:trHeight w:val="1965"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185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275</w:t>
            </w:r>
            <w:r>
              <w:br/>
            </w:r>
            <w:r>
              <w:rPr>
                <w:rFonts w:ascii="Times New Roman"/>
                <w:b w:val="false"/>
                <w:i w:val="false"/>
                <w:color w:val="000000"/>
                <w:sz w:val="20"/>
              </w:rPr>
              <w:t>
</w:t>
            </w:r>
            <w:r>
              <w:rPr>
                <w:rFonts w:ascii="Times New Roman"/>
                <w:b w:val="false"/>
                <w:i w:val="false"/>
                <w:color w:val="000000"/>
                <w:sz w:val="20"/>
              </w:rPr>
              <w:t>315</w:t>
            </w:r>
            <w:r>
              <w:br/>
            </w:r>
            <w:r>
              <w:rPr>
                <w:rFonts w:ascii="Times New Roman"/>
                <w:b w:val="false"/>
                <w:i w:val="false"/>
                <w:color w:val="000000"/>
                <w:sz w:val="20"/>
              </w:rPr>
              <w:t>
</w:t>
            </w:r>
            <w:r>
              <w:rPr>
                <w:rFonts w:ascii="Times New Roman"/>
                <w:b w:val="false"/>
                <w:i w:val="false"/>
                <w:color w:val="000000"/>
                <w:sz w:val="20"/>
              </w:rPr>
              <w:t>355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145</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225</w:t>
            </w:r>
            <w:r>
              <w:br/>
            </w:r>
            <w:r>
              <w:rPr>
                <w:rFonts w:ascii="Times New Roman"/>
                <w:b w:val="false"/>
                <w:i w:val="false"/>
                <w:color w:val="000000"/>
                <w:sz w:val="20"/>
              </w:rPr>
              <w:t>
</w:t>
            </w:r>
            <w:r>
              <w:rPr>
                <w:rFonts w:ascii="Times New Roman"/>
                <w:b w:val="false"/>
                <w:i w:val="false"/>
                <w:color w:val="000000"/>
                <w:sz w:val="20"/>
              </w:rPr>
              <w:t>275</w:t>
            </w:r>
            <w:r>
              <w:br/>
            </w:r>
            <w:r>
              <w:rPr>
                <w:rFonts w:ascii="Times New Roman"/>
                <w:b w:val="false"/>
                <w:i w:val="false"/>
                <w:color w:val="000000"/>
                <w:sz w:val="20"/>
              </w:rPr>
              <w:t>
</w:t>
            </w:r>
            <w:r>
              <w:rPr>
                <w:rFonts w:ascii="Times New Roman"/>
                <w:b w:val="false"/>
                <w:i w:val="false"/>
                <w:color w:val="000000"/>
                <w:sz w:val="20"/>
              </w:rPr>
              <w:t>315</w:t>
            </w:r>
            <w:r>
              <w:br/>
            </w:r>
            <w:r>
              <w:rPr>
                <w:rFonts w:ascii="Times New Roman"/>
                <w:b w:val="false"/>
                <w:i w:val="false"/>
                <w:color w:val="000000"/>
                <w:sz w:val="20"/>
              </w:rPr>
              <w:t>
</w:t>
            </w:r>
            <w:r>
              <w:rPr>
                <w:rFonts w:ascii="Times New Roman"/>
                <w:b w:val="false"/>
                <w:i w:val="false"/>
                <w:color w:val="000000"/>
                <w:sz w:val="20"/>
              </w:rPr>
              <w:t>350</w:t>
            </w:r>
            <w:r>
              <w:br/>
            </w:r>
            <w:r>
              <w:rPr>
                <w:rFonts w:ascii="Times New Roman"/>
                <w:b w:val="false"/>
                <w:i w:val="false"/>
                <w:color w:val="000000"/>
                <w:sz w:val="20"/>
              </w:rPr>
              <w:t>
</w:t>
            </w:r>
            <w:r>
              <w:rPr>
                <w:rFonts w:ascii="Times New Roman"/>
                <w:b w:val="false"/>
                <w:i w:val="false"/>
                <w:color w:val="000000"/>
                <w:sz w:val="20"/>
              </w:rPr>
              <w:t>390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230</w:t>
            </w:r>
            <w:r>
              <w:br/>
            </w:r>
            <w:r>
              <w:rPr>
                <w:rFonts w:ascii="Times New Roman"/>
                <w:b w:val="false"/>
                <w:i w:val="false"/>
                <w:color w:val="000000"/>
                <w:sz w:val="20"/>
              </w:rPr>
              <w:t>
</w:t>
            </w:r>
            <w:r>
              <w:rPr>
                <w:rFonts w:ascii="Times New Roman"/>
                <w:b w:val="false"/>
                <w:i w:val="false"/>
                <w:color w:val="000000"/>
                <w:sz w:val="20"/>
              </w:rPr>
              <w:t>265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270</w:t>
            </w:r>
            <w:r>
              <w:br/>
            </w:r>
            <w:r>
              <w:rPr>
                <w:rFonts w:ascii="Times New Roman"/>
                <w:b w:val="false"/>
                <w:i w:val="false"/>
                <w:color w:val="000000"/>
                <w:sz w:val="20"/>
              </w:rPr>
              <w:t>
</w:t>
            </w:r>
            <w:r>
              <w:rPr>
                <w:rFonts w:ascii="Times New Roman"/>
                <w:b w:val="false"/>
                <w:i w:val="false"/>
                <w:color w:val="000000"/>
                <w:sz w:val="20"/>
              </w:rPr>
              <w:t>310</w:t>
            </w:r>
            <w:r>
              <w:br/>
            </w:r>
            <w:r>
              <w:rPr>
                <w:rFonts w:ascii="Times New Roman"/>
                <w:b w:val="false"/>
                <w:i w:val="false"/>
                <w:color w:val="000000"/>
                <w:sz w:val="20"/>
              </w:rPr>
              <w:t>
</w:t>
            </w: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290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230</w:t>
            </w:r>
            <w:r>
              <w:br/>
            </w:r>
            <w:r>
              <w:rPr>
                <w:rFonts w:ascii="Times New Roman"/>
                <w:b w:val="false"/>
                <w:i w:val="false"/>
                <w:color w:val="000000"/>
                <w:sz w:val="20"/>
              </w:rPr>
              <w:t>
</w:t>
            </w:r>
            <w:r>
              <w:rPr>
                <w:rFonts w:ascii="Times New Roman"/>
                <w:b w:val="false"/>
                <w:i w:val="false"/>
                <w:color w:val="000000"/>
                <w:sz w:val="20"/>
              </w:rPr>
              <w:t>–</w:t>
            </w:r>
          </w:p>
        </w:tc>
      </w:tr>
    </w:tbl>
    <w:bookmarkStart w:name="z4927" w:id="489"/>
    <w:p>
      <w:pPr>
        <w:spacing w:after="0"/>
        <w:ind w:left="0"/>
        <w:jc w:val="both"/>
      </w:pPr>
      <w:r>
        <w:rPr>
          <w:rFonts w:ascii="Times New Roman"/>
          <w:b w:val="false"/>
          <w:i w:val="false"/>
          <w:color w:val="000000"/>
          <w:sz w:val="28"/>
        </w:rPr>
        <w:t>
                                                           Таблица 22</w:t>
      </w:r>
    </w:p>
    <w:bookmarkEnd w:id="489"/>
    <w:bookmarkStart w:name="z4928" w:id="490"/>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кабелей с отдельно</w:t>
      </w:r>
      <w:r>
        <w:br/>
      </w:r>
      <w:r>
        <w:rPr>
          <w:rFonts w:ascii="Times New Roman"/>
          <w:b w:val="false"/>
          <w:i w:val="false"/>
          <w:color w:val="000000"/>
          <w:sz w:val="28"/>
        </w:rPr>
        <w:t>
</w:t>
      </w:r>
      <w:r>
        <w:rPr>
          <w:rFonts w:ascii="Times New Roman"/>
          <w:b/>
          <w:i w:val="false"/>
          <w:color w:val="000000"/>
          <w:sz w:val="28"/>
        </w:rPr>
        <w:t>          освинцованными алюминиевыми жилами с бумажной</w:t>
      </w:r>
      <w:r>
        <w:br/>
      </w:r>
      <w:r>
        <w:rPr>
          <w:rFonts w:ascii="Times New Roman"/>
          <w:b w:val="false"/>
          <w:i w:val="false"/>
          <w:color w:val="000000"/>
          <w:sz w:val="28"/>
        </w:rPr>
        <w:t>
</w:t>
      </w:r>
      <w:r>
        <w:rPr>
          <w:rFonts w:ascii="Times New Roman"/>
          <w:b/>
          <w:i w:val="false"/>
          <w:color w:val="000000"/>
          <w:sz w:val="28"/>
        </w:rPr>
        <w:t>           пропитанной маслоканифольной и нестекающей</w:t>
      </w:r>
      <w:r>
        <w:br/>
      </w:r>
      <w:r>
        <w:rPr>
          <w:rFonts w:ascii="Times New Roman"/>
          <w:b w:val="false"/>
          <w:i w:val="false"/>
          <w:color w:val="000000"/>
          <w:sz w:val="28"/>
        </w:rPr>
        <w:t>
</w:t>
      </w:r>
      <w:r>
        <w:rPr>
          <w:rFonts w:ascii="Times New Roman"/>
          <w:b/>
          <w:i w:val="false"/>
          <w:color w:val="000000"/>
          <w:sz w:val="28"/>
        </w:rPr>
        <w:t>            массами изоляцией, прокладываемых в земле,</w:t>
      </w:r>
      <w:r>
        <w:br/>
      </w:r>
      <w:r>
        <w:rPr>
          <w:rFonts w:ascii="Times New Roman"/>
          <w:b w:val="false"/>
          <w:i w:val="false"/>
          <w:color w:val="000000"/>
          <w:sz w:val="28"/>
        </w:rPr>
        <w:t>
</w:t>
      </w:r>
      <w:r>
        <w:rPr>
          <w:rFonts w:ascii="Times New Roman"/>
          <w:b/>
          <w:i w:val="false"/>
          <w:color w:val="000000"/>
          <w:sz w:val="28"/>
        </w:rPr>
        <w:t>                          воде, воздухе</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1664"/>
        <w:gridCol w:w="1455"/>
        <w:gridCol w:w="1852"/>
        <w:gridCol w:w="1852"/>
        <w:gridCol w:w="1852"/>
        <w:gridCol w:w="2103"/>
      </w:tblGrid>
      <w:tr>
        <w:trPr>
          <w:trHeight w:val="30" w:hRule="atLeast"/>
        </w:trPr>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для трехжильных кабелей напряжением,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прокладке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земле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воде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воздухе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земле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воде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воздухе</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929" w:id="491"/>
    <w:p>
      <w:pPr>
        <w:spacing w:after="0"/>
        <w:ind w:left="0"/>
        <w:jc w:val="both"/>
      </w:pPr>
      <w:r>
        <w:rPr>
          <w:rFonts w:ascii="Times New Roman"/>
          <w:b w:val="false"/>
          <w:i w:val="false"/>
          <w:color w:val="000000"/>
          <w:sz w:val="28"/>
        </w:rPr>
        <w:t>
                                                           Таблица 23</w:t>
      </w:r>
    </w:p>
    <w:bookmarkEnd w:id="491"/>
    <w:bookmarkStart w:name="z4930" w:id="492"/>
    <w:p>
      <w:pPr>
        <w:spacing w:after="0"/>
        <w:ind w:left="0"/>
        <w:jc w:val="both"/>
      </w:pPr>
      <w:r>
        <w:rPr>
          <w:rFonts w:ascii="Times New Roman"/>
          <w:b w:val="false"/>
          <w:i w:val="false"/>
          <w:color w:val="000000"/>
          <w:sz w:val="28"/>
        </w:rPr>
        <w:t>
</w:t>
      </w:r>
      <w:r>
        <w:rPr>
          <w:rFonts w:ascii="Times New Roman"/>
          <w:b/>
          <w:i w:val="false"/>
          <w:color w:val="000000"/>
          <w:sz w:val="28"/>
        </w:rPr>
        <w:t>      Поправочный коэффициент на допустимый длительный ток для</w:t>
      </w:r>
      <w:r>
        <w:br/>
      </w:r>
      <w:r>
        <w:rPr>
          <w:rFonts w:ascii="Times New Roman"/>
          <w:b w:val="false"/>
          <w:i w:val="false"/>
          <w:color w:val="000000"/>
          <w:sz w:val="28"/>
        </w:rPr>
        <w:t>
</w:t>
      </w:r>
      <w:r>
        <w:rPr>
          <w:rFonts w:ascii="Times New Roman"/>
          <w:b/>
          <w:i w:val="false"/>
          <w:color w:val="000000"/>
          <w:sz w:val="28"/>
        </w:rPr>
        <w:t>      кабелей, проложенных в земле, в зависимости от удельного</w:t>
      </w:r>
      <w:r>
        <w:br/>
      </w:r>
      <w:r>
        <w:rPr>
          <w:rFonts w:ascii="Times New Roman"/>
          <w:b w:val="false"/>
          <w:i w:val="false"/>
          <w:color w:val="000000"/>
          <w:sz w:val="28"/>
        </w:rPr>
        <w:t>
</w:t>
      </w:r>
      <w:r>
        <w:rPr>
          <w:rFonts w:ascii="Times New Roman"/>
          <w:b/>
          <w:i w:val="false"/>
          <w:color w:val="000000"/>
          <w:sz w:val="28"/>
        </w:rPr>
        <w:t>                        сопротивления земли</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3"/>
        <w:gridCol w:w="2413"/>
        <w:gridCol w:w="2113"/>
      </w:tblGrid>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земли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Удельное сопротивление см К/Вт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Поправочный коэффициент</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Песок влажностью более 9 %, песчано-глинистая почва влажностью более 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Нормальные почва и песок влажностью 7 – 9 %, песчано-глинистая почва влажностью 12 – 14 %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Песок влажностью более 4 и менее 7 %, песчано-глинистая почва влажностью 8 – 12 %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Песок влажностью до 4 %, каменистая почва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bl>
    <w:bookmarkStart w:name="z4931" w:id="493"/>
    <w:p>
      <w:pPr>
        <w:spacing w:after="0"/>
        <w:ind w:left="0"/>
        <w:jc w:val="both"/>
      </w:pPr>
      <w:r>
        <w:rPr>
          <w:rFonts w:ascii="Times New Roman"/>
          <w:b w:val="false"/>
          <w:i w:val="false"/>
          <w:color w:val="000000"/>
          <w:sz w:val="28"/>
        </w:rPr>
        <w:t>
                                                           Таблица 24</w:t>
      </w:r>
    </w:p>
    <w:bookmarkEnd w:id="493"/>
    <w:bookmarkStart w:name="z4932" w:id="494"/>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одножильных кабелей с</w:t>
      </w:r>
      <w:r>
        <w:br/>
      </w:r>
      <w:r>
        <w:rPr>
          <w:rFonts w:ascii="Times New Roman"/>
          <w:b w:val="false"/>
          <w:i w:val="false"/>
          <w:color w:val="000000"/>
          <w:sz w:val="28"/>
        </w:rPr>
        <w:t>
</w:t>
      </w:r>
      <w:r>
        <w:rPr>
          <w:rFonts w:ascii="Times New Roman"/>
          <w:b/>
          <w:i w:val="false"/>
          <w:color w:val="000000"/>
          <w:sz w:val="28"/>
        </w:rPr>
        <w:t>     медной жилой с бумажной пропитанной маслоканифольной и</w:t>
      </w:r>
      <w:r>
        <w:br/>
      </w:r>
      <w:r>
        <w:rPr>
          <w:rFonts w:ascii="Times New Roman"/>
          <w:b w:val="false"/>
          <w:i w:val="false"/>
          <w:color w:val="000000"/>
          <w:sz w:val="28"/>
        </w:rPr>
        <w:t>
</w:t>
      </w:r>
      <w:r>
        <w:rPr>
          <w:rFonts w:ascii="Times New Roman"/>
          <w:b/>
          <w:i w:val="false"/>
          <w:color w:val="000000"/>
          <w:sz w:val="28"/>
        </w:rPr>
        <w:t>       нестекающей массами изоляцией в свинцовой оболочке</w:t>
      </w:r>
      <w:r>
        <w:br/>
      </w:r>
      <w:r>
        <w:rPr>
          <w:rFonts w:ascii="Times New Roman"/>
          <w:b w:val="false"/>
          <w:i w:val="false"/>
          <w:color w:val="000000"/>
          <w:sz w:val="28"/>
        </w:rPr>
        <w:t>
</w:t>
      </w:r>
      <w:r>
        <w:rPr>
          <w:rFonts w:ascii="Times New Roman"/>
          <w:b/>
          <w:i w:val="false"/>
          <w:color w:val="000000"/>
          <w:sz w:val="28"/>
        </w:rPr>
        <w:t>          небронированных, прокладываемых в воздухе</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3141"/>
        <w:gridCol w:w="3141"/>
        <w:gridCol w:w="3366"/>
      </w:tblGrid>
      <w:tr>
        <w:trPr>
          <w:trHeight w:val="30" w:hRule="atLeast"/>
        </w:trPr>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 А, для кабелей напряжением, кВ</w:t>
            </w:r>
          </w:p>
        </w:tc>
      </w:tr>
      <w:tr>
        <w:trPr>
          <w:trHeight w:val="270" w:hRule="atLeast"/>
        </w:trPr>
        <w:tc>
          <w:tcPr>
            <w:tcW w:w="0" w:type="auto"/>
            <w:vMerge/>
            <w:tcBorders>
              <w:top w:val="nil"/>
              <w:left w:val="single" w:color="cfcfcf" w:sz="5"/>
              <w:bottom w:val="single" w:color="cfcfcf" w:sz="5"/>
              <w:right w:val="single" w:color="cfcfcf" w:sz="5"/>
            </w:tcBorders>
          </w:tcP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125/135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155/165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220/255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245/290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240/265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270/330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265/300</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290/360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285/335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320/395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315/380</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350/425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340/420</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370/450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 В числителе указаны токи для кабелей, расположенных в одной</w:t>
      </w:r>
      <w:r>
        <w:br/>
      </w:r>
      <w:r>
        <w:rPr>
          <w:rFonts w:ascii="Times New Roman"/>
          <w:b w:val="false"/>
          <w:i w:val="false"/>
          <w:color w:val="000000"/>
          <w:sz w:val="28"/>
        </w:rPr>
        <w:t>
плоскости с расстоянием 35–125 мм, в знаменателе – для кабелей,</w:t>
      </w:r>
      <w:r>
        <w:br/>
      </w:r>
      <w:r>
        <w:rPr>
          <w:rFonts w:ascii="Times New Roman"/>
          <w:b w:val="false"/>
          <w:i w:val="false"/>
          <w:color w:val="000000"/>
          <w:sz w:val="28"/>
        </w:rPr>
        <w:t>
расположенных вплотную треугольником.</w:t>
      </w:r>
    </w:p>
    <w:bookmarkStart w:name="z4933" w:id="495"/>
    <w:p>
      <w:pPr>
        <w:spacing w:after="0"/>
        <w:ind w:left="0"/>
        <w:jc w:val="both"/>
      </w:pPr>
      <w:r>
        <w:rPr>
          <w:rFonts w:ascii="Times New Roman"/>
          <w:b w:val="false"/>
          <w:i w:val="false"/>
          <w:color w:val="000000"/>
          <w:sz w:val="28"/>
        </w:rPr>
        <w:t>
                                                           Таблица 25</w:t>
      </w:r>
    </w:p>
    <w:bookmarkEnd w:id="495"/>
    <w:bookmarkStart w:name="z4934" w:id="496"/>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одножильных кабелей с</w:t>
      </w:r>
      <w:r>
        <w:br/>
      </w:r>
      <w:r>
        <w:rPr>
          <w:rFonts w:ascii="Times New Roman"/>
          <w:b w:val="false"/>
          <w:i w:val="false"/>
          <w:color w:val="000000"/>
          <w:sz w:val="28"/>
        </w:rPr>
        <w:t>
</w:t>
      </w:r>
      <w:r>
        <w:rPr>
          <w:rFonts w:ascii="Times New Roman"/>
          <w:b/>
          <w:i w:val="false"/>
          <w:color w:val="000000"/>
          <w:sz w:val="28"/>
        </w:rPr>
        <w:t>   алюминиевой жилой с бумажной пропитанной маслоканифольной и</w:t>
      </w:r>
      <w:r>
        <w:br/>
      </w:r>
      <w:r>
        <w:rPr>
          <w:rFonts w:ascii="Times New Roman"/>
          <w:b w:val="false"/>
          <w:i w:val="false"/>
          <w:color w:val="000000"/>
          <w:sz w:val="28"/>
        </w:rPr>
        <w:t>
</w:t>
      </w:r>
      <w:r>
        <w:rPr>
          <w:rFonts w:ascii="Times New Roman"/>
          <w:b/>
          <w:i w:val="false"/>
          <w:color w:val="000000"/>
          <w:sz w:val="28"/>
        </w:rPr>
        <w:t>    нестекающей массами изоляцией в свинцовой или алюминиевой</w:t>
      </w:r>
      <w:r>
        <w:br/>
      </w:r>
      <w:r>
        <w:rPr>
          <w:rFonts w:ascii="Times New Roman"/>
          <w:b w:val="false"/>
          <w:i w:val="false"/>
          <w:color w:val="000000"/>
          <w:sz w:val="28"/>
        </w:rPr>
        <w:t>
</w:t>
      </w:r>
      <w:r>
        <w:rPr>
          <w:rFonts w:ascii="Times New Roman"/>
          <w:b/>
          <w:i w:val="false"/>
          <w:color w:val="000000"/>
          <w:sz w:val="28"/>
        </w:rPr>
        <w:t>       оболочке, небронированных, прокладываемых в воздухе</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3141"/>
        <w:gridCol w:w="3141"/>
        <w:gridCol w:w="3366"/>
      </w:tblGrid>
      <w:tr>
        <w:trPr>
          <w:trHeight w:val="30" w:hRule="atLeast"/>
        </w:trPr>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 А, для кабелей напряжением, кВ</w:t>
            </w:r>
          </w:p>
        </w:tc>
      </w:tr>
      <w:tr>
        <w:trPr>
          <w:trHeight w:val="270" w:hRule="atLeast"/>
        </w:trPr>
        <w:tc>
          <w:tcPr>
            <w:tcW w:w="0" w:type="auto"/>
            <w:vMerge/>
            <w:tcBorders>
              <w:top w:val="nil"/>
              <w:left w:val="single" w:color="cfcfcf" w:sz="5"/>
              <w:bottom w:val="single" w:color="cfcfcf" w:sz="5"/>
              <w:right w:val="single" w:color="cfcfcf" w:sz="5"/>
            </w:tcBorders>
          </w:tcP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140/160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170/195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190/225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210/255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205/230</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220/255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245/305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245/290</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270/330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260/330</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285/350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 В числителе указаны токи для кабелей, расположенных в одной плоскости с расстоянием в свету 35 – 125 мм, в знаменателе – для кабелей, расположенных вплотную треугольником.</w:t>
      </w:r>
    </w:p>
    <w:bookmarkStart w:name="z4935" w:id="497"/>
    <w:p>
      <w:pPr>
        <w:spacing w:after="0"/>
        <w:ind w:left="0"/>
        <w:jc w:val="both"/>
      </w:pPr>
      <w:r>
        <w:rPr>
          <w:rFonts w:ascii="Times New Roman"/>
          <w:b w:val="false"/>
          <w:i w:val="false"/>
          <w:color w:val="000000"/>
          <w:sz w:val="28"/>
        </w:rPr>
        <w:t>
                                                           Таблица 26</w:t>
      </w:r>
    </w:p>
    <w:bookmarkEnd w:id="497"/>
    <w:bookmarkStart w:name="z4936" w:id="498"/>
    <w:p>
      <w:pPr>
        <w:spacing w:after="0"/>
        <w:ind w:left="0"/>
        <w:jc w:val="both"/>
      </w:pPr>
      <w:r>
        <w:rPr>
          <w:rFonts w:ascii="Times New Roman"/>
          <w:b w:val="false"/>
          <w:i w:val="false"/>
          <w:color w:val="000000"/>
          <w:sz w:val="28"/>
        </w:rPr>
        <w:t>
</w:t>
      </w:r>
      <w:r>
        <w:rPr>
          <w:rFonts w:ascii="Times New Roman"/>
          <w:b/>
          <w:i w:val="false"/>
          <w:color w:val="000000"/>
          <w:sz w:val="28"/>
        </w:rPr>
        <w:t>      Поправочный коэффициент на количество работающих кабелей,</w:t>
      </w:r>
      <w:r>
        <w:br/>
      </w:r>
      <w:r>
        <w:rPr>
          <w:rFonts w:ascii="Times New Roman"/>
          <w:b w:val="false"/>
          <w:i w:val="false"/>
          <w:color w:val="000000"/>
          <w:sz w:val="28"/>
        </w:rPr>
        <w:t>
</w:t>
      </w:r>
      <w:r>
        <w:rPr>
          <w:rFonts w:ascii="Times New Roman"/>
          <w:b/>
          <w:i w:val="false"/>
          <w:color w:val="000000"/>
          <w:sz w:val="28"/>
        </w:rPr>
        <w:t>         лежащих рядом в земле (в трубах или без труб)</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2"/>
        <w:gridCol w:w="1394"/>
        <w:gridCol w:w="1269"/>
        <w:gridCol w:w="1143"/>
        <w:gridCol w:w="1269"/>
        <w:gridCol w:w="1479"/>
        <w:gridCol w:w="1480"/>
      </w:tblGrid>
      <w:tr>
        <w:trPr>
          <w:trHeight w:val="30" w:hRule="atLeast"/>
        </w:trPr>
        <w:tc>
          <w:tcPr>
            <w:tcW w:w="4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между кабелями в свету,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при количестве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bl>
    <w:bookmarkStart w:name="z4937" w:id="499"/>
    <w:p>
      <w:pPr>
        <w:spacing w:after="0"/>
        <w:ind w:left="0"/>
        <w:jc w:val="both"/>
      </w:pPr>
      <w:r>
        <w:rPr>
          <w:rFonts w:ascii="Times New Roman"/>
          <w:b w:val="false"/>
          <w:i w:val="false"/>
          <w:color w:val="000000"/>
          <w:sz w:val="28"/>
        </w:rPr>
        <w:t>
                                                           Таблица 27</w:t>
      </w:r>
    </w:p>
    <w:bookmarkEnd w:id="499"/>
    <w:bookmarkStart w:name="z4938" w:id="500"/>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кабелей 10 кВ с медными или</w:t>
      </w:r>
      <w:r>
        <w:br/>
      </w:r>
      <w:r>
        <w:rPr>
          <w:rFonts w:ascii="Times New Roman"/>
          <w:b w:val="false"/>
          <w:i w:val="false"/>
          <w:color w:val="000000"/>
          <w:sz w:val="28"/>
        </w:rPr>
        <w:t>
</w:t>
      </w:r>
      <w:r>
        <w:rPr>
          <w:rFonts w:ascii="Times New Roman"/>
          <w:b/>
          <w:i w:val="false"/>
          <w:color w:val="000000"/>
          <w:sz w:val="28"/>
        </w:rPr>
        <w:t>   алюминиевыми жилами сечением 95 мм</w:t>
      </w:r>
      <w:r>
        <w:rPr>
          <w:rFonts w:ascii="Times New Roman"/>
          <w:b w:val="false"/>
          <w:i w:val="false"/>
          <w:color w:val="000000"/>
          <w:vertAlign w:val="superscript"/>
        </w:rPr>
        <w:t>2</w:t>
      </w:r>
      <w:r>
        <w:rPr>
          <w:rFonts w:ascii="Times New Roman"/>
          <w:b/>
          <w:i w:val="false"/>
          <w:color w:val="000000"/>
          <w:sz w:val="28"/>
        </w:rPr>
        <w:t>, прокладываемых в блоках</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9467"/>
        <w:gridCol w:w="659"/>
        <w:gridCol w:w="902"/>
        <w:gridCol w:w="904"/>
      </w:tblGrid>
      <w:tr>
        <w:trPr>
          <w:trHeight w:val="18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p>
        </w:tc>
        <w:tc>
          <w:tcPr>
            <w:tcW w:w="9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Конфигурация блоков</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для кабелей</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медных</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алюминиевых</w:t>
            </w:r>
          </w:p>
        </w:tc>
      </w:tr>
      <w:tr>
        <w:trPr>
          <w:trHeight w:val="49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3200" cy="177800"/>
                          </a:xfrm>
                          <a:prstGeom prst="rect">
                            <a:avLst/>
                          </a:prstGeom>
                        </pic:spPr>
                      </pic:pic>
                    </a:graphicData>
                  </a:graphic>
                </wp:inline>
              </w:drawing>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9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9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79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079500" cy="774700"/>
                          </a:xfrm>
                          <a:prstGeom prst="rect">
                            <a:avLst/>
                          </a:prstGeom>
                        </pic:spPr>
                      </pic:pic>
                    </a:graphicData>
                  </a:graphic>
                </wp:inline>
              </w:drawing>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6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066800" cy="812800"/>
                          </a:xfrm>
                          <a:prstGeom prst="rect">
                            <a:avLst/>
                          </a:prstGeom>
                        </pic:spPr>
                      </pic:pic>
                    </a:graphicData>
                  </a:graphic>
                </wp:inline>
              </w:drawing>
            </w:r>
            <w:r>
              <w:rPr>
                <w:rFonts w:ascii="Times New Roman"/>
                <w:b w:val="false"/>
                <w:i w:val="false"/>
                <w:color w:val="000000"/>
                <w:sz w:val="20"/>
              </w:rPr>
              <w:t>                   </w:t>
            </w:r>
            <w:r>
              <w:drawing>
                <wp:inline distT="0" distB="0" distL="0" distR="0">
                  <wp:extent cx="1193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193800" cy="965200"/>
                          </a:xfrm>
                          <a:prstGeom prst="rect">
                            <a:avLst/>
                          </a:prstGeom>
                        </pic:spPr>
                      </pic:pic>
                    </a:graphicData>
                  </a:graphic>
                </wp:inline>
              </w:drawing>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9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74700" cy="609600"/>
                          </a:xfrm>
                          <a:prstGeom prst="rect">
                            <a:avLst/>
                          </a:prstGeom>
                        </pic:spPr>
                      </pic:pic>
                    </a:graphicData>
                  </a:graphic>
                </wp:inline>
              </w:drawing>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45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9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3876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387600" cy="1206500"/>
                          </a:xfrm>
                          <a:prstGeom prst="rect">
                            <a:avLst/>
                          </a:prstGeom>
                        </pic:spPr>
                      </pic:pic>
                    </a:graphicData>
                  </a:graphic>
                </wp:inline>
              </w:drawing>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9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20700" cy="495300"/>
                          </a:xfrm>
                          <a:prstGeom prst="rect">
                            <a:avLst/>
                          </a:prstGeom>
                        </pic:spPr>
                      </pic:pic>
                    </a:graphicData>
                  </a:graphic>
                </wp:inline>
              </w:drawing>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45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9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1206500"/>
                          </a:xfrm>
                          <a:prstGeom prst="rect">
                            <a:avLst/>
                          </a:prstGeom>
                        </pic:spPr>
                      </pic:pic>
                    </a:graphicData>
                  </a:graphic>
                </wp:inline>
              </w:drawing>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45"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9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832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283200" cy="876300"/>
                          </a:xfrm>
                          <a:prstGeom prst="rect">
                            <a:avLst/>
                          </a:prstGeom>
                        </pic:spPr>
                      </pic:pic>
                    </a:graphicData>
                  </a:graphic>
                </wp:inline>
              </w:drawing>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9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9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148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114800" cy="1079500"/>
                          </a:xfrm>
                          <a:prstGeom prst="rect">
                            <a:avLst/>
                          </a:prstGeom>
                        </pic:spPr>
                      </pic:pic>
                    </a:graphicData>
                  </a:graphic>
                </wp:inline>
              </w:drawing>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45"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95300" cy="952500"/>
                          </a:xfrm>
                          <a:prstGeom prst="rect">
                            <a:avLst/>
                          </a:prstGeom>
                        </pic:spPr>
                      </pic:pic>
                    </a:graphicData>
                  </a:graphic>
                </wp:inline>
              </w:drawing>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9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9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957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695700" cy="1193800"/>
                          </a:xfrm>
                          <a:prstGeom prst="rect">
                            <a:avLst/>
                          </a:prstGeom>
                        </pic:spPr>
                      </pic:pic>
                    </a:graphicData>
                  </a:graphic>
                </wp:inline>
              </w:drawing>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bl>
    <w:bookmarkStart w:name="z4939" w:id="501"/>
    <w:p>
      <w:pPr>
        <w:spacing w:after="0"/>
        <w:ind w:left="0"/>
        <w:jc w:val="both"/>
      </w:pPr>
      <w:r>
        <w:rPr>
          <w:rFonts w:ascii="Times New Roman"/>
          <w:b w:val="false"/>
          <w:i w:val="false"/>
          <w:color w:val="000000"/>
          <w:sz w:val="28"/>
        </w:rPr>
        <w:t>
                                                           Таблица 28</w:t>
      </w:r>
    </w:p>
    <w:bookmarkEnd w:id="501"/>
    <w:bookmarkStart w:name="z4940" w:id="502"/>
    <w:p>
      <w:pPr>
        <w:spacing w:after="0"/>
        <w:ind w:left="0"/>
        <w:jc w:val="both"/>
      </w:pPr>
      <w:r>
        <w:rPr>
          <w:rFonts w:ascii="Times New Roman"/>
          <w:b w:val="false"/>
          <w:i w:val="false"/>
          <w:color w:val="000000"/>
          <w:sz w:val="28"/>
        </w:rPr>
        <w:t>
</w:t>
      </w:r>
      <w:r>
        <w:rPr>
          <w:rFonts w:ascii="Times New Roman"/>
          <w:b/>
          <w:i w:val="false"/>
          <w:color w:val="000000"/>
          <w:sz w:val="28"/>
        </w:rPr>
        <w:t>            Поправочный коэффициент на сечение кабеля</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2164"/>
        <w:gridCol w:w="2513"/>
        <w:gridCol w:w="2513"/>
        <w:gridCol w:w="2658"/>
      </w:tblGrid>
      <w:tr>
        <w:trPr>
          <w:trHeight w:val="30" w:hRule="atLeast"/>
        </w:trPr>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токопроводящей жилы, мм</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для номера канала в блоке</w:t>
            </w:r>
          </w:p>
        </w:tc>
      </w:tr>
      <w:tr>
        <w:trPr>
          <w:trHeight w:val="30" w:hRule="atLeast"/>
        </w:trPr>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bl>
    <w:bookmarkStart w:name="z4941" w:id="503"/>
    <w:p>
      <w:pPr>
        <w:spacing w:after="0"/>
        <w:ind w:left="0"/>
        <w:jc w:val="both"/>
      </w:pPr>
      <w:r>
        <w:rPr>
          <w:rFonts w:ascii="Times New Roman"/>
          <w:b w:val="false"/>
          <w:i w:val="false"/>
          <w:color w:val="000000"/>
          <w:sz w:val="28"/>
        </w:rPr>
        <w:t>
                                                           Таблица 29</w:t>
      </w:r>
    </w:p>
    <w:bookmarkEnd w:id="503"/>
    <w:bookmarkStart w:name="z4942" w:id="504"/>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неизолированных</w:t>
      </w:r>
      <w:r>
        <w:br/>
      </w:r>
      <w:r>
        <w:rPr>
          <w:rFonts w:ascii="Times New Roman"/>
          <w:b w:val="false"/>
          <w:i w:val="false"/>
          <w:color w:val="000000"/>
          <w:sz w:val="28"/>
        </w:rPr>
        <w:t>
</w:t>
      </w:r>
      <w:r>
        <w:rPr>
          <w:rFonts w:ascii="Times New Roman"/>
          <w:b/>
          <w:i w:val="false"/>
          <w:color w:val="000000"/>
          <w:sz w:val="28"/>
        </w:rPr>
        <w:t>                        проводов по ГОСТ 839-80</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1973"/>
        <w:gridCol w:w="1702"/>
        <w:gridCol w:w="1831"/>
        <w:gridCol w:w="1574"/>
        <w:gridCol w:w="1510"/>
        <w:gridCol w:w="1104"/>
        <w:gridCol w:w="1705"/>
      </w:tblGrid>
      <w:tr>
        <w:trPr>
          <w:trHeight w:val="30" w:hRule="atLeast"/>
        </w:trPr>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 сечение, мм</w:t>
            </w:r>
            <w:r>
              <w:rPr>
                <w:rFonts w:ascii="Times New Roman"/>
                <w:b w:val="false"/>
                <w:i w:val="false"/>
                <w:color w:val="000000"/>
                <w:vertAlign w:val="superscript"/>
              </w:rPr>
              <w:t>2</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(алюминий/ сталь),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для проводов марок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АСКС, АСК, АСКП</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 АКП</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 АКП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 помещений</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 помещений</w:t>
            </w:r>
          </w:p>
        </w:tc>
      </w:tr>
      <w:tr>
        <w:trPr>
          <w:trHeight w:val="1665"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95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r>
              <w:br/>
            </w:r>
            <w:r>
              <w:rPr>
                <w:rFonts w:ascii="Times New Roman"/>
                <w:b w:val="false"/>
                <w:i w:val="false"/>
                <w:color w:val="000000"/>
                <w:sz w:val="20"/>
              </w:rPr>
              <w:t>
</w:t>
            </w:r>
            <w:r>
              <w:rPr>
                <w:rFonts w:ascii="Times New Roman"/>
                <w:b w:val="false"/>
                <w:i w:val="false"/>
                <w:color w:val="000000"/>
                <w:sz w:val="20"/>
              </w:rPr>
              <w:t>16/2,7</w:t>
            </w:r>
            <w:r>
              <w:br/>
            </w:r>
            <w:r>
              <w:rPr>
                <w:rFonts w:ascii="Times New Roman"/>
                <w:b w:val="false"/>
                <w:i w:val="false"/>
                <w:color w:val="000000"/>
                <w:sz w:val="20"/>
              </w:rPr>
              <w:t>
</w:t>
            </w:r>
            <w:r>
              <w:rPr>
                <w:rFonts w:ascii="Times New Roman"/>
                <w:b w:val="false"/>
                <w:i w:val="false"/>
                <w:color w:val="000000"/>
                <w:sz w:val="20"/>
              </w:rPr>
              <w:t>25/4,2</w:t>
            </w:r>
            <w:r>
              <w:br/>
            </w:r>
            <w:r>
              <w:rPr>
                <w:rFonts w:ascii="Times New Roman"/>
                <w:b w:val="false"/>
                <w:i w:val="false"/>
                <w:color w:val="000000"/>
                <w:sz w:val="20"/>
              </w:rPr>
              <w:t>
</w:t>
            </w:r>
            <w:r>
              <w:rPr>
                <w:rFonts w:ascii="Times New Roman"/>
                <w:b w:val="false"/>
                <w:i w:val="false"/>
                <w:color w:val="000000"/>
                <w:sz w:val="20"/>
              </w:rPr>
              <w:t>35/6,2</w:t>
            </w:r>
            <w:r>
              <w:br/>
            </w:r>
            <w:r>
              <w:rPr>
                <w:rFonts w:ascii="Times New Roman"/>
                <w:b w:val="false"/>
                <w:i w:val="false"/>
                <w:color w:val="000000"/>
                <w:sz w:val="20"/>
              </w:rPr>
              <w:t>
</w:t>
            </w:r>
            <w:r>
              <w:rPr>
                <w:rFonts w:ascii="Times New Roman"/>
                <w:b w:val="false"/>
                <w:i w:val="false"/>
                <w:color w:val="000000"/>
                <w:sz w:val="20"/>
              </w:rPr>
              <w:t>50/8</w:t>
            </w:r>
            <w:r>
              <w:br/>
            </w:r>
            <w:r>
              <w:rPr>
                <w:rFonts w:ascii="Times New Roman"/>
                <w:b w:val="false"/>
                <w:i w:val="false"/>
                <w:color w:val="000000"/>
                <w:sz w:val="20"/>
              </w:rPr>
              <w:t>
</w:t>
            </w:r>
            <w:r>
              <w:rPr>
                <w:rFonts w:ascii="Times New Roman"/>
                <w:b w:val="false"/>
                <w:i w:val="false"/>
                <w:color w:val="000000"/>
                <w:sz w:val="20"/>
              </w:rPr>
              <w:t>70/11</w:t>
            </w:r>
            <w:r>
              <w:br/>
            </w:r>
            <w:r>
              <w:rPr>
                <w:rFonts w:ascii="Times New Roman"/>
                <w:b w:val="false"/>
                <w:i w:val="false"/>
                <w:color w:val="000000"/>
                <w:sz w:val="20"/>
              </w:rPr>
              <w:t>
</w:t>
            </w:r>
            <w:r>
              <w:rPr>
                <w:rFonts w:ascii="Times New Roman"/>
                <w:b w:val="false"/>
                <w:i w:val="false"/>
                <w:color w:val="000000"/>
                <w:sz w:val="20"/>
              </w:rPr>
              <w:t>95/16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r>
              <w:rPr>
                <w:rFonts w:ascii="Times New Roman"/>
                <w:b w:val="false"/>
                <w:i w:val="false"/>
                <w:color w:val="000000"/>
                <w:sz w:val="20"/>
              </w:rPr>
              <w:t>111</w:t>
            </w:r>
            <w:r>
              <w:br/>
            </w:r>
            <w:r>
              <w:rPr>
                <w:rFonts w:ascii="Times New Roman"/>
                <w:b w:val="false"/>
                <w:i w:val="false"/>
                <w:color w:val="000000"/>
                <w:sz w:val="20"/>
              </w:rPr>
              <w:t>
</w:t>
            </w:r>
            <w:r>
              <w:rPr>
                <w:rFonts w:ascii="Times New Roman"/>
                <w:b w:val="false"/>
                <w:i w:val="false"/>
                <w:color w:val="000000"/>
                <w:sz w:val="20"/>
              </w:rPr>
              <w:t>142</w:t>
            </w:r>
            <w:r>
              <w:br/>
            </w:r>
            <w:r>
              <w:rPr>
                <w:rFonts w:ascii="Times New Roman"/>
                <w:b w:val="false"/>
                <w:i w:val="false"/>
                <w:color w:val="000000"/>
                <w:sz w:val="20"/>
              </w:rPr>
              <w:t>
</w:t>
            </w:r>
            <w:r>
              <w:rPr>
                <w:rFonts w:ascii="Times New Roman"/>
                <w:b w:val="false"/>
                <w:i w:val="false"/>
                <w:color w:val="000000"/>
                <w:sz w:val="20"/>
              </w:rPr>
              <w:t>175</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265</w:t>
            </w:r>
            <w:r>
              <w:br/>
            </w:r>
            <w:r>
              <w:rPr>
                <w:rFonts w:ascii="Times New Roman"/>
                <w:b w:val="false"/>
                <w:i w:val="false"/>
                <w:color w:val="000000"/>
                <w:sz w:val="20"/>
              </w:rPr>
              <w:t>
</w:t>
            </w:r>
            <w:r>
              <w:rPr>
                <w:rFonts w:ascii="Times New Roman"/>
                <w:b w:val="false"/>
                <w:i w:val="false"/>
                <w:color w:val="000000"/>
                <w:sz w:val="20"/>
              </w:rPr>
              <w:t>330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r>
              <w:rPr>
                <w:rFonts w:ascii="Times New Roman"/>
                <w:b w:val="false"/>
                <w:i w:val="false"/>
                <w:color w:val="000000"/>
                <w:sz w:val="20"/>
              </w:rPr>
              <w:t>79</w:t>
            </w:r>
            <w:r>
              <w:br/>
            </w:r>
            <w:r>
              <w:rPr>
                <w:rFonts w:ascii="Times New Roman"/>
                <w:b w:val="false"/>
                <w:i w:val="false"/>
                <w:color w:val="000000"/>
                <w:sz w:val="20"/>
              </w:rPr>
              <w:t>
</w:t>
            </w:r>
            <w:r>
              <w:rPr>
                <w:rFonts w:ascii="Times New Roman"/>
                <w:b w:val="false"/>
                <w:i w:val="false"/>
                <w:color w:val="000000"/>
                <w:sz w:val="20"/>
              </w:rPr>
              <w:t>109</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260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133</w:t>
            </w:r>
            <w:r>
              <w:br/>
            </w:r>
            <w:r>
              <w:rPr>
                <w:rFonts w:ascii="Times New Roman"/>
                <w:b w:val="false"/>
                <w:i w:val="false"/>
                <w:color w:val="000000"/>
                <w:sz w:val="20"/>
              </w:rPr>
              <w:t>
</w:t>
            </w:r>
            <w:r>
              <w:rPr>
                <w:rFonts w:ascii="Times New Roman"/>
                <w:b w:val="false"/>
                <w:i w:val="false"/>
                <w:color w:val="000000"/>
                <w:sz w:val="20"/>
              </w:rPr>
              <w:t>183</w:t>
            </w:r>
            <w:r>
              <w:br/>
            </w:r>
            <w:r>
              <w:rPr>
                <w:rFonts w:ascii="Times New Roman"/>
                <w:b w:val="false"/>
                <w:i w:val="false"/>
                <w:color w:val="000000"/>
                <w:sz w:val="20"/>
              </w:rPr>
              <w:t>
</w:t>
            </w:r>
            <w:r>
              <w:rPr>
                <w:rFonts w:ascii="Times New Roman"/>
                <w:b w:val="false"/>
                <w:i w:val="false"/>
                <w:color w:val="000000"/>
                <w:sz w:val="20"/>
              </w:rPr>
              <w:t>223</w:t>
            </w:r>
            <w:r>
              <w:br/>
            </w:r>
            <w:r>
              <w:rPr>
                <w:rFonts w:ascii="Times New Roman"/>
                <w:b w:val="false"/>
                <w:i w:val="false"/>
                <w:color w:val="000000"/>
                <w:sz w:val="20"/>
              </w:rPr>
              <w:t>
</w:t>
            </w:r>
            <w:r>
              <w:rPr>
                <w:rFonts w:ascii="Times New Roman"/>
                <w:b w:val="false"/>
                <w:i w:val="false"/>
                <w:color w:val="000000"/>
                <w:sz w:val="20"/>
              </w:rPr>
              <w:t>275</w:t>
            </w:r>
            <w:r>
              <w:br/>
            </w:r>
            <w:r>
              <w:rPr>
                <w:rFonts w:ascii="Times New Roman"/>
                <w:b w:val="false"/>
                <w:i w:val="false"/>
                <w:color w:val="000000"/>
                <w:sz w:val="20"/>
              </w:rPr>
              <w:t>
</w:t>
            </w:r>
            <w:r>
              <w:rPr>
                <w:rFonts w:ascii="Times New Roman"/>
                <w:b w:val="false"/>
                <w:i w:val="false"/>
                <w:color w:val="000000"/>
                <w:sz w:val="20"/>
              </w:rPr>
              <w:t>337</w:t>
            </w:r>
            <w:r>
              <w:br/>
            </w:r>
            <w:r>
              <w:rPr>
                <w:rFonts w:ascii="Times New Roman"/>
                <w:b w:val="false"/>
                <w:i w:val="false"/>
                <w:color w:val="000000"/>
                <w:sz w:val="20"/>
              </w:rPr>
              <w:t>
</w:t>
            </w:r>
            <w:r>
              <w:rPr>
                <w:rFonts w:ascii="Times New Roman"/>
                <w:b w:val="false"/>
                <w:i w:val="false"/>
                <w:color w:val="000000"/>
                <w:sz w:val="20"/>
              </w:rPr>
              <w:t>422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105</w:t>
            </w:r>
            <w:r>
              <w:br/>
            </w:r>
            <w:r>
              <w:rPr>
                <w:rFonts w:ascii="Times New Roman"/>
                <w:b w:val="false"/>
                <w:i w:val="false"/>
                <w:color w:val="000000"/>
                <w:sz w:val="20"/>
              </w:rPr>
              <w:t>
</w:t>
            </w:r>
            <w:r>
              <w:rPr>
                <w:rFonts w:ascii="Times New Roman"/>
                <w:b w:val="false"/>
                <w:i w:val="false"/>
                <w:color w:val="000000"/>
                <w:sz w:val="20"/>
              </w:rPr>
              <w:t>136</w:t>
            </w:r>
            <w:r>
              <w:br/>
            </w:r>
            <w:r>
              <w:rPr>
                <w:rFonts w:ascii="Times New Roman"/>
                <w:b w:val="false"/>
                <w:i w:val="false"/>
                <w:color w:val="000000"/>
                <w:sz w:val="20"/>
              </w:rPr>
              <w:t>
</w:t>
            </w: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215</w:t>
            </w:r>
            <w:r>
              <w:br/>
            </w:r>
            <w:r>
              <w:rPr>
                <w:rFonts w:ascii="Times New Roman"/>
                <w:b w:val="false"/>
                <w:i w:val="false"/>
                <w:color w:val="000000"/>
                <w:sz w:val="20"/>
              </w:rPr>
              <w:t>
</w:t>
            </w:r>
            <w:r>
              <w:rPr>
                <w:rFonts w:ascii="Times New Roman"/>
                <w:b w:val="false"/>
                <w:i w:val="false"/>
                <w:color w:val="000000"/>
                <w:sz w:val="20"/>
              </w:rPr>
              <w:t>265</w:t>
            </w:r>
            <w:r>
              <w:br/>
            </w:r>
            <w:r>
              <w:rPr>
                <w:rFonts w:ascii="Times New Roman"/>
                <w:b w:val="false"/>
                <w:i w:val="false"/>
                <w:color w:val="000000"/>
                <w:sz w:val="20"/>
              </w:rPr>
              <w:t>
</w:t>
            </w:r>
            <w:r>
              <w:rPr>
                <w:rFonts w:ascii="Times New Roman"/>
                <w:b w:val="false"/>
                <w:i w:val="false"/>
                <w:color w:val="000000"/>
                <w:sz w:val="20"/>
              </w:rPr>
              <w:t>320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102</w:t>
            </w:r>
            <w:r>
              <w:br/>
            </w:r>
            <w:r>
              <w:rPr>
                <w:rFonts w:ascii="Times New Roman"/>
                <w:b w:val="false"/>
                <w:i w:val="false"/>
                <w:color w:val="000000"/>
                <w:sz w:val="20"/>
              </w:rPr>
              <w:t>
</w:t>
            </w:r>
            <w:r>
              <w:rPr>
                <w:rFonts w:ascii="Times New Roman"/>
                <w:b w:val="false"/>
                <w:i w:val="false"/>
                <w:color w:val="000000"/>
                <w:sz w:val="20"/>
              </w:rPr>
              <w:t>137</w:t>
            </w:r>
            <w:r>
              <w:br/>
            </w:r>
            <w:r>
              <w:rPr>
                <w:rFonts w:ascii="Times New Roman"/>
                <w:b w:val="false"/>
                <w:i w:val="false"/>
                <w:color w:val="000000"/>
                <w:sz w:val="20"/>
              </w:rPr>
              <w:t>
</w:t>
            </w:r>
            <w:r>
              <w:rPr>
                <w:rFonts w:ascii="Times New Roman"/>
                <w:b w:val="false"/>
                <w:i w:val="false"/>
                <w:color w:val="000000"/>
                <w:sz w:val="20"/>
              </w:rPr>
              <w:t>173</w:t>
            </w:r>
            <w:r>
              <w:br/>
            </w:r>
            <w:r>
              <w:rPr>
                <w:rFonts w:ascii="Times New Roman"/>
                <w:b w:val="false"/>
                <w:i w:val="false"/>
                <w:color w:val="000000"/>
                <w:sz w:val="20"/>
              </w:rPr>
              <w:t>
</w:t>
            </w:r>
            <w:r>
              <w:rPr>
                <w:rFonts w:ascii="Times New Roman"/>
                <w:b w:val="false"/>
                <w:i w:val="false"/>
                <w:color w:val="000000"/>
                <w:sz w:val="20"/>
              </w:rPr>
              <w:t>219</w:t>
            </w:r>
            <w:r>
              <w:br/>
            </w:r>
            <w:r>
              <w:rPr>
                <w:rFonts w:ascii="Times New Roman"/>
                <w:b w:val="false"/>
                <w:i w:val="false"/>
                <w:color w:val="000000"/>
                <w:sz w:val="20"/>
              </w:rPr>
              <w:t>
</w:t>
            </w:r>
            <w:r>
              <w:rPr>
                <w:rFonts w:ascii="Times New Roman"/>
                <w:b w:val="false"/>
                <w:i w:val="false"/>
                <w:color w:val="000000"/>
                <w:sz w:val="20"/>
              </w:rPr>
              <w:t>268</w:t>
            </w:r>
            <w:r>
              <w:br/>
            </w:r>
            <w:r>
              <w:rPr>
                <w:rFonts w:ascii="Times New Roman"/>
                <w:b w:val="false"/>
                <w:i w:val="false"/>
                <w:color w:val="000000"/>
                <w:sz w:val="20"/>
              </w:rPr>
              <w:t>
</w:t>
            </w:r>
            <w:r>
              <w:rPr>
                <w:rFonts w:ascii="Times New Roman"/>
                <w:b w:val="false"/>
                <w:i w:val="false"/>
                <w:color w:val="000000"/>
                <w:sz w:val="20"/>
              </w:rPr>
              <w:t>341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106</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255</w:t>
            </w:r>
          </w:p>
        </w:tc>
      </w:tr>
      <w:tr>
        <w:trPr>
          <w:trHeight w:val="555"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r>
              <w:br/>
            </w:r>
            <w:r>
              <w:rPr>
                <w:rFonts w:ascii="Times New Roman"/>
                <w:b w:val="false"/>
                <w:i w:val="false"/>
                <w:color w:val="000000"/>
                <w:sz w:val="20"/>
              </w:rPr>
              <w:t>
</w:t>
            </w:r>
            <w:r>
              <w:rPr>
                <w:rFonts w:ascii="Times New Roman"/>
                <w:b w:val="false"/>
                <w:i w:val="false"/>
                <w:color w:val="000000"/>
                <w:sz w:val="20"/>
              </w:rPr>
              <w:t>120/27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r>
              <w:rPr>
                <w:rFonts w:ascii="Times New Roman"/>
                <w:b w:val="false"/>
                <w:i w:val="false"/>
                <w:color w:val="000000"/>
                <w:sz w:val="20"/>
              </w:rPr>
              <w:t>375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r>
              <w:br/>
            </w:r>
            <w:r>
              <w:rPr>
                <w:rFonts w:ascii="Times New Roman"/>
                <w:b w:val="false"/>
                <w:i w:val="false"/>
                <w:color w:val="000000"/>
                <w:sz w:val="20"/>
              </w:rPr>
              <w:t>
</w:t>
            </w:r>
            <w:r>
              <w:rPr>
                <w:rFonts w:ascii="Times New Roman"/>
                <w:b w:val="false"/>
                <w:i w:val="false"/>
                <w:color w:val="000000"/>
                <w:sz w:val="20"/>
              </w:rPr>
              <w:t>–</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4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150/19</w:t>
            </w:r>
            <w:r>
              <w:br/>
            </w:r>
            <w:r>
              <w:rPr>
                <w:rFonts w:ascii="Times New Roman"/>
                <w:b w:val="false"/>
                <w:i w:val="false"/>
                <w:color w:val="000000"/>
                <w:sz w:val="20"/>
              </w:rPr>
              <w:t>
</w:t>
            </w:r>
            <w:r>
              <w:rPr>
                <w:rFonts w:ascii="Times New Roman"/>
                <w:b w:val="false"/>
                <w:i w:val="false"/>
                <w:color w:val="000000"/>
                <w:sz w:val="20"/>
              </w:rPr>
              <w:t>150/24</w:t>
            </w:r>
            <w:r>
              <w:br/>
            </w:r>
            <w:r>
              <w:rPr>
                <w:rFonts w:ascii="Times New Roman"/>
                <w:b w:val="false"/>
                <w:i w:val="false"/>
                <w:color w:val="000000"/>
                <w:sz w:val="20"/>
              </w:rPr>
              <w:t>
</w:t>
            </w:r>
            <w:r>
              <w:rPr>
                <w:rFonts w:ascii="Times New Roman"/>
                <w:b w:val="false"/>
                <w:i w:val="false"/>
                <w:color w:val="000000"/>
                <w:sz w:val="20"/>
              </w:rPr>
              <w:t>150/34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450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r>
              <w:rPr>
                <w:rFonts w:ascii="Times New Roman"/>
                <w:b w:val="false"/>
                <w:i w:val="false"/>
                <w:color w:val="000000"/>
                <w:sz w:val="20"/>
              </w:rPr>
              <w:t>365</w:t>
            </w:r>
            <w:r>
              <w:br/>
            </w:r>
            <w:r>
              <w:rPr>
                <w:rFonts w:ascii="Times New Roman"/>
                <w:b w:val="false"/>
                <w:i w:val="false"/>
                <w:color w:val="000000"/>
                <w:sz w:val="20"/>
              </w:rPr>
              <w:t>
</w:t>
            </w:r>
            <w:r>
              <w:rPr>
                <w:rFonts w:ascii="Times New Roman"/>
                <w:b w:val="false"/>
                <w:i w:val="false"/>
                <w:color w:val="000000"/>
                <w:sz w:val="20"/>
              </w:rPr>
              <w:t>–</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825"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185/24</w:t>
            </w:r>
            <w:r>
              <w:br/>
            </w:r>
            <w:r>
              <w:rPr>
                <w:rFonts w:ascii="Times New Roman"/>
                <w:b w:val="false"/>
                <w:i w:val="false"/>
                <w:color w:val="000000"/>
                <w:sz w:val="20"/>
              </w:rPr>
              <w:t>
</w:t>
            </w:r>
            <w:r>
              <w:rPr>
                <w:rFonts w:ascii="Times New Roman"/>
                <w:b w:val="false"/>
                <w:i w:val="false"/>
                <w:color w:val="000000"/>
                <w:sz w:val="20"/>
              </w:rPr>
              <w:t>185/29</w:t>
            </w:r>
            <w:r>
              <w:br/>
            </w:r>
            <w:r>
              <w:rPr>
                <w:rFonts w:ascii="Times New Roman"/>
                <w:b w:val="false"/>
                <w:i w:val="false"/>
                <w:color w:val="000000"/>
                <w:sz w:val="20"/>
              </w:rPr>
              <w:t>
</w:t>
            </w:r>
            <w:r>
              <w:rPr>
                <w:rFonts w:ascii="Times New Roman"/>
                <w:b w:val="false"/>
                <w:i w:val="false"/>
                <w:color w:val="000000"/>
                <w:sz w:val="20"/>
              </w:rPr>
              <w:t>185/43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r>
              <w:rPr>
                <w:rFonts w:ascii="Times New Roman"/>
                <w:b w:val="false"/>
                <w:i w:val="false"/>
                <w:color w:val="000000"/>
                <w:sz w:val="20"/>
              </w:rPr>
              <w:t>510</w:t>
            </w:r>
            <w:r>
              <w:br/>
            </w:r>
            <w:r>
              <w:rPr>
                <w:rFonts w:ascii="Times New Roman"/>
                <w:b w:val="false"/>
                <w:i w:val="false"/>
                <w:color w:val="000000"/>
                <w:sz w:val="20"/>
              </w:rPr>
              <w:t>
</w:t>
            </w:r>
            <w:r>
              <w:rPr>
                <w:rFonts w:ascii="Times New Roman"/>
                <w:b w:val="false"/>
                <w:i w:val="false"/>
                <w:color w:val="000000"/>
                <w:sz w:val="20"/>
              </w:rPr>
              <w:t>515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r>
              <w:rPr>
                <w:rFonts w:ascii="Times New Roman"/>
                <w:b w:val="false"/>
                <w:i w:val="false"/>
                <w:color w:val="000000"/>
                <w:sz w:val="20"/>
              </w:rPr>
              <w:t>425</w:t>
            </w:r>
            <w:r>
              <w:br/>
            </w:r>
            <w:r>
              <w:rPr>
                <w:rFonts w:ascii="Times New Roman"/>
                <w:b w:val="false"/>
                <w:i w:val="false"/>
                <w:color w:val="000000"/>
                <w:sz w:val="20"/>
              </w:rPr>
              <w:t>
</w:t>
            </w:r>
            <w:r>
              <w:rPr>
                <w:rFonts w:ascii="Times New Roman"/>
                <w:b w:val="false"/>
                <w:i w:val="false"/>
                <w:color w:val="000000"/>
                <w:sz w:val="20"/>
              </w:rPr>
              <w:t>–</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81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240/32</w:t>
            </w:r>
            <w:r>
              <w:br/>
            </w:r>
            <w:r>
              <w:rPr>
                <w:rFonts w:ascii="Times New Roman"/>
                <w:b w:val="false"/>
                <w:i w:val="false"/>
                <w:color w:val="000000"/>
                <w:sz w:val="20"/>
              </w:rPr>
              <w:t>
</w:t>
            </w:r>
            <w:r>
              <w:rPr>
                <w:rFonts w:ascii="Times New Roman"/>
                <w:b w:val="false"/>
                <w:i w:val="false"/>
                <w:color w:val="000000"/>
                <w:sz w:val="20"/>
              </w:rPr>
              <w:t>240/39</w:t>
            </w:r>
            <w:r>
              <w:br/>
            </w:r>
            <w:r>
              <w:rPr>
                <w:rFonts w:ascii="Times New Roman"/>
                <w:b w:val="false"/>
                <w:i w:val="false"/>
                <w:color w:val="000000"/>
                <w:sz w:val="20"/>
              </w:rPr>
              <w:t>
</w:t>
            </w:r>
            <w:r>
              <w:rPr>
                <w:rFonts w:ascii="Times New Roman"/>
                <w:b w:val="false"/>
                <w:i w:val="false"/>
                <w:color w:val="000000"/>
                <w:sz w:val="20"/>
              </w:rPr>
              <w:t>240/56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r>
              <w:br/>
            </w:r>
            <w:r>
              <w:rPr>
                <w:rFonts w:ascii="Times New Roman"/>
                <w:b w:val="false"/>
                <w:i w:val="false"/>
                <w:color w:val="000000"/>
                <w:sz w:val="20"/>
              </w:rPr>
              <w:t>
</w:t>
            </w:r>
            <w:r>
              <w:rPr>
                <w:rFonts w:ascii="Times New Roman"/>
                <w:b w:val="false"/>
                <w:i w:val="false"/>
                <w:color w:val="000000"/>
                <w:sz w:val="20"/>
              </w:rPr>
              <w:t>610</w:t>
            </w:r>
            <w:r>
              <w:br/>
            </w:r>
            <w:r>
              <w:rPr>
                <w:rFonts w:ascii="Times New Roman"/>
                <w:b w:val="false"/>
                <w:i w:val="false"/>
                <w:color w:val="000000"/>
                <w:sz w:val="20"/>
              </w:rPr>
              <w:t>
</w:t>
            </w:r>
            <w:r>
              <w:rPr>
                <w:rFonts w:ascii="Times New Roman"/>
                <w:b w:val="false"/>
                <w:i w:val="false"/>
                <w:color w:val="000000"/>
                <w:sz w:val="20"/>
              </w:rPr>
              <w:t>610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r>
              <w:br/>
            </w:r>
            <w:r>
              <w:rPr>
                <w:rFonts w:ascii="Times New Roman"/>
                <w:b w:val="false"/>
                <w:i w:val="false"/>
                <w:color w:val="000000"/>
                <w:sz w:val="20"/>
              </w:rPr>
              <w:t>
</w:t>
            </w:r>
            <w:r>
              <w:rPr>
                <w:rFonts w:ascii="Times New Roman"/>
                <w:b w:val="false"/>
                <w:i w:val="false"/>
                <w:color w:val="000000"/>
                <w:sz w:val="20"/>
              </w:rPr>
              <w:t>505</w:t>
            </w:r>
            <w:r>
              <w:br/>
            </w:r>
            <w:r>
              <w:rPr>
                <w:rFonts w:ascii="Times New Roman"/>
                <w:b w:val="false"/>
                <w:i w:val="false"/>
                <w:color w:val="000000"/>
                <w:sz w:val="20"/>
              </w:rPr>
              <w:t>
</w:t>
            </w:r>
            <w:r>
              <w:rPr>
                <w:rFonts w:ascii="Times New Roman"/>
                <w:b w:val="false"/>
                <w:i w:val="false"/>
                <w:color w:val="000000"/>
                <w:sz w:val="20"/>
              </w:rPr>
              <w:t>–</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66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300/39</w:t>
            </w:r>
            <w:r>
              <w:br/>
            </w:r>
            <w:r>
              <w:rPr>
                <w:rFonts w:ascii="Times New Roman"/>
                <w:b w:val="false"/>
                <w:i w:val="false"/>
                <w:color w:val="000000"/>
                <w:sz w:val="20"/>
              </w:rPr>
              <w:t>
</w:t>
            </w:r>
            <w:r>
              <w:rPr>
                <w:rFonts w:ascii="Times New Roman"/>
                <w:b w:val="false"/>
                <w:i w:val="false"/>
                <w:color w:val="000000"/>
                <w:sz w:val="20"/>
              </w:rPr>
              <w:t>300/48</w:t>
            </w:r>
            <w:r>
              <w:br/>
            </w:r>
            <w:r>
              <w:rPr>
                <w:rFonts w:ascii="Times New Roman"/>
                <w:b w:val="false"/>
                <w:i w:val="false"/>
                <w:color w:val="000000"/>
                <w:sz w:val="20"/>
              </w:rPr>
              <w:t>
</w:t>
            </w:r>
            <w:r>
              <w:rPr>
                <w:rFonts w:ascii="Times New Roman"/>
                <w:b w:val="false"/>
                <w:i w:val="false"/>
                <w:color w:val="000000"/>
                <w:sz w:val="20"/>
              </w:rPr>
              <w:t>300/66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r>
              <w:rPr>
                <w:rFonts w:ascii="Times New Roman"/>
                <w:b w:val="false"/>
                <w:i w:val="false"/>
                <w:color w:val="000000"/>
                <w:sz w:val="20"/>
              </w:rPr>
              <w:t>690</w:t>
            </w:r>
            <w:r>
              <w:br/>
            </w:r>
            <w:r>
              <w:rPr>
                <w:rFonts w:ascii="Times New Roman"/>
                <w:b w:val="false"/>
                <w:i w:val="false"/>
                <w:color w:val="000000"/>
                <w:sz w:val="20"/>
              </w:rPr>
              <w:t>
</w:t>
            </w:r>
            <w:r>
              <w:rPr>
                <w:rFonts w:ascii="Times New Roman"/>
                <w:b w:val="false"/>
                <w:i w:val="false"/>
                <w:color w:val="000000"/>
                <w:sz w:val="20"/>
              </w:rPr>
              <w:t>680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585</w:t>
            </w:r>
            <w:r>
              <w:br/>
            </w:r>
            <w:r>
              <w:rPr>
                <w:rFonts w:ascii="Times New Roman"/>
                <w:b w:val="false"/>
                <w:i w:val="false"/>
                <w:color w:val="000000"/>
                <w:sz w:val="20"/>
              </w:rPr>
              <w:t>
</w:t>
            </w:r>
            <w:r>
              <w:rPr>
                <w:rFonts w:ascii="Times New Roman"/>
                <w:b w:val="false"/>
                <w:i w:val="false"/>
                <w:color w:val="000000"/>
                <w:sz w:val="20"/>
              </w:rPr>
              <w:t>–</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4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400/22</w:t>
            </w:r>
            <w:r>
              <w:br/>
            </w:r>
            <w:r>
              <w:rPr>
                <w:rFonts w:ascii="Times New Roman"/>
                <w:b w:val="false"/>
                <w:i w:val="false"/>
                <w:color w:val="000000"/>
                <w:sz w:val="20"/>
              </w:rPr>
              <w:t>
</w:t>
            </w:r>
            <w:r>
              <w:rPr>
                <w:rFonts w:ascii="Times New Roman"/>
                <w:b w:val="false"/>
                <w:i w:val="false"/>
                <w:color w:val="000000"/>
                <w:sz w:val="20"/>
              </w:rPr>
              <w:t>400/51</w:t>
            </w:r>
            <w:r>
              <w:br/>
            </w:r>
            <w:r>
              <w:rPr>
                <w:rFonts w:ascii="Times New Roman"/>
                <w:b w:val="false"/>
                <w:i w:val="false"/>
                <w:color w:val="000000"/>
                <w:sz w:val="20"/>
              </w:rPr>
              <w:t>
</w:t>
            </w:r>
            <w:r>
              <w:rPr>
                <w:rFonts w:ascii="Times New Roman"/>
                <w:b w:val="false"/>
                <w:i w:val="false"/>
                <w:color w:val="000000"/>
                <w:sz w:val="20"/>
              </w:rPr>
              <w:t>400/64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r>
              <w:br/>
            </w:r>
            <w:r>
              <w:rPr>
                <w:rFonts w:ascii="Times New Roman"/>
                <w:b w:val="false"/>
                <w:i w:val="false"/>
                <w:color w:val="000000"/>
                <w:sz w:val="20"/>
              </w:rPr>
              <w:t>
</w:t>
            </w:r>
            <w:r>
              <w:rPr>
                <w:rFonts w:ascii="Times New Roman"/>
                <w:b w:val="false"/>
                <w:i w:val="false"/>
                <w:color w:val="000000"/>
                <w:sz w:val="20"/>
              </w:rPr>
              <w:t>825</w:t>
            </w:r>
            <w:r>
              <w:br/>
            </w:r>
            <w:r>
              <w:rPr>
                <w:rFonts w:ascii="Times New Roman"/>
                <w:b w:val="false"/>
                <w:i w:val="false"/>
                <w:color w:val="000000"/>
                <w:sz w:val="20"/>
              </w:rPr>
              <w:t>
</w:t>
            </w:r>
            <w:r>
              <w:rPr>
                <w:rFonts w:ascii="Times New Roman"/>
                <w:b w:val="false"/>
                <w:i w:val="false"/>
                <w:color w:val="000000"/>
                <w:sz w:val="20"/>
              </w:rPr>
              <w:t>860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r>
              <w:br/>
            </w:r>
            <w:r>
              <w:rPr>
                <w:rFonts w:ascii="Times New Roman"/>
                <w:b w:val="false"/>
                <w:i w:val="false"/>
                <w:color w:val="000000"/>
                <w:sz w:val="20"/>
              </w:rPr>
              <w:t>
</w:t>
            </w:r>
            <w:r>
              <w:rPr>
                <w:rFonts w:ascii="Times New Roman"/>
                <w:b w:val="false"/>
                <w:i w:val="false"/>
                <w:color w:val="000000"/>
                <w:sz w:val="20"/>
              </w:rPr>
              <w:t>705</w:t>
            </w:r>
            <w:r>
              <w:br/>
            </w:r>
            <w:r>
              <w:rPr>
                <w:rFonts w:ascii="Times New Roman"/>
                <w:b w:val="false"/>
                <w:i w:val="false"/>
                <w:color w:val="000000"/>
                <w:sz w:val="20"/>
              </w:rPr>
              <w:t>
</w:t>
            </w:r>
            <w:r>
              <w:rPr>
                <w:rFonts w:ascii="Times New Roman"/>
                <w:b w:val="false"/>
                <w:i w:val="false"/>
                <w:color w:val="000000"/>
                <w:sz w:val="20"/>
              </w:rPr>
              <w:t>–</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555"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500/27</w:t>
            </w:r>
            <w:r>
              <w:br/>
            </w:r>
            <w:r>
              <w:rPr>
                <w:rFonts w:ascii="Times New Roman"/>
                <w:b w:val="false"/>
                <w:i w:val="false"/>
                <w:color w:val="000000"/>
                <w:sz w:val="20"/>
              </w:rPr>
              <w:t>
</w:t>
            </w:r>
            <w:r>
              <w:rPr>
                <w:rFonts w:ascii="Times New Roman"/>
                <w:b w:val="false"/>
                <w:i w:val="false"/>
                <w:color w:val="000000"/>
                <w:sz w:val="20"/>
              </w:rPr>
              <w:t>500/64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r>
              <w:rPr>
                <w:rFonts w:ascii="Times New Roman"/>
                <w:b w:val="false"/>
                <w:i w:val="false"/>
                <w:color w:val="000000"/>
                <w:sz w:val="20"/>
              </w:rPr>
              <w:t>945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r>
              <w:br/>
            </w:r>
            <w:r>
              <w:rPr>
                <w:rFonts w:ascii="Times New Roman"/>
                <w:b w:val="false"/>
                <w:i w:val="false"/>
                <w:color w:val="000000"/>
                <w:sz w:val="20"/>
              </w:rPr>
              <w:t>
</w:t>
            </w:r>
            <w:r>
              <w:rPr>
                <w:rFonts w:ascii="Times New Roman"/>
                <w:b w:val="false"/>
                <w:i w:val="false"/>
                <w:color w:val="000000"/>
                <w:sz w:val="20"/>
              </w:rPr>
              <w:t>815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24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30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943" w:id="505"/>
    <w:p>
      <w:pPr>
        <w:spacing w:after="0"/>
        <w:ind w:left="0"/>
        <w:jc w:val="both"/>
      </w:pPr>
      <w:r>
        <w:rPr>
          <w:rFonts w:ascii="Times New Roman"/>
          <w:b w:val="false"/>
          <w:i w:val="false"/>
          <w:color w:val="000000"/>
          <w:sz w:val="28"/>
        </w:rPr>
        <w:t>
                                                           Таблица 30</w:t>
      </w:r>
    </w:p>
    <w:bookmarkEnd w:id="505"/>
    <w:bookmarkStart w:name="z4944" w:id="506"/>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шин круглого и</w:t>
      </w:r>
      <w:r>
        <w:br/>
      </w:r>
      <w:r>
        <w:rPr>
          <w:rFonts w:ascii="Times New Roman"/>
          <w:b w:val="false"/>
          <w:i w:val="false"/>
          <w:color w:val="000000"/>
          <w:sz w:val="28"/>
        </w:rPr>
        <w:t>
</w:t>
      </w:r>
      <w:r>
        <w:rPr>
          <w:rFonts w:ascii="Times New Roman"/>
          <w:b/>
          <w:i w:val="false"/>
          <w:color w:val="000000"/>
          <w:sz w:val="28"/>
        </w:rPr>
        <w:t>                         трубчатого сечений</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1845"/>
        <w:gridCol w:w="1559"/>
        <w:gridCol w:w="1341"/>
        <w:gridCol w:w="722"/>
        <w:gridCol w:w="1341"/>
        <w:gridCol w:w="722"/>
        <w:gridCol w:w="1563"/>
        <w:gridCol w:w="921"/>
        <w:gridCol w:w="1054"/>
        <w:gridCol w:w="817"/>
        <w:gridCol w:w="929"/>
      </w:tblGrid>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Круглые шины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Медные трубы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Алюминиевые трубы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Стальные трубы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 А</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и наружный диаметры, мм</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и наружный диаметры, мм</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Условный проход, мм</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 стенки, мм</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Наружный диаметр,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Переменный ток, А</w:t>
            </w:r>
          </w:p>
        </w:tc>
      </w:tr>
      <w:tr>
        <w:trPr>
          <w:trHeight w:val="780" w:hRule="atLeast"/>
        </w:trPr>
        <w:tc>
          <w:tcPr>
            <w:tcW w:w="0" w:type="auto"/>
            <w:vMerge/>
            <w:tcBorders>
              <w:top w:val="nil"/>
              <w:left w:val="single" w:color="cfcfcf" w:sz="5"/>
              <w:bottom w:val="single" w:color="cfcfcf" w:sz="5"/>
              <w:right w:val="single" w:color="cfcfcf" w:sz="5"/>
            </w:tcBorders>
          </w:tcP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медные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алюминиевые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разреза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продольным разрезом</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195/195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235/235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180/180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320/320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245/245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18/22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415/415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505/505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390/390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565/565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475/475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720/725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780/785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605/610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835/840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900/905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955/965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740/745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1140/1165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1270/1290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980/1000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1325/1360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1025/1050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1450/1490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1120/1155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1770/1865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1370/1450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1960/2100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1510/1620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2080/2260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1610/1750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2200/2430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17700/1870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2380/2670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1850/2060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 В числителе приведены нагрузки при переменном токе, в знаменателе – при постоянном.</w:t>
      </w:r>
    </w:p>
    <w:bookmarkStart w:name="z4945" w:id="507"/>
    <w:p>
      <w:pPr>
        <w:spacing w:after="0"/>
        <w:ind w:left="0"/>
        <w:jc w:val="both"/>
      </w:pPr>
      <w:r>
        <w:rPr>
          <w:rFonts w:ascii="Times New Roman"/>
          <w:b w:val="false"/>
          <w:i w:val="false"/>
          <w:color w:val="000000"/>
          <w:sz w:val="28"/>
        </w:rPr>
        <w:t>
                                                           Таблица 31</w:t>
      </w:r>
    </w:p>
    <w:bookmarkEnd w:id="507"/>
    <w:bookmarkStart w:name="z4946" w:id="508"/>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шин прямоугольного сечения</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434"/>
        <w:gridCol w:w="1502"/>
        <w:gridCol w:w="1435"/>
        <w:gridCol w:w="510"/>
        <w:gridCol w:w="1480"/>
        <w:gridCol w:w="1412"/>
        <w:gridCol w:w="1525"/>
        <w:gridCol w:w="578"/>
        <w:gridCol w:w="1661"/>
        <w:gridCol w:w="1369"/>
      </w:tblGrid>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Медные шины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Алюминиевые шины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Стальные шины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 А при количестве полос на полюс или фазу</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мм</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2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х 3</w:t>
            </w:r>
            <w:r>
              <w:br/>
            </w:r>
            <w:r>
              <w:rPr>
                <w:rFonts w:ascii="Times New Roman"/>
                <w:b w:val="false"/>
                <w:i w:val="false"/>
                <w:color w:val="000000"/>
                <w:sz w:val="20"/>
              </w:rPr>
              <w:t>
</w:t>
            </w:r>
            <w:r>
              <w:rPr>
                <w:rFonts w:ascii="Times New Roman"/>
                <w:b w:val="false"/>
                <w:i w:val="false"/>
                <w:color w:val="000000"/>
                <w:sz w:val="20"/>
              </w:rPr>
              <w:t>20 х 3</w:t>
            </w:r>
            <w:r>
              <w:br/>
            </w:r>
            <w:r>
              <w:rPr>
                <w:rFonts w:ascii="Times New Roman"/>
                <w:b w:val="false"/>
                <w:i w:val="false"/>
                <w:color w:val="000000"/>
                <w:sz w:val="20"/>
              </w:rPr>
              <w:t>
</w:t>
            </w:r>
            <w:r>
              <w:rPr>
                <w:rFonts w:ascii="Times New Roman"/>
                <w:b w:val="false"/>
                <w:i w:val="false"/>
                <w:color w:val="000000"/>
                <w:sz w:val="20"/>
              </w:rPr>
              <w:t>25 х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275</w:t>
            </w:r>
            <w:r>
              <w:br/>
            </w:r>
            <w:r>
              <w:rPr>
                <w:rFonts w:ascii="Times New Roman"/>
                <w:b w:val="false"/>
                <w:i w:val="false"/>
                <w:color w:val="000000"/>
                <w:sz w:val="20"/>
              </w:rPr>
              <w:t>
</w:t>
            </w:r>
            <w:r>
              <w:rPr>
                <w:rFonts w:ascii="Times New Roman"/>
                <w:b w:val="false"/>
                <w:i w:val="false"/>
                <w:color w:val="000000"/>
                <w:sz w:val="20"/>
              </w:rPr>
              <w:t>340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215</w:t>
            </w:r>
            <w:r>
              <w:br/>
            </w:r>
            <w:r>
              <w:rPr>
                <w:rFonts w:ascii="Times New Roman"/>
                <w:b w:val="false"/>
                <w:i w:val="false"/>
                <w:color w:val="000000"/>
                <w:sz w:val="20"/>
              </w:rPr>
              <w:t>
</w:t>
            </w:r>
            <w:r>
              <w:rPr>
                <w:rFonts w:ascii="Times New Roman"/>
                <w:b w:val="false"/>
                <w:i w:val="false"/>
                <w:color w:val="000000"/>
                <w:sz w:val="20"/>
              </w:rPr>
              <w:t>265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х 2,5</w:t>
            </w:r>
            <w:r>
              <w:br/>
            </w:r>
            <w:r>
              <w:rPr>
                <w:rFonts w:ascii="Times New Roman"/>
                <w:b w:val="false"/>
                <w:i w:val="false"/>
                <w:color w:val="000000"/>
                <w:sz w:val="20"/>
              </w:rPr>
              <w:t>
</w:t>
            </w:r>
            <w:r>
              <w:rPr>
                <w:rFonts w:ascii="Times New Roman"/>
                <w:b w:val="false"/>
                <w:i w:val="false"/>
                <w:color w:val="000000"/>
                <w:sz w:val="20"/>
              </w:rPr>
              <w:t>20 х 2,5</w:t>
            </w:r>
            <w:r>
              <w:br/>
            </w:r>
            <w:r>
              <w:rPr>
                <w:rFonts w:ascii="Times New Roman"/>
                <w:b w:val="false"/>
                <w:i w:val="false"/>
                <w:color w:val="000000"/>
                <w:sz w:val="20"/>
              </w:rPr>
              <w:t>
</w:t>
            </w:r>
            <w:r>
              <w:rPr>
                <w:rFonts w:ascii="Times New Roman"/>
                <w:b w:val="false"/>
                <w:i w:val="false"/>
                <w:color w:val="000000"/>
                <w:sz w:val="20"/>
              </w:rPr>
              <w:t>25 х 2,5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r>
              <w:br/>
            </w:r>
            <w:r>
              <w:rPr>
                <w:rFonts w:ascii="Times New Roman"/>
                <w:b w:val="false"/>
                <w:i w:val="false"/>
                <w:color w:val="000000"/>
                <w:sz w:val="20"/>
              </w:rPr>
              <w:t>
</w:t>
            </w:r>
            <w:r>
              <w:rPr>
                <w:rFonts w:ascii="Times New Roman"/>
                <w:b w:val="false"/>
                <w:i w:val="false"/>
                <w:color w:val="000000"/>
                <w:sz w:val="20"/>
              </w:rPr>
              <w:t>60/90</w:t>
            </w:r>
            <w:r>
              <w:br/>
            </w:r>
            <w:r>
              <w:rPr>
                <w:rFonts w:ascii="Times New Roman"/>
                <w:b w:val="false"/>
                <w:i w:val="false"/>
                <w:color w:val="000000"/>
                <w:sz w:val="20"/>
              </w:rPr>
              <w:t>
</w:t>
            </w:r>
            <w:r>
              <w:rPr>
                <w:rFonts w:ascii="Times New Roman"/>
                <w:b w:val="false"/>
                <w:i w:val="false"/>
                <w:color w:val="000000"/>
                <w:sz w:val="20"/>
              </w:rPr>
              <w:t>75/110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х 4</w:t>
            </w:r>
            <w:r>
              <w:br/>
            </w:r>
            <w:r>
              <w:rPr>
                <w:rFonts w:ascii="Times New Roman"/>
                <w:b w:val="false"/>
                <w:i w:val="false"/>
                <w:color w:val="000000"/>
                <w:sz w:val="20"/>
              </w:rPr>
              <w:t>
</w:t>
            </w:r>
            <w:r>
              <w:rPr>
                <w:rFonts w:ascii="Times New Roman"/>
                <w:b w:val="false"/>
                <w:i w:val="false"/>
                <w:color w:val="000000"/>
                <w:sz w:val="20"/>
              </w:rPr>
              <w:t>40 х 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r>
              <w:rPr>
                <w:rFonts w:ascii="Times New Roman"/>
                <w:b w:val="false"/>
                <w:i w:val="false"/>
                <w:color w:val="000000"/>
                <w:sz w:val="20"/>
              </w:rPr>
              <w:t>625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–/1090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365/370</w:t>
            </w:r>
            <w:r>
              <w:br/>
            </w:r>
            <w:r>
              <w:rPr>
                <w:rFonts w:ascii="Times New Roman"/>
                <w:b w:val="false"/>
                <w:i w:val="false"/>
                <w:color w:val="000000"/>
                <w:sz w:val="20"/>
              </w:rPr>
              <w:t>
</w:t>
            </w:r>
            <w:r>
              <w:rPr>
                <w:rFonts w:ascii="Times New Roman"/>
                <w:b w:val="false"/>
                <w:i w:val="false"/>
                <w:color w:val="000000"/>
                <w:sz w:val="20"/>
              </w:rPr>
              <w:t>480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–/855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х 3</w:t>
            </w:r>
            <w:r>
              <w:br/>
            </w:r>
            <w:r>
              <w:rPr>
                <w:rFonts w:ascii="Times New Roman"/>
                <w:b w:val="false"/>
                <w:i w:val="false"/>
                <w:color w:val="000000"/>
                <w:sz w:val="20"/>
              </w:rPr>
              <w:t>
</w:t>
            </w:r>
            <w:r>
              <w:rPr>
                <w:rFonts w:ascii="Times New Roman"/>
                <w:b w:val="false"/>
                <w:i w:val="false"/>
                <w:color w:val="000000"/>
                <w:sz w:val="20"/>
              </w:rPr>
              <w:t>25 х 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65/100</w:t>
            </w:r>
            <w:r>
              <w:br/>
            </w:r>
            <w:r>
              <w:rPr>
                <w:rFonts w:ascii="Times New Roman"/>
                <w:b w:val="false"/>
                <w:i w:val="false"/>
                <w:color w:val="000000"/>
                <w:sz w:val="20"/>
              </w:rPr>
              <w:t>
</w:t>
            </w:r>
            <w:r>
              <w:rPr>
                <w:rFonts w:ascii="Times New Roman"/>
                <w:b w:val="false"/>
                <w:i w:val="false"/>
                <w:color w:val="000000"/>
                <w:sz w:val="20"/>
              </w:rPr>
              <w:t>80/120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х 5</w:t>
            </w:r>
            <w:r>
              <w:br/>
            </w:r>
            <w:r>
              <w:rPr>
                <w:rFonts w:ascii="Times New Roman"/>
                <w:b w:val="false"/>
                <w:i w:val="false"/>
                <w:color w:val="000000"/>
                <w:sz w:val="20"/>
              </w:rPr>
              <w:t>
</w:t>
            </w:r>
            <w:r>
              <w:rPr>
                <w:rFonts w:ascii="Times New Roman"/>
                <w:b w:val="false"/>
                <w:i w:val="false"/>
                <w:color w:val="000000"/>
                <w:sz w:val="20"/>
              </w:rPr>
              <w:t>50 х 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700/705</w:t>
            </w:r>
            <w:r>
              <w:br/>
            </w:r>
            <w:r>
              <w:rPr>
                <w:rFonts w:ascii="Times New Roman"/>
                <w:b w:val="false"/>
                <w:i w:val="false"/>
                <w:color w:val="000000"/>
                <w:sz w:val="20"/>
              </w:rPr>
              <w:t>
</w:t>
            </w:r>
            <w:r>
              <w:rPr>
                <w:rFonts w:ascii="Times New Roman"/>
                <w:b w:val="false"/>
                <w:i w:val="false"/>
                <w:color w:val="000000"/>
                <w:sz w:val="20"/>
              </w:rPr>
              <w:t>860/870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r>
              <w:rPr>
                <w:rFonts w:ascii="Times New Roman"/>
                <w:b w:val="false"/>
                <w:i w:val="false"/>
                <w:color w:val="000000"/>
                <w:sz w:val="20"/>
              </w:rPr>
              <w:t>–/1525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–/1895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540/545</w:t>
            </w:r>
            <w:r>
              <w:br/>
            </w:r>
            <w:r>
              <w:rPr>
                <w:rFonts w:ascii="Times New Roman"/>
                <w:b w:val="false"/>
                <w:i w:val="false"/>
                <w:color w:val="000000"/>
                <w:sz w:val="20"/>
              </w:rPr>
              <w:t>
</w:t>
            </w:r>
            <w:r>
              <w:rPr>
                <w:rFonts w:ascii="Times New Roman"/>
                <w:b w:val="false"/>
                <w:i w:val="false"/>
                <w:color w:val="000000"/>
                <w:sz w:val="20"/>
              </w:rPr>
              <w:t>665/670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r>
              <w:br/>
            </w:r>
            <w:r>
              <w:rPr>
                <w:rFonts w:ascii="Times New Roman"/>
                <w:b w:val="false"/>
                <w:i w:val="false"/>
                <w:color w:val="000000"/>
                <w:sz w:val="20"/>
              </w:rPr>
              <w:t>
</w:t>
            </w:r>
            <w:r>
              <w:rPr>
                <w:rFonts w:ascii="Times New Roman"/>
                <w:b w:val="false"/>
                <w:i w:val="false"/>
                <w:color w:val="000000"/>
                <w:sz w:val="20"/>
              </w:rPr>
              <w:t>–/1180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–/1470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х 3</w:t>
            </w:r>
            <w:r>
              <w:br/>
            </w:r>
            <w:r>
              <w:rPr>
                <w:rFonts w:ascii="Times New Roman"/>
                <w:b w:val="false"/>
                <w:i w:val="false"/>
                <w:color w:val="000000"/>
                <w:sz w:val="20"/>
              </w:rPr>
              <w:t>
</w:t>
            </w:r>
            <w:r>
              <w:rPr>
                <w:rFonts w:ascii="Times New Roman"/>
                <w:b w:val="false"/>
                <w:i w:val="false"/>
                <w:color w:val="000000"/>
                <w:sz w:val="20"/>
              </w:rPr>
              <w:t>40 х 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95/140</w:t>
            </w:r>
            <w:r>
              <w:br/>
            </w:r>
            <w:r>
              <w:rPr>
                <w:rFonts w:ascii="Times New Roman"/>
                <w:b w:val="false"/>
                <w:i w:val="false"/>
                <w:color w:val="000000"/>
                <w:sz w:val="20"/>
              </w:rPr>
              <w:t>
</w:t>
            </w:r>
            <w:r>
              <w:rPr>
                <w:rFonts w:ascii="Times New Roman"/>
                <w:b w:val="false"/>
                <w:i w:val="false"/>
                <w:color w:val="000000"/>
                <w:sz w:val="20"/>
              </w:rPr>
              <w:t>125/190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х 6</w:t>
            </w:r>
            <w:r>
              <w:br/>
            </w:r>
            <w:r>
              <w:rPr>
                <w:rFonts w:ascii="Times New Roman"/>
                <w:b w:val="false"/>
                <w:i w:val="false"/>
                <w:color w:val="000000"/>
                <w:sz w:val="20"/>
              </w:rPr>
              <w:t>
</w:t>
            </w:r>
            <w:r>
              <w:rPr>
                <w:rFonts w:ascii="Times New Roman"/>
                <w:b w:val="false"/>
                <w:i w:val="false"/>
                <w:color w:val="000000"/>
                <w:sz w:val="20"/>
              </w:rPr>
              <w:t>60 х 6</w:t>
            </w:r>
            <w:r>
              <w:br/>
            </w:r>
            <w:r>
              <w:rPr>
                <w:rFonts w:ascii="Times New Roman"/>
                <w:b w:val="false"/>
                <w:i w:val="false"/>
                <w:color w:val="000000"/>
                <w:sz w:val="20"/>
              </w:rPr>
              <w:t>
</w:t>
            </w:r>
            <w:r>
              <w:rPr>
                <w:rFonts w:ascii="Times New Roman"/>
                <w:b w:val="false"/>
                <w:i w:val="false"/>
                <w:color w:val="000000"/>
                <w:sz w:val="20"/>
              </w:rPr>
              <w:t>80 х 6</w:t>
            </w:r>
            <w:r>
              <w:br/>
            </w:r>
            <w:r>
              <w:rPr>
                <w:rFonts w:ascii="Times New Roman"/>
                <w:b w:val="false"/>
                <w:i w:val="false"/>
                <w:color w:val="000000"/>
                <w:sz w:val="20"/>
              </w:rPr>
              <w:t>
</w:t>
            </w:r>
            <w:r>
              <w:rPr>
                <w:rFonts w:ascii="Times New Roman"/>
                <w:b w:val="false"/>
                <w:i w:val="false"/>
                <w:color w:val="000000"/>
                <w:sz w:val="20"/>
              </w:rPr>
              <w:t>100 х 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955/960</w:t>
            </w:r>
            <w:r>
              <w:br/>
            </w:r>
            <w:r>
              <w:rPr>
                <w:rFonts w:ascii="Times New Roman"/>
                <w:b w:val="false"/>
                <w:i w:val="false"/>
                <w:color w:val="000000"/>
                <w:sz w:val="20"/>
              </w:rPr>
              <w:t>
</w:t>
            </w:r>
            <w:r>
              <w:rPr>
                <w:rFonts w:ascii="Times New Roman"/>
                <w:b w:val="false"/>
                <w:i w:val="false"/>
                <w:color w:val="000000"/>
                <w:sz w:val="20"/>
              </w:rPr>
              <w:t>1125/1145</w:t>
            </w:r>
            <w:r>
              <w:br/>
            </w:r>
            <w:r>
              <w:rPr>
                <w:rFonts w:ascii="Times New Roman"/>
                <w:b w:val="false"/>
                <w:i w:val="false"/>
                <w:color w:val="000000"/>
                <w:sz w:val="20"/>
              </w:rPr>
              <w:t>
</w:t>
            </w:r>
            <w:r>
              <w:rPr>
                <w:rFonts w:ascii="Times New Roman"/>
                <w:b w:val="false"/>
                <w:i w:val="false"/>
                <w:color w:val="000000"/>
                <w:sz w:val="20"/>
              </w:rPr>
              <w:t>1480/1510</w:t>
            </w:r>
            <w:r>
              <w:br/>
            </w:r>
            <w:r>
              <w:rPr>
                <w:rFonts w:ascii="Times New Roman"/>
                <w:b w:val="false"/>
                <w:i w:val="false"/>
                <w:color w:val="000000"/>
                <w:sz w:val="20"/>
              </w:rPr>
              <w:t>
</w:t>
            </w:r>
            <w:r>
              <w:rPr>
                <w:rFonts w:ascii="Times New Roman"/>
                <w:b w:val="false"/>
                <w:i w:val="false"/>
                <w:color w:val="000000"/>
                <w:sz w:val="20"/>
              </w:rPr>
              <w:t>1810/1875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r>
              <w:rPr>
                <w:rFonts w:ascii="Times New Roman"/>
                <w:b w:val="false"/>
                <w:i w:val="false"/>
                <w:color w:val="000000"/>
                <w:sz w:val="20"/>
              </w:rPr>
              <w:t>1740/1990</w:t>
            </w:r>
            <w:r>
              <w:br/>
            </w:r>
            <w:r>
              <w:rPr>
                <w:rFonts w:ascii="Times New Roman"/>
                <w:b w:val="false"/>
                <w:i w:val="false"/>
                <w:color w:val="000000"/>
                <w:sz w:val="20"/>
              </w:rPr>
              <w:t>
</w:t>
            </w:r>
            <w:r>
              <w:rPr>
                <w:rFonts w:ascii="Times New Roman"/>
                <w:b w:val="false"/>
                <w:i w:val="false"/>
                <w:color w:val="000000"/>
                <w:sz w:val="20"/>
              </w:rPr>
              <w:t>2110/2630</w:t>
            </w:r>
            <w:r>
              <w:br/>
            </w:r>
            <w:r>
              <w:rPr>
                <w:rFonts w:ascii="Times New Roman"/>
                <w:b w:val="false"/>
                <w:i w:val="false"/>
                <w:color w:val="000000"/>
                <w:sz w:val="20"/>
              </w:rPr>
              <w:t>
</w:t>
            </w:r>
            <w:r>
              <w:rPr>
                <w:rFonts w:ascii="Times New Roman"/>
                <w:b w:val="false"/>
                <w:i w:val="false"/>
                <w:color w:val="000000"/>
                <w:sz w:val="20"/>
              </w:rPr>
              <w:t>2470/3245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r>
              <w:br/>
            </w:r>
            <w:r>
              <w:rPr>
                <w:rFonts w:ascii="Times New Roman"/>
                <w:b w:val="false"/>
                <w:i w:val="false"/>
                <w:color w:val="000000"/>
                <w:sz w:val="20"/>
              </w:rPr>
              <w:t>
</w:t>
            </w:r>
            <w:r>
              <w:rPr>
                <w:rFonts w:ascii="Times New Roman"/>
                <w:b w:val="false"/>
                <w:i w:val="false"/>
                <w:color w:val="000000"/>
                <w:sz w:val="20"/>
              </w:rPr>
              <w:t>2240/2495</w:t>
            </w:r>
            <w:r>
              <w:br/>
            </w:r>
            <w:r>
              <w:rPr>
                <w:rFonts w:ascii="Times New Roman"/>
                <w:b w:val="false"/>
                <w:i w:val="false"/>
                <w:color w:val="000000"/>
                <w:sz w:val="20"/>
              </w:rPr>
              <w:t>
</w:t>
            </w:r>
            <w:r>
              <w:rPr>
                <w:rFonts w:ascii="Times New Roman"/>
                <w:b w:val="false"/>
                <w:i w:val="false"/>
                <w:color w:val="000000"/>
                <w:sz w:val="20"/>
              </w:rPr>
              <w:t>2720/3220</w:t>
            </w:r>
            <w:r>
              <w:br/>
            </w:r>
            <w:r>
              <w:rPr>
                <w:rFonts w:ascii="Times New Roman"/>
                <w:b w:val="false"/>
                <w:i w:val="false"/>
                <w:color w:val="000000"/>
                <w:sz w:val="20"/>
              </w:rPr>
              <w:t>
</w:t>
            </w:r>
            <w:r>
              <w:rPr>
                <w:rFonts w:ascii="Times New Roman"/>
                <w:b w:val="false"/>
                <w:i w:val="false"/>
                <w:color w:val="000000"/>
                <w:sz w:val="20"/>
              </w:rPr>
              <w:t>3170/3940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740/745</w:t>
            </w:r>
            <w:r>
              <w:br/>
            </w:r>
            <w:r>
              <w:rPr>
                <w:rFonts w:ascii="Times New Roman"/>
                <w:b w:val="false"/>
                <w:i w:val="false"/>
                <w:color w:val="000000"/>
                <w:sz w:val="20"/>
              </w:rPr>
              <w:t>
</w:t>
            </w:r>
            <w:r>
              <w:rPr>
                <w:rFonts w:ascii="Times New Roman"/>
                <w:b w:val="false"/>
                <w:i w:val="false"/>
                <w:color w:val="000000"/>
                <w:sz w:val="20"/>
              </w:rPr>
              <w:t>870/880</w:t>
            </w:r>
            <w:r>
              <w:br/>
            </w:r>
            <w:r>
              <w:rPr>
                <w:rFonts w:ascii="Times New Roman"/>
                <w:b w:val="false"/>
                <w:i w:val="false"/>
                <w:color w:val="000000"/>
                <w:sz w:val="20"/>
              </w:rPr>
              <w:t>
</w:t>
            </w:r>
            <w:r>
              <w:rPr>
                <w:rFonts w:ascii="Times New Roman"/>
                <w:b w:val="false"/>
                <w:i w:val="false"/>
                <w:color w:val="000000"/>
                <w:sz w:val="20"/>
              </w:rPr>
              <w:t>1150/1170</w:t>
            </w:r>
            <w:r>
              <w:br/>
            </w:r>
            <w:r>
              <w:rPr>
                <w:rFonts w:ascii="Times New Roman"/>
                <w:b w:val="false"/>
                <w:i w:val="false"/>
                <w:color w:val="000000"/>
                <w:sz w:val="20"/>
              </w:rPr>
              <w:t>
</w:t>
            </w:r>
            <w:r>
              <w:rPr>
                <w:rFonts w:ascii="Times New Roman"/>
                <w:b w:val="false"/>
                <w:i w:val="false"/>
                <w:color w:val="000000"/>
                <w:sz w:val="20"/>
              </w:rPr>
              <w:t>1425/1455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r>
              <w:br/>
            </w:r>
            <w:r>
              <w:rPr>
                <w:rFonts w:ascii="Times New Roman"/>
                <w:b w:val="false"/>
                <w:i w:val="false"/>
                <w:color w:val="000000"/>
                <w:sz w:val="20"/>
              </w:rPr>
              <w:t>
</w:t>
            </w:r>
            <w:r>
              <w:rPr>
                <w:rFonts w:ascii="Times New Roman"/>
                <w:b w:val="false"/>
                <w:i w:val="false"/>
                <w:color w:val="000000"/>
                <w:sz w:val="20"/>
              </w:rPr>
              <w:t>1350/1555</w:t>
            </w:r>
            <w:r>
              <w:br/>
            </w:r>
            <w:r>
              <w:rPr>
                <w:rFonts w:ascii="Times New Roman"/>
                <w:b w:val="false"/>
                <w:i w:val="false"/>
                <w:color w:val="000000"/>
                <w:sz w:val="20"/>
              </w:rPr>
              <w:t>
</w:t>
            </w:r>
            <w:r>
              <w:rPr>
                <w:rFonts w:ascii="Times New Roman"/>
                <w:b w:val="false"/>
                <w:i w:val="false"/>
                <w:color w:val="000000"/>
                <w:sz w:val="20"/>
              </w:rPr>
              <w:t>1630/2055</w:t>
            </w:r>
            <w:r>
              <w:br/>
            </w:r>
            <w:r>
              <w:rPr>
                <w:rFonts w:ascii="Times New Roman"/>
                <w:b w:val="false"/>
                <w:i w:val="false"/>
                <w:color w:val="000000"/>
                <w:sz w:val="20"/>
              </w:rPr>
              <w:t>
</w:t>
            </w:r>
            <w:r>
              <w:rPr>
                <w:rFonts w:ascii="Times New Roman"/>
                <w:b w:val="false"/>
                <w:i w:val="false"/>
                <w:color w:val="000000"/>
                <w:sz w:val="20"/>
              </w:rPr>
              <w:t>1935/2515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r>
              <w:br/>
            </w:r>
            <w:r>
              <w:rPr>
                <w:rFonts w:ascii="Times New Roman"/>
                <w:b w:val="false"/>
                <w:i w:val="false"/>
                <w:color w:val="000000"/>
                <w:sz w:val="20"/>
              </w:rPr>
              <w:t>
</w:t>
            </w:r>
            <w:r>
              <w:rPr>
                <w:rFonts w:ascii="Times New Roman"/>
                <w:b w:val="false"/>
                <w:i w:val="false"/>
                <w:color w:val="000000"/>
                <w:sz w:val="20"/>
              </w:rPr>
              <w:t>1720/1940</w:t>
            </w:r>
            <w:r>
              <w:br/>
            </w:r>
            <w:r>
              <w:rPr>
                <w:rFonts w:ascii="Times New Roman"/>
                <w:b w:val="false"/>
                <w:i w:val="false"/>
                <w:color w:val="000000"/>
                <w:sz w:val="20"/>
              </w:rPr>
              <w:t>
</w:t>
            </w:r>
            <w:r>
              <w:rPr>
                <w:rFonts w:ascii="Times New Roman"/>
                <w:b w:val="false"/>
                <w:i w:val="false"/>
                <w:color w:val="000000"/>
                <w:sz w:val="20"/>
              </w:rPr>
              <w:t>2100/2460</w:t>
            </w:r>
            <w:r>
              <w:br/>
            </w:r>
            <w:r>
              <w:rPr>
                <w:rFonts w:ascii="Times New Roman"/>
                <w:b w:val="false"/>
                <w:i w:val="false"/>
                <w:color w:val="000000"/>
                <w:sz w:val="20"/>
              </w:rPr>
              <w:t>
</w:t>
            </w:r>
            <w:r>
              <w:rPr>
                <w:rFonts w:ascii="Times New Roman"/>
                <w:b w:val="false"/>
                <w:i w:val="false"/>
                <w:color w:val="000000"/>
                <w:sz w:val="20"/>
              </w:rPr>
              <w:t>2500/3040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х 3</w:t>
            </w:r>
          </w:p>
          <w:p>
            <w:pPr>
              <w:spacing w:after="20"/>
              <w:ind w:left="20"/>
              <w:jc w:val="both"/>
            </w:pPr>
            <w:r>
              <w:rPr>
                <w:rFonts w:ascii="Times New Roman"/>
                <w:b w:val="false"/>
                <w:i w:val="false"/>
                <w:color w:val="000000"/>
                <w:sz w:val="20"/>
              </w:rPr>
              <w:t>60 х 3</w:t>
            </w:r>
          </w:p>
          <w:p>
            <w:pPr>
              <w:spacing w:after="20"/>
              <w:ind w:left="20"/>
              <w:jc w:val="both"/>
            </w:pPr>
            <w:r>
              <w:rPr>
                <w:rFonts w:ascii="Times New Roman"/>
                <w:b w:val="false"/>
                <w:i w:val="false"/>
                <w:color w:val="000000"/>
                <w:sz w:val="20"/>
              </w:rPr>
              <w:t>70 х 3</w:t>
            </w:r>
          </w:p>
          <w:p>
            <w:pPr>
              <w:spacing w:after="20"/>
              <w:ind w:left="20"/>
              <w:jc w:val="both"/>
            </w:pPr>
            <w:r>
              <w:rPr>
                <w:rFonts w:ascii="Times New Roman"/>
                <w:b w:val="false"/>
                <w:i w:val="false"/>
                <w:color w:val="000000"/>
                <w:sz w:val="20"/>
              </w:rPr>
              <w:t>75 х 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155/230</w:t>
            </w:r>
          </w:p>
          <w:p>
            <w:pPr>
              <w:spacing w:after="20"/>
              <w:ind w:left="20"/>
              <w:jc w:val="both"/>
            </w:pPr>
            <w:r>
              <w:rPr>
                <w:rFonts w:ascii="Times New Roman"/>
                <w:b w:val="false"/>
                <w:i w:val="false"/>
                <w:color w:val="000000"/>
                <w:sz w:val="20"/>
              </w:rPr>
              <w:t>185/280</w:t>
            </w:r>
          </w:p>
          <w:p>
            <w:pPr>
              <w:spacing w:after="20"/>
              <w:ind w:left="20"/>
              <w:jc w:val="both"/>
            </w:pPr>
            <w:r>
              <w:rPr>
                <w:rFonts w:ascii="Times New Roman"/>
                <w:b w:val="false"/>
                <w:i w:val="false"/>
                <w:color w:val="000000"/>
                <w:sz w:val="20"/>
              </w:rPr>
              <w:t>215/320</w:t>
            </w:r>
          </w:p>
          <w:p>
            <w:pPr>
              <w:spacing w:after="20"/>
              <w:ind w:left="20"/>
              <w:jc w:val="both"/>
            </w:pPr>
            <w:r>
              <w:rPr>
                <w:rFonts w:ascii="Times New Roman"/>
                <w:b w:val="false"/>
                <w:i w:val="false"/>
                <w:color w:val="000000"/>
                <w:sz w:val="20"/>
              </w:rPr>
              <w:t>230/345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х 8</w:t>
            </w:r>
            <w:r>
              <w:br/>
            </w:r>
            <w:r>
              <w:rPr>
                <w:rFonts w:ascii="Times New Roman"/>
                <w:b w:val="false"/>
                <w:i w:val="false"/>
                <w:color w:val="000000"/>
                <w:sz w:val="20"/>
              </w:rPr>
              <w:t>
</w:t>
            </w:r>
            <w:r>
              <w:rPr>
                <w:rFonts w:ascii="Times New Roman"/>
                <w:b w:val="false"/>
                <w:i w:val="false"/>
                <w:color w:val="000000"/>
                <w:sz w:val="20"/>
              </w:rPr>
              <w:t>80 х 8</w:t>
            </w:r>
            <w:r>
              <w:br/>
            </w:r>
            <w:r>
              <w:rPr>
                <w:rFonts w:ascii="Times New Roman"/>
                <w:b w:val="false"/>
                <w:i w:val="false"/>
                <w:color w:val="000000"/>
                <w:sz w:val="20"/>
              </w:rPr>
              <w:t>
</w:t>
            </w:r>
            <w:r>
              <w:rPr>
                <w:rFonts w:ascii="Times New Roman"/>
                <w:b w:val="false"/>
                <w:i w:val="false"/>
                <w:color w:val="000000"/>
                <w:sz w:val="20"/>
              </w:rPr>
              <w:t>100 х 8</w:t>
            </w:r>
            <w:r>
              <w:br/>
            </w:r>
            <w:r>
              <w:rPr>
                <w:rFonts w:ascii="Times New Roman"/>
                <w:b w:val="false"/>
                <w:i w:val="false"/>
                <w:color w:val="000000"/>
                <w:sz w:val="20"/>
              </w:rPr>
              <w:t>
</w:t>
            </w:r>
            <w:r>
              <w:rPr>
                <w:rFonts w:ascii="Times New Roman"/>
                <w:b w:val="false"/>
                <w:i w:val="false"/>
                <w:color w:val="000000"/>
                <w:sz w:val="20"/>
              </w:rPr>
              <w:t>120 х 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1320/1345</w:t>
            </w:r>
            <w:r>
              <w:br/>
            </w:r>
            <w:r>
              <w:rPr>
                <w:rFonts w:ascii="Times New Roman"/>
                <w:b w:val="false"/>
                <w:i w:val="false"/>
                <w:color w:val="000000"/>
                <w:sz w:val="20"/>
              </w:rPr>
              <w:t>
</w:t>
            </w:r>
            <w:r>
              <w:rPr>
                <w:rFonts w:ascii="Times New Roman"/>
                <w:b w:val="false"/>
                <w:i w:val="false"/>
                <w:color w:val="000000"/>
                <w:sz w:val="20"/>
              </w:rPr>
              <w:t>1690/1755</w:t>
            </w:r>
            <w:r>
              <w:br/>
            </w:r>
            <w:r>
              <w:rPr>
                <w:rFonts w:ascii="Times New Roman"/>
                <w:b w:val="false"/>
                <w:i w:val="false"/>
                <w:color w:val="000000"/>
                <w:sz w:val="20"/>
              </w:rPr>
              <w:t>
</w:t>
            </w:r>
            <w:r>
              <w:rPr>
                <w:rFonts w:ascii="Times New Roman"/>
                <w:b w:val="false"/>
                <w:i w:val="false"/>
                <w:color w:val="000000"/>
                <w:sz w:val="20"/>
              </w:rPr>
              <w:t>2080/2180</w:t>
            </w:r>
            <w:r>
              <w:br/>
            </w:r>
            <w:r>
              <w:rPr>
                <w:rFonts w:ascii="Times New Roman"/>
                <w:b w:val="false"/>
                <w:i w:val="false"/>
                <w:color w:val="000000"/>
                <w:sz w:val="20"/>
              </w:rPr>
              <w:t>
</w:t>
            </w:r>
            <w:r>
              <w:rPr>
                <w:rFonts w:ascii="Times New Roman"/>
                <w:b w:val="false"/>
                <w:i w:val="false"/>
                <w:color w:val="000000"/>
                <w:sz w:val="20"/>
              </w:rPr>
              <w:t>2400/2600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2160/2485</w:t>
            </w:r>
            <w:r>
              <w:br/>
            </w:r>
            <w:r>
              <w:rPr>
                <w:rFonts w:ascii="Times New Roman"/>
                <w:b w:val="false"/>
                <w:i w:val="false"/>
                <w:color w:val="000000"/>
                <w:sz w:val="20"/>
              </w:rPr>
              <w:t>
</w:t>
            </w:r>
            <w:r>
              <w:rPr>
                <w:rFonts w:ascii="Times New Roman"/>
                <w:b w:val="false"/>
                <w:i w:val="false"/>
                <w:color w:val="000000"/>
                <w:sz w:val="20"/>
              </w:rPr>
              <w:t>2620/3095</w:t>
            </w:r>
            <w:r>
              <w:br/>
            </w:r>
            <w:r>
              <w:rPr>
                <w:rFonts w:ascii="Times New Roman"/>
                <w:b w:val="false"/>
                <w:i w:val="false"/>
                <w:color w:val="000000"/>
                <w:sz w:val="20"/>
              </w:rPr>
              <w:t>
</w:t>
            </w:r>
            <w:r>
              <w:rPr>
                <w:rFonts w:ascii="Times New Roman"/>
                <w:b w:val="false"/>
                <w:i w:val="false"/>
                <w:color w:val="000000"/>
                <w:sz w:val="20"/>
              </w:rPr>
              <w:t>3060/3810</w:t>
            </w:r>
            <w:r>
              <w:br/>
            </w:r>
            <w:r>
              <w:rPr>
                <w:rFonts w:ascii="Times New Roman"/>
                <w:b w:val="false"/>
                <w:i w:val="false"/>
                <w:color w:val="000000"/>
                <w:sz w:val="20"/>
              </w:rPr>
              <w:t>
</w:t>
            </w:r>
            <w:r>
              <w:rPr>
                <w:rFonts w:ascii="Times New Roman"/>
                <w:b w:val="false"/>
                <w:i w:val="false"/>
                <w:color w:val="000000"/>
                <w:sz w:val="20"/>
              </w:rPr>
              <w:t>3400/4400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2790/3020</w:t>
            </w:r>
            <w:r>
              <w:br/>
            </w:r>
            <w:r>
              <w:rPr>
                <w:rFonts w:ascii="Times New Roman"/>
                <w:b w:val="false"/>
                <w:i w:val="false"/>
                <w:color w:val="000000"/>
                <w:sz w:val="20"/>
              </w:rPr>
              <w:t>
</w:t>
            </w:r>
            <w:r>
              <w:rPr>
                <w:rFonts w:ascii="Times New Roman"/>
                <w:b w:val="false"/>
                <w:i w:val="false"/>
                <w:color w:val="000000"/>
                <w:sz w:val="20"/>
              </w:rPr>
              <w:t>3370/3850</w:t>
            </w:r>
            <w:r>
              <w:br/>
            </w:r>
            <w:r>
              <w:rPr>
                <w:rFonts w:ascii="Times New Roman"/>
                <w:b w:val="false"/>
                <w:i w:val="false"/>
                <w:color w:val="000000"/>
                <w:sz w:val="20"/>
              </w:rPr>
              <w:t>
</w:t>
            </w:r>
            <w:r>
              <w:rPr>
                <w:rFonts w:ascii="Times New Roman"/>
                <w:b w:val="false"/>
                <w:i w:val="false"/>
                <w:color w:val="000000"/>
                <w:sz w:val="20"/>
              </w:rPr>
              <w:t>3930/4690</w:t>
            </w:r>
            <w:r>
              <w:br/>
            </w:r>
            <w:r>
              <w:rPr>
                <w:rFonts w:ascii="Times New Roman"/>
                <w:b w:val="false"/>
                <w:i w:val="false"/>
                <w:color w:val="000000"/>
                <w:sz w:val="20"/>
              </w:rPr>
              <w:t>
</w:t>
            </w:r>
            <w:r>
              <w:rPr>
                <w:rFonts w:ascii="Times New Roman"/>
                <w:b w:val="false"/>
                <w:i w:val="false"/>
                <w:color w:val="000000"/>
                <w:sz w:val="20"/>
              </w:rPr>
              <w:t>4340/5600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1025/1040</w:t>
            </w:r>
            <w:r>
              <w:br/>
            </w:r>
            <w:r>
              <w:rPr>
                <w:rFonts w:ascii="Times New Roman"/>
                <w:b w:val="false"/>
                <w:i w:val="false"/>
                <w:color w:val="000000"/>
                <w:sz w:val="20"/>
              </w:rPr>
              <w:t>
</w:t>
            </w:r>
            <w:r>
              <w:rPr>
                <w:rFonts w:ascii="Times New Roman"/>
                <w:b w:val="false"/>
                <w:i w:val="false"/>
                <w:color w:val="000000"/>
                <w:sz w:val="20"/>
              </w:rPr>
              <w:t>1320/1355</w:t>
            </w:r>
            <w:r>
              <w:br/>
            </w:r>
            <w:r>
              <w:rPr>
                <w:rFonts w:ascii="Times New Roman"/>
                <w:b w:val="false"/>
                <w:i w:val="false"/>
                <w:color w:val="000000"/>
                <w:sz w:val="20"/>
              </w:rPr>
              <w:t>
</w:t>
            </w:r>
            <w:r>
              <w:rPr>
                <w:rFonts w:ascii="Times New Roman"/>
                <w:b w:val="false"/>
                <w:i w:val="false"/>
                <w:color w:val="000000"/>
                <w:sz w:val="20"/>
              </w:rPr>
              <w:t>1625/1690</w:t>
            </w:r>
            <w:r>
              <w:br/>
            </w:r>
            <w:r>
              <w:rPr>
                <w:rFonts w:ascii="Times New Roman"/>
                <w:b w:val="false"/>
                <w:i w:val="false"/>
                <w:color w:val="000000"/>
                <w:sz w:val="20"/>
              </w:rPr>
              <w:t>
</w:t>
            </w:r>
            <w:r>
              <w:rPr>
                <w:rFonts w:ascii="Times New Roman"/>
                <w:b w:val="false"/>
                <w:i w:val="false"/>
                <w:color w:val="000000"/>
                <w:sz w:val="20"/>
              </w:rPr>
              <w:t>1900/2040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1680/1840</w:t>
            </w:r>
            <w:r>
              <w:br/>
            </w:r>
            <w:r>
              <w:rPr>
                <w:rFonts w:ascii="Times New Roman"/>
                <w:b w:val="false"/>
                <w:i w:val="false"/>
                <w:color w:val="000000"/>
                <w:sz w:val="20"/>
              </w:rPr>
              <w:t>
</w:t>
            </w:r>
            <w:r>
              <w:rPr>
                <w:rFonts w:ascii="Times New Roman"/>
                <w:b w:val="false"/>
                <w:i w:val="false"/>
                <w:color w:val="000000"/>
                <w:sz w:val="20"/>
              </w:rPr>
              <w:t>2040/2400</w:t>
            </w:r>
            <w:r>
              <w:br/>
            </w:r>
            <w:r>
              <w:rPr>
                <w:rFonts w:ascii="Times New Roman"/>
                <w:b w:val="false"/>
                <w:i w:val="false"/>
                <w:color w:val="000000"/>
                <w:sz w:val="20"/>
              </w:rPr>
              <w:t>
</w:t>
            </w:r>
            <w:r>
              <w:rPr>
                <w:rFonts w:ascii="Times New Roman"/>
                <w:b w:val="false"/>
                <w:i w:val="false"/>
                <w:color w:val="000000"/>
                <w:sz w:val="20"/>
              </w:rPr>
              <w:t>2390/2945</w:t>
            </w:r>
            <w:r>
              <w:br/>
            </w:r>
            <w:r>
              <w:rPr>
                <w:rFonts w:ascii="Times New Roman"/>
                <w:b w:val="false"/>
                <w:i w:val="false"/>
                <w:color w:val="000000"/>
                <w:sz w:val="20"/>
              </w:rPr>
              <w:t>
</w:t>
            </w:r>
            <w:r>
              <w:rPr>
                <w:rFonts w:ascii="Times New Roman"/>
                <w:b w:val="false"/>
                <w:i w:val="false"/>
                <w:color w:val="000000"/>
                <w:sz w:val="20"/>
              </w:rPr>
              <w:t>2650/3350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2180/2330</w:t>
            </w:r>
            <w:r>
              <w:br/>
            </w:r>
            <w:r>
              <w:rPr>
                <w:rFonts w:ascii="Times New Roman"/>
                <w:b w:val="false"/>
                <w:i w:val="false"/>
                <w:color w:val="000000"/>
                <w:sz w:val="20"/>
              </w:rPr>
              <w:t>
</w:t>
            </w:r>
            <w:r>
              <w:rPr>
                <w:rFonts w:ascii="Times New Roman"/>
                <w:b w:val="false"/>
                <w:i w:val="false"/>
                <w:color w:val="000000"/>
                <w:sz w:val="20"/>
              </w:rPr>
              <w:t>2620/2975</w:t>
            </w:r>
            <w:r>
              <w:br/>
            </w:r>
            <w:r>
              <w:rPr>
                <w:rFonts w:ascii="Times New Roman"/>
                <w:b w:val="false"/>
                <w:i w:val="false"/>
                <w:color w:val="000000"/>
                <w:sz w:val="20"/>
              </w:rPr>
              <w:t>
</w:t>
            </w:r>
            <w:r>
              <w:rPr>
                <w:rFonts w:ascii="Times New Roman"/>
                <w:b w:val="false"/>
                <w:i w:val="false"/>
                <w:color w:val="000000"/>
                <w:sz w:val="20"/>
              </w:rPr>
              <w:t>3050/3620</w:t>
            </w:r>
            <w:r>
              <w:br/>
            </w:r>
            <w:r>
              <w:rPr>
                <w:rFonts w:ascii="Times New Roman"/>
                <w:b w:val="false"/>
                <w:i w:val="false"/>
                <w:color w:val="000000"/>
                <w:sz w:val="20"/>
              </w:rPr>
              <w:t>
</w:t>
            </w:r>
            <w:r>
              <w:rPr>
                <w:rFonts w:ascii="Times New Roman"/>
                <w:b w:val="false"/>
                <w:i w:val="false"/>
                <w:color w:val="000000"/>
                <w:sz w:val="20"/>
              </w:rPr>
              <w:t>3380/4250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х 3</w:t>
            </w:r>
          </w:p>
          <w:p>
            <w:pPr>
              <w:spacing w:after="20"/>
              <w:ind w:left="20"/>
              <w:jc w:val="both"/>
            </w:pPr>
            <w:r>
              <w:rPr>
                <w:rFonts w:ascii="Times New Roman"/>
                <w:b w:val="false"/>
                <w:i w:val="false"/>
                <w:color w:val="000000"/>
                <w:sz w:val="20"/>
              </w:rPr>
              <w:t>90 х 3</w:t>
            </w:r>
          </w:p>
          <w:p>
            <w:pPr>
              <w:spacing w:after="20"/>
              <w:ind w:left="20"/>
              <w:jc w:val="both"/>
            </w:pPr>
            <w:r>
              <w:rPr>
                <w:rFonts w:ascii="Times New Roman"/>
                <w:b w:val="false"/>
                <w:i w:val="false"/>
                <w:color w:val="000000"/>
                <w:sz w:val="20"/>
              </w:rPr>
              <w:t>100 х 3</w:t>
            </w:r>
          </w:p>
          <w:p>
            <w:pPr>
              <w:spacing w:after="20"/>
              <w:ind w:left="20"/>
              <w:jc w:val="both"/>
            </w:pPr>
            <w:r>
              <w:rPr>
                <w:rFonts w:ascii="Times New Roman"/>
                <w:b w:val="false"/>
                <w:i w:val="false"/>
                <w:color w:val="000000"/>
                <w:sz w:val="20"/>
              </w:rPr>
              <w:t>20 х 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245/365</w:t>
            </w:r>
          </w:p>
          <w:p>
            <w:pPr>
              <w:spacing w:after="20"/>
              <w:ind w:left="20"/>
              <w:jc w:val="both"/>
            </w:pPr>
            <w:r>
              <w:rPr>
                <w:rFonts w:ascii="Times New Roman"/>
                <w:b w:val="false"/>
                <w:i w:val="false"/>
                <w:color w:val="000000"/>
                <w:sz w:val="20"/>
              </w:rPr>
              <w:t>275/410</w:t>
            </w:r>
          </w:p>
          <w:p>
            <w:pPr>
              <w:spacing w:after="20"/>
              <w:ind w:left="20"/>
              <w:jc w:val="both"/>
            </w:pPr>
            <w:r>
              <w:rPr>
                <w:rFonts w:ascii="Times New Roman"/>
                <w:b w:val="false"/>
                <w:i w:val="false"/>
                <w:color w:val="000000"/>
                <w:sz w:val="20"/>
              </w:rPr>
              <w:t>305/460</w:t>
            </w:r>
          </w:p>
          <w:p>
            <w:pPr>
              <w:spacing w:after="20"/>
              <w:ind w:left="20"/>
              <w:jc w:val="both"/>
            </w:pPr>
            <w:r>
              <w:rPr>
                <w:rFonts w:ascii="Times New Roman"/>
                <w:b w:val="false"/>
                <w:i w:val="false"/>
                <w:color w:val="000000"/>
                <w:sz w:val="20"/>
              </w:rPr>
              <w:t>70/115</w:t>
            </w:r>
          </w:p>
        </w:tc>
      </w:tr>
    </w:tbl>
    <w:p>
      <w:pPr>
        <w:spacing w:after="0"/>
        <w:ind w:left="0"/>
        <w:jc w:val="both"/>
      </w:pPr>
      <w:r>
        <w:rPr>
          <w:rFonts w:ascii="Times New Roman"/>
          <w:b w:val="false"/>
          <w:i w:val="false"/>
          <w:color w:val="000000"/>
          <w:sz w:val="28"/>
        </w:rPr>
        <w:t>      * В числителе приведены значения переменного тока, в знаменателе – постоянного.</w:t>
      </w:r>
    </w:p>
    <w:bookmarkStart w:name="z4947" w:id="509"/>
    <w:p>
      <w:pPr>
        <w:spacing w:after="0"/>
        <w:ind w:left="0"/>
        <w:jc w:val="both"/>
      </w:pPr>
      <w:r>
        <w:rPr>
          <w:rFonts w:ascii="Times New Roman"/>
          <w:b w:val="false"/>
          <w:i w:val="false"/>
          <w:color w:val="000000"/>
          <w:sz w:val="28"/>
        </w:rPr>
        <w:t>
                                                           Таблица 32</w:t>
      </w:r>
    </w:p>
    <w:bookmarkEnd w:id="509"/>
    <w:bookmarkStart w:name="z4948" w:id="510"/>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неизолированных</w:t>
      </w:r>
      <w:r>
        <w:br/>
      </w:r>
      <w:r>
        <w:rPr>
          <w:rFonts w:ascii="Times New Roman"/>
          <w:b w:val="false"/>
          <w:i w:val="false"/>
          <w:color w:val="000000"/>
          <w:sz w:val="28"/>
        </w:rPr>
        <w:t>
</w:t>
      </w:r>
      <w:r>
        <w:rPr>
          <w:rFonts w:ascii="Times New Roman"/>
          <w:b/>
          <w:i w:val="false"/>
          <w:color w:val="000000"/>
          <w:sz w:val="28"/>
        </w:rPr>
        <w:t>                бронзовых и сталебронзовых проводов</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4473"/>
        <w:gridCol w:w="4053"/>
      </w:tblGrid>
      <w:tr>
        <w:trPr>
          <w:trHeight w:val="40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провода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 А</w:t>
            </w:r>
          </w:p>
        </w:tc>
      </w:tr>
      <w:tr>
        <w:trPr>
          <w:trHeight w:val="315" w:hRule="atLeast"/>
        </w:trPr>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Бронзовый</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Б-50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15"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Б-70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15"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Б-95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15"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Б-120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15"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Б-150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15"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Б-185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Б-240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Б-300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Сталебронзовый</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БС-185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15"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БС-240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15"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БС-300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БС-400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15" w:hRule="atLeast"/>
        </w:trPr>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БС-500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bl>
    <w:p>
      <w:pPr>
        <w:spacing w:after="0"/>
        <w:ind w:left="0"/>
        <w:jc w:val="both"/>
      </w:pPr>
      <w:r>
        <w:rPr>
          <w:rFonts w:ascii="Times New Roman"/>
          <w:b w:val="false"/>
          <w:i w:val="false"/>
          <w:color w:val="000000"/>
          <w:sz w:val="28"/>
        </w:rPr>
        <w:t xml:space="preserve">      * Токи даны для бронзы с удельным сопротивлением </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39700" cy="177800"/>
                    </a:xfrm>
                    <a:prstGeom prst="rect">
                      <a:avLst/>
                    </a:prstGeom>
                  </pic:spPr>
                </pic:pic>
              </a:graphicData>
            </a:graphic>
          </wp:inline>
        </w:drawing>
      </w:r>
      <w:r>
        <w:rPr>
          <w:rFonts w:ascii="Times New Roman"/>
          <w:b w:val="false"/>
          <w:i w:val="false"/>
          <w:color w:val="000000"/>
          <w:vertAlign w:val="subscript"/>
        </w:rPr>
        <w:t>20</w:t>
      </w:r>
      <w:r>
        <w:rPr>
          <w:rFonts w:ascii="Times New Roman"/>
          <w:b w:val="false"/>
          <w:i w:val="false"/>
          <w:color w:val="000000"/>
          <w:sz w:val="28"/>
        </w:rPr>
        <w:t xml:space="preserve"> = 0,03 Ом•мм</w:t>
      </w:r>
      <w:r>
        <w:rPr>
          <w:rFonts w:ascii="Times New Roman"/>
          <w:b w:val="false"/>
          <w:i w:val="false"/>
          <w:color w:val="000000"/>
          <w:vertAlign w:val="superscript"/>
        </w:rPr>
        <w:t>2</w:t>
      </w:r>
      <w:r>
        <w:rPr>
          <w:rFonts w:ascii="Times New Roman"/>
          <w:b w:val="false"/>
          <w:i w:val="false"/>
          <w:color w:val="000000"/>
          <w:sz w:val="28"/>
        </w:rPr>
        <w:t>/м</w:t>
      </w:r>
    </w:p>
    <w:bookmarkStart w:name="z4949" w:id="511"/>
    <w:p>
      <w:pPr>
        <w:spacing w:after="0"/>
        <w:ind w:left="0"/>
        <w:jc w:val="both"/>
      </w:pPr>
      <w:r>
        <w:rPr>
          <w:rFonts w:ascii="Times New Roman"/>
          <w:b w:val="false"/>
          <w:i w:val="false"/>
          <w:color w:val="000000"/>
          <w:sz w:val="28"/>
        </w:rPr>
        <w:t>
                                                           Таблица 33</w:t>
      </w:r>
    </w:p>
    <w:bookmarkEnd w:id="511"/>
    <w:bookmarkStart w:name="z4950" w:id="512"/>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неизолированных</w:t>
      </w:r>
      <w:r>
        <w:br/>
      </w:r>
      <w:r>
        <w:rPr>
          <w:rFonts w:ascii="Times New Roman"/>
          <w:b w:val="false"/>
          <w:i w:val="false"/>
          <w:color w:val="000000"/>
          <w:sz w:val="28"/>
        </w:rPr>
        <w:t>
</w:t>
      </w:r>
      <w:r>
        <w:rPr>
          <w:rFonts w:ascii="Times New Roman"/>
          <w:b/>
          <w:i w:val="false"/>
          <w:color w:val="000000"/>
          <w:sz w:val="28"/>
        </w:rPr>
        <w:t>                        стальных проводов</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893"/>
        <w:gridCol w:w="3273"/>
        <w:gridCol w:w="3313"/>
      </w:tblGrid>
      <w:tr>
        <w:trPr>
          <w:trHeight w:val="40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провода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провода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w:t>
            </w:r>
          </w:p>
        </w:tc>
      </w:tr>
      <w:tr>
        <w:trPr>
          <w:trHeight w:val="31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ПСО-3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ПС-25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ПСО-3,5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ПС-35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ПСО-4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ПС-50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ПСО-5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ПС-70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1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ПС-95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bl>
    <w:bookmarkStart w:name="z4951" w:id="513"/>
    <w:p>
      <w:pPr>
        <w:spacing w:after="0"/>
        <w:ind w:left="0"/>
        <w:jc w:val="both"/>
      </w:pPr>
      <w:r>
        <w:rPr>
          <w:rFonts w:ascii="Times New Roman"/>
          <w:b w:val="false"/>
          <w:i w:val="false"/>
          <w:color w:val="000000"/>
          <w:sz w:val="28"/>
        </w:rPr>
        <w:t>
                                                           Таблица 34</w:t>
      </w:r>
    </w:p>
    <w:bookmarkEnd w:id="513"/>
    <w:bookmarkStart w:name="z4952" w:id="514"/>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четырехполосных шин с</w:t>
      </w:r>
      <w:r>
        <w:br/>
      </w:r>
      <w:r>
        <w:rPr>
          <w:rFonts w:ascii="Times New Roman"/>
          <w:b w:val="false"/>
          <w:i w:val="false"/>
          <w:color w:val="000000"/>
          <w:sz w:val="28"/>
        </w:rPr>
        <w:t>
</w:t>
      </w:r>
      <w:r>
        <w:rPr>
          <w:rFonts w:ascii="Times New Roman"/>
          <w:b/>
          <w:i w:val="false"/>
          <w:color w:val="000000"/>
          <w:sz w:val="28"/>
        </w:rPr>
        <w:t>      расположением полос по сторонам квадрата («полый пакет»)</w:t>
      </w:r>
    </w:p>
    <w:bookmarkEnd w:id="514"/>
    <w:p>
      <w:pPr>
        <w:spacing w:after="0"/>
        <w:ind w:left="0"/>
        <w:jc w:val="both"/>
      </w:pPr>
      <w:r>
        <w:drawing>
          <wp:inline distT="0" distB="0" distL="0" distR="0">
            <wp:extent cx="19050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905000" cy="19558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650"/>
        <w:gridCol w:w="1650"/>
        <w:gridCol w:w="1650"/>
        <w:gridCol w:w="2330"/>
        <w:gridCol w:w="1773"/>
        <w:gridCol w:w="202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мм</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Поперечное сечение четырехполосной шины, мм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на пакет шин</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r>
              <w:rPr>
                <w:rFonts w:ascii="Times New Roman"/>
                <w:b w:val="false"/>
                <w:i w:val="false"/>
                <w:color w:val="000000"/>
                <w:vertAlign w:val="subscript"/>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медных</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алюминиевых</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bl>
    <w:bookmarkStart w:name="z4953" w:id="515"/>
    <w:p>
      <w:pPr>
        <w:spacing w:after="0"/>
        <w:ind w:left="0"/>
        <w:jc w:val="both"/>
      </w:pPr>
      <w:r>
        <w:rPr>
          <w:rFonts w:ascii="Times New Roman"/>
          <w:b w:val="false"/>
          <w:i w:val="false"/>
          <w:color w:val="000000"/>
          <w:sz w:val="28"/>
        </w:rPr>
        <w:t>
                                                           Таблица 35</w:t>
      </w:r>
    </w:p>
    <w:bookmarkEnd w:id="515"/>
    <w:bookmarkStart w:name="z4954" w:id="516"/>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для шин коробчатого сечения</w:t>
      </w:r>
    </w:p>
    <w:bookmarkEnd w:id="516"/>
    <w:p>
      <w:pPr>
        <w:spacing w:after="0"/>
        <w:ind w:left="0"/>
        <w:jc w:val="both"/>
      </w:pPr>
      <w:r>
        <w:drawing>
          <wp:inline distT="0" distB="0" distL="0" distR="0">
            <wp:extent cx="17272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27200" cy="17907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650"/>
        <w:gridCol w:w="1650"/>
        <w:gridCol w:w="1650"/>
        <w:gridCol w:w="2330"/>
        <w:gridCol w:w="1773"/>
        <w:gridCol w:w="202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мм</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Поперечное сечение одной шины, мм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на две шины</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медные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алюминиевые</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bl>
    <w:bookmarkStart w:name="z4955" w:id="517"/>
    <w:p>
      <w:pPr>
        <w:spacing w:after="0"/>
        <w:ind w:left="0"/>
        <w:jc w:val="both"/>
      </w:pPr>
      <w:r>
        <w:rPr>
          <w:rFonts w:ascii="Times New Roman"/>
          <w:b w:val="false"/>
          <w:i w:val="false"/>
          <w:color w:val="000000"/>
          <w:sz w:val="28"/>
        </w:rPr>
        <w:t>
                                                           Таблица 36</w:t>
      </w:r>
    </w:p>
    <w:bookmarkEnd w:id="517"/>
    <w:bookmarkStart w:name="z4956" w:id="518"/>
    <w:p>
      <w:pPr>
        <w:spacing w:after="0"/>
        <w:ind w:left="0"/>
        <w:jc w:val="both"/>
      </w:pPr>
      <w:r>
        <w:rPr>
          <w:rFonts w:ascii="Times New Roman"/>
          <w:b w:val="false"/>
          <w:i w:val="false"/>
          <w:color w:val="000000"/>
          <w:sz w:val="28"/>
        </w:rPr>
        <w:t>
</w:t>
      </w:r>
      <w:r>
        <w:rPr>
          <w:rFonts w:ascii="Times New Roman"/>
          <w:b/>
          <w:i w:val="false"/>
          <w:color w:val="000000"/>
          <w:sz w:val="28"/>
        </w:rPr>
        <w:t>                  Экономическая плотность тока</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7"/>
        <w:gridCol w:w="2434"/>
        <w:gridCol w:w="2435"/>
        <w:gridCol w:w="2680"/>
      </w:tblGrid>
      <w:tr>
        <w:trPr>
          <w:trHeight w:val="585" w:hRule="atLeast"/>
        </w:trPr>
        <w:tc>
          <w:tcPr>
            <w:tcW w:w="5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Экономическая плотность тока, А/мм</w:t>
            </w:r>
            <w:r>
              <w:rPr>
                <w:rFonts w:ascii="Times New Roman"/>
                <w:b w:val="false"/>
                <w:i w:val="false"/>
                <w:color w:val="000000"/>
                <w:vertAlign w:val="superscript"/>
              </w:rPr>
              <w:t>2</w:t>
            </w:r>
            <w:r>
              <w:rPr>
                <w:rFonts w:ascii="Times New Roman"/>
                <w:b w:val="false"/>
                <w:i w:val="false"/>
                <w:color w:val="000000"/>
                <w:sz w:val="20"/>
              </w:rPr>
              <w:t>, при числе часов использования максимума нагрузки в год</w:t>
            </w:r>
          </w:p>
        </w:tc>
      </w:tr>
      <w:tr>
        <w:trPr>
          <w:trHeight w:val="585" w:hRule="atLeast"/>
        </w:trPr>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1000</w:t>
            </w:r>
            <w:r>
              <w:br/>
            </w:r>
            <w:r>
              <w:rPr>
                <w:rFonts w:ascii="Times New Roman"/>
                <w:b w:val="false"/>
                <w:i w:val="false"/>
                <w:color w:val="000000"/>
                <w:sz w:val="20"/>
              </w:rPr>
              <w:t>
</w:t>
            </w:r>
            <w:r>
              <w:rPr>
                <w:rFonts w:ascii="Times New Roman"/>
                <w:b w:val="false"/>
                <w:i w:val="false"/>
                <w:color w:val="000000"/>
                <w:sz w:val="20"/>
              </w:rPr>
              <w:t>до 3000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3000</w:t>
            </w:r>
            <w:r>
              <w:br/>
            </w:r>
            <w:r>
              <w:rPr>
                <w:rFonts w:ascii="Times New Roman"/>
                <w:b w:val="false"/>
                <w:i w:val="false"/>
                <w:color w:val="000000"/>
                <w:sz w:val="20"/>
              </w:rPr>
              <w:t>
</w:t>
            </w:r>
            <w:r>
              <w:rPr>
                <w:rFonts w:ascii="Times New Roman"/>
                <w:b w:val="false"/>
                <w:i w:val="false"/>
                <w:color w:val="000000"/>
                <w:sz w:val="20"/>
              </w:rPr>
              <w:t>до 5000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5000</w:t>
            </w:r>
          </w:p>
        </w:tc>
      </w:tr>
      <w:tr>
        <w:trPr>
          <w:trHeight w:val="30" w:hRule="atLeast"/>
        </w:trPr>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Неизолированные провода и шины:</w:t>
            </w:r>
            <w:r>
              <w:br/>
            </w:r>
            <w:r>
              <w:rPr>
                <w:rFonts w:ascii="Times New Roman"/>
                <w:b w:val="false"/>
                <w:i w:val="false"/>
                <w:color w:val="000000"/>
                <w:sz w:val="20"/>
              </w:rPr>
              <w:t>
</w:t>
            </w:r>
            <w:r>
              <w:rPr>
                <w:rFonts w:ascii="Times New Roman"/>
                <w:b w:val="false"/>
                <w:i w:val="false"/>
                <w:color w:val="000000"/>
                <w:sz w:val="20"/>
              </w:rPr>
              <w:t>   медные</w:t>
            </w:r>
            <w:r>
              <w:br/>
            </w:r>
            <w:r>
              <w:rPr>
                <w:rFonts w:ascii="Times New Roman"/>
                <w:b w:val="false"/>
                <w:i w:val="false"/>
                <w:color w:val="000000"/>
                <w:sz w:val="20"/>
              </w:rPr>
              <w:t>
</w:t>
            </w:r>
            <w:r>
              <w:rPr>
                <w:rFonts w:ascii="Times New Roman"/>
                <w:b w:val="false"/>
                <w:i w:val="false"/>
                <w:color w:val="000000"/>
                <w:sz w:val="20"/>
              </w:rPr>
              <w:t>   алюминиевые</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1,3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1,1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1,0</w:t>
            </w:r>
          </w:p>
        </w:tc>
      </w:tr>
      <w:tr>
        <w:trPr>
          <w:trHeight w:val="30" w:hRule="atLeast"/>
        </w:trPr>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бумажной и провода с резиновой и поливинилхлоридной изоляцией с жилами:</w:t>
            </w:r>
            <w:r>
              <w:br/>
            </w:r>
            <w:r>
              <w:rPr>
                <w:rFonts w:ascii="Times New Roman"/>
                <w:b w:val="false"/>
                <w:i w:val="false"/>
                <w:color w:val="000000"/>
                <w:sz w:val="20"/>
              </w:rPr>
              <w:t>
</w:t>
            </w:r>
            <w:r>
              <w:rPr>
                <w:rFonts w:ascii="Times New Roman"/>
                <w:b w:val="false"/>
                <w:i w:val="false"/>
                <w:color w:val="000000"/>
                <w:sz w:val="20"/>
              </w:rPr>
              <w:t>   медными</w:t>
            </w:r>
            <w:r>
              <w:br/>
            </w:r>
            <w:r>
              <w:rPr>
                <w:rFonts w:ascii="Times New Roman"/>
                <w:b w:val="false"/>
                <w:i w:val="false"/>
                <w:color w:val="000000"/>
                <w:sz w:val="20"/>
              </w:rPr>
              <w:t>
</w:t>
            </w:r>
            <w:r>
              <w:rPr>
                <w:rFonts w:ascii="Times New Roman"/>
                <w:b w:val="false"/>
                <w:i w:val="false"/>
                <w:color w:val="000000"/>
                <w:sz w:val="20"/>
              </w:rPr>
              <w:t>   алюминиевыми</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1,6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1,4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с резиновой и пластмассовой изоляцией с жилами:</w:t>
            </w:r>
            <w:r>
              <w:br/>
            </w:r>
            <w:r>
              <w:rPr>
                <w:rFonts w:ascii="Times New Roman"/>
                <w:b w:val="false"/>
                <w:i w:val="false"/>
                <w:color w:val="000000"/>
                <w:sz w:val="20"/>
              </w:rPr>
              <w:t>
</w:t>
            </w:r>
            <w:r>
              <w:rPr>
                <w:rFonts w:ascii="Times New Roman"/>
                <w:b w:val="false"/>
                <w:i w:val="false"/>
                <w:color w:val="000000"/>
                <w:sz w:val="20"/>
              </w:rPr>
              <w:t>   медными</w:t>
            </w:r>
            <w:r>
              <w:br/>
            </w:r>
            <w:r>
              <w:rPr>
                <w:rFonts w:ascii="Times New Roman"/>
                <w:b w:val="false"/>
                <w:i w:val="false"/>
                <w:color w:val="000000"/>
                <w:sz w:val="20"/>
              </w:rPr>
              <w:t>
</w:t>
            </w:r>
            <w:r>
              <w:rPr>
                <w:rFonts w:ascii="Times New Roman"/>
                <w:b w:val="false"/>
                <w:i w:val="false"/>
                <w:color w:val="000000"/>
                <w:sz w:val="20"/>
              </w:rPr>
              <w:t>   алюминиевыми</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1,9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r>
              <w:rPr>
                <w:rFonts w:ascii="Times New Roman"/>
                <w:b w:val="false"/>
                <w:i w:val="false"/>
                <w:color w:val="000000"/>
                <w:sz w:val="20"/>
              </w:rPr>
              <w:t>1,7</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r>
              <w:rPr>
                <w:rFonts w:ascii="Times New Roman"/>
                <w:b w:val="false"/>
                <w:i w:val="false"/>
                <w:color w:val="000000"/>
                <w:sz w:val="20"/>
              </w:rPr>
              <w:t>1,6</w:t>
            </w:r>
          </w:p>
        </w:tc>
      </w:tr>
    </w:tbl>
    <w:bookmarkStart w:name="z4957" w:id="519"/>
    <w:p>
      <w:pPr>
        <w:spacing w:after="0"/>
        <w:ind w:left="0"/>
        <w:jc w:val="both"/>
      </w:pPr>
      <w:r>
        <w:rPr>
          <w:rFonts w:ascii="Times New Roman"/>
          <w:b w:val="false"/>
          <w:i w:val="false"/>
          <w:color w:val="000000"/>
          <w:sz w:val="28"/>
        </w:rPr>
        <w:t>
                                                           Таблица 37</w:t>
      </w:r>
    </w:p>
    <w:bookmarkEnd w:id="519"/>
    <w:bookmarkStart w:name="z4958" w:id="520"/>
    <w:p>
      <w:pPr>
        <w:spacing w:after="0"/>
        <w:ind w:left="0"/>
        <w:jc w:val="both"/>
      </w:pPr>
      <w:r>
        <w:rPr>
          <w:rFonts w:ascii="Times New Roman"/>
          <w:b w:val="false"/>
          <w:i w:val="false"/>
          <w:color w:val="000000"/>
          <w:sz w:val="28"/>
        </w:rPr>
        <w:t>
</w:t>
      </w:r>
      <w:r>
        <w:rPr>
          <w:rFonts w:ascii="Times New Roman"/>
          <w:b/>
          <w:i w:val="false"/>
          <w:color w:val="000000"/>
          <w:sz w:val="28"/>
        </w:rPr>
        <w:t>            Класс точности счетчиков коммерческого учета</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3447"/>
        <w:gridCol w:w="2883"/>
        <w:gridCol w:w="2114"/>
        <w:gridCol w:w="2498"/>
      </w:tblGrid>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точности присоединений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Межгосударственные ВЛ, ВЛ 500 кВ и выше, генераторы 50 МВт и выше, трансформаторы  63 МВА и выше</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 110 – 220 кВ, генераторы до 50 МВт, трансформаторы 10 – 63 МВА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 35 – 6 кВ</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низкого напряжения</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Счетчик активной энергии</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Счетчик реактивной энергии</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      * Значение, указанное в скобках – рекомендуемое при строительстве и модернизации оборудования.</w:t>
      </w:r>
    </w:p>
    <w:bookmarkStart w:name="z4959" w:id="521"/>
    <w:p>
      <w:pPr>
        <w:spacing w:after="0"/>
        <w:ind w:left="0"/>
        <w:jc w:val="both"/>
      </w:pPr>
      <w:r>
        <w:rPr>
          <w:rFonts w:ascii="Times New Roman"/>
          <w:b w:val="false"/>
          <w:i w:val="false"/>
          <w:color w:val="000000"/>
          <w:sz w:val="28"/>
        </w:rPr>
        <w:t>
                                                         Таблица 38</w:t>
      </w:r>
    </w:p>
    <w:bookmarkEnd w:id="521"/>
    <w:bookmarkStart w:name="z4960" w:id="522"/>
    <w:p>
      <w:pPr>
        <w:spacing w:after="0"/>
        <w:ind w:left="0"/>
        <w:jc w:val="both"/>
      </w:pPr>
      <w:r>
        <w:rPr>
          <w:rFonts w:ascii="Times New Roman"/>
          <w:b w:val="false"/>
          <w:i w:val="false"/>
          <w:color w:val="000000"/>
          <w:sz w:val="28"/>
        </w:rPr>
        <w:t>
</w:t>
      </w:r>
      <w:r>
        <w:rPr>
          <w:rFonts w:ascii="Times New Roman"/>
          <w:b/>
          <w:i w:val="false"/>
          <w:color w:val="000000"/>
          <w:sz w:val="28"/>
        </w:rPr>
        <w:t>       Допустимая погрешность комплекса коммерческого учета</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093"/>
        <w:gridCol w:w="3093"/>
        <w:gridCol w:w="2273"/>
        <w:gridCol w:w="1293"/>
        <w:gridCol w:w="1893"/>
      </w:tblGrid>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в процентном отношении от номинального</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мощности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Пределы погрешностей для присоединений</w:t>
            </w:r>
            <w:r>
              <w:br/>
            </w:r>
            <w:r>
              <w:rPr>
                <w:rFonts w:ascii="Times New Roman"/>
                <w:b w:val="false"/>
                <w:i w:val="false"/>
                <w:color w:val="000000"/>
                <w:sz w:val="20"/>
              </w:rPr>
              <w:t>
</w:t>
            </w:r>
            <w:r>
              <w:rPr>
                <w:rFonts w:ascii="Times New Roman"/>
                <w:b w:val="false"/>
                <w:i w:val="false"/>
                <w:color w:val="000000"/>
                <w:sz w:val="20"/>
              </w:rPr>
              <w:t>с номинальными величинами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Межгосударственные ВЛ, ВЛ 500 кВ и выше, генераторы 50 МВт и выше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 220–110 кВ, генераторы до 50 МВт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кВ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низкого напряжения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Активная энергия</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 до 120%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до 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 до 120%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0,5 инд.</w:t>
            </w:r>
            <w:r>
              <w:br/>
            </w:r>
            <w:r>
              <w:rPr>
                <w:rFonts w:ascii="Times New Roman"/>
                <w:b w:val="false"/>
                <w:i w:val="false"/>
                <w:color w:val="000000"/>
                <w:sz w:val="20"/>
              </w:rPr>
              <w:t>
</w:t>
            </w:r>
            <w:r>
              <w:rPr>
                <w:rFonts w:ascii="Times New Roman"/>
                <w:b w:val="false"/>
                <w:i w:val="false"/>
                <w:color w:val="000000"/>
                <w:sz w:val="20"/>
              </w:rPr>
              <w:t>до 0,5 емк.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Реактивная энергия</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120%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120%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0,866 инд. до 0,866 емк.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4961" w:id="523"/>
    <w:p>
      <w:pPr>
        <w:spacing w:after="0"/>
        <w:ind w:left="0"/>
        <w:jc w:val="both"/>
      </w:pPr>
      <w:r>
        <w:rPr>
          <w:rFonts w:ascii="Times New Roman"/>
          <w:b w:val="false"/>
          <w:i w:val="false"/>
          <w:color w:val="000000"/>
          <w:sz w:val="28"/>
        </w:rPr>
        <w:t>
                                                           Таблица 39</w:t>
      </w:r>
    </w:p>
    <w:bookmarkEnd w:id="523"/>
    <w:bookmarkStart w:name="z4962" w:id="524"/>
    <w:p>
      <w:pPr>
        <w:spacing w:after="0"/>
        <w:ind w:left="0"/>
        <w:jc w:val="both"/>
      </w:pPr>
      <w:r>
        <w:rPr>
          <w:rFonts w:ascii="Times New Roman"/>
          <w:b w:val="false"/>
          <w:i w:val="false"/>
          <w:color w:val="000000"/>
          <w:sz w:val="28"/>
        </w:rPr>
        <w:t>
</w:t>
      </w:r>
      <w:r>
        <w:rPr>
          <w:rFonts w:ascii="Times New Roman"/>
          <w:b/>
          <w:i w:val="false"/>
          <w:color w:val="000000"/>
          <w:sz w:val="28"/>
        </w:rPr>
        <w:t>      Класс точности трансформаторов для присоединения</w:t>
      </w:r>
      <w:r>
        <w:br/>
      </w:r>
      <w:r>
        <w:rPr>
          <w:rFonts w:ascii="Times New Roman"/>
          <w:b w:val="false"/>
          <w:i w:val="false"/>
          <w:color w:val="000000"/>
          <w:sz w:val="28"/>
        </w:rPr>
        <w:t>
</w:t>
      </w:r>
      <w:r>
        <w:rPr>
          <w:rFonts w:ascii="Times New Roman"/>
          <w:b/>
          <w:i w:val="false"/>
          <w:color w:val="000000"/>
          <w:sz w:val="28"/>
        </w:rPr>
        <w:t>         счетчиков коммерческого учета электроэнергии</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3793"/>
        <w:gridCol w:w="3413"/>
        <w:gridCol w:w="1533"/>
        <w:gridCol w:w="2653"/>
      </w:tblGrid>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точности присоединений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Межгосударственные ВЛ, ВЛ 500 кВ и выше, генераторы 50 МВт и выше</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 220 – 110 кВ, генераторы до 50 МВт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 6 кВ</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низкого</w:t>
            </w:r>
            <w:r>
              <w:br/>
            </w:r>
            <w:r>
              <w:rPr>
                <w:rFonts w:ascii="Times New Roman"/>
                <w:b w:val="false"/>
                <w:i w:val="false"/>
                <w:color w:val="000000"/>
                <w:sz w:val="20"/>
              </w:rPr>
              <w:t>
</w:t>
            </w:r>
            <w:r>
              <w:rPr>
                <w:rFonts w:ascii="Times New Roman"/>
                <w:b w:val="false"/>
                <w:i w:val="false"/>
                <w:color w:val="000000"/>
                <w:sz w:val="20"/>
              </w:rPr>
              <w:t>напряжения</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 При строительстве и модернизации оборудования рекомендуется применять класс точности присоединений 0,2.</w:t>
      </w:r>
    </w:p>
    <w:bookmarkStart w:name="z4963" w:id="525"/>
    <w:p>
      <w:pPr>
        <w:spacing w:after="0"/>
        <w:ind w:left="0"/>
        <w:jc w:val="both"/>
      </w:pPr>
      <w:r>
        <w:rPr>
          <w:rFonts w:ascii="Times New Roman"/>
          <w:b w:val="false"/>
          <w:i w:val="false"/>
          <w:color w:val="000000"/>
          <w:sz w:val="28"/>
        </w:rPr>
        <w:t>
                                                           Таблица 40</w:t>
      </w:r>
    </w:p>
    <w:bookmarkEnd w:id="525"/>
    <w:bookmarkStart w:name="z4964" w:id="526"/>
    <w:p>
      <w:pPr>
        <w:spacing w:after="0"/>
        <w:ind w:left="0"/>
        <w:jc w:val="both"/>
      </w:pPr>
      <w:r>
        <w:rPr>
          <w:rFonts w:ascii="Times New Roman"/>
          <w:b w:val="false"/>
          <w:i w:val="false"/>
          <w:color w:val="000000"/>
          <w:sz w:val="28"/>
        </w:rPr>
        <w:t>
</w:t>
      </w:r>
      <w:r>
        <w:rPr>
          <w:rFonts w:ascii="Times New Roman"/>
          <w:b/>
          <w:i w:val="false"/>
          <w:color w:val="000000"/>
          <w:sz w:val="28"/>
        </w:rPr>
        <w:t>               Классы точности средств измерения</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2913"/>
        <w:gridCol w:w="2913"/>
        <w:gridCol w:w="3493"/>
      </w:tblGrid>
      <w:tr>
        <w:trPr>
          <w:trHeight w:val="132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точности прибора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точности шунта, добавочного резистора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точности измерительного преобразователя</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точности измерительного трансформатора*</w:t>
            </w:r>
          </w:p>
        </w:tc>
      </w:tr>
      <w:tr>
        <w:trPr>
          <w:trHeight w:val="108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0,5 (0,2)</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0,5 (0,2)</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0,5 (0,2)</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0,5*</w:t>
            </w:r>
          </w:p>
        </w:tc>
      </w:tr>
    </w:tbl>
    <w:p>
      <w:pPr>
        <w:spacing w:after="0"/>
        <w:ind w:left="0"/>
        <w:jc w:val="both"/>
      </w:pPr>
      <w:r>
        <w:rPr>
          <w:rFonts w:ascii="Times New Roman"/>
          <w:b w:val="false"/>
          <w:i w:val="false"/>
          <w:color w:val="000000"/>
          <w:sz w:val="28"/>
        </w:rPr>
        <w:t>      * Значения, указанные в скобках – рекомендуемые при строительстве и модернизации оборудования.</w:t>
      </w:r>
    </w:p>
    <w:bookmarkStart w:name="z4965" w:id="527"/>
    <w:p>
      <w:pPr>
        <w:spacing w:after="0"/>
        <w:ind w:left="0"/>
        <w:jc w:val="both"/>
      </w:pPr>
      <w:r>
        <w:rPr>
          <w:rFonts w:ascii="Times New Roman"/>
          <w:b w:val="false"/>
          <w:i w:val="false"/>
          <w:color w:val="000000"/>
          <w:sz w:val="28"/>
        </w:rPr>
        <w:t>
                                                           Таблица 41</w:t>
      </w:r>
    </w:p>
    <w:bookmarkEnd w:id="527"/>
    <w:bookmarkStart w:name="z4966" w:id="528"/>
    <w:p>
      <w:pPr>
        <w:spacing w:after="0"/>
        <w:ind w:left="0"/>
        <w:jc w:val="both"/>
      </w:pPr>
      <w:r>
        <w:rPr>
          <w:rFonts w:ascii="Times New Roman"/>
          <w:b w:val="false"/>
          <w:i w:val="false"/>
          <w:color w:val="000000"/>
          <w:sz w:val="28"/>
        </w:rPr>
        <w:t>
</w:t>
      </w:r>
      <w:r>
        <w:rPr>
          <w:rFonts w:ascii="Times New Roman"/>
          <w:b/>
          <w:i w:val="false"/>
          <w:color w:val="000000"/>
          <w:sz w:val="28"/>
        </w:rPr>
        <w:t>      Рекомендации по выбору электрических параметров,</w:t>
      </w:r>
      <w:r>
        <w:br/>
      </w:r>
      <w:r>
        <w:rPr>
          <w:rFonts w:ascii="Times New Roman"/>
          <w:b w:val="false"/>
          <w:i w:val="false"/>
          <w:color w:val="000000"/>
          <w:sz w:val="28"/>
        </w:rPr>
        <w:t>
</w:t>
      </w:r>
      <w:r>
        <w:rPr>
          <w:rFonts w:ascii="Times New Roman"/>
          <w:b/>
          <w:i w:val="false"/>
          <w:color w:val="000000"/>
          <w:sz w:val="28"/>
        </w:rPr>
        <w:t>        фиксируемых регистраторами аварийных событий</w:t>
      </w:r>
      <w:r>
        <w:br/>
      </w:r>
      <w:r>
        <w:rPr>
          <w:rFonts w:ascii="Times New Roman"/>
          <w:b w:val="false"/>
          <w:i w:val="false"/>
          <w:color w:val="000000"/>
          <w:sz w:val="28"/>
        </w:rPr>
        <w:t>
</w:t>
      </w:r>
      <w:r>
        <w:rPr>
          <w:rFonts w:ascii="Times New Roman"/>
          <w:b/>
          <w:i w:val="false"/>
          <w:color w:val="000000"/>
          <w:sz w:val="28"/>
        </w:rPr>
        <w:t>          (автоматическими цифровыми осциллографами)</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9873"/>
      </w:tblGrid>
      <w:tr>
        <w:trPr>
          <w:trHeight w:val="72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Напряжение распределительного устройства, кВ</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рекомендуемые для регистрации автоматическими осциллографами</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1150, 500</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Фазные напряжения трех фаз линий. Напряжение и ток нулевой последовательности линий. Токи двух или трех фаз линий. Ток усилителя мощности, ток приема высокочастотного приемопередатчика и положение контактов выходного промежуточного реле высокочастотной защиты.</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220, 110</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Фазные напряжения и напряжение нулевой последовательности секции или рабочей системы шин. Токи нулевой последовательности линий, присоединенных к секции или рабочей системе шин. Фазные токи (двух или трех фаз) наиболее ответственных линий. Токи приема высокочастотных приемопередатчиков дифференциально-фазных защит межсистемных линий электропередачи.</w:t>
            </w:r>
          </w:p>
        </w:tc>
      </w:tr>
    </w:tbl>
    <w:bookmarkStart w:name="z4967" w:id="529"/>
    <w:p>
      <w:pPr>
        <w:spacing w:after="0"/>
        <w:ind w:left="0"/>
        <w:jc w:val="both"/>
      </w:pPr>
      <w:r>
        <w:rPr>
          <w:rFonts w:ascii="Times New Roman"/>
          <w:b w:val="false"/>
          <w:i w:val="false"/>
          <w:color w:val="000000"/>
          <w:sz w:val="28"/>
        </w:rPr>
        <w:t>
      Примечание. На всех ПС, где устанавливаются регистраторы аварийных событий, необходимо производить регистрацию действий устройств противоаварийной автоматики и релейной защиты в необходимом объеме.</w:t>
      </w:r>
    </w:p>
    <w:bookmarkEnd w:id="529"/>
    <w:bookmarkStart w:name="z4968" w:id="530"/>
    <w:p>
      <w:pPr>
        <w:spacing w:after="0"/>
        <w:ind w:left="0"/>
        <w:jc w:val="both"/>
      </w:pPr>
      <w:r>
        <w:rPr>
          <w:rFonts w:ascii="Times New Roman"/>
          <w:b w:val="false"/>
          <w:i w:val="false"/>
          <w:color w:val="000000"/>
          <w:sz w:val="28"/>
        </w:rPr>
        <w:t>
                                                           Таблица 42</w:t>
      </w:r>
    </w:p>
    <w:bookmarkEnd w:id="530"/>
    <w:bookmarkStart w:name="z4969" w:id="531"/>
    <w:p>
      <w:pPr>
        <w:spacing w:after="0"/>
        <w:ind w:left="0"/>
        <w:jc w:val="both"/>
      </w:pPr>
      <w:r>
        <w:rPr>
          <w:rFonts w:ascii="Times New Roman"/>
          <w:b w:val="false"/>
          <w:i w:val="false"/>
          <w:color w:val="000000"/>
          <w:sz w:val="28"/>
        </w:rPr>
        <w:t>
</w:t>
      </w:r>
      <w:r>
        <w:rPr>
          <w:rFonts w:ascii="Times New Roman"/>
          <w:b/>
          <w:i w:val="false"/>
          <w:color w:val="000000"/>
          <w:sz w:val="28"/>
        </w:rPr>
        <w:t>            Применение электрооборудования в электроустановках</w:t>
      </w:r>
      <w:r>
        <w:br/>
      </w:r>
      <w:r>
        <w:rPr>
          <w:rFonts w:ascii="Times New Roman"/>
          <w:b w:val="false"/>
          <w:i w:val="false"/>
          <w:color w:val="000000"/>
          <w:sz w:val="28"/>
        </w:rPr>
        <w:t>
</w:t>
      </w:r>
      <w:r>
        <w:rPr>
          <w:rFonts w:ascii="Times New Roman"/>
          <w:b/>
          <w:i w:val="false"/>
          <w:color w:val="000000"/>
          <w:sz w:val="28"/>
        </w:rPr>
        <w:t>                         напряжением до 1 кВ</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3599"/>
        <w:gridCol w:w="2816"/>
        <w:gridCol w:w="5929"/>
      </w:tblGrid>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Маркировка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защиты</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применения в электроустановке</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косвенном прикосновении</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в непроводящих помещениях</w:t>
            </w:r>
            <w:r>
              <w:br/>
            </w:r>
            <w:r>
              <w:rPr>
                <w:rFonts w:ascii="Times New Roman"/>
                <w:b w:val="false"/>
                <w:i w:val="false"/>
                <w:color w:val="000000"/>
                <w:sz w:val="20"/>
              </w:rPr>
              <w:t>
</w:t>
            </w:r>
            <w:r>
              <w:rPr>
                <w:rFonts w:ascii="Times New Roman"/>
                <w:b w:val="false"/>
                <w:i w:val="false"/>
                <w:color w:val="000000"/>
                <w:sz w:val="20"/>
              </w:rPr>
              <w:t>2. Питание от вторичной обмотки разделительного трансформатора только одного электроприемника</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Защитный зажим – знак</w:t>
            </w:r>
            <w:r>
              <w:br/>
            </w:r>
            <w:r>
              <w:rPr>
                <w:rFonts w:ascii="Times New Roman"/>
                <w:b w:val="false"/>
                <w:i w:val="false"/>
                <w:color w:val="000000"/>
                <w:sz w:val="20"/>
              </w:rPr>
              <w:t>
</w:t>
            </w: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57200" cy="457200"/>
                          </a:xfrm>
                          <a:prstGeom prst="rect">
                            <a:avLst/>
                          </a:prstGeom>
                        </pic:spPr>
                      </pic:pic>
                    </a:graphicData>
                  </a:graphic>
                </wp:inline>
              </w:drawing>
            </w:r>
          </w:p>
          <w:p>
            <w:pPr>
              <w:spacing w:after="20"/>
              <w:ind w:left="20"/>
              <w:jc w:val="both"/>
            </w:pPr>
            <w:r>
              <w:rPr>
                <w:rFonts w:ascii="Times New Roman"/>
                <w:b w:val="false"/>
                <w:i w:val="false"/>
                <w:color w:val="000000"/>
                <w:sz w:val="20"/>
              </w:rPr>
              <w:t>или буквы РЕ или желто-зеленые полосы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косвенном прикосновении</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Присоединение заземляющего зажима электрооборудования к защитному проводнику электроустановки</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w:t>
            </w:r>
            <w:r>
              <w:br/>
            </w:r>
            <w:r>
              <w:rPr>
                <w:rFonts w:ascii="Times New Roman"/>
                <w:b w:val="false"/>
                <w:i w:val="false"/>
                <w:color w:val="000000"/>
                <w:sz w:val="20"/>
              </w:rPr>
              <w:t>
</w:t>
            </w: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33400" cy="520700"/>
                          </a:xfrm>
                          <a:prstGeom prst="rect">
                            <a:avLst/>
                          </a:prstGeom>
                        </pic:spPr>
                      </pic:pic>
                    </a:graphicData>
                  </a:graphic>
                </wp:inline>
              </w:drawing>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косвенном прикосновении</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мер защиты, принятых в электроустановке</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w:t>
            </w:r>
            <w:r>
              <w:br/>
            </w:r>
            <w:r>
              <w:rPr>
                <w:rFonts w:ascii="Times New Roman"/>
                <w:b w:val="false"/>
                <w:i w:val="false"/>
                <w:color w:val="000000"/>
                <w:sz w:val="20"/>
              </w:rPr>
              <w:t>
</w:t>
            </w:r>
            <w:r>
              <w:drawing>
                <wp:inline distT="0" distB="0" distL="0" distR="0">
                  <wp:extent cx="508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08000" cy="520700"/>
                          </a:xfrm>
                          <a:prstGeom prst="rect">
                            <a:avLst/>
                          </a:prstGeom>
                        </pic:spPr>
                      </pic:pic>
                    </a:graphicData>
                  </a:graphic>
                </wp:inline>
              </w:drawing>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прямого и косвенного прикосновений</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Питание от безопасного разделительного трансформатора</w:t>
            </w:r>
          </w:p>
        </w:tc>
      </w:tr>
    </w:tbl>
    <w:bookmarkStart w:name="z4970" w:id="532"/>
    <w:p>
      <w:pPr>
        <w:spacing w:after="0"/>
        <w:ind w:left="0"/>
        <w:jc w:val="both"/>
      </w:pPr>
      <w:r>
        <w:rPr>
          <w:rFonts w:ascii="Times New Roman"/>
          <w:b w:val="false"/>
          <w:i w:val="false"/>
          <w:color w:val="000000"/>
          <w:sz w:val="28"/>
        </w:rPr>
        <w:t>
                                                           Таблица 43</w:t>
      </w:r>
    </w:p>
    <w:bookmarkEnd w:id="532"/>
    <w:bookmarkStart w:name="z4971" w:id="533"/>
    <w:p>
      <w:pPr>
        <w:spacing w:after="0"/>
        <w:ind w:left="0"/>
        <w:jc w:val="both"/>
      </w:pPr>
      <w:r>
        <w:rPr>
          <w:rFonts w:ascii="Times New Roman"/>
          <w:b w:val="false"/>
          <w:i w:val="false"/>
          <w:color w:val="000000"/>
          <w:sz w:val="28"/>
        </w:rPr>
        <w:t>
</w:t>
      </w:r>
      <w:r>
        <w:rPr>
          <w:rFonts w:ascii="Times New Roman"/>
          <w:b/>
          <w:i w:val="false"/>
          <w:color w:val="000000"/>
          <w:sz w:val="28"/>
        </w:rPr>
        <w:t>      Наибольшее допустимое время защитного автоматического</w:t>
      </w:r>
      <w:r>
        <w:br/>
      </w:r>
      <w:r>
        <w:rPr>
          <w:rFonts w:ascii="Times New Roman"/>
          <w:b w:val="false"/>
          <w:i w:val="false"/>
          <w:color w:val="000000"/>
          <w:sz w:val="28"/>
        </w:rPr>
        <w:t>
</w:t>
      </w:r>
      <w:r>
        <w:rPr>
          <w:rFonts w:ascii="Times New Roman"/>
          <w:b/>
          <w:i w:val="false"/>
          <w:color w:val="000000"/>
          <w:sz w:val="28"/>
        </w:rPr>
        <w:t>        отключения при занулении открытых проводящих частей</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513"/>
      </w:tblGrid>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 фазное напряжение U</w:t>
            </w:r>
            <w:r>
              <w:rPr>
                <w:rFonts w:ascii="Times New Roman"/>
                <w:b w:val="false"/>
                <w:i w:val="false"/>
                <w:color w:val="000000"/>
                <w:vertAlign w:val="subscript"/>
              </w:rPr>
              <w:t>0</w:t>
            </w:r>
            <w:r>
              <w:rPr>
                <w:rFonts w:ascii="Times New Roman"/>
                <w:b w:val="false"/>
                <w:i w:val="false"/>
                <w:color w:val="000000"/>
                <w:sz w:val="20"/>
              </w:rPr>
              <w:t>, В</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отключения, с</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380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4972" w:id="534"/>
    <w:p>
      <w:pPr>
        <w:spacing w:after="0"/>
        <w:ind w:left="0"/>
        <w:jc w:val="both"/>
      </w:pPr>
      <w:r>
        <w:rPr>
          <w:rFonts w:ascii="Times New Roman"/>
          <w:b w:val="false"/>
          <w:i w:val="false"/>
          <w:color w:val="000000"/>
          <w:sz w:val="28"/>
        </w:rPr>
        <w:t>
                                                           Таблица 44</w:t>
      </w:r>
    </w:p>
    <w:bookmarkEnd w:id="534"/>
    <w:bookmarkStart w:name="z4973" w:id="535"/>
    <w:p>
      <w:pPr>
        <w:spacing w:after="0"/>
        <w:ind w:left="0"/>
        <w:jc w:val="both"/>
      </w:pPr>
      <w:r>
        <w:rPr>
          <w:rFonts w:ascii="Times New Roman"/>
          <w:b w:val="false"/>
          <w:i w:val="false"/>
          <w:color w:val="000000"/>
          <w:sz w:val="28"/>
        </w:rPr>
        <w:t>
</w:t>
      </w:r>
      <w:r>
        <w:rPr>
          <w:rFonts w:ascii="Times New Roman"/>
          <w:b/>
          <w:i w:val="false"/>
          <w:color w:val="000000"/>
          <w:sz w:val="28"/>
        </w:rPr>
        <w:t>        Наибольшее допустимое время защитного автоматического</w:t>
      </w:r>
      <w:r>
        <w:br/>
      </w:r>
      <w:r>
        <w:rPr>
          <w:rFonts w:ascii="Times New Roman"/>
          <w:b w:val="false"/>
          <w:i w:val="false"/>
          <w:color w:val="000000"/>
          <w:sz w:val="28"/>
        </w:rPr>
        <w:t>
</w:t>
      </w:r>
      <w:r>
        <w:rPr>
          <w:rFonts w:ascii="Times New Roman"/>
          <w:b/>
          <w:i w:val="false"/>
          <w:color w:val="000000"/>
          <w:sz w:val="28"/>
        </w:rPr>
        <w:t>      отключения в сети с изолированной нейтралью и заземлением</w:t>
      </w:r>
      <w:r>
        <w:br/>
      </w:r>
      <w:r>
        <w:rPr>
          <w:rFonts w:ascii="Times New Roman"/>
          <w:b w:val="false"/>
          <w:i w:val="false"/>
          <w:color w:val="000000"/>
          <w:sz w:val="28"/>
        </w:rPr>
        <w:t>
</w:t>
      </w:r>
      <w:r>
        <w:rPr>
          <w:rFonts w:ascii="Times New Roman"/>
          <w:b/>
          <w:i w:val="false"/>
          <w:color w:val="000000"/>
          <w:sz w:val="28"/>
        </w:rPr>
        <w:t>                     открытых проводящих частей</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513"/>
      </w:tblGrid>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 линейное напряжение U</w:t>
            </w:r>
            <w:r>
              <w:rPr>
                <w:rFonts w:ascii="Times New Roman"/>
                <w:b w:val="false"/>
                <w:i w:val="false"/>
                <w:color w:val="000000"/>
                <w:vertAlign w:val="subscript"/>
              </w:rPr>
              <w:t>0</w:t>
            </w:r>
            <w:r>
              <w:rPr>
                <w:rFonts w:ascii="Times New Roman"/>
                <w:b w:val="false"/>
                <w:i w:val="false"/>
                <w:color w:val="000000"/>
                <w:sz w:val="20"/>
              </w:rPr>
              <w:t>, В</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отключения, с</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660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4974" w:id="536"/>
    <w:p>
      <w:pPr>
        <w:spacing w:after="0"/>
        <w:ind w:left="0"/>
        <w:jc w:val="both"/>
      </w:pPr>
      <w:r>
        <w:rPr>
          <w:rFonts w:ascii="Times New Roman"/>
          <w:b w:val="false"/>
          <w:i w:val="false"/>
          <w:color w:val="000000"/>
          <w:sz w:val="28"/>
        </w:rPr>
        <w:t>
                                                           Таблица 45</w:t>
      </w:r>
    </w:p>
    <w:bookmarkEnd w:id="536"/>
    <w:bookmarkStart w:name="z4975" w:id="537"/>
    <w:p>
      <w:pPr>
        <w:spacing w:after="0"/>
        <w:ind w:left="0"/>
        <w:jc w:val="both"/>
      </w:pPr>
      <w:r>
        <w:rPr>
          <w:rFonts w:ascii="Times New Roman"/>
          <w:b w:val="false"/>
          <w:i w:val="false"/>
          <w:color w:val="000000"/>
          <w:sz w:val="28"/>
        </w:rPr>
        <w:t>
</w:t>
      </w:r>
      <w:r>
        <w:rPr>
          <w:rFonts w:ascii="Times New Roman"/>
          <w:b/>
          <w:i w:val="false"/>
          <w:color w:val="000000"/>
          <w:sz w:val="28"/>
        </w:rPr>
        <w:t>         Наименьшие размеры заземлителей и заземляющих</w:t>
      </w:r>
      <w:r>
        <w:br/>
      </w:r>
      <w:r>
        <w:rPr>
          <w:rFonts w:ascii="Times New Roman"/>
          <w:b w:val="false"/>
          <w:i w:val="false"/>
          <w:color w:val="000000"/>
          <w:sz w:val="28"/>
        </w:rPr>
        <w:t>
</w:t>
      </w:r>
      <w:r>
        <w:rPr>
          <w:rFonts w:ascii="Times New Roman"/>
          <w:b/>
          <w:i w:val="false"/>
          <w:color w:val="000000"/>
          <w:sz w:val="28"/>
        </w:rPr>
        <w:t>                проводников, проложенных в земле</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6"/>
        <w:gridCol w:w="5523"/>
        <w:gridCol w:w="1428"/>
        <w:gridCol w:w="2927"/>
        <w:gridCol w:w="2506"/>
      </w:tblGrid>
      <w:tr>
        <w:trPr>
          <w:trHeight w:val="12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Профиль сечения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мм</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поперечного сечения, мм</w:t>
            </w:r>
            <w:r>
              <w:rPr>
                <w:rFonts w:ascii="Times New Roman"/>
                <w:b w:val="false"/>
                <w:i w:val="false"/>
                <w:color w:val="000000"/>
                <w:vertAlign w:val="superscript"/>
              </w:rPr>
              <w:t>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 стенки, мм</w:t>
            </w:r>
          </w:p>
        </w:tc>
      </w:tr>
      <w:tr>
        <w:trPr>
          <w:trHeight w:val="30" w:hRule="atLeast"/>
        </w:trPr>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Сталь черная</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Круглый:</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вертикальных заземлителей</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горизонтальных заземлителей</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Прямоугольный</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Угловой</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Трубный</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Сталь оцинкованная</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Круглый:</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вертикальных заземлителей</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горизонтальных заземлителей</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Прямоугольный</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Трубный</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Круглый</w:t>
            </w:r>
            <w:r>
              <w:br/>
            </w:r>
            <w:r>
              <w:rPr>
                <w:rFonts w:ascii="Times New Roman"/>
                <w:b w:val="false"/>
                <w:i w:val="false"/>
                <w:color w:val="000000"/>
                <w:sz w:val="20"/>
              </w:rPr>
              <w:t>
</w:t>
            </w:r>
            <w:r>
              <w:rPr>
                <w:rFonts w:ascii="Times New Roman"/>
                <w:b w:val="false"/>
                <w:i w:val="false"/>
                <w:color w:val="000000"/>
                <w:sz w:val="20"/>
              </w:rPr>
              <w:t>Прямоугольный</w:t>
            </w:r>
            <w:r>
              <w:br/>
            </w:r>
            <w:r>
              <w:rPr>
                <w:rFonts w:ascii="Times New Roman"/>
                <w:b w:val="false"/>
                <w:i w:val="false"/>
                <w:color w:val="000000"/>
                <w:sz w:val="20"/>
              </w:rPr>
              <w:t>
</w:t>
            </w:r>
            <w:r>
              <w:rPr>
                <w:rFonts w:ascii="Times New Roman"/>
                <w:b w:val="false"/>
                <w:i w:val="false"/>
                <w:color w:val="000000"/>
                <w:sz w:val="20"/>
              </w:rPr>
              <w:t>Трубный</w:t>
            </w:r>
            <w:r>
              <w:br/>
            </w:r>
            <w:r>
              <w:rPr>
                <w:rFonts w:ascii="Times New Roman"/>
                <w:b w:val="false"/>
                <w:i w:val="false"/>
                <w:color w:val="000000"/>
                <w:sz w:val="20"/>
              </w:rPr>
              <w:t>
</w:t>
            </w:r>
            <w:r>
              <w:rPr>
                <w:rFonts w:ascii="Times New Roman"/>
                <w:b w:val="false"/>
                <w:i w:val="false"/>
                <w:color w:val="000000"/>
                <w:sz w:val="20"/>
              </w:rPr>
              <w:t>Канат многопроволочный</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1,8*</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 Диаметр каждой проволоки.</w:t>
      </w:r>
    </w:p>
    <w:bookmarkStart w:name="z4976" w:id="538"/>
    <w:p>
      <w:pPr>
        <w:spacing w:after="0"/>
        <w:ind w:left="0"/>
        <w:jc w:val="both"/>
      </w:pPr>
      <w:r>
        <w:rPr>
          <w:rFonts w:ascii="Times New Roman"/>
          <w:b w:val="false"/>
          <w:i w:val="false"/>
          <w:color w:val="000000"/>
          <w:sz w:val="28"/>
        </w:rPr>
        <w:t>
                                                           Таблица 46</w:t>
      </w:r>
    </w:p>
    <w:bookmarkEnd w:id="538"/>
    <w:bookmarkStart w:name="z4977" w:id="539"/>
    <w:p>
      <w:pPr>
        <w:spacing w:after="0"/>
        <w:ind w:left="0"/>
        <w:jc w:val="both"/>
      </w:pPr>
      <w:r>
        <w:rPr>
          <w:rFonts w:ascii="Times New Roman"/>
          <w:b w:val="false"/>
          <w:i w:val="false"/>
          <w:color w:val="000000"/>
          <w:sz w:val="28"/>
        </w:rPr>
        <w:t>
</w:t>
      </w:r>
      <w:r>
        <w:rPr>
          <w:rFonts w:ascii="Times New Roman"/>
          <w:b/>
          <w:i w:val="false"/>
          <w:color w:val="000000"/>
          <w:sz w:val="28"/>
        </w:rPr>
        <w:t>            Наименьшие сечения защитных проводников</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513"/>
      </w:tblGrid>
      <w:tr>
        <w:trPr>
          <w:trHeight w:val="675"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фазных проводников, мм</w:t>
            </w:r>
            <w:r>
              <w:rPr>
                <w:rFonts w:ascii="Times New Roman"/>
                <w:b w:val="false"/>
                <w:i w:val="false"/>
                <w:color w:val="000000"/>
                <w:vertAlign w:val="superscript"/>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Наименьшее сечение защитных проводников, мм</w:t>
            </w:r>
            <w:r>
              <w:rPr>
                <w:rFonts w:ascii="Times New Roman"/>
                <w:b w:val="false"/>
                <w:i w:val="false"/>
                <w:color w:val="000000"/>
                <w:vertAlign w:val="superscript"/>
              </w:rPr>
              <w:t>2</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 </w:t>
            </w:r>
            <w:r>
              <w:rPr>
                <w:rFonts w:ascii="Times New Roman"/>
                <w:b w:val="false"/>
                <w:i w:val="false"/>
                <w:color w:val="000000"/>
                <w:sz w:val="20"/>
                <w:u w:val="single"/>
              </w:rPr>
              <w:t>&lt;</w:t>
            </w:r>
            <w:r>
              <w:rPr>
                <w:rFonts w:ascii="Times New Roman"/>
                <w:b w:val="false"/>
                <w:i w:val="false"/>
                <w:color w:val="000000"/>
                <w:sz w:val="20"/>
              </w:rPr>
              <w:t xml:space="preserve"> 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&lt; S </w:t>
            </w:r>
            <w:r>
              <w:rPr>
                <w:rFonts w:ascii="Times New Roman"/>
                <w:b w:val="false"/>
                <w:i w:val="false"/>
                <w:color w:val="000000"/>
                <w:sz w:val="20"/>
                <w:u w:val="single"/>
              </w:rPr>
              <w:t>&lt;</w:t>
            </w:r>
            <w:r>
              <w:rPr>
                <w:rFonts w:ascii="Times New Roman"/>
                <w:b w:val="false"/>
                <w:i w:val="false"/>
                <w:color w:val="000000"/>
                <w:sz w:val="20"/>
              </w:rPr>
              <w:t xml:space="preserve"> 35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 &gt;35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S/2</w:t>
            </w:r>
          </w:p>
        </w:tc>
      </w:tr>
    </w:tbl>
    <w:bookmarkStart w:name="z4978" w:id="540"/>
    <w:p>
      <w:pPr>
        <w:spacing w:after="0"/>
        <w:ind w:left="0"/>
        <w:jc w:val="both"/>
      </w:pPr>
      <w:r>
        <w:rPr>
          <w:rFonts w:ascii="Times New Roman"/>
          <w:b w:val="false"/>
          <w:i w:val="false"/>
          <w:color w:val="000000"/>
          <w:sz w:val="28"/>
        </w:rPr>
        <w:t>
                                                           Таблица 47</w:t>
      </w:r>
    </w:p>
    <w:bookmarkEnd w:id="540"/>
    <w:bookmarkStart w:name="z4979" w:id="541"/>
    <w:p>
      <w:pPr>
        <w:spacing w:after="0"/>
        <w:ind w:left="0"/>
        <w:jc w:val="both"/>
      </w:pPr>
      <w:r>
        <w:rPr>
          <w:rFonts w:ascii="Times New Roman"/>
          <w:b w:val="false"/>
          <w:i w:val="false"/>
          <w:color w:val="000000"/>
          <w:sz w:val="28"/>
        </w:rPr>
        <w:t>
</w:t>
      </w:r>
      <w:r>
        <w:rPr>
          <w:rFonts w:ascii="Times New Roman"/>
          <w:b/>
          <w:i w:val="false"/>
          <w:color w:val="000000"/>
          <w:sz w:val="28"/>
        </w:rPr>
        <w:t>         Значение коэффициента k для изолированных защитных</w:t>
      </w:r>
      <w:r>
        <w:br/>
      </w:r>
      <w:r>
        <w:rPr>
          <w:rFonts w:ascii="Times New Roman"/>
          <w:b w:val="false"/>
          <w:i w:val="false"/>
          <w:color w:val="000000"/>
          <w:sz w:val="28"/>
        </w:rPr>
        <w:t>
</w:t>
      </w:r>
      <w:r>
        <w:rPr>
          <w:rFonts w:ascii="Times New Roman"/>
          <w:b/>
          <w:i w:val="false"/>
          <w:color w:val="000000"/>
          <w:sz w:val="28"/>
        </w:rPr>
        <w:t>      проводников, не входящих в кабель, и для неизолированных</w:t>
      </w:r>
      <w:r>
        <w:br/>
      </w:r>
      <w:r>
        <w:rPr>
          <w:rFonts w:ascii="Times New Roman"/>
          <w:b w:val="false"/>
          <w:i w:val="false"/>
          <w:color w:val="000000"/>
          <w:sz w:val="28"/>
        </w:rPr>
        <w:t>
</w:t>
      </w:r>
      <w:r>
        <w:rPr>
          <w:rFonts w:ascii="Times New Roman"/>
          <w:b/>
          <w:i w:val="false"/>
          <w:color w:val="000000"/>
          <w:sz w:val="28"/>
        </w:rPr>
        <w:t>              проводников, касающихся оболочки кабелей</w:t>
      </w:r>
      <w:r>
        <w:br/>
      </w:r>
      <w:r>
        <w:rPr>
          <w:rFonts w:ascii="Times New Roman"/>
          <w:b w:val="false"/>
          <w:i w:val="false"/>
          <w:color w:val="000000"/>
          <w:sz w:val="28"/>
        </w:rPr>
        <w:t>
</w:t>
      </w:r>
      <w:r>
        <w:rPr>
          <w:rFonts w:ascii="Times New Roman"/>
          <w:b/>
          <w:i w:val="false"/>
          <w:color w:val="000000"/>
          <w:sz w:val="28"/>
        </w:rPr>
        <w:t>      (Начальная температура проводника принята равной 30</w:t>
      </w:r>
      <w:r>
        <w:rPr>
          <w:rFonts w:ascii="Times New Roman"/>
          <w:b w:val="false"/>
          <w:i w:val="false"/>
          <w:color w:val="000000"/>
          <w:vertAlign w:val="superscript"/>
        </w:rPr>
        <w:t>o</w:t>
      </w:r>
      <w:r>
        <w:rPr>
          <w:rFonts w:ascii="Times New Roman"/>
          <w:b/>
          <w:i w:val="false"/>
          <w:color w:val="000000"/>
          <w:sz w:val="28"/>
        </w:rPr>
        <w:t>С)</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9"/>
        <w:gridCol w:w="2427"/>
        <w:gridCol w:w="4368"/>
        <w:gridCol w:w="2036"/>
      </w:tblGrid>
      <w:tr>
        <w:trPr>
          <w:trHeight w:val="30" w:hRule="atLeast"/>
        </w:trPr>
        <w:tc>
          <w:tcPr>
            <w:tcW w:w="4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изоляции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Поливинилхлорид (ПВХ)</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Сшитый полиэтилен, этиленпропиленовая резина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Бутиловая резина</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Конечная температура, </w:t>
            </w:r>
            <w:r>
              <w:rPr>
                <w:rFonts w:ascii="Times New Roman"/>
                <w:b w:val="false"/>
                <w:i w:val="false"/>
                <w:color w:val="000000"/>
                <w:vertAlign w:val="superscript"/>
              </w:rPr>
              <w:t>о</w:t>
            </w:r>
            <w:r>
              <w:rPr>
                <w:rFonts w:ascii="Times New Roman"/>
                <w:b w:val="false"/>
                <w:i w:val="false"/>
                <w:color w:val="000000"/>
                <w:sz w:val="20"/>
              </w:rPr>
              <w:t>С k проводника: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125"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медного</w:t>
            </w:r>
            <w:r>
              <w:br/>
            </w:r>
            <w:r>
              <w:rPr>
                <w:rFonts w:ascii="Times New Roman"/>
                <w:b w:val="false"/>
                <w:i w:val="false"/>
                <w:color w:val="000000"/>
                <w:sz w:val="20"/>
              </w:rPr>
              <w:t>
</w:t>
            </w:r>
            <w:r>
              <w:rPr>
                <w:rFonts w:ascii="Times New Roman"/>
                <w:b w:val="false"/>
                <w:i w:val="false"/>
                <w:color w:val="000000"/>
                <w:sz w:val="20"/>
              </w:rPr>
              <w:t>алюминиевого</w:t>
            </w:r>
            <w:r>
              <w:br/>
            </w:r>
            <w:r>
              <w:rPr>
                <w:rFonts w:ascii="Times New Roman"/>
                <w:b w:val="false"/>
                <w:i w:val="false"/>
                <w:color w:val="000000"/>
                <w:sz w:val="20"/>
              </w:rPr>
              <w:t>
</w:t>
            </w:r>
            <w:r>
              <w:rPr>
                <w:rFonts w:ascii="Times New Roman"/>
                <w:b w:val="false"/>
                <w:i w:val="false"/>
                <w:color w:val="000000"/>
                <w:sz w:val="20"/>
              </w:rPr>
              <w:t>стального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52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r>
              <w:rPr>
                <w:rFonts w:ascii="Times New Roman"/>
                <w:b w:val="false"/>
                <w:i w:val="false"/>
                <w:color w:val="000000"/>
                <w:sz w:val="20"/>
              </w:rPr>
              <w:t>116</w:t>
            </w:r>
            <w:r>
              <w:br/>
            </w:r>
            <w:r>
              <w:rPr>
                <w:rFonts w:ascii="Times New Roman"/>
                <w:b w:val="false"/>
                <w:i w:val="false"/>
                <w:color w:val="000000"/>
                <w:sz w:val="20"/>
              </w:rPr>
              <w:t>
</w:t>
            </w:r>
            <w:r>
              <w:rPr>
                <w:rFonts w:ascii="Times New Roman"/>
                <w:b w:val="false"/>
                <w:i w:val="false"/>
                <w:color w:val="000000"/>
                <w:sz w:val="20"/>
              </w:rPr>
              <w:t>64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60</w:t>
            </w:r>
          </w:p>
        </w:tc>
      </w:tr>
    </w:tbl>
    <w:bookmarkStart w:name="z4980" w:id="542"/>
    <w:p>
      <w:pPr>
        <w:spacing w:after="0"/>
        <w:ind w:left="0"/>
        <w:jc w:val="both"/>
      </w:pPr>
      <w:r>
        <w:rPr>
          <w:rFonts w:ascii="Times New Roman"/>
          <w:b w:val="false"/>
          <w:i w:val="false"/>
          <w:color w:val="000000"/>
          <w:sz w:val="28"/>
        </w:rPr>
        <w:t>
                                                           Таблица 48</w:t>
      </w:r>
    </w:p>
    <w:bookmarkEnd w:id="542"/>
    <w:bookmarkStart w:name="z4981" w:id="543"/>
    <w:p>
      <w:pPr>
        <w:spacing w:after="0"/>
        <w:ind w:left="0"/>
        <w:jc w:val="both"/>
      </w:pPr>
      <w:r>
        <w:rPr>
          <w:rFonts w:ascii="Times New Roman"/>
          <w:b w:val="false"/>
          <w:i w:val="false"/>
          <w:color w:val="000000"/>
          <w:sz w:val="28"/>
        </w:rPr>
        <w:t>
</w:t>
      </w:r>
      <w:r>
        <w:rPr>
          <w:rFonts w:ascii="Times New Roman"/>
          <w:b/>
          <w:i w:val="false"/>
          <w:color w:val="000000"/>
          <w:sz w:val="28"/>
        </w:rPr>
        <w:t>        Значение коэффициента k для защитного проводника,</w:t>
      </w:r>
      <w:r>
        <w:br/>
      </w:r>
      <w:r>
        <w:rPr>
          <w:rFonts w:ascii="Times New Roman"/>
          <w:b w:val="false"/>
          <w:i w:val="false"/>
          <w:color w:val="000000"/>
          <w:sz w:val="28"/>
        </w:rPr>
        <w:t>
</w:t>
      </w:r>
      <w:r>
        <w:rPr>
          <w:rFonts w:ascii="Times New Roman"/>
          <w:b/>
          <w:i w:val="false"/>
          <w:color w:val="000000"/>
          <w:sz w:val="28"/>
        </w:rPr>
        <w:t>                входящего в многожильный кабель</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9"/>
        <w:gridCol w:w="2292"/>
        <w:gridCol w:w="3554"/>
        <w:gridCol w:w="2191"/>
      </w:tblGrid>
      <w:tr>
        <w:trPr>
          <w:trHeight w:val="30" w:hRule="atLeast"/>
        </w:trPr>
        <w:tc>
          <w:tcPr>
            <w:tcW w:w="4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изоляции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Поливинилхлорид (ПВХ)</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Сшитый полиэтилен, этиленпропиленовая резина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Бутиловая</w:t>
            </w:r>
          </w:p>
          <w:p>
            <w:pPr>
              <w:spacing w:after="20"/>
              <w:ind w:left="20"/>
              <w:jc w:val="both"/>
            </w:pPr>
            <w:r>
              <w:rPr>
                <w:rFonts w:ascii="Times New Roman"/>
                <w:b w:val="false"/>
                <w:i w:val="false"/>
                <w:color w:val="000000"/>
                <w:sz w:val="20"/>
              </w:rPr>
              <w:t>резина</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Начальная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Конечная температура, </w:t>
            </w:r>
            <w:r>
              <w:rPr>
                <w:rFonts w:ascii="Times New Roman"/>
                <w:b w:val="false"/>
                <w:i w:val="false"/>
                <w:color w:val="000000"/>
                <w:vertAlign w:val="superscript"/>
              </w:rPr>
              <w:t>о</w:t>
            </w:r>
            <w:r>
              <w:rPr>
                <w:rFonts w:ascii="Times New Roman"/>
                <w:b w:val="false"/>
                <w:i w:val="false"/>
                <w:color w:val="000000"/>
                <w:sz w:val="20"/>
              </w:rPr>
              <w:t>С k проводника: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2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медного</w:t>
            </w:r>
            <w:r>
              <w:br/>
            </w:r>
            <w:r>
              <w:rPr>
                <w:rFonts w:ascii="Times New Roman"/>
                <w:b w:val="false"/>
                <w:i w:val="false"/>
                <w:color w:val="000000"/>
                <w:sz w:val="20"/>
              </w:rPr>
              <w:t>
</w:t>
            </w:r>
            <w:r>
              <w:rPr>
                <w:rFonts w:ascii="Times New Roman"/>
                <w:b w:val="false"/>
                <w:i w:val="false"/>
                <w:color w:val="000000"/>
                <w:sz w:val="20"/>
              </w:rPr>
              <w:t>алюминиевого</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76</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r>
              <w:br/>
            </w:r>
            <w:r>
              <w:rPr>
                <w:rFonts w:ascii="Times New Roman"/>
                <w:b w:val="false"/>
                <w:i w:val="false"/>
                <w:color w:val="000000"/>
                <w:sz w:val="20"/>
              </w:rPr>
              <w:t>
</w:t>
            </w:r>
            <w:r>
              <w:rPr>
                <w:rFonts w:ascii="Times New Roman"/>
                <w:b w:val="false"/>
                <w:i w:val="false"/>
                <w:color w:val="000000"/>
                <w:sz w:val="20"/>
              </w:rPr>
              <w:t>94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r>
              <w:rPr>
                <w:rFonts w:ascii="Times New Roman"/>
                <w:b w:val="false"/>
                <w:i w:val="false"/>
                <w:color w:val="000000"/>
                <w:sz w:val="20"/>
              </w:rPr>
              <w:t>89</w:t>
            </w:r>
          </w:p>
        </w:tc>
      </w:tr>
    </w:tbl>
    <w:bookmarkStart w:name="z4982" w:id="544"/>
    <w:p>
      <w:pPr>
        <w:spacing w:after="0"/>
        <w:ind w:left="0"/>
        <w:jc w:val="both"/>
      </w:pPr>
      <w:r>
        <w:rPr>
          <w:rFonts w:ascii="Times New Roman"/>
          <w:b w:val="false"/>
          <w:i w:val="false"/>
          <w:color w:val="000000"/>
          <w:sz w:val="28"/>
        </w:rPr>
        <w:t>
                                                           Таблица 49</w:t>
      </w:r>
    </w:p>
    <w:bookmarkEnd w:id="544"/>
    <w:bookmarkStart w:name="z4983" w:id="545"/>
    <w:p>
      <w:pPr>
        <w:spacing w:after="0"/>
        <w:ind w:left="0"/>
        <w:jc w:val="both"/>
      </w:pPr>
      <w:r>
        <w:rPr>
          <w:rFonts w:ascii="Times New Roman"/>
          <w:b w:val="false"/>
          <w:i w:val="false"/>
          <w:color w:val="000000"/>
          <w:sz w:val="28"/>
        </w:rPr>
        <w:t>
</w:t>
      </w:r>
      <w:r>
        <w:rPr>
          <w:rFonts w:ascii="Times New Roman"/>
          <w:b/>
          <w:i w:val="false"/>
          <w:color w:val="000000"/>
          <w:sz w:val="28"/>
        </w:rPr>
        <w:t>      Значение коэффициента k при использовании в качестве</w:t>
      </w:r>
      <w:r>
        <w:br/>
      </w:r>
      <w:r>
        <w:rPr>
          <w:rFonts w:ascii="Times New Roman"/>
          <w:b w:val="false"/>
          <w:i w:val="false"/>
          <w:color w:val="000000"/>
          <w:sz w:val="28"/>
        </w:rPr>
        <w:t>
</w:t>
      </w:r>
      <w:r>
        <w:rPr>
          <w:rFonts w:ascii="Times New Roman"/>
          <w:b/>
          <w:i w:val="false"/>
          <w:color w:val="000000"/>
          <w:sz w:val="28"/>
        </w:rPr>
        <w:t>        защитного проводника алюминиевой оболочки кабеля</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1"/>
        <w:gridCol w:w="2683"/>
        <w:gridCol w:w="3180"/>
        <w:gridCol w:w="2456"/>
      </w:tblGrid>
      <w:tr>
        <w:trPr>
          <w:trHeight w:val="30" w:hRule="atLeast"/>
        </w:trPr>
        <w:tc>
          <w:tcPr>
            <w:tcW w:w="4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изоляции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Поливинилхлорид (ПВХ)</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Сшитый полиэтилен, этиленпропиленовая резина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Бутиловая</w:t>
            </w:r>
            <w:r>
              <w:br/>
            </w:r>
            <w:r>
              <w:rPr>
                <w:rFonts w:ascii="Times New Roman"/>
                <w:b w:val="false"/>
                <w:i w:val="false"/>
                <w:color w:val="000000"/>
                <w:sz w:val="20"/>
              </w:rPr>
              <w:t>
</w:t>
            </w:r>
            <w:r>
              <w:rPr>
                <w:rFonts w:ascii="Times New Roman"/>
                <w:b w:val="false"/>
                <w:i w:val="false"/>
                <w:color w:val="000000"/>
                <w:sz w:val="20"/>
              </w:rPr>
              <w:t>резина</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Начальная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Конечная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65"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bl>
    <w:bookmarkStart w:name="z4984" w:id="546"/>
    <w:p>
      <w:pPr>
        <w:spacing w:after="0"/>
        <w:ind w:left="0"/>
        <w:jc w:val="both"/>
      </w:pPr>
      <w:r>
        <w:rPr>
          <w:rFonts w:ascii="Times New Roman"/>
          <w:b w:val="false"/>
          <w:i w:val="false"/>
          <w:color w:val="000000"/>
          <w:sz w:val="28"/>
        </w:rPr>
        <w:t>
                                                           Таблица 50</w:t>
      </w:r>
    </w:p>
    <w:bookmarkEnd w:id="546"/>
    <w:bookmarkStart w:name="z4985" w:id="547"/>
    <w:p>
      <w:pPr>
        <w:spacing w:after="0"/>
        <w:ind w:left="0"/>
        <w:jc w:val="both"/>
      </w:pPr>
      <w:r>
        <w:rPr>
          <w:rFonts w:ascii="Times New Roman"/>
          <w:b w:val="false"/>
          <w:i w:val="false"/>
          <w:color w:val="000000"/>
          <w:sz w:val="28"/>
        </w:rPr>
        <w:t>
</w:t>
      </w:r>
      <w:r>
        <w:rPr>
          <w:rFonts w:ascii="Times New Roman"/>
          <w:b/>
          <w:i w:val="false"/>
          <w:color w:val="000000"/>
          <w:sz w:val="28"/>
        </w:rPr>
        <w:t>      Значение коэффициента k для неизолированных проводников,</w:t>
      </w:r>
      <w:r>
        <w:br/>
      </w:r>
      <w:r>
        <w:rPr>
          <w:rFonts w:ascii="Times New Roman"/>
          <w:b w:val="false"/>
          <w:i w:val="false"/>
          <w:color w:val="000000"/>
          <w:sz w:val="28"/>
        </w:rPr>
        <w:t>
</w:t>
      </w:r>
      <w:r>
        <w:rPr>
          <w:rFonts w:ascii="Times New Roman"/>
          <w:b/>
          <w:i w:val="false"/>
          <w:color w:val="000000"/>
          <w:sz w:val="28"/>
        </w:rPr>
        <w:t>         когда указанные температуры не создают опасности</w:t>
      </w:r>
      <w:r>
        <w:br/>
      </w:r>
      <w:r>
        <w:rPr>
          <w:rFonts w:ascii="Times New Roman"/>
          <w:b w:val="false"/>
          <w:i w:val="false"/>
          <w:color w:val="000000"/>
          <w:sz w:val="28"/>
        </w:rPr>
        <w:t>
</w:t>
      </w:r>
      <w:r>
        <w:rPr>
          <w:rFonts w:ascii="Times New Roman"/>
          <w:b/>
          <w:i w:val="false"/>
          <w:color w:val="000000"/>
          <w:sz w:val="28"/>
        </w:rPr>
        <w:t>           повреждения находящихся вблизи материалов</w:t>
      </w:r>
      <w:r>
        <w:br/>
      </w:r>
      <w:r>
        <w:rPr>
          <w:rFonts w:ascii="Times New Roman"/>
          <w:b w:val="false"/>
          <w:i w:val="false"/>
          <w:color w:val="000000"/>
          <w:sz w:val="28"/>
        </w:rPr>
        <w:t>
</w:t>
      </w:r>
      <w:r>
        <w:rPr>
          <w:rFonts w:ascii="Times New Roman"/>
          <w:b/>
          <w:i w:val="false"/>
          <w:color w:val="000000"/>
          <w:sz w:val="28"/>
        </w:rPr>
        <w:t xml:space="preserve">      (начальная температура проводника принята равной 30 </w:t>
      </w:r>
      <w:r>
        <w:rPr>
          <w:rFonts w:ascii="Times New Roman"/>
          <w:b w:val="false"/>
          <w:i w:val="false"/>
          <w:color w:val="000000"/>
          <w:vertAlign w:val="superscript"/>
        </w:rPr>
        <w:t>o</w:t>
      </w:r>
      <w:r>
        <w:rPr>
          <w:rFonts w:ascii="Times New Roman"/>
          <w:b/>
          <w:i w:val="false"/>
          <w:color w:val="000000"/>
          <w:sz w:val="28"/>
        </w:rPr>
        <w:t>С)</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3071"/>
        <w:gridCol w:w="2802"/>
        <w:gridCol w:w="2409"/>
        <w:gridCol w:w="2680"/>
      </w:tblGrid>
      <w:tr>
        <w:trPr>
          <w:trHeight w:val="30" w:hRule="atLeast"/>
        </w:trPr>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проводника</w:t>
            </w:r>
          </w:p>
        </w:tc>
        <w:tc>
          <w:tcPr>
            <w:tcW w:w="3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Проложенные открыто и в специально отведенных местах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Эксплуатируемые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нормальной среде</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пожароопасной среде</w:t>
            </w:r>
          </w:p>
        </w:tc>
      </w:tr>
      <w:tr>
        <w:trPr>
          <w:trHeight w:val="90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Максимальная температура,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k</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w:t>
            </w:r>
          </w:p>
          <w:p>
            <w:pPr>
              <w:spacing w:after="20"/>
              <w:ind w:left="20"/>
              <w:jc w:val="both"/>
            </w:pPr>
            <w:r>
              <w:rPr>
                <w:rFonts w:ascii="Times New Roman"/>
                <w:b w:val="false"/>
                <w:i w:val="false"/>
                <w:color w:val="000000"/>
                <w:sz w:val="20"/>
              </w:rPr>
              <w:t>228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159</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138</w:t>
            </w:r>
          </w:p>
        </w:tc>
      </w:tr>
      <w:tr>
        <w:trPr>
          <w:trHeight w:val="90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Максимальная температура,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k</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w:t>
            </w:r>
          </w:p>
          <w:p>
            <w:pPr>
              <w:spacing w:after="20"/>
              <w:ind w:left="20"/>
              <w:jc w:val="both"/>
            </w:pPr>
            <w:r>
              <w:rPr>
                <w:rFonts w:ascii="Times New Roman"/>
                <w:b w:val="false"/>
                <w:i w:val="false"/>
                <w:color w:val="000000"/>
                <w:sz w:val="20"/>
              </w:rPr>
              <w:t>125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105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91</w:t>
            </w:r>
          </w:p>
        </w:tc>
      </w:tr>
      <w:tr>
        <w:trPr>
          <w:trHeight w:val="90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Сталь</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Максимальная температура,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k</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w:t>
            </w:r>
          </w:p>
          <w:p>
            <w:pPr>
              <w:spacing w:after="20"/>
              <w:ind w:left="20"/>
              <w:jc w:val="both"/>
            </w:pPr>
            <w:r>
              <w:rPr>
                <w:rFonts w:ascii="Times New Roman"/>
                <w:b w:val="false"/>
                <w:i w:val="false"/>
                <w:color w:val="000000"/>
                <w:sz w:val="20"/>
              </w:rPr>
              <w:t>82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58</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 Указанные температуры допускаются, если они не ухудшают качество соединений.</w:t>
      </w:r>
    </w:p>
    <w:bookmarkStart w:name="z4986" w:id="548"/>
    <w:p>
      <w:pPr>
        <w:spacing w:after="0"/>
        <w:ind w:left="0"/>
        <w:jc w:val="both"/>
      </w:pPr>
      <w:r>
        <w:rPr>
          <w:rFonts w:ascii="Times New Roman"/>
          <w:b w:val="false"/>
          <w:i w:val="false"/>
          <w:color w:val="000000"/>
          <w:sz w:val="28"/>
        </w:rPr>
        <w:t>
                                                           Таблица 51</w:t>
      </w:r>
    </w:p>
    <w:bookmarkEnd w:id="548"/>
    <w:bookmarkStart w:name="z4987" w:id="549"/>
    <w:p>
      <w:pPr>
        <w:spacing w:after="0"/>
        <w:ind w:left="0"/>
        <w:jc w:val="both"/>
      </w:pPr>
      <w:r>
        <w:rPr>
          <w:rFonts w:ascii="Times New Roman"/>
          <w:b w:val="false"/>
          <w:i w:val="false"/>
          <w:color w:val="000000"/>
          <w:sz w:val="28"/>
        </w:rPr>
        <w:t>
</w:t>
      </w:r>
      <w:r>
        <w:rPr>
          <w:rFonts w:ascii="Times New Roman"/>
          <w:b/>
          <w:i w:val="false"/>
          <w:color w:val="000000"/>
          <w:sz w:val="28"/>
        </w:rPr>
        <w:t>      Наибольшее допустимое время защитного автоматического</w:t>
      </w:r>
      <w:r>
        <w:br/>
      </w:r>
      <w:r>
        <w:rPr>
          <w:rFonts w:ascii="Times New Roman"/>
          <w:b w:val="false"/>
          <w:i w:val="false"/>
          <w:color w:val="000000"/>
          <w:sz w:val="28"/>
        </w:rPr>
        <w:t>
</w:t>
      </w:r>
      <w:r>
        <w:rPr>
          <w:rFonts w:ascii="Times New Roman"/>
          <w:b/>
          <w:i w:val="false"/>
          <w:color w:val="000000"/>
          <w:sz w:val="28"/>
        </w:rPr>
        <w:t>    отключения в передвижных электроустановках, питающихся от</w:t>
      </w:r>
      <w:r>
        <w:br/>
      </w:r>
      <w:r>
        <w:rPr>
          <w:rFonts w:ascii="Times New Roman"/>
          <w:b w:val="false"/>
          <w:i w:val="false"/>
          <w:color w:val="000000"/>
          <w:sz w:val="28"/>
        </w:rPr>
        <w:t>
</w:t>
      </w:r>
      <w:r>
        <w:rPr>
          <w:rFonts w:ascii="Times New Roman"/>
          <w:b/>
          <w:i w:val="false"/>
          <w:color w:val="000000"/>
          <w:sz w:val="28"/>
        </w:rPr>
        <w:t>         автономного источника с изолированной нейтралью</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513"/>
      </w:tblGrid>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 линейное напряжение U</w:t>
            </w:r>
            <w:r>
              <w:rPr>
                <w:rFonts w:ascii="Times New Roman"/>
                <w:b w:val="false"/>
                <w:i w:val="false"/>
                <w:color w:val="000000"/>
                <w:vertAlign w:val="subscript"/>
              </w:rPr>
              <w:t>0</w:t>
            </w:r>
            <w:r>
              <w:rPr>
                <w:rFonts w:ascii="Times New Roman"/>
                <w:b w:val="false"/>
                <w:i w:val="false"/>
                <w:color w:val="000000"/>
                <w:sz w:val="20"/>
              </w:rPr>
              <w:t>, В</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отключения, с</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660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bl>
    <w:bookmarkStart w:name="z4988" w:id="550"/>
    <w:p>
      <w:pPr>
        <w:spacing w:after="0"/>
        <w:ind w:left="0"/>
        <w:jc w:val="both"/>
      </w:pPr>
      <w:r>
        <w:rPr>
          <w:rFonts w:ascii="Times New Roman"/>
          <w:b w:val="false"/>
          <w:i w:val="false"/>
          <w:color w:val="000000"/>
          <w:sz w:val="28"/>
        </w:rPr>
        <w:t>
                                                           Таблица 52</w:t>
      </w:r>
    </w:p>
    <w:bookmarkEnd w:id="550"/>
    <w:bookmarkStart w:name="z4989" w:id="551"/>
    <w:p>
      <w:pPr>
        <w:spacing w:after="0"/>
        <w:ind w:left="0"/>
        <w:jc w:val="both"/>
      </w:pPr>
      <w:r>
        <w:rPr>
          <w:rFonts w:ascii="Times New Roman"/>
          <w:b w:val="false"/>
          <w:i w:val="false"/>
          <w:color w:val="000000"/>
          <w:sz w:val="28"/>
        </w:rPr>
        <w:t>
</w:t>
      </w:r>
      <w:r>
        <w:rPr>
          <w:rFonts w:ascii="Times New Roman"/>
          <w:b/>
          <w:i w:val="false"/>
          <w:color w:val="000000"/>
          <w:sz w:val="28"/>
        </w:rPr>
        <w:t>      Наибольшее допустимое время защитного автоматического</w:t>
      </w:r>
      <w:r>
        <w:br/>
      </w:r>
      <w:r>
        <w:rPr>
          <w:rFonts w:ascii="Times New Roman"/>
          <w:b w:val="false"/>
          <w:i w:val="false"/>
          <w:color w:val="000000"/>
          <w:sz w:val="28"/>
        </w:rPr>
        <w:t>
</w:t>
      </w:r>
      <w:r>
        <w:rPr>
          <w:rFonts w:ascii="Times New Roman"/>
          <w:b/>
          <w:i w:val="false"/>
          <w:color w:val="000000"/>
          <w:sz w:val="28"/>
        </w:rPr>
        <w:t>         отключения в помещениях для содержания животных</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513"/>
      </w:tblGrid>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 фазное напряжение U</w:t>
            </w:r>
            <w:r>
              <w:rPr>
                <w:rFonts w:ascii="Times New Roman"/>
                <w:b w:val="false"/>
                <w:i w:val="false"/>
                <w:color w:val="000000"/>
                <w:vertAlign w:val="subscript"/>
              </w:rPr>
              <w:t>0</w:t>
            </w:r>
            <w:r>
              <w:rPr>
                <w:rFonts w:ascii="Times New Roman"/>
                <w:b w:val="false"/>
                <w:i w:val="false"/>
                <w:color w:val="000000"/>
                <w:sz w:val="20"/>
              </w:rPr>
              <w:t>, В</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отключения, с</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bl>
    <w:bookmarkStart w:name="z4990" w:id="552"/>
    <w:p>
      <w:pPr>
        <w:spacing w:after="0"/>
        <w:ind w:left="0"/>
        <w:jc w:val="both"/>
      </w:pPr>
      <w:r>
        <w:rPr>
          <w:rFonts w:ascii="Times New Roman"/>
          <w:b w:val="false"/>
          <w:i w:val="false"/>
          <w:color w:val="000000"/>
          <w:sz w:val="28"/>
        </w:rPr>
        <w:t>
                                                           Таблица 53</w:t>
      </w:r>
    </w:p>
    <w:bookmarkEnd w:id="552"/>
    <w:bookmarkStart w:name="z4991" w:id="553"/>
    <w:p>
      <w:pPr>
        <w:spacing w:after="0"/>
        <w:ind w:left="0"/>
        <w:jc w:val="both"/>
      </w:pPr>
      <w:r>
        <w:rPr>
          <w:rFonts w:ascii="Times New Roman"/>
          <w:b w:val="false"/>
          <w:i w:val="false"/>
          <w:color w:val="000000"/>
          <w:sz w:val="28"/>
        </w:rPr>
        <w:t>
</w:t>
      </w:r>
      <w:r>
        <w:rPr>
          <w:rFonts w:ascii="Times New Roman"/>
          <w:b/>
          <w:i w:val="false"/>
          <w:color w:val="000000"/>
          <w:sz w:val="28"/>
        </w:rPr>
        <w:t>              Допустимое сопротивление изоляции</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7"/>
        <w:gridCol w:w="2409"/>
        <w:gridCol w:w="5564"/>
      </w:tblGrid>
      <w:tr>
        <w:trPr>
          <w:trHeight w:val="1095"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Испытуемый объект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Напряжение мегаомметра, кВ</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изоляции</w:t>
            </w:r>
          </w:p>
        </w:tc>
      </w:tr>
      <w:tr>
        <w:trPr>
          <w:trHeight w:val="30"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755"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Обмотка статора напряжением до 1 кВ (каждая фаза в отдельности относительно корпуса и других заземленных фаз)</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0,5 МОм при температуре 10–30</w:t>
            </w:r>
            <w:r>
              <w:rPr>
                <w:rFonts w:ascii="Times New Roman"/>
                <w:b w:val="false"/>
                <w:i w:val="false"/>
                <w:color w:val="000000"/>
                <w:vertAlign w:val="superscript"/>
              </w:rPr>
              <w:t>o</w:t>
            </w:r>
            <w:r>
              <w:rPr>
                <w:rFonts w:ascii="Times New Roman"/>
                <w:b w:val="false"/>
                <w:i w:val="false"/>
                <w:color w:val="000000"/>
                <w:sz w:val="20"/>
              </w:rPr>
              <w:t>С</w:t>
            </w:r>
          </w:p>
        </w:tc>
      </w:tr>
      <w:tr>
        <w:trPr>
          <w:trHeight w:val="870"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 напряжением выше 1 кВ</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 соответствовать требованиям, приведенным в разд. 3 «Электрические машины» СНиП 3.05.06-85. У генераторов с водяным охлаждением обмоток сопротивление изоляции измеряется без воды в обмотке статора при соединенных с экраном мегаомметра водосборных коллекторах, изолированных от внешней системы охлаждения</w:t>
            </w:r>
          </w:p>
        </w:tc>
      </w:tr>
      <w:tr>
        <w:trPr>
          <w:trHeight w:val="2535"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Обмотка ротора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(допускается 0,5)</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0,5 МОм при температуре 10–30</w:t>
            </w:r>
            <w:r>
              <w:rPr>
                <w:rFonts w:ascii="Times New Roman"/>
                <w:b w:val="false"/>
                <w:i w:val="false"/>
                <w:color w:val="000000"/>
                <w:vertAlign w:val="superscript"/>
              </w:rPr>
              <w:t>o</w:t>
            </w:r>
            <w:r>
              <w:rPr>
                <w:rFonts w:ascii="Times New Roman"/>
                <w:b w:val="false"/>
                <w:i w:val="false"/>
                <w:color w:val="000000"/>
                <w:sz w:val="20"/>
              </w:rPr>
              <w:t>С. Допускается ввод в эксплуатацию неявнополюсных роторов, имеющих сопротивление изоляции не ниже 2 кОм при температуре +75</w:t>
            </w:r>
            <w:r>
              <w:rPr>
                <w:rFonts w:ascii="Times New Roman"/>
                <w:b w:val="false"/>
                <w:i w:val="false"/>
                <w:color w:val="000000"/>
                <w:vertAlign w:val="superscript"/>
              </w:rPr>
              <w:t>o</w:t>
            </w:r>
            <w:r>
              <w:rPr>
                <w:rFonts w:ascii="Times New Roman"/>
                <w:b w:val="false"/>
                <w:i w:val="false"/>
                <w:color w:val="000000"/>
                <w:sz w:val="20"/>
              </w:rPr>
              <w:t>С или 20 кОм при +20</w:t>
            </w:r>
            <w:r>
              <w:rPr>
                <w:rFonts w:ascii="Times New Roman"/>
                <w:b w:val="false"/>
                <w:i w:val="false"/>
                <w:color w:val="000000"/>
                <w:vertAlign w:val="superscript"/>
              </w:rPr>
              <w:t>o</w:t>
            </w:r>
            <w:r>
              <w:rPr>
                <w:rFonts w:ascii="Times New Roman"/>
                <w:b w:val="false"/>
                <w:i w:val="false"/>
                <w:color w:val="000000"/>
                <w:sz w:val="20"/>
              </w:rPr>
              <w:t>С</w:t>
            </w:r>
          </w:p>
        </w:tc>
      </w:tr>
      <w:tr>
        <w:trPr>
          <w:trHeight w:val="1140"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Обмотки коллекторных возбудителя и подвозбудителя</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0,5 МОм</w:t>
            </w:r>
          </w:p>
        </w:tc>
      </w:tr>
      <w:tr>
        <w:trPr>
          <w:trHeight w:val="1125"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Бандажи якоря и коллектора коллекторных возбудителя и подвозбудителя</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1,0 МОм при заземленной обмотке якоря</w:t>
            </w:r>
          </w:p>
        </w:tc>
      </w:tr>
      <w:tr>
        <w:trPr>
          <w:trHeight w:val="3660"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Подшипники генератора и сопряженного с ним возбудителя</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изоляции, измеренное относительно фундаментной плиты, при полностью собранных маслопроводах, должно быть не менее 0,3 МОм для гидрогенератора и не менее 1 МОм для турбогенератора. Для гидрогенератора измерение производится, если позволяет конструкция генератора</w:t>
            </w:r>
          </w:p>
        </w:tc>
      </w:tr>
      <w:tr>
        <w:trPr>
          <w:trHeight w:val="870"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Водородные уплотнения вала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 МОм</w:t>
            </w:r>
          </w:p>
        </w:tc>
      </w:tr>
      <w:tr>
        <w:trPr>
          <w:trHeight w:val="1695"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Щиты вентиляторов турбогенераторов серии ТВВ</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изоляции, измеренное относительно внутреннего щита и между полущитами вентиляторов, должно быть не менее 0,5 МОм</w:t>
            </w:r>
          </w:p>
        </w:tc>
      </w:tr>
      <w:tr>
        <w:trPr>
          <w:trHeight w:val="1380"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Щиты вентиляторов турбогенераторов серии ТГВ</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изоляции, измеренное между частями диффузоров, должно быть не менее 1 МОм</w:t>
            </w:r>
          </w:p>
        </w:tc>
      </w:tr>
      <w:tr>
        <w:trPr>
          <w:trHeight w:val="720"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Доступные изолированные стяжные болты стали статора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 МОм</w:t>
            </w:r>
          </w:p>
        </w:tc>
      </w:tr>
      <w:tr>
        <w:trPr>
          <w:trHeight w:val="2385"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Диффузор и обтекатель у турбогенераторов серии ТГВ</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0,5</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изоляции, измеренное между уплотнением и задним диском диффузора, диффузором и внутренним щитом, обтекателем и внутренним щитом, двумя половинками обтекателя, должно быть не менее 1 МОм</w:t>
            </w:r>
          </w:p>
        </w:tc>
      </w:tr>
      <w:tr>
        <w:trPr>
          <w:trHeight w:val="1695"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Термоиндикаторы генераторов и синхронных компенсаторов:</w:t>
            </w:r>
            <w:r>
              <w:br/>
            </w:r>
            <w:r>
              <w:rPr>
                <w:rFonts w:ascii="Times New Roman"/>
                <w:b w:val="false"/>
                <w:i w:val="false"/>
                <w:color w:val="000000"/>
                <w:sz w:val="20"/>
              </w:rPr>
              <w:t>
</w:t>
            </w:r>
            <w:r>
              <w:rPr>
                <w:rFonts w:ascii="Times New Roman"/>
                <w:b w:val="false"/>
                <w:i w:val="false"/>
                <w:color w:val="000000"/>
                <w:sz w:val="20"/>
              </w:rPr>
              <w:t>с косвенным охлаждением обмоток статора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изоляции, измеренное совместно с сопротивлением соединительных проводов, должно быть не менее 1 МОм</w:t>
            </w:r>
          </w:p>
        </w:tc>
      </w:tr>
      <w:tr>
        <w:trPr>
          <w:trHeight w:val="690"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непосредственным охлаждением обмоток статора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изоляции, измеренное совместно с сопротивлением соединительных проводов, должно быть не менее 0,5 МОм</w:t>
            </w:r>
          </w:p>
        </w:tc>
      </w:tr>
      <w:tr>
        <w:trPr>
          <w:trHeight w:val="1695"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Цепи возбуждения генератора и возбудителя (без обмоток, ротора и электромашинного возбудителя)</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(допускается 0,5)</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изоляции, измеренное с сопротивлением всей присоединенной аппаратуры, должно быть не менее 1 МОм</w:t>
            </w:r>
          </w:p>
        </w:tc>
      </w:tr>
      <w:tr>
        <w:trPr>
          <w:trHeight w:val="1125"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Концевой вывод обмотки статора турбогенераторов серии ТГВ</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МОм Измерение производится до соединения вывода с обмоткой статора</w:t>
            </w:r>
          </w:p>
        </w:tc>
      </w:tr>
    </w:tbl>
    <w:bookmarkStart w:name="z4992" w:id="554"/>
    <w:p>
      <w:pPr>
        <w:spacing w:after="0"/>
        <w:ind w:left="0"/>
        <w:jc w:val="both"/>
      </w:pPr>
      <w:r>
        <w:rPr>
          <w:rFonts w:ascii="Times New Roman"/>
          <w:b w:val="false"/>
          <w:i w:val="false"/>
          <w:color w:val="000000"/>
          <w:sz w:val="28"/>
        </w:rPr>
        <w:t>
                                                           Таблица 54</w:t>
      </w:r>
    </w:p>
    <w:bookmarkEnd w:id="554"/>
    <w:bookmarkStart w:name="z4993" w:id="555"/>
    <w:p>
      <w:pPr>
        <w:spacing w:after="0"/>
        <w:ind w:left="0"/>
        <w:jc w:val="both"/>
      </w:pPr>
      <w:r>
        <w:rPr>
          <w:rFonts w:ascii="Times New Roman"/>
          <w:b w:val="false"/>
          <w:i w:val="false"/>
          <w:color w:val="000000"/>
          <w:sz w:val="28"/>
        </w:rPr>
        <w:t>
</w:t>
      </w:r>
      <w:r>
        <w:rPr>
          <w:rFonts w:ascii="Times New Roman"/>
          <w:b/>
          <w:i w:val="false"/>
          <w:color w:val="000000"/>
          <w:sz w:val="28"/>
        </w:rPr>
        <w:t>            Испытательное выпрямленное напряжение</w:t>
      </w:r>
      <w:r>
        <w:br/>
      </w:r>
      <w:r>
        <w:rPr>
          <w:rFonts w:ascii="Times New Roman"/>
          <w:b w:val="false"/>
          <w:i w:val="false"/>
          <w:color w:val="000000"/>
          <w:sz w:val="28"/>
        </w:rPr>
        <w:t>
</w:t>
      </w:r>
      <w:r>
        <w:rPr>
          <w:rFonts w:ascii="Times New Roman"/>
          <w:b/>
          <w:i w:val="false"/>
          <w:color w:val="000000"/>
          <w:sz w:val="28"/>
        </w:rPr>
        <w:t>   для обмоток статоров синхронных генераторов и компенсаторов</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053"/>
        <w:gridCol w:w="443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генератора, МВт, компенсатора, МВ•А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 напряжение, кВ</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Амплитудное испытательное напряжение, кВ</w:t>
            </w:r>
          </w:p>
        </w:tc>
      </w:tr>
      <w:tr>
        <w:trPr>
          <w:trHeight w:val="27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напряжения</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U</w:t>
            </w:r>
            <w:r>
              <w:rPr>
                <w:rFonts w:ascii="Times New Roman"/>
                <w:b w:val="false"/>
                <w:i w:val="false"/>
                <w:color w:val="000000"/>
                <w:vertAlign w:val="subscript"/>
              </w:rPr>
              <w:t>ном</w:t>
            </w:r>
            <w:r>
              <w:rPr>
                <w:rFonts w:ascii="Times New Roman"/>
                <w:b w:val="false"/>
                <w:i w:val="false"/>
                <w:color w:val="000000"/>
                <w:sz w:val="20"/>
              </w:rPr>
              <w:t xml:space="preserve"> + 1,2</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 более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3,3</w:t>
            </w:r>
            <w:r>
              <w:br/>
            </w:r>
            <w:r>
              <w:rPr>
                <w:rFonts w:ascii="Times New Roman"/>
                <w:b w:val="false"/>
                <w:i w:val="false"/>
                <w:color w:val="000000"/>
                <w:sz w:val="20"/>
              </w:rPr>
              <w:t>
</w:t>
            </w:r>
            <w:r>
              <w:rPr>
                <w:rFonts w:ascii="Times New Roman"/>
                <w:b w:val="false"/>
                <w:i w:val="false"/>
                <w:color w:val="000000"/>
                <w:sz w:val="20"/>
              </w:rPr>
              <w:t>Выше 3,3 до 6,6</w:t>
            </w:r>
            <w:r>
              <w:br/>
            </w:r>
            <w:r>
              <w:rPr>
                <w:rFonts w:ascii="Times New Roman"/>
                <w:b w:val="false"/>
                <w:i w:val="false"/>
                <w:color w:val="000000"/>
                <w:sz w:val="20"/>
              </w:rPr>
              <w:t>
</w:t>
            </w:r>
            <w:r>
              <w:rPr>
                <w:rFonts w:ascii="Times New Roman"/>
                <w:b w:val="false"/>
                <w:i w:val="false"/>
                <w:color w:val="000000"/>
                <w:sz w:val="20"/>
              </w:rPr>
              <w:t>Выше 6,6</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U</w:t>
            </w:r>
            <w:r>
              <w:rPr>
                <w:rFonts w:ascii="Times New Roman"/>
                <w:b w:val="false"/>
                <w:i w:val="false"/>
                <w:color w:val="000000"/>
                <w:vertAlign w:val="subscript"/>
              </w:rPr>
              <w:t>ном</w:t>
            </w:r>
            <w:r>
              <w:rPr>
                <w:rFonts w:ascii="Times New Roman"/>
                <w:b w:val="false"/>
                <w:i w:val="false"/>
                <w:color w:val="000000"/>
                <w:sz w:val="20"/>
              </w:rPr>
              <w:t xml:space="preserve"> + 1,2</w:t>
            </w:r>
            <w:r>
              <w:br/>
            </w:r>
            <w:r>
              <w:rPr>
                <w:rFonts w:ascii="Times New Roman"/>
                <w:b w:val="false"/>
                <w:i w:val="false"/>
                <w:color w:val="000000"/>
                <w:sz w:val="20"/>
              </w:rPr>
              <w:t>
</w:t>
            </w:r>
            <w:r>
              <w:rPr>
                <w:rFonts w:ascii="Times New Roman"/>
                <w:b w:val="false"/>
                <w:i w:val="false"/>
                <w:color w:val="000000"/>
                <w:sz w:val="20"/>
              </w:rPr>
              <w:t>3 U</w:t>
            </w:r>
            <w:r>
              <w:rPr>
                <w:rFonts w:ascii="Times New Roman"/>
                <w:b w:val="false"/>
                <w:i w:val="false"/>
                <w:color w:val="000000"/>
                <w:vertAlign w:val="subscript"/>
              </w:rPr>
              <w:t>ном</w:t>
            </w:r>
            <w:r>
              <w:br/>
            </w:r>
            <w:r>
              <w:rPr>
                <w:rFonts w:ascii="Times New Roman"/>
                <w:b w:val="false"/>
                <w:i w:val="false"/>
                <w:color w:val="000000"/>
                <w:sz w:val="20"/>
              </w:rPr>
              <w:t>
</w:t>
            </w:r>
            <w:r>
              <w:rPr>
                <w:rFonts w:ascii="Times New Roman"/>
                <w:b w:val="false"/>
                <w:i w:val="false"/>
                <w:color w:val="000000"/>
                <w:sz w:val="20"/>
              </w:rPr>
              <w:t>2,4 U</w:t>
            </w:r>
            <w:r>
              <w:rPr>
                <w:rFonts w:ascii="Times New Roman"/>
                <w:b w:val="false"/>
                <w:i w:val="false"/>
                <w:color w:val="000000"/>
                <w:vertAlign w:val="subscript"/>
              </w:rPr>
              <w:t>ном</w:t>
            </w:r>
            <w:r>
              <w:rPr>
                <w:rFonts w:ascii="Times New Roman"/>
                <w:b w:val="false"/>
                <w:i w:val="false"/>
                <w:color w:val="000000"/>
                <w:sz w:val="20"/>
              </w:rPr>
              <w:t xml:space="preserve"> + 3,6</w:t>
            </w:r>
          </w:p>
        </w:tc>
      </w:tr>
    </w:tbl>
    <w:bookmarkStart w:name="z4994" w:id="556"/>
    <w:p>
      <w:pPr>
        <w:spacing w:after="0"/>
        <w:ind w:left="0"/>
        <w:jc w:val="both"/>
      </w:pPr>
      <w:r>
        <w:rPr>
          <w:rFonts w:ascii="Times New Roman"/>
          <w:b w:val="false"/>
          <w:i w:val="false"/>
          <w:color w:val="000000"/>
          <w:sz w:val="28"/>
        </w:rPr>
        <w:t>
                                                           Таблица 55</w:t>
      </w:r>
    </w:p>
    <w:bookmarkEnd w:id="556"/>
    <w:bookmarkStart w:name="z4995" w:id="557"/>
    <w:p>
      <w:pPr>
        <w:spacing w:after="0"/>
        <w:ind w:left="0"/>
        <w:jc w:val="both"/>
      </w:pPr>
      <w:r>
        <w:rPr>
          <w:rFonts w:ascii="Times New Roman"/>
          <w:b w:val="false"/>
          <w:i w:val="false"/>
          <w:color w:val="000000"/>
          <w:sz w:val="28"/>
        </w:rPr>
        <w:t>
</w:t>
      </w:r>
      <w:r>
        <w:rPr>
          <w:rFonts w:ascii="Times New Roman"/>
          <w:b/>
          <w:i w:val="false"/>
          <w:color w:val="000000"/>
          <w:sz w:val="28"/>
        </w:rPr>
        <w:t>            Испытательное напряжение промышленной частоты</w:t>
      </w:r>
      <w:r>
        <w:br/>
      </w:r>
      <w:r>
        <w:rPr>
          <w:rFonts w:ascii="Times New Roman"/>
          <w:b w:val="false"/>
          <w:i w:val="false"/>
          <w:color w:val="000000"/>
          <w:sz w:val="28"/>
        </w:rPr>
        <w:t>
</w:t>
      </w:r>
      <w:r>
        <w:rPr>
          <w:rFonts w:ascii="Times New Roman"/>
          <w:b/>
          <w:i w:val="false"/>
          <w:color w:val="000000"/>
          <w:sz w:val="28"/>
        </w:rPr>
        <w:t>         для обмоток синхронных генераторов и компенсаторов</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4433"/>
        <w:gridCol w:w="3673"/>
      </w:tblGrid>
      <w:tr>
        <w:trPr>
          <w:trHeight w:val="69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Испытуемый объект</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электрической машины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Испытательное напряжение, кВ</w:t>
            </w:r>
          </w:p>
        </w:tc>
      </w:tr>
      <w:tr>
        <w:trPr>
          <w:trHeight w:val="18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Обмотка статора синхронного генератора и компенсатора</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до 1 МВт, номинальное напряжение выше 100 В</w:t>
            </w:r>
            <w:r>
              <w:br/>
            </w:r>
            <w:r>
              <w:rPr>
                <w:rFonts w:ascii="Times New Roman"/>
                <w:b w:val="false"/>
                <w:i w:val="false"/>
                <w:color w:val="000000"/>
                <w:sz w:val="20"/>
              </w:rPr>
              <w:t>
</w:t>
            </w:r>
            <w:r>
              <w:rPr>
                <w:rFonts w:ascii="Times New Roman"/>
                <w:b w:val="false"/>
                <w:i w:val="false"/>
                <w:color w:val="000000"/>
                <w:sz w:val="20"/>
              </w:rPr>
              <w:t>Мощность более 1 МВт, номинальное напряжение до 3,3 кВ</w:t>
            </w:r>
            <w:r>
              <w:br/>
            </w:r>
            <w:r>
              <w:rPr>
                <w:rFonts w:ascii="Times New Roman"/>
                <w:b w:val="false"/>
                <w:i w:val="false"/>
                <w:color w:val="000000"/>
                <w:sz w:val="20"/>
              </w:rPr>
              <w:t>
</w:t>
            </w:r>
            <w:r>
              <w:rPr>
                <w:rFonts w:ascii="Times New Roman"/>
                <w:b w:val="false"/>
                <w:i w:val="false"/>
                <w:color w:val="000000"/>
                <w:sz w:val="20"/>
              </w:rPr>
              <w:t>То же, но номинальное напряжение выше 3,3 кВ до 6,6 кВ</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U</w:t>
            </w:r>
            <w:r>
              <w:rPr>
                <w:rFonts w:ascii="Times New Roman"/>
                <w:b w:val="false"/>
                <w:i w:val="false"/>
                <w:color w:val="000000"/>
                <w:vertAlign w:val="subscript"/>
              </w:rPr>
              <w:t xml:space="preserve">ном </w:t>
            </w:r>
            <w:r>
              <w:rPr>
                <w:rFonts w:ascii="Times New Roman"/>
                <w:b w:val="false"/>
                <w:i w:val="false"/>
                <w:color w:val="000000"/>
                <w:sz w:val="20"/>
              </w:rPr>
              <w:t>+ 0,8,</w:t>
            </w:r>
            <w:r>
              <w:br/>
            </w:r>
            <w:r>
              <w:rPr>
                <w:rFonts w:ascii="Times New Roman"/>
                <w:b w:val="false"/>
                <w:i w:val="false"/>
                <w:color w:val="000000"/>
                <w:sz w:val="20"/>
              </w:rPr>
              <w:t>
</w:t>
            </w:r>
            <w:r>
              <w:rPr>
                <w:rFonts w:ascii="Times New Roman"/>
                <w:b w:val="false"/>
                <w:i w:val="false"/>
                <w:color w:val="000000"/>
                <w:sz w:val="20"/>
              </w:rPr>
              <w:t>но не менее 1,2</w:t>
            </w:r>
          </w:p>
          <w:p>
            <w:pPr>
              <w:spacing w:after="20"/>
              <w:ind w:left="20"/>
              <w:jc w:val="both"/>
            </w:pPr>
            <w:r>
              <w:rPr>
                <w:rFonts w:ascii="Times New Roman"/>
                <w:b w:val="false"/>
                <w:i w:val="false"/>
                <w:color w:val="000000"/>
                <w:sz w:val="20"/>
              </w:rPr>
              <w:t>1,6 U</w:t>
            </w:r>
            <w:r>
              <w:rPr>
                <w:rFonts w:ascii="Times New Roman"/>
                <w:b w:val="false"/>
                <w:i w:val="false"/>
                <w:color w:val="000000"/>
                <w:vertAlign w:val="subscript"/>
              </w:rPr>
              <w:t xml:space="preserve">ном </w:t>
            </w:r>
            <w:r>
              <w:rPr>
                <w:rFonts w:ascii="Times New Roman"/>
                <w:b w:val="false"/>
                <w:i w:val="false"/>
                <w:color w:val="000000"/>
                <w:sz w:val="20"/>
              </w:rPr>
              <w:t>+ 0,8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U</w:t>
            </w:r>
            <w:r>
              <w:rPr>
                <w:rFonts w:ascii="Times New Roman"/>
                <w:b w:val="false"/>
                <w:i w:val="false"/>
                <w:color w:val="000000"/>
                <w:vertAlign w:val="subscript"/>
              </w:rPr>
              <w:t>ном</w:t>
            </w:r>
          </w:p>
        </w:tc>
      </w:tr>
      <w:tr>
        <w:trPr>
          <w:trHeight w:val="30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Обмотка статора гидрогенератора, шихтовка или стыковка частей статора которого производится на месте монтажа, по окончании полной сборки обмотки и изолировки соединений</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от 1 МВт и выше, номинальное напряжение свыше 6,6 до 20 кВ включительно</w:t>
            </w:r>
            <w:r>
              <w:br/>
            </w:r>
            <w:r>
              <w:rPr>
                <w:rFonts w:ascii="Times New Roman"/>
                <w:b w:val="false"/>
                <w:i w:val="false"/>
                <w:color w:val="000000"/>
                <w:sz w:val="20"/>
              </w:rPr>
              <w:t>
</w:t>
            </w:r>
            <w:r>
              <w:rPr>
                <w:rFonts w:ascii="Times New Roman"/>
                <w:b w:val="false"/>
                <w:i w:val="false"/>
                <w:color w:val="000000"/>
                <w:sz w:val="20"/>
              </w:rPr>
              <w:t>Мощность от 1 МВт и выше, номинальное напряжение свыше 20 кВ</w:t>
            </w:r>
            <w:r>
              <w:br/>
            </w:r>
            <w:r>
              <w:rPr>
                <w:rFonts w:ascii="Times New Roman"/>
                <w:b w:val="false"/>
                <w:i w:val="false"/>
                <w:color w:val="000000"/>
                <w:sz w:val="20"/>
              </w:rPr>
              <w:t>
</w:t>
            </w:r>
            <w:r>
              <w:rPr>
                <w:rFonts w:ascii="Times New Roman"/>
                <w:b w:val="false"/>
                <w:i w:val="false"/>
                <w:color w:val="000000"/>
                <w:sz w:val="20"/>
              </w:rPr>
              <w:t>Мощность от 1 МВт и выше, номинальное напряжение до 3,3 кВ включительно</w:t>
            </w:r>
            <w:r>
              <w:br/>
            </w:r>
            <w:r>
              <w:rPr>
                <w:rFonts w:ascii="Times New Roman"/>
                <w:b w:val="false"/>
                <w:i w:val="false"/>
                <w:color w:val="000000"/>
                <w:sz w:val="20"/>
              </w:rPr>
              <w:t>
</w:t>
            </w:r>
            <w:r>
              <w:rPr>
                <w:rFonts w:ascii="Times New Roman"/>
                <w:b w:val="false"/>
                <w:i w:val="false"/>
                <w:color w:val="000000"/>
                <w:sz w:val="20"/>
              </w:rPr>
              <w:t>Мощность от 1 МВт и выше, номинальное напряжение свыше 3,3 до 6,6 кВ включительно</w:t>
            </w:r>
            <w:r>
              <w:br/>
            </w:r>
            <w:r>
              <w:rPr>
                <w:rFonts w:ascii="Times New Roman"/>
                <w:b w:val="false"/>
                <w:i w:val="false"/>
                <w:color w:val="000000"/>
                <w:sz w:val="20"/>
              </w:rPr>
              <w:t>
</w:t>
            </w:r>
            <w:r>
              <w:rPr>
                <w:rFonts w:ascii="Times New Roman"/>
                <w:b w:val="false"/>
                <w:i w:val="false"/>
                <w:color w:val="000000"/>
                <w:sz w:val="20"/>
              </w:rPr>
              <w:t>Мощность от 1 МВт и выше, номинальное напряжение до 20 кВ включительно</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U</w:t>
            </w:r>
            <w:r>
              <w:rPr>
                <w:rFonts w:ascii="Times New Roman"/>
                <w:b w:val="false"/>
                <w:i w:val="false"/>
                <w:color w:val="000000"/>
                <w:vertAlign w:val="subscript"/>
              </w:rPr>
              <w:t xml:space="preserve">ном </w:t>
            </w:r>
            <w:r>
              <w:rPr>
                <w:rFonts w:ascii="Times New Roman"/>
                <w:b w:val="false"/>
                <w:i w:val="false"/>
                <w:color w:val="000000"/>
                <w:sz w:val="20"/>
              </w:rPr>
              <w:t>+ 2,4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 U</w:t>
            </w:r>
            <w:r>
              <w:rPr>
                <w:rFonts w:ascii="Times New Roman"/>
                <w:b w:val="false"/>
                <w:i w:val="false"/>
                <w:color w:val="000000"/>
                <w:vertAlign w:val="subscript"/>
              </w:rPr>
              <w:t xml:space="preserve">ном </w:t>
            </w:r>
            <w:r>
              <w:rPr>
                <w:rFonts w:ascii="Times New Roman"/>
                <w:b w:val="false"/>
                <w:i w:val="false"/>
                <w:color w:val="000000"/>
                <w:sz w:val="20"/>
              </w:rPr>
              <w:t>+ 0,8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U</w:t>
            </w:r>
            <w:r>
              <w:rPr>
                <w:rFonts w:ascii="Times New Roman"/>
                <w:b w:val="false"/>
                <w:i w:val="false"/>
                <w:color w:val="000000"/>
                <w:vertAlign w:val="subscript"/>
              </w:rPr>
              <w:t xml:space="preserve">ном </w:t>
            </w:r>
            <w:r>
              <w:rPr>
                <w:rFonts w:ascii="Times New Roman"/>
                <w:b w:val="false"/>
                <w:i w:val="false"/>
                <w:color w:val="000000"/>
                <w:sz w:val="20"/>
              </w:rPr>
              <w:t>+ 1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 U</w:t>
            </w:r>
            <w:r>
              <w:rPr>
                <w:rFonts w:ascii="Times New Roman"/>
                <w:b w:val="false"/>
                <w:i w:val="false"/>
                <w:color w:val="000000"/>
                <w:vertAlign w:val="subscript"/>
              </w:rPr>
              <w:t>ном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U</w:t>
            </w:r>
            <w:r>
              <w:rPr>
                <w:rFonts w:ascii="Times New Roman"/>
                <w:b w:val="false"/>
                <w:i w:val="false"/>
                <w:color w:val="000000"/>
                <w:vertAlign w:val="subscript"/>
              </w:rPr>
              <w:t xml:space="preserve">ном </w:t>
            </w:r>
            <w:r>
              <w:rPr>
                <w:rFonts w:ascii="Times New Roman"/>
                <w:b w:val="false"/>
                <w:i w:val="false"/>
                <w:color w:val="000000"/>
                <w:sz w:val="20"/>
              </w:rPr>
              <w:t>+ 3</w:t>
            </w:r>
          </w:p>
          <w:p>
            <w:pPr>
              <w:spacing w:after="20"/>
              <w:ind w:left="20"/>
              <w:jc w:val="both"/>
            </w:pPr>
            <w:r>
              <w:rPr>
                <w:rFonts w:ascii="Times New Roman"/>
                <w:b w:val="false"/>
                <w:i w:val="false"/>
                <w:color w:val="000000"/>
                <w:sz w:val="20"/>
              </w:rPr>
              <w:t>8 U</w:t>
            </w:r>
            <w:r>
              <w:rPr>
                <w:rFonts w:ascii="Times New Roman"/>
                <w:b w:val="false"/>
                <w:i w:val="false"/>
                <w:color w:val="000000"/>
                <w:vertAlign w:val="subscript"/>
              </w:rPr>
              <w:t xml:space="preserve">ном </w:t>
            </w:r>
            <w:r>
              <w:rPr>
                <w:rFonts w:ascii="Times New Roman"/>
                <w:b w:val="false"/>
                <w:i w:val="false"/>
                <w:color w:val="000000"/>
                <w:sz w:val="20"/>
              </w:rPr>
              <w:t>возбуждения генератора, но не ниже 1,2 кВ и не выше 2,8 кВ</w:t>
            </w:r>
          </w:p>
        </w:tc>
      </w:tr>
      <w:tr>
        <w:trPr>
          <w:trHeight w:val="30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Обмотка явнополюсного ротора</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Генераторы всех мощностей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Обмотка коллекторных возбудителя и подвозбудителя</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Генераторы всех мощностей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U</w:t>
            </w:r>
            <w:r>
              <w:rPr>
                <w:rFonts w:ascii="Times New Roman"/>
                <w:b w:val="false"/>
                <w:i w:val="false"/>
                <w:color w:val="000000"/>
                <w:vertAlign w:val="subscript"/>
              </w:rPr>
              <w:t xml:space="preserve">ном </w:t>
            </w:r>
            <w:r>
              <w:rPr>
                <w:rFonts w:ascii="Times New Roman"/>
                <w:b w:val="false"/>
                <w:i w:val="false"/>
                <w:color w:val="000000"/>
                <w:sz w:val="20"/>
              </w:rPr>
              <w:t>возбуждения генератора, но не ниже 1,2 кВ и не выше 2,8 кВ (относительно корпуса и бандажей)</w:t>
            </w:r>
          </w:p>
        </w:tc>
      </w:tr>
      <w:tr>
        <w:trPr>
          <w:trHeight w:val="211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Обмотка неявнополюсного ротора</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Генераторы всех мощностей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Испытательное напряжение принимается равным 1 кВ тогда, когда это не противоречит требованиям технических условий завода-изготовителя. Если техническими условиями предусмотрены более жесткие нормы испытания, испытательное напряжение должно быть повышено</w:t>
            </w:r>
          </w:p>
        </w:tc>
      </w:tr>
      <w:tr>
        <w:trPr>
          <w:trHeight w:val="211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Цепи возбуждения генератора со всей присоединенной аппаратурой (без обмоток ротора и возбудителя)</w:t>
            </w:r>
            <w:r>
              <w:br/>
            </w:r>
            <w:r>
              <w:rPr>
                <w:rFonts w:ascii="Times New Roman"/>
                <w:b w:val="false"/>
                <w:i w:val="false"/>
                <w:color w:val="000000"/>
                <w:sz w:val="20"/>
              </w:rPr>
              <w:t>
</w:t>
            </w:r>
            <w:r>
              <w:rPr>
                <w:rFonts w:ascii="Times New Roman"/>
                <w:b w:val="false"/>
                <w:i w:val="false"/>
                <w:color w:val="000000"/>
                <w:sz w:val="20"/>
              </w:rPr>
              <w:t>Реостат возбуждения</w:t>
            </w:r>
            <w:r>
              <w:br/>
            </w:r>
            <w:r>
              <w:rPr>
                <w:rFonts w:ascii="Times New Roman"/>
                <w:b w:val="false"/>
                <w:i w:val="false"/>
                <w:color w:val="000000"/>
                <w:sz w:val="20"/>
              </w:rPr>
              <w:t>
</w:t>
            </w:r>
            <w:r>
              <w:rPr>
                <w:rFonts w:ascii="Times New Roman"/>
                <w:b w:val="false"/>
                <w:i w:val="false"/>
                <w:color w:val="000000"/>
                <w:sz w:val="20"/>
              </w:rPr>
              <w:t>Резистор гашения поля</w:t>
            </w:r>
            <w:r>
              <w:br/>
            </w:r>
            <w:r>
              <w:rPr>
                <w:rFonts w:ascii="Times New Roman"/>
                <w:b w:val="false"/>
                <w:i w:val="false"/>
                <w:color w:val="000000"/>
                <w:sz w:val="20"/>
              </w:rPr>
              <w:t>
</w:t>
            </w:r>
            <w:r>
              <w:rPr>
                <w:rFonts w:ascii="Times New Roman"/>
                <w:b w:val="false"/>
                <w:i w:val="false"/>
                <w:color w:val="000000"/>
                <w:sz w:val="20"/>
              </w:rPr>
              <w:t>Заземляющий резистор</w:t>
            </w:r>
            <w:r>
              <w:br/>
            </w:r>
            <w:r>
              <w:rPr>
                <w:rFonts w:ascii="Times New Roman"/>
                <w:b w:val="false"/>
                <w:i w:val="false"/>
                <w:color w:val="000000"/>
                <w:sz w:val="20"/>
              </w:rPr>
              <w:t>
</w:t>
            </w:r>
            <w:r>
              <w:rPr>
                <w:rFonts w:ascii="Times New Roman"/>
                <w:b w:val="false"/>
                <w:i w:val="false"/>
                <w:color w:val="000000"/>
                <w:sz w:val="20"/>
              </w:rPr>
              <w:t>Концевой вывод обмотки статора (испытания проводятся до установки концевых выводов на турбогенератор)</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Генераторы всех мощностей</w:t>
            </w:r>
          </w:p>
          <w:p>
            <w:pPr>
              <w:spacing w:after="20"/>
              <w:ind w:left="20"/>
              <w:jc w:val="both"/>
            </w:pPr>
            <w:r>
              <w:rPr>
                <w:rFonts w:ascii="Times New Roman"/>
                <w:b w:val="false"/>
                <w:i w:val="false"/>
                <w:color w:val="000000"/>
                <w:sz w:val="20"/>
              </w:rPr>
              <w:t>Генераторы всех мощностей</w:t>
            </w:r>
          </w:p>
          <w:p>
            <w:pPr>
              <w:spacing w:after="20"/>
              <w:ind w:left="20"/>
              <w:jc w:val="both"/>
            </w:pPr>
            <w:r>
              <w:rPr>
                <w:rFonts w:ascii="Times New Roman"/>
                <w:b w:val="false"/>
                <w:i w:val="false"/>
                <w:color w:val="000000"/>
                <w:sz w:val="20"/>
              </w:rPr>
              <w:t>Генераторы всех мощностей</w:t>
            </w:r>
          </w:p>
          <w:p>
            <w:pPr>
              <w:spacing w:after="20"/>
              <w:ind w:left="20"/>
              <w:jc w:val="both"/>
            </w:pPr>
            <w:r>
              <w:rPr>
                <w:rFonts w:ascii="Times New Roman"/>
                <w:b w:val="false"/>
                <w:i w:val="false"/>
                <w:color w:val="000000"/>
                <w:sz w:val="20"/>
              </w:rPr>
              <w:t>Генераторы всех мощностей</w:t>
            </w:r>
          </w:p>
          <w:p>
            <w:pPr>
              <w:spacing w:after="20"/>
              <w:ind w:left="20"/>
              <w:jc w:val="both"/>
            </w:pPr>
            <w:r>
              <w:rPr>
                <w:rFonts w:ascii="Times New Roman"/>
                <w:b w:val="false"/>
                <w:i w:val="false"/>
                <w:color w:val="000000"/>
                <w:sz w:val="20"/>
              </w:rPr>
              <w:t>ТГВ-200, ТГВ-200М,</w:t>
            </w:r>
          </w:p>
          <w:p>
            <w:pPr>
              <w:spacing w:after="20"/>
              <w:ind w:left="20"/>
              <w:jc w:val="both"/>
            </w:pPr>
            <w:r>
              <w:rPr>
                <w:rFonts w:ascii="Times New Roman"/>
                <w:b w:val="false"/>
                <w:i w:val="false"/>
                <w:color w:val="000000"/>
                <w:sz w:val="20"/>
              </w:rPr>
              <w:t>ТГВ-300, ТГВ-500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1,5 U</w:t>
            </w:r>
            <w:r>
              <w:rPr>
                <w:rFonts w:ascii="Times New Roman"/>
                <w:b w:val="false"/>
                <w:i w:val="false"/>
                <w:color w:val="000000"/>
                <w:vertAlign w:val="subscript"/>
              </w:rPr>
              <w:t xml:space="preserve">ном </w:t>
            </w:r>
            <w:r>
              <w:rPr>
                <w:rFonts w:ascii="Times New Roman"/>
                <w:b w:val="false"/>
                <w:i w:val="false"/>
                <w:color w:val="000000"/>
                <w:sz w:val="20"/>
              </w:rPr>
              <w:t>генератора</w:t>
            </w:r>
          </w:p>
          <w:p>
            <w:pPr>
              <w:spacing w:after="20"/>
              <w:ind w:left="20"/>
              <w:jc w:val="both"/>
            </w:pPr>
            <w:r>
              <w:rPr>
                <w:rFonts w:ascii="Times New Roman"/>
                <w:b w:val="false"/>
                <w:i w:val="false"/>
                <w:color w:val="000000"/>
                <w:sz w:val="20"/>
              </w:rPr>
              <w:t>31,0*, 34,5**</w:t>
            </w:r>
          </w:p>
          <w:p>
            <w:pPr>
              <w:spacing w:after="20"/>
              <w:ind w:left="20"/>
              <w:jc w:val="both"/>
            </w:pPr>
            <w:r>
              <w:rPr>
                <w:rFonts w:ascii="Times New Roman"/>
                <w:b w:val="false"/>
                <w:i w:val="false"/>
                <w:color w:val="000000"/>
                <w:sz w:val="20"/>
              </w:rPr>
              <w:t>39,0*, 43,0**</w:t>
            </w:r>
          </w:p>
        </w:tc>
      </w:tr>
    </w:tbl>
    <w:bookmarkStart w:name="z4996" w:id="558"/>
    <w:p>
      <w:pPr>
        <w:spacing w:after="0"/>
        <w:ind w:left="0"/>
        <w:jc w:val="both"/>
      </w:pPr>
      <w:r>
        <w:rPr>
          <w:rFonts w:ascii="Times New Roman"/>
          <w:b w:val="false"/>
          <w:i w:val="false"/>
          <w:color w:val="000000"/>
          <w:sz w:val="28"/>
        </w:rPr>
        <w:t>      * Для концевых выводов, испытанных на заводе вместе с изоляцией обмотки статора.</w:t>
      </w:r>
      <w:r>
        <w:br/>
      </w:r>
      <w:r>
        <w:rPr>
          <w:rFonts w:ascii="Times New Roman"/>
          <w:b w:val="false"/>
          <w:i w:val="false"/>
          <w:color w:val="000000"/>
          <w:sz w:val="28"/>
        </w:rPr>
        <w:t>
      ** Для резервных концевых выводов перед установкой на турбогенератор.</w:t>
      </w:r>
      <w:r>
        <w:br/>
      </w:r>
      <w:r>
        <w:rPr>
          <w:rFonts w:ascii="Times New Roman"/>
          <w:b w:val="false"/>
          <w:i w:val="false"/>
          <w:color w:val="000000"/>
          <w:sz w:val="28"/>
        </w:rPr>
        <w:t>
                                                           Таблица 56</w:t>
      </w:r>
    </w:p>
    <w:bookmarkEnd w:id="558"/>
    <w:bookmarkStart w:name="z4997" w:id="559"/>
    <w:p>
      <w:pPr>
        <w:spacing w:after="0"/>
        <w:ind w:left="0"/>
        <w:jc w:val="both"/>
      </w:pPr>
      <w:r>
        <w:rPr>
          <w:rFonts w:ascii="Times New Roman"/>
          <w:b w:val="false"/>
          <w:i w:val="false"/>
          <w:color w:val="000000"/>
          <w:sz w:val="28"/>
        </w:rPr>
        <w:t>
</w:t>
      </w:r>
      <w:r>
        <w:rPr>
          <w:rFonts w:ascii="Times New Roman"/>
          <w:b/>
          <w:i w:val="false"/>
          <w:color w:val="000000"/>
          <w:sz w:val="28"/>
        </w:rPr>
        <w:t>        Допустимое отклонение сопротивления постоянному току</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9673"/>
      </w:tblGrid>
      <w:tr>
        <w:trPr>
          <w:trHeight w:val="585"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Испытуемый объект</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r>
      <w:tr>
        <w:trPr>
          <w:trHeight w:val="27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44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Обмотка статора (измерение производить для каждой фазы или ветви в отдельности)</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Измерение сопротивления в практически холодном состоянии обмоток различных фаз не должны отличаться одно от другого более чем на 2%. Вследствие конструктивных особенностей (большая длина соединительных дуг и пр.) расхождение между сопротивлениями ветвей у некоторых типов генераторов может достигать 5%</w:t>
            </w:r>
          </w:p>
        </w:tc>
      </w:tr>
      <w:tr>
        <w:trPr>
          <w:trHeight w:val="1005"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Обмотка ротора</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Измеренное сопротивление обмоток не должно отличаться от данных завода-изготовителя более чем на 2%. У явнополюсных роторов измерение производится для каждого полюса в отдельности или попарно</w:t>
            </w:r>
          </w:p>
        </w:tc>
      </w:tr>
      <w:tr>
        <w:trPr>
          <w:trHeight w:val="945"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Обмотки возбуждения коллекторного возбудителя</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измеренного сопротивления не должно отличаться от исходных данных более чем на 2%</w:t>
            </w:r>
          </w:p>
        </w:tc>
      </w:tr>
      <w:tr>
        <w:trPr>
          <w:trHeight w:val="9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Обмотка якоря возбудителя (между коллекторными пластинами)</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Значения измеренного сопротивления не должны отличаться друг от друга более чем на 10%, за исключением случаев, когда это обусловлено схемой соединения</w:t>
            </w:r>
          </w:p>
        </w:tc>
      </w:tr>
      <w:tr>
        <w:trPr>
          <w:trHeight w:val="705"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Резистор гашения поля, реостаты возбуждения</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не должно отличаться от данных завода-изготовителя более чем на 10%</w:t>
            </w:r>
          </w:p>
        </w:tc>
      </w:tr>
    </w:tbl>
    <w:bookmarkStart w:name="z4998" w:id="560"/>
    <w:p>
      <w:pPr>
        <w:spacing w:after="0"/>
        <w:ind w:left="0"/>
        <w:jc w:val="both"/>
      </w:pPr>
      <w:r>
        <w:rPr>
          <w:rFonts w:ascii="Times New Roman"/>
          <w:b w:val="false"/>
          <w:i w:val="false"/>
          <w:color w:val="000000"/>
          <w:sz w:val="28"/>
        </w:rPr>
        <w:t>
                                                           Таблица 57</w:t>
      </w:r>
    </w:p>
    <w:bookmarkEnd w:id="560"/>
    <w:bookmarkStart w:name="z4999" w:id="561"/>
    <w:p>
      <w:pPr>
        <w:spacing w:after="0"/>
        <w:ind w:left="0"/>
        <w:jc w:val="both"/>
      </w:pPr>
      <w:r>
        <w:rPr>
          <w:rFonts w:ascii="Times New Roman"/>
          <w:b w:val="false"/>
          <w:i w:val="false"/>
          <w:color w:val="000000"/>
          <w:sz w:val="28"/>
        </w:rPr>
        <w:t>
</w:t>
      </w:r>
      <w:r>
        <w:rPr>
          <w:rFonts w:ascii="Times New Roman"/>
          <w:b/>
          <w:i w:val="false"/>
          <w:color w:val="000000"/>
          <w:sz w:val="28"/>
        </w:rPr>
        <w:t>      Наибольшая допустимая вибрация подшипников (крестовины)</w:t>
      </w:r>
      <w:r>
        <w:br/>
      </w:r>
      <w:r>
        <w:rPr>
          <w:rFonts w:ascii="Times New Roman"/>
          <w:b w:val="false"/>
          <w:i w:val="false"/>
          <w:color w:val="000000"/>
          <w:sz w:val="28"/>
        </w:rPr>
        <w:t>
</w:t>
      </w:r>
      <w:r>
        <w:rPr>
          <w:rFonts w:ascii="Times New Roman"/>
          <w:b/>
          <w:i w:val="false"/>
          <w:color w:val="000000"/>
          <w:sz w:val="28"/>
        </w:rPr>
        <w:t>      синхронных генераторов, компенсаторов и их возбудителей</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1633"/>
        <w:gridCol w:w="2133"/>
        <w:gridCol w:w="1493"/>
        <w:gridCol w:w="1633"/>
        <w:gridCol w:w="1633"/>
      </w:tblGrid>
      <w:tr>
        <w:trPr>
          <w:trHeight w:val="49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Номинальная частота вращения ротора, мин </w:t>
            </w:r>
            <w:r>
              <w:rPr>
                <w:rFonts w:ascii="Times New Roman"/>
                <w:b w:val="false"/>
                <w:i w:val="false"/>
                <w:color w:val="000000"/>
                <w:vertAlign w:val="superscript"/>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r>
      <w:tr>
        <w:trPr>
          <w:trHeight w:val="51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Вибрация, мкм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bl>
    <w:p>
      <w:pPr>
        <w:spacing w:after="0"/>
        <w:ind w:left="0"/>
        <w:jc w:val="both"/>
      </w:pPr>
      <w:r>
        <w:rPr>
          <w:rFonts w:ascii="Times New Roman"/>
          <w:b w:val="false"/>
          <w:i w:val="false"/>
          <w:color w:val="000000"/>
          <w:sz w:val="28"/>
        </w:rPr>
        <w:t>      * Для генераторов блоков мощностью 150 МВт и более вибрация не должна превышать 30 мкм.</w:t>
      </w:r>
      <w:r>
        <w:br/>
      </w:r>
      <w:r>
        <w:rPr>
          <w:rFonts w:ascii="Times New Roman"/>
          <w:b w:val="false"/>
          <w:i w:val="false"/>
          <w:color w:val="000000"/>
          <w:sz w:val="28"/>
        </w:rPr>
        <w:t>
      ** Для синхронных компенсаторов с частотой вращения ротора 750–1000 мин</w:t>
      </w:r>
      <w:r>
        <w:rPr>
          <w:rFonts w:ascii="Times New Roman"/>
          <w:b w:val="false"/>
          <w:i w:val="false"/>
          <w:color w:val="000000"/>
          <w:vertAlign w:val="superscript"/>
        </w:rPr>
        <w:t>-1</w:t>
      </w:r>
      <w:r>
        <w:rPr>
          <w:rFonts w:ascii="Times New Roman"/>
          <w:b w:val="false"/>
          <w:i w:val="false"/>
          <w:color w:val="000000"/>
          <w:sz w:val="28"/>
        </w:rPr>
        <w:t xml:space="preserve"> вибрация не должна превышать 80 мкм.</w:t>
      </w:r>
    </w:p>
    <w:bookmarkStart w:name="z5000" w:id="562"/>
    <w:p>
      <w:pPr>
        <w:spacing w:after="0"/>
        <w:ind w:left="0"/>
        <w:jc w:val="both"/>
      </w:pPr>
      <w:r>
        <w:rPr>
          <w:rFonts w:ascii="Times New Roman"/>
          <w:b w:val="false"/>
          <w:i w:val="false"/>
          <w:color w:val="000000"/>
          <w:sz w:val="28"/>
        </w:rPr>
        <w:t>
                                                           Таблица 58</w:t>
      </w:r>
    </w:p>
    <w:bookmarkEnd w:id="562"/>
    <w:bookmarkStart w:name="z5001" w:id="563"/>
    <w:p>
      <w:pPr>
        <w:spacing w:after="0"/>
        <w:ind w:left="0"/>
        <w:jc w:val="both"/>
      </w:pPr>
      <w:r>
        <w:rPr>
          <w:rFonts w:ascii="Times New Roman"/>
          <w:b w:val="false"/>
          <w:i w:val="false"/>
          <w:color w:val="000000"/>
          <w:sz w:val="28"/>
        </w:rPr>
        <w:t>
</w:t>
      </w:r>
      <w:r>
        <w:rPr>
          <w:rFonts w:ascii="Times New Roman"/>
          <w:b/>
          <w:i w:val="false"/>
          <w:color w:val="000000"/>
          <w:sz w:val="28"/>
        </w:rPr>
        <w:t>            Испытательное напряжение промышленной частоты</w:t>
      </w:r>
      <w:r>
        <w:br/>
      </w:r>
      <w:r>
        <w:rPr>
          <w:rFonts w:ascii="Times New Roman"/>
          <w:b w:val="false"/>
          <w:i w:val="false"/>
          <w:color w:val="000000"/>
          <w:sz w:val="28"/>
        </w:rPr>
        <w:t>
</w:t>
      </w:r>
      <w:r>
        <w:rPr>
          <w:rFonts w:ascii="Times New Roman"/>
          <w:b/>
          <w:i w:val="false"/>
          <w:color w:val="000000"/>
          <w:sz w:val="28"/>
        </w:rPr>
        <w:t>                 для изоляции машин постоянного тока</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4813"/>
        <w:gridCol w:w="357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Испытуемый объект</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электрической машины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Испытательное напряжение, кВ</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Обмотка машины постоянного тока (кроме возбудителя синхронной машины)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 напряжение до 100 В</w:t>
            </w:r>
            <w:r>
              <w:br/>
            </w:r>
            <w:r>
              <w:rPr>
                <w:rFonts w:ascii="Times New Roman"/>
                <w:b w:val="false"/>
                <w:i w:val="false"/>
                <w:color w:val="000000"/>
                <w:sz w:val="20"/>
              </w:rPr>
              <w:t>
</w:t>
            </w:r>
            <w:r>
              <w:rPr>
                <w:rFonts w:ascii="Times New Roman"/>
                <w:b w:val="false"/>
                <w:i w:val="false"/>
                <w:color w:val="000000"/>
                <w:sz w:val="20"/>
              </w:rPr>
              <w:t>Мощность до 1 МВт, номинальное напряжение выше 100 В</w:t>
            </w:r>
            <w:r>
              <w:br/>
            </w:r>
            <w:r>
              <w:rPr>
                <w:rFonts w:ascii="Times New Roman"/>
                <w:b w:val="false"/>
                <w:i w:val="false"/>
                <w:color w:val="000000"/>
                <w:sz w:val="20"/>
              </w:rPr>
              <w:t>
</w:t>
            </w:r>
            <w:r>
              <w:rPr>
                <w:rFonts w:ascii="Times New Roman"/>
                <w:b w:val="false"/>
                <w:i w:val="false"/>
                <w:color w:val="000000"/>
                <w:sz w:val="20"/>
              </w:rPr>
              <w:t>Мощность выше 1 МВт, номинальное напряжение выше 100 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U</w:t>
            </w:r>
            <w:r>
              <w:rPr>
                <w:rFonts w:ascii="Times New Roman"/>
                <w:b w:val="false"/>
                <w:i w:val="false"/>
                <w:color w:val="000000"/>
                <w:vertAlign w:val="subscript"/>
              </w:rPr>
              <w:t>ном</w:t>
            </w:r>
            <w:r>
              <w:rPr>
                <w:rFonts w:ascii="Times New Roman"/>
                <w:b w:val="false"/>
                <w:i w:val="false"/>
                <w:color w:val="000000"/>
                <w:sz w:val="20"/>
              </w:rPr>
              <w:t xml:space="preserve"> + 0,8</w:t>
            </w:r>
          </w:p>
          <w:p>
            <w:pPr>
              <w:spacing w:after="20"/>
              <w:ind w:left="20"/>
              <w:jc w:val="both"/>
            </w:pPr>
            <w:r>
              <w:rPr>
                <w:rFonts w:ascii="Times New Roman"/>
                <w:b w:val="false"/>
                <w:i w:val="false"/>
                <w:color w:val="000000"/>
                <w:sz w:val="20"/>
              </w:rPr>
              <w:t>1,6 U</w:t>
            </w:r>
            <w:r>
              <w:rPr>
                <w:rFonts w:ascii="Times New Roman"/>
                <w:b w:val="false"/>
                <w:i w:val="false"/>
                <w:color w:val="000000"/>
                <w:vertAlign w:val="subscript"/>
              </w:rPr>
              <w:t>ном</w:t>
            </w:r>
            <w:r>
              <w:rPr>
                <w:rFonts w:ascii="Times New Roman"/>
                <w:b w:val="false"/>
                <w:i w:val="false"/>
                <w:color w:val="000000"/>
                <w:sz w:val="20"/>
              </w:rPr>
              <w:t xml:space="preserve"> + 0,8,</w:t>
            </w:r>
            <w:r>
              <w:br/>
            </w:r>
            <w:r>
              <w:rPr>
                <w:rFonts w:ascii="Times New Roman"/>
                <w:b w:val="false"/>
                <w:i w:val="false"/>
                <w:color w:val="000000"/>
                <w:sz w:val="20"/>
              </w:rPr>
              <w:t>
</w:t>
            </w:r>
            <w:r>
              <w:rPr>
                <w:rFonts w:ascii="Times New Roman"/>
                <w:b w:val="false"/>
                <w:i w:val="false"/>
                <w:color w:val="000000"/>
                <w:sz w:val="20"/>
              </w:rPr>
              <w:t>но не менее 1,2</w:t>
            </w:r>
          </w:p>
          <w:p>
            <w:pPr>
              <w:spacing w:after="20"/>
              <w:ind w:left="20"/>
              <w:jc w:val="both"/>
            </w:pPr>
            <w:r>
              <w:rPr>
                <w:rFonts w:ascii="Times New Roman"/>
                <w:b w:val="false"/>
                <w:i w:val="false"/>
                <w:color w:val="000000"/>
                <w:sz w:val="20"/>
              </w:rPr>
              <w:t>1,6 U</w:t>
            </w:r>
            <w:r>
              <w:rPr>
                <w:rFonts w:ascii="Times New Roman"/>
                <w:b w:val="false"/>
                <w:i w:val="false"/>
                <w:color w:val="000000"/>
                <w:vertAlign w:val="subscript"/>
              </w:rPr>
              <w:t>ном</w:t>
            </w:r>
            <w:r>
              <w:rPr>
                <w:rFonts w:ascii="Times New Roman"/>
                <w:b w:val="false"/>
                <w:i w:val="false"/>
                <w:color w:val="000000"/>
                <w:sz w:val="20"/>
              </w:rPr>
              <w:t xml:space="preserve"> + 0,8</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Обмотки возбудителя синхронного генератора</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U</w:t>
            </w:r>
            <w:r>
              <w:rPr>
                <w:rFonts w:ascii="Times New Roman"/>
                <w:b w:val="false"/>
                <w:i w:val="false"/>
                <w:color w:val="000000"/>
                <w:vertAlign w:val="subscript"/>
              </w:rPr>
              <w:t>ном</w:t>
            </w:r>
            <w:r>
              <w:rPr>
                <w:rFonts w:ascii="Times New Roman"/>
                <w:b w:val="false"/>
                <w:i w:val="false"/>
                <w:color w:val="000000"/>
                <w:sz w:val="20"/>
              </w:rPr>
              <w:t>, но не менее 1,2 и  не более 2,8</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Обмотки возбудителя синхронного двигателя (синхронного компенсатор1)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U</w:t>
            </w:r>
            <w:r>
              <w:rPr>
                <w:rFonts w:ascii="Times New Roman"/>
                <w:b w:val="false"/>
                <w:i w:val="false"/>
                <w:color w:val="000000"/>
                <w:vertAlign w:val="subscript"/>
              </w:rPr>
              <w:t>ном</w:t>
            </w:r>
            <w:r>
              <w:rPr>
                <w:rFonts w:ascii="Times New Roman"/>
                <w:b w:val="false"/>
                <w:i w:val="false"/>
                <w:color w:val="000000"/>
                <w:sz w:val="20"/>
              </w:rPr>
              <w:t>, но не менее 1,2</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Бандажи якоря</w:t>
            </w:r>
            <w:r>
              <w:br/>
            </w:r>
            <w:r>
              <w:rPr>
                <w:rFonts w:ascii="Times New Roman"/>
                <w:b w:val="false"/>
                <w:i w:val="false"/>
                <w:color w:val="000000"/>
                <w:sz w:val="20"/>
              </w:rPr>
              <w:t>
</w:t>
            </w:r>
            <w:r>
              <w:rPr>
                <w:rFonts w:ascii="Times New Roman"/>
                <w:b w:val="false"/>
                <w:i w:val="false"/>
                <w:color w:val="000000"/>
                <w:sz w:val="20"/>
              </w:rPr>
              <w:t>Реостаты и пускорегулировочные резисторы (испытание может проводиться совместно с цепями возбуждения)</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r>
    </w:tbl>
    <w:bookmarkStart w:name="z5002" w:id="564"/>
    <w:p>
      <w:pPr>
        <w:spacing w:after="0"/>
        <w:ind w:left="0"/>
        <w:jc w:val="both"/>
      </w:pPr>
      <w:r>
        <w:rPr>
          <w:rFonts w:ascii="Times New Roman"/>
          <w:b w:val="false"/>
          <w:i w:val="false"/>
          <w:color w:val="000000"/>
          <w:sz w:val="28"/>
        </w:rPr>
        <w:t>
                                                           Таблица 59</w:t>
      </w:r>
    </w:p>
    <w:bookmarkEnd w:id="564"/>
    <w:bookmarkStart w:name="z5003" w:id="565"/>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искрения коллектора</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5889"/>
        <w:gridCol w:w="5890"/>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искрения</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степени искрения</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коллектора и щеток</w:t>
            </w:r>
          </w:p>
        </w:tc>
      </w:tr>
      <w:tr>
        <w:trPr>
          <w:trHeight w:val="111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искрения</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почернения на коллекторе и нагара на щетках</w:t>
            </w:r>
          </w:p>
        </w:tc>
      </w:tr>
      <w:tr>
        <w:trPr>
          <w:trHeight w:val="111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Слабое точечное искрение под небольшой частью щетки</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r>
      <w:tr>
        <w:trPr>
          <w:trHeight w:val="111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Слабое искрение под большей частью щетки</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Появление следов почернения на коллекторе, легко устраняемых при протирании поверхности коллектора бензином, а также появление следов нагара на щетках</w:t>
            </w:r>
          </w:p>
        </w:tc>
      </w:tr>
      <w:tr>
        <w:trPr>
          <w:trHeight w:val="111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Искрение под всем краем щетки появляется только при кратковременных толчках нагрузки и перегрузки</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Появление следов почернения на коллекторе, не устраняемых при протирании поверхности коллектора бензином, а также появление следов нагара на щетках</w:t>
            </w:r>
          </w:p>
        </w:tc>
      </w:tr>
      <w:tr>
        <w:trPr>
          <w:trHeight w:val="111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 искрение под всем краем щетки с наличием крупных и вылетающих искр. Допускается только для моментов прямого (без реостатных ступеней) включения или реверсирования машин, если при этом коллектор и щетки остаются в состоянии, пригодном для дальнейшей  работы</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 почернение на коллекторе, не устраняемое протиранием поверхности коллектора бензином, а также подгар и разрушение щеток</w:t>
            </w:r>
          </w:p>
        </w:tc>
      </w:tr>
    </w:tbl>
    <w:bookmarkStart w:name="z5004" w:id="566"/>
    <w:p>
      <w:pPr>
        <w:spacing w:after="0"/>
        <w:ind w:left="0"/>
        <w:jc w:val="both"/>
      </w:pPr>
      <w:r>
        <w:rPr>
          <w:rFonts w:ascii="Times New Roman"/>
          <w:b w:val="false"/>
          <w:i w:val="false"/>
          <w:color w:val="000000"/>
          <w:sz w:val="28"/>
        </w:rPr>
        <w:t>
                                                           Таблица 60</w:t>
      </w:r>
    </w:p>
    <w:bookmarkEnd w:id="566"/>
    <w:bookmarkStart w:name="z5005" w:id="567"/>
    <w:p>
      <w:pPr>
        <w:spacing w:after="0"/>
        <w:ind w:left="0"/>
        <w:jc w:val="both"/>
      </w:pPr>
      <w:r>
        <w:rPr>
          <w:rFonts w:ascii="Times New Roman"/>
          <w:b w:val="false"/>
          <w:i w:val="false"/>
          <w:color w:val="000000"/>
          <w:sz w:val="28"/>
        </w:rPr>
        <w:t>
</w:t>
      </w:r>
      <w:r>
        <w:rPr>
          <w:rFonts w:ascii="Times New Roman"/>
          <w:b/>
          <w:i w:val="false"/>
          <w:color w:val="000000"/>
          <w:sz w:val="28"/>
        </w:rPr>
        <w:t>             Допустимое сопротивление изоляции</w:t>
      </w:r>
      <w:r>
        <w:br/>
      </w:r>
      <w:r>
        <w:rPr>
          <w:rFonts w:ascii="Times New Roman"/>
          <w:b w:val="false"/>
          <w:i w:val="false"/>
          <w:color w:val="000000"/>
          <w:sz w:val="28"/>
        </w:rPr>
        <w:t>
</w:t>
      </w:r>
      <w:r>
        <w:rPr>
          <w:rFonts w:ascii="Times New Roman"/>
          <w:b/>
          <w:i w:val="false"/>
          <w:color w:val="000000"/>
          <w:sz w:val="28"/>
        </w:rPr>
        <w:t>             электродвигателей переменного тока</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9"/>
        <w:gridCol w:w="2184"/>
        <w:gridCol w:w="5667"/>
      </w:tblGrid>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Испытуемый объект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Напряжение</w:t>
            </w:r>
            <w:r>
              <w:br/>
            </w:r>
            <w:r>
              <w:rPr>
                <w:rFonts w:ascii="Times New Roman"/>
                <w:b w:val="false"/>
                <w:i w:val="false"/>
                <w:color w:val="000000"/>
                <w:sz w:val="20"/>
              </w:rPr>
              <w:t>
</w:t>
            </w:r>
            <w:r>
              <w:rPr>
                <w:rFonts w:ascii="Times New Roman"/>
                <w:b w:val="false"/>
                <w:i w:val="false"/>
                <w:color w:val="000000"/>
                <w:sz w:val="20"/>
              </w:rPr>
              <w:t>мегаомметра, кВ</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изоляции</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Обмотка статора напряжением до 1 кВ</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0,5 МОм при температуре 10–30</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Обмотка ротора синхронного электродвигателя и электродвигателя с фазным ротором</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0,2 МОм при температуре 10–30</w:t>
            </w:r>
            <w:r>
              <w:rPr>
                <w:rFonts w:ascii="Times New Roman"/>
                <w:b w:val="false"/>
                <w:i w:val="false"/>
                <w:color w:val="000000"/>
                <w:vertAlign w:val="superscript"/>
              </w:rPr>
              <w:t>о</w:t>
            </w:r>
            <w:r>
              <w:rPr>
                <w:rFonts w:ascii="Times New Roman"/>
                <w:b w:val="false"/>
                <w:i w:val="false"/>
                <w:color w:val="000000"/>
                <w:sz w:val="20"/>
              </w:rPr>
              <w:t>С (допускается не ниже 2 кОм при +75</w:t>
            </w:r>
            <w:r>
              <w:rPr>
                <w:rFonts w:ascii="Times New Roman"/>
                <w:b w:val="false"/>
                <w:i w:val="false"/>
                <w:color w:val="000000"/>
                <w:vertAlign w:val="superscript"/>
              </w:rPr>
              <w:t>о</w:t>
            </w:r>
            <w:r>
              <w:rPr>
                <w:rFonts w:ascii="Times New Roman"/>
                <w:b w:val="false"/>
                <w:i w:val="false"/>
                <w:color w:val="000000"/>
                <w:sz w:val="20"/>
              </w:rPr>
              <w:t>С или 20 кОм при +20</w:t>
            </w:r>
            <w:r>
              <w:rPr>
                <w:rFonts w:ascii="Times New Roman"/>
                <w:b w:val="false"/>
                <w:i w:val="false"/>
                <w:color w:val="000000"/>
                <w:vertAlign w:val="superscript"/>
              </w:rPr>
              <w:t>о</w:t>
            </w:r>
            <w:r>
              <w:rPr>
                <w:rFonts w:ascii="Times New Roman"/>
                <w:b w:val="false"/>
                <w:i w:val="false"/>
                <w:color w:val="000000"/>
                <w:sz w:val="20"/>
              </w:rPr>
              <w:t>С для неявнополюсных роторов)</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Термоиндикатор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Подшипники синхронных электродвигателей напряжением выше 1 кВ</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 (измерение производится относительно фундаментной плиты при полностью собранных маслопроводах)</w:t>
            </w:r>
          </w:p>
        </w:tc>
      </w:tr>
    </w:tbl>
    <w:bookmarkStart w:name="z5006" w:id="568"/>
    <w:p>
      <w:pPr>
        <w:spacing w:after="0"/>
        <w:ind w:left="0"/>
        <w:jc w:val="both"/>
      </w:pPr>
      <w:r>
        <w:rPr>
          <w:rFonts w:ascii="Times New Roman"/>
          <w:b w:val="false"/>
          <w:i w:val="false"/>
          <w:color w:val="000000"/>
          <w:sz w:val="28"/>
        </w:rPr>
        <w:t>
                                                           Таблица 61</w:t>
      </w:r>
    </w:p>
    <w:bookmarkEnd w:id="568"/>
    <w:bookmarkStart w:name="z5007" w:id="569"/>
    <w:p>
      <w:pPr>
        <w:spacing w:after="0"/>
        <w:ind w:left="0"/>
        <w:jc w:val="both"/>
      </w:pPr>
      <w:r>
        <w:rPr>
          <w:rFonts w:ascii="Times New Roman"/>
          <w:b w:val="false"/>
          <w:i w:val="false"/>
          <w:color w:val="000000"/>
          <w:sz w:val="28"/>
        </w:rPr>
        <w:t>
</w:t>
      </w:r>
      <w:r>
        <w:rPr>
          <w:rFonts w:ascii="Times New Roman"/>
          <w:b/>
          <w:i w:val="false"/>
          <w:color w:val="000000"/>
          <w:sz w:val="28"/>
        </w:rPr>
        <w:t>            Испытательное напряжение промышленной частоты</w:t>
      </w:r>
      <w:r>
        <w:br/>
      </w:r>
      <w:r>
        <w:rPr>
          <w:rFonts w:ascii="Times New Roman"/>
          <w:b w:val="false"/>
          <w:i w:val="false"/>
          <w:color w:val="000000"/>
          <w:sz w:val="28"/>
        </w:rPr>
        <w:t>
</w:t>
      </w:r>
      <w:r>
        <w:rPr>
          <w:rFonts w:ascii="Times New Roman"/>
          <w:b/>
          <w:i w:val="false"/>
          <w:color w:val="000000"/>
          <w:sz w:val="28"/>
        </w:rPr>
        <w:t>                для электродвигателей переменного тока</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4813"/>
        <w:gridCol w:w="3813"/>
      </w:tblGrid>
      <w:tr>
        <w:trPr>
          <w:trHeight w:val="69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Испытуемый объект</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Электродвигателя</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Испытательное напряжение, кВ</w:t>
            </w:r>
          </w:p>
        </w:tc>
      </w:tr>
      <w:tr>
        <w:trPr>
          <w:trHeight w:val="18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Обмотка статора</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до 1 МВт, номинальное напряжение выше 1 кВ</w:t>
            </w:r>
            <w:r>
              <w:br/>
            </w:r>
            <w:r>
              <w:rPr>
                <w:rFonts w:ascii="Times New Roman"/>
                <w:b w:val="false"/>
                <w:i w:val="false"/>
                <w:color w:val="000000"/>
                <w:sz w:val="20"/>
              </w:rPr>
              <w:t>
</w:t>
            </w:r>
            <w:r>
              <w:rPr>
                <w:rFonts w:ascii="Times New Roman"/>
                <w:b w:val="false"/>
                <w:i w:val="false"/>
                <w:color w:val="000000"/>
                <w:sz w:val="20"/>
              </w:rPr>
              <w:t>Мощность выше 1 МВт, номинальное напряжение до 3,3 кВ</w:t>
            </w:r>
            <w:r>
              <w:br/>
            </w:r>
            <w:r>
              <w:rPr>
                <w:rFonts w:ascii="Times New Roman"/>
                <w:b w:val="false"/>
                <w:i w:val="false"/>
                <w:color w:val="000000"/>
                <w:sz w:val="20"/>
              </w:rPr>
              <w:t>
</w:t>
            </w:r>
            <w:r>
              <w:rPr>
                <w:rFonts w:ascii="Times New Roman"/>
                <w:b w:val="false"/>
                <w:i w:val="false"/>
                <w:color w:val="000000"/>
                <w:sz w:val="20"/>
              </w:rPr>
              <w:t>Мощность выше 1 МВт, номинальное напряжение выше 3,3 до 6,6 кВ</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U</w:t>
            </w:r>
            <w:r>
              <w:rPr>
                <w:rFonts w:ascii="Times New Roman"/>
                <w:b w:val="false"/>
                <w:i w:val="false"/>
                <w:color w:val="000000"/>
                <w:vertAlign w:val="subscript"/>
              </w:rPr>
              <w:t>ном</w:t>
            </w:r>
            <w:r>
              <w:rPr>
                <w:rFonts w:ascii="Times New Roman"/>
                <w:b w:val="false"/>
                <w:i w:val="false"/>
                <w:color w:val="000000"/>
                <w:sz w:val="20"/>
              </w:rPr>
              <w:t xml:space="preserve"> + 0,8</w:t>
            </w:r>
          </w:p>
          <w:p>
            <w:pPr>
              <w:spacing w:after="20"/>
              <w:ind w:left="20"/>
              <w:jc w:val="both"/>
            </w:pPr>
            <w:r>
              <w:rPr>
                <w:rFonts w:ascii="Times New Roman"/>
                <w:b w:val="false"/>
                <w:i w:val="false"/>
                <w:color w:val="000000"/>
                <w:sz w:val="20"/>
              </w:rPr>
              <w:t>1,6 U</w:t>
            </w:r>
            <w:r>
              <w:rPr>
                <w:rFonts w:ascii="Times New Roman"/>
                <w:b w:val="false"/>
                <w:i w:val="false"/>
                <w:color w:val="000000"/>
                <w:vertAlign w:val="subscript"/>
              </w:rPr>
              <w:t>ном</w:t>
            </w:r>
            <w:r>
              <w:rPr>
                <w:rFonts w:ascii="Times New Roman"/>
                <w:b w:val="false"/>
                <w:i w:val="false"/>
                <w:color w:val="000000"/>
                <w:sz w:val="20"/>
              </w:rPr>
              <w:t xml:space="preserve"> + 0,8</w:t>
            </w:r>
          </w:p>
          <w:p>
            <w:pPr>
              <w:spacing w:after="20"/>
              <w:ind w:left="20"/>
              <w:jc w:val="both"/>
            </w:pPr>
            <w:r>
              <w:rPr>
                <w:rFonts w:ascii="Times New Roman"/>
                <w:b w:val="false"/>
                <w:i w:val="false"/>
                <w:color w:val="000000"/>
                <w:sz w:val="20"/>
              </w:rPr>
              <w:t>2 U</w:t>
            </w:r>
            <w:r>
              <w:rPr>
                <w:rFonts w:ascii="Times New Roman"/>
                <w:b w:val="false"/>
                <w:i w:val="false"/>
                <w:color w:val="000000"/>
                <w:vertAlign w:val="subscript"/>
              </w:rPr>
              <w:t>ном</w:t>
            </w:r>
          </w:p>
          <w:p>
            <w:pPr>
              <w:spacing w:after="20"/>
              <w:ind w:left="20"/>
              <w:jc w:val="both"/>
            </w:pPr>
            <w:r>
              <w:rPr>
                <w:rFonts w:ascii="Times New Roman"/>
                <w:b w:val="false"/>
                <w:i w:val="false"/>
                <w:color w:val="000000"/>
                <w:sz w:val="20"/>
              </w:rPr>
              <w:t>1,6 U</w:t>
            </w:r>
            <w:r>
              <w:rPr>
                <w:rFonts w:ascii="Times New Roman"/>
                <w:b w:val="false"/>
                <w:i w:val="false"/>
                <w:color w:val="000000"/>
                <w:vertAlign w:val="subscript"/>
              </w:rPr>
              <w:t>ном</w:t>
            </w:r>
            <w:r>
              <w:rPr>
                <w:rFonts w:ascii="Times New Roman"/>
                <w:b w:val="false"/>
                <w:i w:val="false"/>
                <w:color w:val="000000"/>
                <w:sz w:val="20"/>
              </w:rPr>
              <w:t xml:space="preserve"> + 2,4</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Обмотка ротора синхронного электродвигателя</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выше 1 МВт, номинальное напряжение выше 6,6 кВ</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U</w:t>
            </w:r>
            <w:r>
              <w:rPr>
                <w:rFonts w:ascii="Times New Roman"/>
                <w:b w:val="false"/>
                <w:i w:val="false"/>
                <w:color w:val="000000"/>
                <w:vertAlign w:val="subscript"/>
              </w:rPr>
              <w:t>ном</w:t>
            </w:r>
            <w:r>
              <w:rPr>
                <w:rFonts w:ascii="Times New Roman"/>
                <w:b w:val="false"/>
                <w:i w:val="false"/>
                <w:color w:val="000000"/>
                <w:sz w:val="20"/>
              </w:rPr>
              <w:t xml:space="preserve"> системы возбуждения, но не менее 1,2</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Обмотка ротора электродвигателя с фазным ротором</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Реостат и пускорегулировочный резистор</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Резистор гашения поля синхронного электродвигателя</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5008" w:id="570"/>
    <w:p>
      <w:pPr>
        <w:spacing w:after="0"/>
        <w:ind w:left="0"/>
        <w:jc w:val="both"/>
      </w:pPr>
      <w:r>
        <w:rPr>
          <w:rFonts w:ascii="Times New Roman"/>
          <w:b w:val="false"/>
          <w:i w:val="false"/>
          <w:color w:val="000000"/>
          <w:sz w:val="28"/>
        </w:rPr>
        <w:t>
                                                           Таблица 62</w:t>
      </w:r>
    </w:p>
    <w:bookmarkEnd w:id="570"/>
    <w:bookmarkStart w:name="z5009" w:id="571"/>
    <w:p>
      <w:pPr>
        <w:spacing w:after="0"/>
        <w:ind w:left="0"/>
        <w:jc w:val="both"/>
      </w:pPr>
      <w:r>
        <w:rPr>
          <w:rFonts w:ascii="Times New Roman"/>
          <w:b w:val="false"/>
          <w:i w:val="false"/>
          <w:color w:val="000000"/>
          <w:sz w:val="28"/>
        </w:rPr>
        <w:t>
</w:t>
      </w:r>
      <w:r>
        <w:rPr>
          <w:rFonts w:ascii="Times New Roman"/>
          <w:b/>
          <w:i w:val="false"/>
          <w:color w:val="000000"/>
          <w:sz w:val="28"/>
        </w:rPr>
        <w:t>            Наибольший допустимый зазор в подшипниках</w:t>
      </w:r>
      <w:r>
        <w:br/>
      </w:r>
      <w:r>
        <w:rPr>
          <w:rFonts w:ascii="Times New Roman"/>
          <w:b w:val="false"/>
          <w:i w:val="false"/>
          <w:color w:val="000000"/>
          <w:sz w:val="28"/>
        </w:rPr>
        <w:t>
</w:t>
      </w:r>
      <w:r>
        <w:rPr>
          <w:rFonts w:ascii="Times New Roman"/>
          <w:b/>
          <w:i w:val="false"/>
          <w:color w:val="000000"/>
          <w:sz w:val="28"/>
        </w:rPr>
        <w:t>                   скольжения электродвигателей</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2"/>
        <w:gridCol w:w="3195"/>
        <w:gridCol w:w="3195"/>
        <w:gridCol w:w="3588"/>
      </w:tblGrid>
      <w:tr>
        <w:trPr>
          <w:trHeight w:val="30" w:hRule="atLeast"/>
        </w:trPr>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Номинальный диаметр вала,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Зазор, мм, при частоте вращения, Гц</w:t>
            </w:r>
          </w:p>
        </w:tc>
      </w:tr>
      <w:tr>
        <w:trPr>
          <w:trHeight w:val="30" w:hRule="atLeast"/>
        </w:trPr>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16,7</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16,7–25</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25</w:t>
            </w:r>
          </w:p>
        </w:tc>
      </w:tr>
      <w:tr>
        <w:trPr>
          <w:trHeight w:val="186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31–50</w:t>
            </w:r>
            <w:r>
              <w:br/>
            </w:r>
            <w:r>
              <w:rPr>
                <w:rFonts w:ascii="Times New Roman"/>
                <w:b w:val="false"/>
                <w:i w:val="false"/>
                <w:color w:val="000000"/>
                <w:sz w:val="20"/>
              </w:rPr>
              <w:t>
</w:t>
            </w:r>
            <w:r>
              <w:rPr>
                <w:rFonts w:ascii="Times New Roman"/>
                <w:b w:val="false"/>
                <w:i w:val="false"/>
                <w:color w:val="000000"/>
                <w:sz w:val="20"/>
              </w:rPr>
              <w:t>51–80</w:t>
            </w:r>
            <w:r>
              <w:br/>
            </w:r>
            <w:r>
              <w:rPr>
                <w:rFonts w:ascii="Times New Roman"/>
                <w:b w:val="false"/>
                <w:i w:val="false"/>
                <w:color w:val="000000"/>
                <w:sz w:val="20"/>
              </w:rPr>
              <w:t>
</w:t>
            </w:r>
            <w:r>
              <w:rPr>
                <w:rFonts w:ascii="Times New Roman"/>
                <w:b w:val="false"/>
                <w:i w:val="false"/>
                <w:color w:val="000000"/>
                <w:sz w:val="20"/>
              </w:rPr>
              <w:t>81–120</w:t>
            </w:r>
            <w:r>
              <w:br/>
            </w:r>
            <w:r>
              <w:rPr>
                <w:rFonts w:ascii="Times New Roman"/>
                <w:b w:val="false"/>
                <w:i w:val="false"/>
                <w:color w:val="000000"/>
                <w:sz w:val="20"/>
              </w:rPr>
              <w:t>
</w:t>
            </w:r>
            <w:r>
              <w:rPr>
                <w:rFonts w:ascii="Times New Roman"/>
                <w:b w:val="false"/>
                <w:i w:val="false"/>
                <w:color w:val="000000"/>
                <w:sz w:val="20"/>
              </w:rPr>
              <w:t>121–180</w:t>
            </w:r>
            <w:r>
              <w:br/>
            </w:r>
            <w:r>
              <w:rPr>
                <w:rFonts w:ascii="Times New Roman"/>
                <w:b w:val="false"/>
                <w:i w:val="false"/>
                <w:color w:val="000000"/>
                <w:sz w:val="20"/>
              </w:rPr>
              <w:t>
</w:t>
            </w:r>
            <w:r>
              <w:rPr>
                <w:rFonts w:ascii="Times New Roman"/>
                <w:b w:val="false"/>
                <w:i w:val="false"/>
                <w:color w:val="000000"/>
                <w:sz w:val="20"/>
              </w:rPr>
              <w:t>181–260</w:t>
            </w:r>
            <w:r>
              <w:br/>
            </w:r>
            <w:r>
              <w:rPr>
                <w:rFonts w:ascii="Times New Roman"/>
                <w:b w:val="false"/>
                <w:i w:val="false"/>
                <w:color w:val="000000"/>
                <w:sz w:val="20"/>
              </w:rPr>
              <w:t>
</w:t>
            </w:r>
            <w:r>
              <w:rPr>
                <w:rFonts w:ascii="Times New Roman"/>
                <w:b w:val="false"/>
                <w:i w:val="false"/>
                <w:color w:val="000000"/>
                <w:sz w:val="20"/>
              </w:rPr>
              <w:t>261–360</w:t>
            </w:r>
            <w:r>
              <w:br/>
            </w:r>
            <w:r>
              <w:rPr>
                <w:rFonts w:ascii="Times New Roman"/>
                <w:b w:val="false"/>
                <w:i w:val="false"/>
                <w:color w:val="000000"/>
                <w:sz w:val="20"/>
              </w:rPr>
              <w:t>
</w:t>
            </w:r>
            <w:r>
              <w:rPr>
                <w:rFonts w:ascii="Times New Roman"/>
                <w:b w:val="false"/>
                <w:i w:val="false"/>
                <w:color w:val="000000"/>
                <w:sz w:val="20"/>
              </w:rPr>
              <w:t>361–600</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0,040–0,093</w:t>
            </w:r>
            <w:r>
              <w:br/>
            </w:r>
            <w:r>
              <w:rPr>
                <w:rFonts w:ascii="Times New Roman"/>
                <w:b w:val="false"/>
                <w:i w:val="false"/>
                <w:color w:val="000000"/>
                <w:sz w:val="20"/>
              </w:rPr>
              <w:t>
</w:t>
            </w:r>
            <w:r>
              <w:rPr>
                <w:rFonts w:ascii="Times New Roman"/>
                <w:b w:val="false"/>
                <w:i w:val="false"/>
                <w:color w:val="000000"/>
                <w:sz w:val="20"/>
              </w:rPr>
              <w:t>0,050–0,112</w:t>
            </w:r>
            <w:r>
              <w:br/>
            </w:r>
            <w:r>
              <w:rPr>
                <w:rFonts w:ascii="Times New Roman"/>
                <w:b w:val="false"/>
                <w:i w:val="false"/>
                <w:color w:val="000000"/>
                <w:sz w:val="20"/>
              </w:rPr>
              <w:t>
</w:t>
            </w:r>
            <w:r>
              <w:rPr>
                <w:rFonts w:ascii="Times New Roman"/>
                <w:b w:val="false"/>
                <w:i w:val="false"/>
                <w:color w:val="000000"/>
                <w:sz w:val="20"/>
              </w:rPr>
              <w:t>0,065–0,135</w:t>
            </w:r>
            <w:r>
              <w:br/>
            </w:r>
            <w:r>
              <w:rPr>
                <w:rFonts w:ascii="Times New Roman"/>
                <w:b w:val="false"/>
                <w:i w:val="false"/>
                <w:color w:val="000000"/>
                <w:sz w:val="20"/>
              </w:rPr>
              <w:t>
</w:t>
            </w:r>
            <w:r>
              <w:rPr>
                <w:rFonts w:ascii="Times New Roman"/>
                <w:b w:val="false"/>
                <w:i w:val="false"/>
                <w:color w:val="000000"/>
                <w:sz w:val="20"/>
              </w:rPr>
              <w:t>0,080–0,160</w:t>
            </w:r>
            <w:r>
              <w:br/>
            </w:r>
            <w:r>
              <w:rPr>
                <w:rFonts w:ascii="Times New Roman"/>
                <w:b w:val="false"/>
                <w:i w:val="false"/>
                <w:color w:val="000000"/>
                <w:sz w:val="20"/>
              </w:rPr>
              <w:t>
</w:t>
            </w:r>
            <w:r>
              <w:rPr>
                <w:rFonts w:ascii="Times New Roman"/>
                <w:b w:val="false"/>
                <w:i w:val="false"/>
                <w:color w:val="000000"/>
                <w:sz w:val="20"/>
              </w:rPr>
              <w:t>0,100–0,195</w:t>
            </w:r>
            <w:r>
              <w:br/>
            </w:r>
            <w:r>
              <w:rPr>
                <w:rFonts w:ascii="Times New Roman"/>
                <w:b w:val="false"/>
                <w:i w:val="false"/>
                <w:color w:val="000000"/>
                <w:sz w:val="20"/>
              </w:rPr>
              <w:t>
</w:t>
            </w:r>
            <w:r>
              <w:rPr>
                <w:rFonts w:ascii="Times New Roman"/>
                <w:b w:val="false"/>
                <w:i w:val="false"/>
                <w:color w:val="000000"/>
                <w:sz w:val="20"/>
              </w:rPr>
              <w:t>0,120–0,225</w:t>
            </w:r>
            <w:r>
              <w:br/>
            </w:r>
            <w:r>
              <w:rPr>
                <w:rFonts w:ascii="Times New Roman"/>
                <w:b w:val="false"/>
                <w:i w:val="false"/>
                <w:color w:val="000000"/>
                <w:sz w:val="20"/>
              </w:rPr>
              <w:t>
</w:t>
            </w:r>
            <w:r>
              <w:rPr>
                <w:rFonts w:ascii="Times New Roman"/>
                <w:b w:val="false"/>
                <w:i w:val="false"/>
                <w:color w:val="000000"/>
                <w:sz w:val="20"/>
              </w:rPr>
              <w:t>0,140–0,250</w:t>
            </w:r>
            <w:r>
              <w:br/>
            </w:r>
            <w:r>
              <w:rPr>
                <w:rFonts w:ascii="Times New Roman"/>
                <w:b w:val="false"/>
                <w:i w:val="false"/>
                <w:color w:val="000000"/>
                <w:sz w:val="20"/>
              </w:rPr>
              <w:t>
</w:t>
            </w:r>
            <w:r>
              <w:rPr>
                <w:rFonts w:ascii="Times New Roman"/>
                <w:b w:val="false"/>
                <w:i w:val="false"/>
                <w:color w:val="000000"/>
                <w:sz w:val="20"/>
              </w:rPr>
              <w:t>0,170–0,305</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0,060–0,130</w:t>
            </w:r>
            <w:r>
              <w:br/>
            </w:r>
            <w:r>
              <w:rPr>
                <w:rFonts w:ascii="Times New Roman"/>
                <w:b w:val="false"/>
                <w:i w:val="false"/>
                <w:color w:val="000000"/>
                <w:sz w:val="20"/>
              </w:rPr>
              <w:t>
</w:t>
            </w:r>
            <w:r>
              <w:rPr>
                <w:rFonts w:ascii="Times New Roman"/>
                <w:b w:val="false"/>
                <w:i w:val="false"/>
                <w:color w:val="000000"/>
                <w:sz w:val="20"/>
              </w:rPr>
              <w:t>0,075–0,160</w:t>
            </w:r>
            <w:r>
              <w:br/>
            </w:r>
            <w:r>
              <w:rPr>
                <w:rFonts w:ascii="Times New Roman"/>
                <w:b w:val="false"/>
                <w:i w:val="false"/>
                <w:color w:val="000000"/>
                <w:sz w:val="20"/>
              </w:rPr>
              <w:t>
</w:t>
            </w:r>
            <w:r>
              <w:rPr>
                <w:rFonts w:ascii="Times New Roman"/>
                <w:b w:val="false"/>
                <w:i w:val="false"/>
                <w:color w:val="000000"/>
                <w:sz w:val="20"/>
              </w:rPr>
              <w:t>0,095–0,195</w:t>
            </w:r>
            <w:r>
              <w:br/>
            </w:r>
            <w:r>
              <w:rPr>
                <w:rFonts w:ascii="Times New Roman"/>
                <w:b w:val="false"/>
                <w:i w:val="false"/>
                <w:color w:val="000000"/>
                <w:sz w:val="20"/>
              </w:rPr>
              <w:t>
</w:t>
            </w:r>
            <w:r>
              <w:rPr>
                <w:rFonts w:ascii="Times New Roman"/>
                <w:b w:val="false"/>
                <w:i w:val="false"/>
                <w:color w:val="000000"/>
                <w:sz w:val="20"/>
              </w:rPr>
              <w:t>0,120–0,235</w:t>
            </w:r>
            <w:r>
              <w:br/>
            </w:r>
            <w:r>
              <w:rPr>
                <w:rFonts w:ascii="Times New Roman"/>
                <w:b w:val="false"/>
                <w:i w:val="false"/>
                <w:color w:val="000000"/>
                <w:sz w:val="20"/>
              </w:rPr>
              <w:t>
</w:t>
            </w:r>
            <w:r>
              <w:rPr>
                <w:rFonts w:ascii="Times New Roman"/>
                <w:b w:val="false"/>
                <w:i w:val="false"/>
                <w:color w:val="000000"/>
                <w:sz w:val="20"/>
              </w:rPr>
              <w:t>0,150–0,285</w:t>
            </w:r>
            <w:r>
              <w:br/>
            </w:r>
            <w:r>
              <w:rPr>
                <w:rFonts w:ascii="Times New Roman"/>
                <w:b w:val="false"/>
                <w:i w:val="false"/>
                <w:color w:val="000000"/>
                <w:sz w:val="20"/>
              </w:rPr>
              <w:t>
</w:t>
            </w:r>
            <w:r>
              <w:rPr>
                <w:rFonts w:ascii="Times New Roman"/>
                <w:b w:val="false"/>
                <w:i w:val="false"/>
                <w:color w:val="000000"/>
                <w:sz w:val="20"/>
              </w:rPr>
              <w:t>0,180–0,300</w:t>
            </w:r>
            <w:r>
              <w:br/>
            </w:r>
            <w:r>
              <w:rPr>
                <w:rFonts w:ascii="Times New Roman"/>
                <w:b w:val="false"/>
                <w:i w:val="false"/>
                <w:color w:val="000000"/>
                <w:sz w:val="20"/>
              </w:rPr>
              <w:t>
</w:t>
            </w:r>
            <w:r>
              <w:rPr>
                <w:rFonts w:ascii="Times New Roman"/>
                <w:b w:val="false"/>
                <w:i w:val="false"/>
                <w:color w:val="000000"/>
                <w:sz w:val="20"/>
              </w:rPr>
              <w:t>0,210–0,380</w:t>
            </w:r>
            <w:r>
              <w:br/>
            </w:r>
            <w:r>
              <w:rPr>
                <w:rFonts w:ascii="Times New Roman"/>
                <w:b w:val="false"/>
                <w:i w:val="false"/>
                <w:color w:val="000000"/>
                <w:sz w:val="20"/>
              </w:rPr>
              <w:t>
</w:t>
            </w:r>
            <w:r>
              <w:rPr>
                <w:rFonts w:ascii="Times New Roman"/>
                <w:b w:val="false"/>
                <w:i w:val="false"/>
                <w:color w:val="000000"/>
                <w:sz w:val="20"/>
              </w:rPr>
              <w:t>0,250–0,440</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0,140–0,280</w:t>
            </w:r>
            <w:r>
              <w:br/>
            </w:r>
            <w:r>
              <w:rPr>
                <w:rFonts w:ascii="Times New Roman"/>
                <w:b w:val="false"/>
                <w:i w:val="false"/>
                <w:color w:val="000000"/>
                <w:sz w:val="20"/>
              </w:rPr>
              <w:t>
</w:t>
            </w:r>
            <w:r>
              <w:rPr>
                <w:rFonts w:ascii="Times New Roman"/>
                <w:b w:val="false"/>
                <w:i w:val="false"/>
                <w:color w:val="000000"/>
                <w:sz w:val="20"/>
              </w:rPr>
              <w:t>0,170–0,340</w:t>
            </w:r>
            <w:r>
              <w:br/>
            </w:r>
            <w:r>
              <w:rPr>
                <w:rFonts w:ascii="Times New Roman"/>
                <w:b w:val="false"/>
                <w:i w:val="false"/>
                <w:color w:val="000000"/>
                <w:sz w:val="20"/>
              </w:rPr>
              <w:t>
</w:t>
            </w:r>
            <w:r>
              <w:rPr>
                <w:rFonts w:ascii="Times New Roman"/>
                <w:b w:val="false"/>
                <w:i w:val="false"/>
                <w:color w:val="000000"/>
                <w:sz w:val="20"/>
              </w:rPr>
              <w:t>0,200–0,400</w:t>
            </w:r>
            <w:r>
              <w:br/>
            </w:r>
            <w:r>
              <w:rPr>
                <w:rFonts w:ascii="Times New Roman"/>
                <w:b w:val="false"/>
                <w:i w:val="false"/>
                <w:color w:val="000000"/>
                <w:sz w:val="20"/>
              </w:rPr>
              <w:t>
</w:t>
            </w:r>
            <w:r>
              <w:rPr>
                <w:rFonts w:ascii="Times New Roman"/>
                <w:b w:val="false"/>
                <w:i w:val="false"/>
                <w:color w:val="000000"/>
                <w:sz w:val="20"/>
              </w:rPr>
              <w:t>0,230–0,460</w:t>
            </w:r>
            <w:r>
              <w:br/>
            </w:r>
            <w:r>
              <w:rPr>
                <w:rFonts w:ascii="Times New Roman"/>
                <w:b w:val="false"/>
                <w:i w:val="false"/>
                <w:color w:val="000000"/>
                <w:sz w:val="20"/>
              </w:rPr>
              <w:t>
</w:t>
            </w:r>
            <w:r>
              <w:rPr>
                <w:rFonts w:ascii="Times New Roman"/>
                <w:b w:val="false"/>
                <w:i w:val="false"/>
                <w:color w:val="000000"/>
                <w:sz w:val="20"/>
              </w:rPr>
              <w:t>0,260–0,580</w:t>
            </w:r>
            <w:r>
              <w:br/>
            </w:r>
            <w:r>
              <w:rPr>
                <w:rFonts w:ascii="Times New Roman"/>
                <w:b w:val="false"/>
                <w:i w:val="false"/>
                <w:color w:val="000000"/>
                <w:sz w:val="20"/>
              </w:rPr>
              <w:t>
</w:t>
            </w:r>
            <w:r>
              <w:rPr>
                <w:rFonts w:ascii="Times New Roman"/>
                <w:b w:val="false"/>
                <w:i w:val="false"/>
                <w:color w:val="000000"/>
                <w:sz w:val="20"/>
              </w:rPr>
              <w:t>0,300–0,600</w:t>
            </w:r>
            <w:r>
              <w:br/>
            </w:r>
            <w:r>
              <w:rPr>
                <w:rFonts w:ascii="Times New Roman"/>
                <w:b w:val="false"/>
                <w:i w:val="false"/>
                <w:color w:val="000000"/>
                <w:sz w:val="20"/>
              </w:rPr>
              <w:t>
</w:t>
            </w:r>
            <w:r>
              <w:rPr>
                <w:rFonts w:ascii="Times New Roman"/>
                <w:b w:val="false"/>
                <w:i w:val="false"/>
                <w:color w:val="000000"/>
                <w:sz w:val="20"/>
              </w:rPr>
              <w:t>0,340–0,680</w:t>
            </w:r>
            <w:r>
              <w:br/>
            </w:r>
            <w:r>
              <w:rPr>
                <w:rFonts w:ascii="Times New Roman"/>
                <w:b w:val="false"/>
                <w:i w:val="false"/>
                <w:color w:val="000000"/>
                <w:sz w:val="20"/>
              </w:rPr>
              <w:t>
</w:t>
            </w:r>
            <w:r>
              <w:rPr>
                <w:rFonts w:ascii="Times New Roman"/>
                <w:b w:val="false"/>
                <w:i w:val="false"/>
                <w:color w:val="000000"/>
                <w:sz w:val="20"/>
              </w:rPr>
              <w:t>0,380–0,760</w:t>
            </w:r>
          </w:p>
        </w:tc>
      </w:tr>
    </w:tbl>
    <w:bookmarkStart w:name="z5010" w:id="572"/>
    <w:p>
      <w:pPr>
        <w:spacing w:after="0"/>
        <w:ind w:left="0"/>
        <w:jc w:val="both"/>
      </w:pPr>
      <w:r>
        <w:rPr>
          <w:rFonts w:ascii="Times New Roman"/>
          <w:b w:val="false"/>
          <w:i w:val="false"/>
          <w:color w:val="000000"/>
          <w:sz w:val="28"/>
        </w:rPr>
        <w:t>
                                                           Таблица 63</w:t>
      </w:r>
    </w:p>
    <w:bookmarkEnd w:id="572"/>
    <w:bookmarkStart w:name="z5011" w:id="573"/>
    <w:p>
      <w:pPr>
        <w:spacing w:after="0"/>
        <w:ind w:left="0"/>
        <w:jc w:val="both"/>
      </w:pPr>
      <w:r>
        <w:rPr>
          <w:rFonts w:ascii="Times New Roman"/>
          <w:b w:val="false"/>
          <w:i w:val="false"/>
          <w:color w:val="000000"/>
          <w:sz w:val="28"/>
        </w:rPr>
        <w:t>
</w:t>
      </w:r>
      <w:r>
        <w:rPr>
          <w:rFonts w:ascii="Times New Roman"/>
          <w:b/>
          <w:i w:val="false"/>
          <w:color w:val="000000"/>
          <w:sz w:val="28"/>
        </w:rPr>
        <w:t>            Испытательное напряжение промышленной частоты</w:t>
      </w:r>
      <w:r>
        <w:br/>
      </w:r>
      <w:r>
        <w:rPr>
          <w:rFonts w:ascii="Times New Roman"/>
          <w:b w:val="false"/>
          <w:i w:val="false"/>
          <w:color w:val="000000"/>
          <w:sz w:val="28"/>
        </w:rPr>
        <w:t>
</w:t>
      </w:r>
      <w:r>
        <w:rPr>
          <w:rFonts w:ascii="Times New Roman"/>
          <w:b/>
          <w:i w:val="false"/>
          <w:color w:val="000000"/>
          <w:sz w:val="28"/>
        </w:rPr>
        <w:t>             внутренней изоляции силовых маслонаполненных</w:t>
      </w:r>
      <w:r>
        <w:br/>
      </w:r>
      <w:r>
        <w:rPr>
          <w:rFonts w:ascii="Times New Roman"/>
          <w:b w:val="false"/>
          <w:i w:val="false"/>
          <w:color w:val="000000"/>
          <w:sz w:val="28"/>
        </w:rPr>
        <w:t>
</w:t>
      </w:r>
      <w:r>
        <w:rPr>
          <w:rFonts w:ascii="Times New Roman"/>
          <w:b/>
          <w:i w:val="false"/>
          <w:color w:val="000000"/>
          <w:sz w:val="28"/>
        </w:rPr>
        <w:t>        трансформаторов и реакторов с нормальной изоляцией и</w:t>
      </w:r>
      <w:r>
        <w:br/>
      </w:r>
      <w:r>
        <w:rPr>
          <w:rFonts w:ascii="Times New Roman"/>
          <w:b w:val="false"/>
          <w:i w:val="false"/>
          <w:color w:val="000000"/>
          <w:sz w:val="28"/>
        </w:rPr>
        <w:t>
</w:t>
      </w:r>
      <w:r>
        <w:rPr>
          <w:rFonts w:ascii="Times New Roman"/>
          <w:b/>
          <w:i w:val="false"/>
          <w:color w:val="000000"/>
          <w:sz w:val="28"/>
        </w:rPr>
        <w:t>              трансформаторов с облегченной изоляцией</w:t>
      </w:r>
      <w:r>
        <w:br/>
      </w:r>
      <w:r>
        <w:rPr>
          <w:rFonts w:ascii="Times New Roman"/>
          <w:b w:val="false"/>
          <w:i w:val="false"/>
          <w:color w:val="000000"/>
          <w:sz w:val="28"/>
        </w:rPr>
        <w:t>
</w:t>
      </w:r>
      <w:r>
        <w:rPr>
          <w:rFonts w:ascii="Times New Roman"/>
          <w:b/>
          <w:i w:val="false"/>
          <w:color w:val="000000"/>
          <w:sz w:val="28"/>
        </w:rPr>
        <w:t>                    (сухих и маслонаполненных)</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7"/>
        <w:gridCol w:w="2007"/>
        <w:gridCol w:w="2028"/>
        <w:gridCol w:w="2007"/>
        <w:gridCol w:w="2008"/>
        <w:gridCol w:w="2355"/>
      </w:tblGrid>
      <w:tr>
        <w:trPr>
          <w:trHeight w:val="30" w:hRule="atLeast"/>
        </w:trPr>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напряжения обмотки,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Испытательное напряжение по отношению к корпусу и другим обмоткам, кВ, для изоляции</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напряжения обмотки,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Испытательное напряжение по отношению к корпусу и другим обмоткам, кВ, для изоляции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Нормальной</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Облегченной</w:t>
            </w:r>
          </w:p>
        </w:tc>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Нормальной</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Облегченной</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0,69</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20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16,2</w:t>
            </w:r>
            <w:r>
              <w:br/>
            </w:r>
            <w:r>
              <w:rPr>
                <w:rFonts w:ascii="Times New Roman"/>
                <w:b w:val="false"/>
                <w:i w:val="false"/>
                <w:color w:val="000000"/>
                <w:sz w:val="20"/>
              </w:rPr>
              <w:t>
</w:t>
            </w:r>
            <w:r>
              <w:rPr>
                <w:rFonts w:ascii="Times New Roman"/>
                <w:b w:val="false"/>
                <w:i w:val="false"/>
                <w:color w:val="000000"/>
                <w:sz w:val="20"/>
              </w:rPr>
              <w:t>22,5</w:t>
            </w:r>
            <w:r>
              <w:br/>
            </w:r>
            <w:r>
              <w:rPr>
                <w:rFonts w:ascii="Times New Roman"/>
                <w:b w:val="false"/>
                <w:i w:val="false"/>
                <w:color w:val="000000"/>
                <w:sz w:val="20"/>
              </w:rPr>
              <w:t>
</w:t>
            </w:r>
            <w:r>
              <w:rPr>
                <w:rFonts w:ascii="Times New Roman"/>
                <w:b w:val="false"/>
                <w:i w:val="false"/>
                <w:color w:val="000000"/>
                <w:sz w:val="20"/>
              </w:rPr>
              <w:t>31,5</w:t>
            </w:r>
            <w:r>
              <w:br/>
            </w:r>
            <w:r>
              <w:rPr>
                <w:rFonts w:ascii="Times New Roman"/>
                <w:b w:val="false"/>
                <w:i w:val="false"/>
                <w:color w:val="000000"/>
                <w:sz w:val="20"/>
              </w:rPr>
              <w:t>
</w:t>
            </w:r>
            <w:r>
              <w:rPr>
                <w:rFonts w:ascii="Times New Roman"/>
                <w:b w:val="false"/>
                <w:i w:val="false"/>
                <w:color w:val="000000"/>
                <w:sz w:val="20"/>
              </w:rPr>
              <w:t>40,5</w:t>
            </w:r>
            <w:r>
              <w:br/>
            </w:r>
            <w:r>
              <w:rPr>
                <w:rFonts w:ascii="Times New Roman"/>
                <w:b w:val="false"/>
                <w:i w:val="false"/>
                <w:color w:val="000000"/>
                <w:sz w:val="20"/>
              </w:rPr>
              <w:t>
</w:t>
            </w:r>
            <w:r>
              <w:rPr>
                <w:rFonts w:ascii="Times New Roman"/>
                <w:b w:val="false"/>
                <w:i w:val="false"/>
                <w:color w:val="000000"/>
                <w:sz w:val="20"/>
              </w:rPr>
              <w:t>49,5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15,4</w:t>
            </w:r>
            <w:r>
              <w:br/>
            </w:r>
            <w:r>
              <w:rPr>
                <w:rFonts w:ascii="Times New Roman"/>
                <w:b w:val="false"/>
                <w:i w:val="false"/>
                <w:color w:val="000000"/>
                <w:sz w:val="20"/>
              </w:rPr>
              <w:t>
</w:t>
            </w:r>
            <w:r>
              <w:rPr>
                <w:rFonts w:ascii="Times New Roman"/>
                <w:b w:val="false"/>
                <w:i w:val="false"/>
                <w:color w:val="000000"/>
                <w:sz w:val="20"/>
              </w:rPr>
              <w:t>21,6</w:t>
            </w:r>
            <w:r>
              <w:br/>
            </w:r>
            <w:r>
              <w:rPr>
                <w:rFonts w:ascii="Times New Roman"/>
                <w:b w:val="false"/>
                <w:i w:val="false"/>
                <w:color w:val="000000"/>
                <w:sz w:val="20"/>
              </w:rPr>
              <w:t>
</w:t>
            </w:r>
            <w:r>
              <w:rPr>
                <w:rFonts w:ascii="Times New Roman"/>
                <w:b w:val="false"/>
                <w:i w:val="false"/>
                <w:color w:val="000000"/>
                <w:sz w:val="20"/>
              </w:rPr>
              <w:t>33,3</w:t>
            </w:r>
            <w:r>
              <w:br/>
            </w:r>
            <w:r>
              <w:rPr>
                <w:rFonts w:ascii="Times New Roman"/>
                <w:b w:val="false"/>
                <w:i w:val="false"/>
                <w:color w:val="000000"/>
                <w:sz w:val="20"/>
              </w:rPr>
              <w:t>
</w:t>
            </w:r>
            <w:r>
              <w:rPr>
                <w:rFonts w:ascii="Times New Roman"/>
                <w:b w:val="false"/>
                <w:i w:val="false"/>
                <w:color w:val="000000"/>
                <w:sz w:val="20"/>
              </w:rPr>
              <w:t>45,0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330</w:t>
            </w:r>
            <w:r>
              <w:br/>
            </w:r>
            <w:r>
              <w:rPr>
                <w:rFonts w:ascii="Times New Roman"/>
                <w:b w:val="false"/>
                <w:i w:val="false"/>
                <w:color w:val="000000"/>
                <w:sz w:val="20"/>
              </w:rPr>
              <w:t>
</w:t>
            </w:r>
            <w:r>
              <w:rPr>
                <w:rFonts w:ascii="Times New Roman"/>
                <w:b w:val="false"/>
                <w:i w:val="false"/>
                <w:color w:val="000000"/>
                <w:sz w:val="20"/>
              </w:rPr>
              <w:t>500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207</w:t>
            </w:r>
            <w:r>
              <w:br/>
            </w:r>
            <w:r>
              <w:rPr>
                <w:rFonts w:ascii="Times New Roman"/>
                <w:b w:val="false"/>
                <w:i w:val="false"/>
                <w:color w:val="000000"/>
                <w:sz w:val="20"/>
              </w:rPr>
              <w:t>
</w:t>
            </w:r>
            <w:r>
              <w:rPr>
                <w:rFonts w:ascii="Times New Roman"/>
                <w:b w:val="false"/>
                <w:i w:val="false"/>
                <w:color w:val="000000"/>
                <w:sz w:val="20"/>
              </w:rPr>
              <w:t>292,5</w:t>
            </w:r>
            <w:r>
              <w:br/>
            </w:r>
            <w:r>
              <w:rPr>
                <w:rFonts w:ascii="Times New Roman"/>
                <w:b w:val="false"/>
                <w:i w:val="false"/>
                <w:color w:val="000000"/>
                <w:sz w:val="20"/>
              </w:rPr>
              <w:t>
</w:t>
            </w:r>
            <w:r>
              <w:rPr>
                <w:rFonts w:ascii="Times New Roman"/>
                <w:b w:val="false"/>
                <w:i w:val="false"/>
                <w:color w:val="000000"/>
                <w:sz w:val="20"/>
              </w:rPr>
              <w:t>414</w:t>
            </w:r>
            <w:r>
              <w:br/>
            </w:r>
            <w:r>
              <w:rPr>
                <w:rFonts w:ascii="Times New Roman"/>
                <w:b w:val="false"/>
                <w:i w:val="false"/>
                <w:color w:val="000000"/>
                <w:sz w:val="20"/>
              </w:rPr>
              <w:t>
</w:t>
            </w:r>
            <w:r>
              <w:rPr>
                <w:rFonts w:ascii="Times New Roman"/>
                <w:b w:val="false"/>
                <w:i w:val="false"/>
                <w:color w:val="000000"/>
                <w:sz w:val="20"/>
              </w:rPr>
              <w:t>612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bl>
    <w:bookmarkStart w:name="z5012" w:id="574"/>
    <w:p>
      <w:pPr>
        <w:spacing w:after="0"/>
        <w:ind w:left="0"/>
        <w:jc w:val="both"/>
      </w:pPr>
      <w:r>
        <w:rPr>
          <w:rFonts w:ascii="Times New Roman"/>
          <w:b w:val="false"/>
          <w:i w:val="false"/>
          <w:color w:val="000000"/>
          <w:sz w:val="28"/>
        </w:rPr>
        <w:t>
                                                           Таблица 64</w:t>
      </w:r>
    </w:p>
    <w:bookmarkEnd w:id="574"/>
    <w:bookmarkStart w:name="z5013" w:id="575"/>
    <w:p>
      <w:pPr>
        <w:spacing w:after="0"/>
        <w:ind w:left="0"/>
        <w:jc w:val="both"/>
      </w:pPr>
      <w:r>
        <w:rPr>
          <w:rFonts w:ascii="Times New Roman"/>
          <w:b w:val="false"/>
          <w:i w:val="false"/>
          <w:color w:val="000000"/>
          <w:sz w:val="28"/>
        </w:rPr>
        <w:t>
</w:t>
      </w:r>
      <w:r>
        <w:rPr>
          <w:rFonts w:ascii="Times New Roman"/>
          <w:b/>
          <w:i w:val="false"/>
          <w:color w:val="000000"/>
          <w:sz w:val="28"/>
        </w:rPr>
        <w:t>            Наименьшее допустимое значение сопротивления</w:t>
      </w:r>
      <w:r>
        <w:br/>
      </w:r>
      <w:r>
        <w:rPr>
          <w:rFonts w:ascii="Times New Roman"/>
          <w:b w:val="false"/>
          <w:i w:val="false"/>
          <w:color w:val="000000"/>
          <w:sz w:val="28"/>
        </w:rPr>
        <w:t>
</w:t>
      </w:r>
      <w:r>
        <w:rPr>
          <w:rFonts w:ascii="Times New Roman"/>
          <w:b/>
          <w:i w:val="false"/>
          <w:color w:val="000000"/>
          <w:sz w:val="28"/>
        </w:rPr>
        <w:t>                   изоляции трансформаторов тока</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1"/>
        <w:gridCol w:w="2112"/>
        <w:gridCol w:w="2238"/>
        <w:gridCol w:w="2155"/>
        <w:gridCol w:w="2029"/>
        <w:gridCol w:w="1925"/>
      </w:tblGrid>
      <w:tr>
        <w:trPr>
          <w:trHeight w:val="390" w:hRule="atLeast"/>
        </w:trPr>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напряжения, кВ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Допустимые сопротивления изоляции, МОм, не менее</w:t>
            </w:r>
          </w:p>
        </w:tc>
      </w:tr>
      <w:tr>
        <w:trPr>
          <w:trHeight w:val="390" w:hRule="atLeast"/>
        </w:trPr>
        <w:tc>
          <w:tcPr>
            <w:tcW w:w="0" w:type="auto"/>
            <w:vMerge/>
            <w:tcBorders>
              <w:top w:val="nil"/>
              <w:left w:val="single" w:color="cfcfcf" w:sz="5"/>
              <w:bottom w:val="single" w:color="cfcfcf" w:sz="5"/>
              <w:right w:val="single" w:color="cfcfcf" w:sz="5"/>
            </w:tcBorders>
          </w:tcP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изоляция</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Измерительный вывод</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Наружные слои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Вторичные обмотки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Промежуточные</w:t>
            </w:r>
            <w:r>
              <w:br/>
            </w:r>
            <w:r>
              <w:rPr>
                <w:rFonts w:ascii="Times New Roman"/>
                <w:b w:val="false"/>
                <w:i w:val="false"/>
                <w:color w:val="000000"/>
                <w:sz w:val="20"/>
              </w:rPr>
              <w:t>
</w:t>
            </w:r>
            <w:r>
              <w:rPr>
                <w:rFonts w:ascii="Times New Roman"/>
                <w:b w:val="false"/>
                <w:i w:val="false"/>
                <w:color w:val="000000"/>
                <w:sz w:val="20"/>
              </w:rPr>
              <w:t>обмотки</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*Сопротивления изоляции вторичных обмоток приведены без скобок – при отключенных вторичных цепях, в скобках – с подключенными вторичными цепями.</w:t>
      </w:r>
    </w:p>
    <w:bookmarkStart w:name="z5014" w:id="576"/>
    <w:p>
      <w:pPr>
        <w:spacing w:after="0"/>
        <w:ind w:left="0"/>
        <w:jc w:val="both"/>
      </w:pPr>
      <w:r>
        <w:rPr>
          <w:rFonts w:ascii="Times New Roman"/>
          <w:b w:val="false"/>
          <w:i w:val="false"/>
          <w:color w:val="000000"/>
          <w:sz w:val="28"/>
        </w:rPr>
        <w:t>
                                                           Таблица 65</w:t>
      </w:r>
    </w:p>
    <w:bookmarkEnd w:id="576"/>
    <w:bookmarkStart w:name="z5015" w:id="577"/>
    <w:p>
      <w:pPr>
        <w:spacing w:after="0"/>
        <w:ind w:left="0"/>
        <w:jc w:val="both"/>
      </w:pPr>
      <w:r>
        <w:rPr>
          <w:rFonts w:ascii="Times New Roman"/>
          <w:b w:val="false"/>
          <w:i w:val="false"/>
          <w:color w:val="000000"/>
          <w:sz w:val="28"/>
        </w:rPr>
        <w:t>
</w:t>
      </w:r>
      <w:r>
        <w:rPr>
          <w:rFonts w:ascii="Times New Roman"/>
          <w:b/>
          <w:i w:val="false"/>
          <w:color w:val="000000"/>
          <w:sz w:val="28"/>
        </w:rPr>
        <w:t>         Наибольший допустимый тангенс угла диэлектрических</w:t>
      </w:r>
      <w:r>
        <w:br/>
      </w:r>
      <w:r>
        <w:rPr>
          <w:rFonts w:ascii="Times New Roman"/>
          <w:b w:val="false"/>
          <w:i w:val="false"/>
          <w:color w:val="000000"/>
          <w:sz w:val="28"/>
        </w:rPr>
        <w:t>
</w:t>
      </w:r>
      <w:r>
        <w:rPr>
          <w:rFonts w:ascii="Times New Roman"/>
          <w:b/>
          <w:i w:val="false"/>
          <w:color w:val="000000"/>
          <w:sz w:val="28"/>
        </w:rPr>
        <w:t>              потерь изоляции трансформаторов тока</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6"/>
        <w:gridCol w:w="1118"/>
        <w:gridCol w:w="1452"/>
        <w:gridCol w:w="1118"/>
        <w:gridCol w:w="1516"/>
      </w:tblGrid>
      <w:tr>
        <w:trPr>
          <w:trHeight w:val="870" w:hRule="atLeast"/>
        </w:trPr>
        <w:tc>
          <w:tcPr>
            <w:tcW w:w="7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испытуемого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Тангенс угла диэлектрических потерь, %, при номинальном напряжении, кВ</w:t>
            </w:r>
          </w:p>
        </w:tc>
      </w:tr>
      <w:tr>
        <w:trPr>
          <w:trHeight w:val="87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Маслонаполненные трансформаторы тока (основная изоляция)</w:t>
            </w:r>
            <w:r>
              <w:br/>
            </w:r>
            <w:r>
              <w:rPr>
                <w:rFonts w:ascii="Times New Roman"/>
                <w:b w:val="false"/>
                <w:i w:val="false"/>
                <w:color w:val="000000"/>
                <w:sz w:val="20"/>
              </w:rPr>
              <w:t>
</w:t>
            </w:r>
            <w:r>
              <w:rPr>
                <w:rFonts w:ascii="Times New Roman"/>
                <w:b w:val="false"/>
                <w:i w:val="false"/>
                <w:color w:val="000000"/>
                <w:sz w:val="20"/>
              </w:rPr>
              <w:t>Трансформаторы тока:</w:t>
            </w:r>
            <w:r>
              <w:br/>
            </w:r>
            <w:r>
              <w:rPr>
                <w:rFonts w:ascii="Times New Roman"/>
                <w:b w:val="false"/>
                <w:i w:val="false"/>
                <w:color w:val="000000"/>
                <w:sz w:val="20"/>
              </w:rPr>
              <w:t>
</w:t>
            </w:r>
            <w:r>
              <w:rPr>
                <w:rFonts w:ascii="Times New Roman"/>
                <w:b w:val="false"/>
                <w:i w:val="false"/>
                <w:color w:val="000000"/>
                <w:sz w:val="20"/>
              </w:rPr>
              <w:t>   Основная изоляция относительно предпоследней обкладки</w:t>
            </w:r>
            <w:r>
              <w:br/>
            </w:r>
            <w:r>
              <w:rPr>
                <w:rFonts w:ascii="Times New Roman"/>
                <w:b w:val="false"/>
                <w:i w:val="false"/>
                <w:color w:val="000000"/>
                <w:sz w:val="20"/>
              </w:rPr>
              <w:t>
</w:t>
            </w:r>
            <w:r>
              <w:rPr>
                <w:rFonts w:ascii="Times New Roman"/>
                <w:b w:val="false"/>
                <w:i w:val="false"/>
                <w:color w:val="000000"/>
                <w:sz w:val="20"/>
              </w:rPr>
              <w:t>   Измерительный конденсатор (изоляция между предпоследней и последней обкладками)</w:t>
            </w:r>
            <w:r>
              <w:br/>
            </w:r>
            <w:r>
              <w:rPr>
                <w:rFonts w:ascii="Times New Roman"/>
                <w:b w:val="false"/>
                <w:i w:val="false"/>
                <w:color w:val="000000"/>
                <w:sz w:val="20"/>
              </w:rPr>
              <w:t>
</w:t>
            </w:r>
            <w:r>
              <w:rPr>
                <w:rFonts w:ascii="Times New Roman"/>
                <w:b w:val="false"/>
                <w:i w:val="false"/>
                <w:color w:val="000000"/>
                <w:sz w:val="20"/>
              </w:rPr>
              <w:t>   Наружный слой первичной обмотки (изоляция последней обкладки относительно корпуса)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0,8</w:t>
            </w:r>
          </w:p>
          <w:p>
            <w:pPr>
              <w:spacing w:after="20"/>
              <w:ind w:left="20"/>
              <w:jc w:val="both"/>
            </w:pPr>
            <w:r>
              <w:rPr>
                <w:rFonts w:ascii="Times New Roman"/>
                <w:b w:val="false"/>
                <w:i w:val="false"/>
                <w:color w:val="000000"/>
                <w:sz w:val="20"/>
              </w:rPr>
              <w:t>1,2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bl>
    <w:bookmarkStart w:name="z5016" w:id="578"/>
    <w:p>
      <w:pPr>
        <w:spacing w:after="0"/>
        <w:ind w:left="0"/>
        <w:jc w:val="both"/>
      </w:pPr>
      <w:r>
        <w:rPr>
          <w:rFonts w:ascii="Times New Roman"/>
          <w:b w:val="false"/>
          <w:i w:val="false"/>
          <w:color w:val="000000"/>
          <w:sz w:val="28"/>
        </w:rPr>
        <w:t>
                                                           Таблица 66</w:t>
      </w:r>
    </w:p>
    <w:bookmarkEnd w:id="578"/>
    <w:bookmarkStart w:name="z5017" w:id="579"/>
    <w:p>
      <w:pPr>
        <w:spacing w:after="0"/>
        <w:ind w:left="0"/>
        <w:jc w:val="both"/>
      </w:pPr>
      <w:r>
        <w:rPr>
          <w:rFonts w:ascii="Times New Roman"/>
          <w:b w:val="false"/>
          <w:i w:val="false"/>
          <w:color w:val="000000"/>
          <w:sz w:val="28"/>
        </w:rPr>
        <w:t>
</w:t>
      </w:r>
      <w:r>
        <w:rPr>
          <w:rFonts w:ascii="Times New Roman"/>
          <w:b/>
          <w:i w:val="false"/>
          <w:color w:val="000000"/>
          <w:sz w:val="28"/>
        </w:rPr>
        <w:t>            Испытательное напряжение промышленной частоты</w:t>
      </w:r>
      <w:r>
        <w:br/>
      </w:r>
      <w:r>
        <w:rPr>
          <w:rFonts w:ascii="Times New Roman"/>
          <w:b w:val="false"/>
          <w:i w:val="false"/>
          <w:color w:val="000000"/>
          <w:sz w:val="28"/>
        </w:rPr>
        <w:t>
</w:t>
      </w:r>
      <w:r>
        <w:rPr>
          <w:rFonts w:ascii="Times New Roman"/>
          <w:b/>
          <w:i w:val="false"/>
          <w:color w:val="000000"/>
          <w:sz w:val="28"/>
        </w:rPr>
        <w:t>                  для измерительных трансформаторов</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2"/>
        <w:gridCol w:w="953"/>
        <w:gridCol w:w="954"/>
        <w:gridCol w:w="1121"/>
        <w:gridCol w:w="870"/>
        <w:gridCol w:w="954"/>
        <w:gridCol w:w="1102"/>
      </w:tblGrid>
      <w:tr>
        <w:trPr>
          <w:trHeight w:val="600" w:hRule="atLeast"/>
        </w:trPr>
        <w:tc>
          <w:tcPr>
            <w:tcW w:w="6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изоляции измерительного трансформатора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Испытательное напряжение, кВ,</w:t>
            </w:r>
            <w:r>
              <w:br/>
            </w:r>
            <w:r>
              <w:rPr>
                <w:rFonts w:ascii="Times New Roman"/>
                <w:b w:val="false"/>
                <w:i w:val="false"/>
                <w:color w:val="000000"/>
                <w:sz w:val="20"/>
              </w:rPr>
              <w:t>
</w:t>
            </w:r>
            <w:r>
              <w:rPr>
                <w:rFonts w:ascii="Times New Roman"/>
                <w:b w:val="false"/>
                <w:i w:val="false"/>
                <w:color w:val="000000"/>
                <w:sz w:val="20"/>
              </w:rPr>
              <w:t>При номинальном напряжении, кВ</w:t>
            </w:r>
          </w:p>
        </w:tc>
      </w:tr>
      <w:tr>
        <w:trPr>
          <w:trHeight w:val="60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54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Нормальная</w:t>
            </w:r>
            <w:r>
              <w:br/>
            </w:r>
            <w:r>
              <w:rPr>
                <w:rFonts w:ascii="Times New Roman"/>
                <w:b w:val="false"/>
                <w:i w:val="false"/>
                <w:color w:val="000000"/>
                <w:sz w:val="20"/>
              </w:rPr>
              <w:t>
</w:t>
            </w:r>
            <w:r>
              <w:rPr>
                <w:rFonts w:ascii="Times New Roman"/>
                <w:b w:val="false"/>
                <w:i w:val="false"/>
                <w:color w:val="000000"/>
                <w:sz w:val="20"/>
              </w:rPr>
              <w:t>Ослабленная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r>
              <w:br/>
            </w:r>
            <w:r>
              <w:rPr>
                <w:rFonts w:ascii="Times New Roman"/>
                <w:b w:val="false"/>
                <w:i w:val="false"/>
                <w:color w:val="000000"/>
                <w:sz w:val="20"/>
              </w:rPr>
              <w:t>
</w:t>
            </w: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r>
              <w:br/>
            </w:r>
            <w:r>
              <w:rPr>
                <w:rFonts w:ascii="Times New Roman"/>
                <w:b w:val="false"/>
                <w:i w:val="false"/>
                <w:color w:val="000000"/>
                <w:sz w:val="20"/>
              </w:rPr>
              <w:t>
</w:t>
            </w:r>
            <w:r>
              <w:rPr>
                <w:rFonts w:ascii="Times New Roman"/>
                <w:b w:val="false"/>
                <w:i w:val="false"/>
                <w:color w:val="000000"/>
                <w:sz w:val="20"/>
              </w:rPr>
              <w:t>14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r>
              <w:br/>
            </w:r>
            <w:r>
              <w:rPr>
                <w:rFonts w:ascii="Times New Roman"/>
                <w:b w:val="false"/>
                <w:i w:val="false"/>
                <w:color w:val="000000"/>
                <w:sz w:val="20"/>
              </w:rPr>
              <w:t>
</w:t>
            </w:r>
            <w:r>
              <w:rPr>
                <w:rFonts w:ascii="Times New Roman"/>
                <w:b w:val="false"/>
                <w:i w:val="false"/>
                <w:color w:val="000000"/>
                <w:sz w:val="20"/>
              </w:rPr>
              <w:t>22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r>
              <w:br/>
            </w:r>
            <w:r>
              <w:rPr>
                <w:rFonts w:ascii="Times New Roman"/>
                <w:b w:val="false"/>
                <w:i w:val="false"/>
                <w:color w:val="000000"/>
                <w:sz w:val="20"/>
              </w:rPr>
              <w:t>
</w:t>
            </w:r>
            <w:r>
              <w:rPr>
                <w:rFonts w:ascii="Times New Roman"/>
                <w:b w:val="false"/>
                <w:i w:val="false"/>
                <w:color w:val="000000"/>
                <w:sz w:val="20"/>
              </w:rPr>
              <w:t>33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r>
              <w:br/>
            </w:r>
            <w:r>
              <w:rPr>
                <w:rFonts w:ascii="Times New Roman"/>
                <w:b w:val="false"/>
                <w:i w:val="false"/>
                <w:color w:val="000000"/>
                <w:sz w:val="20"/>
              </w:rPr>
              <w:t>
</w:t>
            </w: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r>
              <w:br/>
            </w:r>
            <w:r>
              <w:rPr>
                <w:rFonts w:ascii="Times New Roman"/>
                <w:b w:val="false"/>
                <w:i w:val="false"/>
                <w:color w:val="000000"/>
                <w:sz w:val="20"/>
              </w:rPr>
              <w:t>
</w:t>
            </w:r>
            <w:r>
              <w:rPr>
                <w:rFonts w:ascii="Times New Roman"/>
                <w:b w:val="false"/>
                <w:i w:val="false"/>
                <w:color w:val="000000"/>
                <w:sz w:val="20"/>
              </w:rPr>
              <w:t>—</w:t>
            </w:r>
          </w:p>
        </w:tc>
      </w:tr>
    </w:tbl>
    <w:bookmarkStart w:name="z5018" w:id="580"/>
    <w:p>
      <w:pPr>
        <w:spacing w:after="0"/>
        <w:ind w:left="0"/>
        <w:jc w:val="both"/>
      </w:pPr>
      <w:r>
        <w:rPr>
          <w:rFonts w:ascii="Times New Roman"/>
          <w:b w:val="false"/>
          <w:i w:val="false"/>
          <w:color w:val="000000"/>
          <w:sz w:val="28"/>
        </w:rPr>
        <w:t>
                                                           Таблица 67</w:t>
      </w:r>
    </w:p>
    <w:bookmarkEnd w:id="580"/>
    <w:bookmarkStart w:name="z5019" w:id="581"/>
    <w:p>
      <w:pPr>
        <w:spacing w:after="0"/>
        <w:ind w:left="0"/>
        <w:jc w:val="both"/>
      </w:pPr>
      <w:r>
        <w:rPr>
          <w:rFonts w:ascii="Times New Roman"/>
          <w:b w:val="false"/>
          <w:i w:val="false"/>
          <w:color w:val="000000"/>
          <w:sz w:val="28"/>
        </w:rPr>
        <w:t>
</w:t>
      </w:r>
      <w:r>
        <w:rPr>
          <w:rFonts w:ascii="Times New Roman"/>
          <w:b/>
          <w:i w:val="false"/>
          <w:color w:val="000000"/>
          <w:sz w:val="28"/>
        </w:rPr>
        <w:t>            Испытательное напряжение промышленной частоты</w:t>
      </w:r>
      <w:r>
        <w:br/>
      </w:r>
      <w:r>
        <w:rPr>
          <w:rFonts w:ascii="Times New Roman"/>
          <w:b w:val="false"/>
          <w:i w:val="false"/>
          <w:color w:val="000000"/>
          <w:sz w:val="28"/>
        </w:rPr>
        <w:t>
</w:t>
      </w:r>
      <w:r>
        <w:rPr>
          <w:rFonts w:ascii="Times New Roman"/>
          <w:b/>
          <w:i w:val="false"/>
          <w:color w:val="000000"/>
          <w:sz w:val="28"/>
        </w:rPr>
        <w:t>                     для внешней изоляции аппаратов</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2"/>
        <w:gridCol w:w="2397"/>
        <w:gridCol w:w="2397"/>
        <w:gridCol w:w="2397"/>
        <w:gridCol w:w="2933"/>
      </w:tblGrid>
      <w:tr>
        <w:trPr>
          <w:trHeight w:val="315" w:hRule="atLeast"/>
        </w:trPr>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напряжения, кВ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Испытательное напряжение, кВ для аппаратов с изоляцией</w:t>
            </w:r>
          </w:p>
        </w:tc>
      </w:tr>
      <w:tr>
        <w:trPr>
          <w:trHeight w:val="1575" w:hRule="atLeast"/>
        </w:trPr>
        <w:tc>
          <w:tcPr>
            <w:tcW w:w="0" w:type="auto"/>
            <w:vMerge/>
            <w:tcBorders>
              <w:top w:val="nil"/>
              <w:left w:val="single" w:color="cfcfcf" w:sz="5"/>
              <w:bottom w:val="single" w:color="cfcfcf" w:sz="5"/>
              <w:right w:val="single" w:color="cfcfcf" w:sz="5"/>
            </w:tcBorders>
          </w:tcP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нормальной керамической</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нормальной из органических материалов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облегченной керамической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облегченной из органических материалов</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35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95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r>
              <w:br/>
            </w:r>
            <w:r>
              <w:rPr>
                <w:rFonts w:ascii="Times New Roman"/>
                <w:b w:val="false"/>
                <w:i w:val="false"/>
                <w:color w:val="000000"/>
                <w:sz w:val="20"/>
              </w:rPr>
              <w:t>
</w:t>
            </w:r>
            <w:r>
              <w:rPr>
                <w:rFonts w:ascii="Times New Roman"/>
                <w:b w:val="false"/>
                <w:i w:val="false"/>
                <w:color w:val="000000"/>
                <w:sz w:val="20"/>
              </w:rPr>
              <w:t>28,8</w:t>
            </w:r>
            <w:r>
              <w:br/>
            </w:r>
            <w:r>
              <w:rPr>
                <w:rFonts w:ascii="Times New Roman"/>
                <w:b w:val="false"/>
                <w:i w:val="false"/>
                <w:color w:val="000000"/>
                <w:sz w:val="20"/>
              </w:rPr>
              <w:t>
</w:t>
            </w:r>
            <w:r>
              <w:rPr>
                <w:rFonts w:ascii="Times New Roman"/>
                <w:b w:val="false"/>
                <w:i w:val="false"/>
                <w:color w:val="000000"/>
                <w:sz w:val="20"/>
              </w:rPr>
              <w:t>37,8</w:t>
            </w:r>
            <w:r>
              <w:br/>
            </w:r>
            <w:r>
              <w:rPr>
                <w:rFonts w:ascii="Times New Roman"/>
                <w:b w:val="false"/>
                <w:i w:val="false"/>
                <w:color w:val="000000"/>
                <w:sz w:val="20"/>
              </w:rPr>
              <w:t>
</w:t>
            </w:r>
            <w:r>
              <w:rPr>
                <w:rFonts w:ascii="Times New Roman"/>
                <w:b w:val="false"/>
                <w:i w:val="false"/>
                <w:color w:val="000000"/>
                <w:sz w:val="20"/>
              </w:rPr>
              <w:t>49,5</w:t>
            </w:r>
            <w:r>
              <w:br/>
            </w:r>
            <w:r>
              <w:rPr>
                <w:rFonts w:ascii="Times New Roman"/>
                <w:b w:val="false"/>
                <w:i w:val="false"/>
                <w:color w:val="000000"/>
                <w:sz w:val="20"/>
              </w:rPr>
              <w:t>
</w:t>
            </w:r>
            <w:r>
              <w:rPr>
                <w:rFonts w:ascii="Times New Roman"/>
                <w:b w:val="false"/>
                <w:i w:val="false"/>
                <w:color w:val="000000"/>
                <w:sz w:val="20"/>
              </w:rPr>
              <w:t>58,5</w:t>
            </w:r>
            <w:r>
              <w:br/>
            </w:r>
            <w:r>
              <w:rPr>
                <w:rFonts w:ascii="Times New Roman"/>
                <w:b w:val="false"/>
                <w:i w:val="false"/>
                <w:color w:val="000000"/>
                <w:sz w:val="20"/>
              </w:rPr>
              <w:t>
</w:t>
            </w:r>
            <w:r>
              <w:rPr>
                <w:rFonts w:ascii="Times New Roman"/>
                <w:b w:val="false"/>
                <w:i w:val="false"/>
                <w:color w:val="000000"/>
                <w:sz w:val="20"/>
              </w:rPr>
              <w:t>85,5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48</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r>
              <w:br/>
            </w:r>
            <w:r>
              <w:rPr>
                <w:rFonts w:ascii="Times New Roman"/>
                <w:b w:val="false"/>
                <w:i w:val="false"/>
                <w:color w:val="000000"/>
                <w:sz w:val="20"/>
              </w:rPr>
              <w:t>
</w:t>
            </w:r>
            <w:r>
              <w:rPr>
                <w:rFonts w:ascii="Times New Roman"/>
                <w:b w:val="false"/>
                <w:i w:val="false"/>
                <w:color w:val="000000"/>
                <w:sz w:val="20"/>
              </w:rPr>
              <w:t>18,9</w:t>
            </w:r>
            <w:r>
              <w:br/>
            </w:r>
            <w:r>
              <w:rPr>
                <w:rFonts w:ascii="Times New Roman"/>
                <w:b w:val="false"/>
                <w:i w:val="false"/>
                <w:color w:val="000000"/>
                <w:sz w:val="20"/>
              </w:rPr>
              <w:t>
</w:t>
            </w:r>
            <w:r>
              <w:rPr>
                <w:rFonts w:ascii="Times New Roman"/>
                <w:b w:val="false"/>
                <w:i w:val="false"/>
                <w:color w:val="000000"/>
                <w:sz w:val="20"/>
              </w:rPr>
              <w:t>28,8</w:t>
            </w:r>
            <w:r>
              <w:br/>
            </w:r>
            <w:r>
              <w:rPr>
                <w:rFonts w:ascii="Times New Roman"/>
                <w:b w:val="false"/>
                <w:i w:val="false"/>
                <w:color w:val="000000"/>
                <w:sz w:val="20"/>
              </w:rPr>
              <w:t>
</w:t>
            </w:r>
            <w:r>
              <w:rPr>
                <w:rFonts w:ascii="Times New Roman"/>
                <w:b w:val="false"/>
                <w:i w:val="false"/>
                <w:color w:val="000000"/>
                <w:sz w:val="20"/>
              </w:rPr>
              <w:t>43,2</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bl>
    <w:bookmarkStart w:name="z5020" w:id="582"/>
    <w:p>
      <w:pPr>
        <w:spacing w:after="0"/>
        <w:ind w:left="0"/>
        <w:jc w:val="both"/>
      </w:pPr>
      <w:r>
        <w:rPr>
          <w:rFonts w:ascii="Times New Roman"/>
          <w:b w:val="false"/>
          <w:i w:val="false"/>
          <w:color w:val="000000"/>
          <w:sz w:val="28"/>
        </w:rPr>
        <w:t>
                                                           Таблица 68</w:t>
      </w:r>
    </w:p>
    <w:bookmarkEnd w:id="582"/>
    <w:bookmarkStart w:name="z5021" w:id="583"/>
    <w:p>
      <w:pPr>
        <w:spacing w:after="0"/>
        <w:ind w:left="0"/>
        <w:jc w:val="both"/>
      </w:pPr>
      <w:r>
        <w:rPr>
          <w:rFonts w:ascii="Times New Roman"/>
          <w:b w:val="false"/>
          <w:i w:val="false"/>
          <w:color w:val="000000"/>
          <w:sz w:val="28"/>
        </w:rPr>
        <w:t>
</w:t>
      </w:r>
      <w:r>
        <w:rPr>
          <w:rFonts w:ascii="Times New Roman"/>
          <w:b/>
          <w:i w:val="false"/>
          <w:color w:val="000000"/>
          <w:sz w:val="28"/>
        </w:rPr>
        <w:t>       Наименьшее допустимое сопротивление опорной изоляции и</w:t>
      </w:r>
      <w:r>
        <w:br/>
      </w:r>
      <w:r>
        <w:rPr>
          <w:rFonts w:ascii="Times New Roman"/>
          <w:b w:val="false"/>
          <w:i w:val="false"/>
          <w:color w:val="000000"/>
          <w:sz w:val="28"/>
        </w:rPr>
        <w:t>
</w:t>
      </w:r>
      <w:r>
        <w:rPr>
          <w:rFonts w:ascii="Times New Roman"/>
          <w:b/>
          <w:i w:val="false"/>
          <w:color w:val="000000"/>
          <w:sz w:val="28"/>
        </w:rPr>
        <w:t>          изоляции подвижных частей воздушных выключателей</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3"/>
        <w:gridCol w:w="1478"/>
        <w:gridCol w:w="1479"/>
        <w:gridCol w:w="1866"/>
      </w:tblGrid>
      <w:tr>
        <w:trPr>
          <w:trHeight w:val="30" w:hRule="atLeast"/>
        </w:trPr>
        <w:tc>
          <w:tcPr>
            <w:tcW w:w="7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Испытуемый объект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изоляции, МОм, при номинальном напряжении выключателя,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и выше</w:t>
            </w:r>
          </w:p>
        </w:tc>
      </w:tr>
      <w:tr>
        <w:trPr>
          <w:trHeight w:val="1065" w:hRule="atLeast"/>
        </w:trPr>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Опорный изолятор, воздухопровод и тяга (каждое в отдельности), изготовленные из фарфора</w:t>
            </w:r>
          </w:p>
          <w:p>
            <w:pPr>
              <w:spacing w:after="20"/>
              <w:ind w:left="20"/>
              <w:jc w:val="both"/>
            </w:pPr>
            <w:r>
              <w:rPr>
                <w:rFonts w:ascii="Times New Roman"/>
                <w:b w:val="false"/>
                <w:i w:val="false"/>
                <w:color w:val="000000"/>
                <w:sz w:val="20"/>
              </w:rPr>
              <w:t>Тяга, изготовленная из органических материалов</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p>
            <w:pPr>
              <w:spacing w:after="20"/>
              <w:ind w:left="20"/>
              <w:jc w:val="both"/>
            </w:pPr>
            <w:r>
              <w:rPr>
                <w:rFonts w:ascii="Times New Roman"/>
                <w:b w:val="false"/>
                <w:i w:val="false"/>
                <w:color w:val="000000"/>
                <w:sz w:val="20"/>
              </w:rPr>
              <w:t>3000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p>
            <w:pPr>
              <w:spacing w:after="20"/>
              <w:ind w:left="20"/>
              <w:jc w:val="both"/>
            </w:pPr>
            <w:r>
              <w:rPr>
                <w:rFonts w:ascii="Times New Roman"/>
                <w:b w:val="false"/>
                <w:i w:val="false"/>
                <w:color w:val="000000"/>
                <w:sz w:val="20"/>
              </w:rPr>
              <w:t>—</w:t>
            </w:r>
          </w:p>
        </w:tc>
      </w:tr>
    </w:tbl>
    <w:bookmarkStart w:name="z5022" w:id="584"/>
    <w:p>
      <w:pPr>
        <w:spacing w:after="0"/>
        <w:ind w:left="0"/>
        <w:jc w:val="both"/>
      </w:pPr>
      <w:r>
        <w:rPr>
          <w:rFonts w:ascii="Times New Roman"/>
          <w:b w:val="false"/>
          <w:i w:val="false"/>
          <w:color w:val="000000"/>
          <w:sz w:val="28"/>
        </w:rPr>
        <w:t>
                                                           Таблица 69</w:t>
      </w:r>
    </w:p>
    <w:bookmarkEnd w:id="584"/>
    <w:bookmarkStart w:name="z5023" w:id="585"/>
    <w:p>
      <w:pPr>
        <w:spacing w:after="0"/>
        <w:ind w:left="0"/>
        <w:jc w:val="both"/>
      </w:pPr>
      <w:r>
        <w:rPr>
          <w:rFonts w:ascii="Times New Roman"/>
          <w:b w:val="false"/>
          <w:i w:val="false"/>
          <w:color w:val="000000"/>
          <w:sz w:val="28"/>
        </w:rPr>
        <w:t>
</w:t>
      </w:r>
      <w:r>
        <w:rPr>
          <w:rFonts w:ascii="Times New Roman"/>
          <w:b/>
          <w:i w:val="false"/>
          <w:color w:val="000000"/>
          <w:sz w:val="28"/>
        </w:rPr>
        <w:t>         Предельные значения сопротивлений постоянному току</w:t>
      </w:r>
      <w:r>
        <w:br/>
      </w:r>
      <w:r>
        <w:rPr>
          <w:rFonts w:ascii="Times New Roman"/>
          <w:b w:val="false"/>
          <w:i w:val="false"/>
          <w:color w:val="000000"/>
          <w:sz w:val="28"/>
        </w:rPr>
        <w:t>
</w:t>
      </w:r>
      <w:r>
        <w:rPr>
          <w:rFonts w:ascii="Times New Roman"/>
          <w:b/>
          <w:i w:val="false"/>
          <w:color w:val="000000"/>
          <w:sz w:val="28"/>
        </w:rPr>
        <w:t>             контактных систем воздушных выключателей</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3"/>
        <w:gridCol w:w="5513"/>
      </w:tblGrid>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выключателя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контура полюса, мкОм, не более</w:t>
            </w:r>
          </w:p>
        </w:tc>
      </w:tr>
      <w:tr>
        <w:trPr>
          <w:trHeight w:val="42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ВВН-110-6, ВВШ-110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2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ВВН-154-8, ВВШ-150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ВВН-220-10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2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ВВН-220-15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2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ВВН-330-15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2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ВВ-330Б</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42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ВВ-500Б</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ВВУ-35, ВВБ-110, ВВБМ-110Б, ВВБК-110Б</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2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ВВУ-110Б, ВВБ-220Б, ВВД-220Б, ВВБК-220Б</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ВВБ-330Б, ВВД-330Б, ВВДМ-330Б, ВВБК-500А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2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ВВБ-500А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2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ВНВ-330-40, ВНВ-330-63, ВНВ-500-40, ВНВ-500-63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5024" w:id="586"/>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1) Предельные значения сопротивлений одного элемента (разрыва) гасительной камеры и отделителя и одного дугогасительного устройства модуля: выключателей серии ВВН – 20 мкОм, серий ВВУ, ВВБ, ВВД, ВВБК – 80 мкОм, серии ВНВ – 70 мкОм.</w:t>
      </w:r>
      <w:r>
        <w:br/>
      </w:r>
      <w:r>
        <w:rPr>
          <w:rFonts w:ascii="Times New Roman"/>
          <w:b w:val="false"/>
          <w:i w:val="false"/>
          <w:color w:val="000000"/>
          <w:sz w:val="28"/>
        </w:rPr>
        <w:t>
</w:t>
      </w:r>
      <w:r>
        <w:rPr>
          <w:rFonts w:ascii="Times New Roman"/>
          <w:b w:val="false"/>
          <w:i w:val="false"/>
          <w:color w:val="000000"/>
          <w:sz w:val="28"/>
        </w:rPr>
        <w:t>
      2) У выключателей типа ВВ напряжением 330—500 кВ значения сопротивлений следующих участков токоведущих контуров не должны превышать:</w:t>
      </w:r>
      <w:r>
        <w:br/>
      </w:r>
      <w:r>
        <w:rPr>
          <w:rFonts w:ascii="Times New Roman"/>
          <w:b w:val="false"/>
          <w:i w:val="false"/>
          <w:color w:val="000000"/>
          <w:sz w:val="28"/>
        </w:rPr>
        <w:t>
      50 мкОм – для шин, соединяющих гасительную камеру с отделителем;</w:t>
      </w:r>
      <w:r>
        <w:br/>
      </w:r>
      <w:r>
        <w:rPr>
          <w:rFonts w:ascii="Times New Roman"/>
          <w:b w:val="false"/>
          <w:i w:val="false"/>
          <w:color w:val="000000"/>
          <w:sz w:val="28"/>
        </w:rPr>
        <w:t>
      80 мкОм – для шины, соединяющей две половины отделителя;</w:t>
      </w:r>
      <w:r>
        <w:br/>
      </w:r>
      <w:r>
        <w:rPr>
          <w:rFonts w:ascii="Times New Roman"/>
          <w:b w:val="false"/>
          <w:i w:val="false"/>
          <w:color w:val="000000"/>
          <w:sz w:val="28"/>
        </w:rPr>
        <w:t>
      10 мкОм – для перехода с аппаратного вывода отделителя на соединительную шину.</w:t>
      </w:r>
      <w:r>
        <w:br/>
      </w:r>
      <w:r>
        <w:rPr>
          <w:rFonts w:ascii="Times New Roman"/>
          <w:b w:val="false"/>
          <w:i w:val="false"/>
          <w:color w:val="000000"/>
          <w:sz w:val="28"/>
        </w:rPr>
        <w:t>
</w:t>
      </w:r>
      <w:r>
        <w:rPr>
          <w:rFonts w:ascii="Times New Roman"/>
          <w:b w:val="false"/>
          <w:i w:val="false"/>
          <w:color w:val="000000"/>
          <w:sz w:val="28"/>
        </w:rPr>
        <w:t>
      3) Значения сопротивлений каждого разрыва дугогасительного устройства выключателей 330–500 кВ серии ВНВ не должны превышать 35 мкОм.</w:t>
      </w:r>
    </w:p>
    <w:bookmarkEnd w:id="586"/>
    <w:bookmarkStart w:name="z5028" w:id="587"/>
    <w:p>
      <w:pPr>
        <w:spacing w:after="0"/>
        <w:ind w:left="0"/>
        <w:jc w:val="both"/>
      </w:pPr>
      <w:r>
        <w:rPr>
          <w:rFonts w:ascii="Times New Roman"/>
          <w:b w:val="false"/>
          <w:i w:val="false"/>
          <w:color w:val="000000"/>
          <w:sz w:val="28"/>
        </w:rPr>
        <w:t>
                                                     Таблица 70</w:t>
      </w:r>
    </w:p>
    <w:bookmarkEnd w:id="587"/>
    <w:bookmarkStart w:name="z5029" w:id="588"/>
    <w:p>
      <w:pPr>
        <w:spacing w:after="0"/>
        <w:ind w:left="0"/>
        <w:jc w:val="both"/>
      </w:pPr>
      <w:r>
        <w:rPr>
          <w:rFonts w:ascii="Times New Roman"/>
          <w:b w:val="false"/>
          <w:i w:val="false"/>
          <w:color w:val="000000"/>
          <w:sz w:val="28"/>
        </w:rPr>
        <w:t>
</w:t>
      </w:r>
      <w:r>
        <w:rPr>
          <w:rFonts w:ascii="Times New Roman"/>
          <w:b/>
          <w:i w:val="false"/>
          <w:color w:val="000000"/>
          <w:sz w:val="28"/>
        </w:rPr>
        <w:t>        Сопротивление постоянному току обмоток электромагнитов</w:t>
      </w:r>
      <w:r>
        <w:br/>
      </w:r>
      <w:r>
        <w:rPr>
          <w:rFonts w:ascii="Times New Roman"/>
          <w:b w:val="false"/>
          <w:i w:val="false"/>
          <w:color w:val="000000"/>
          <w:sz w:val="28"/>
        </w:rPr>
        <w:t>
</w:t>
      </w:r>
      <w:r>
        <w:rPr>
          <w:rFonts w:ascii="Times New Roman"/>
          <w:b/>
          <w:i w:val="false"/>
          <w:color w:val="000000"/>
          <w:sz w:val="28"/>
        </w:rPr>
        <w:t>                        воздушных выключателей</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3053"/>
        <w:gridCol w:w="1873"/>
        <w:gridCol w:w="393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выключателя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Соединение электромагнитов трех фаз</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Напряжение, В</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обмотки, Ом</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ВВН-110-6, ВВН-154-8,</w:t>
            </w:r>
            <w:r>
              <w:br/>
            </w:r>
            <w:r>
              <w:rPr>
                <w:rFonts w:ascii="Times New Roman"/>
                <w:b w:val="false"/>
                <w:i w:val="false"/>
                <w:color w:val="000000"/>
                <w:sz w:val="20"/>
              </w:rPr>
              <w:t>
</w:t>
            </w:r>
            <w:r>
              <w:rPr>
                <w:rFonts w:ascii="Times New Roman"/>
                <w:b w:val="false"/>
                <w:i w:val="false"/>
                <w:color w:val="000000"/>
                <w:sz w:val="20"/>
              </w:rPr>
              <w:t>ВВН-220-10, ВВ-330Б,</w:t>
            </w:r>
            <w:r>
              <w:br/>
            </w:r>
            <w:r>
              <w:rPr>
                <w:rFonts w:ascii="Times New Roman"/>
                <w:b w:val="false"/>
                <w:i w:val="false"/>
                <w:color w:val="000000"/>
                <w:sz w:val="20"/>
              </w:rPr>
              <w:t>
</w:t>
            </w:r>
            <w:r>
              <w:rPr>
                <w:rFonts w:ascii="Times New Roman"/>
                <w:b w:val="false"/>
                <w:i w:val="false"/>
                <w:color w:val="000000"/>
                <w:sz w:val="20"/>
              </w:rPr>
              <w:t>ВВ-500, ВВМ-500М</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Раздельное или параллельное (электромагниты с форсировкой)</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1-я обмотка 10 </w:t>
            </w:r>
            <w:r>
              <w:rPr>
                <w:rFonts w:ascii="Times New Roman"/>
                <w:b w:val="false"/>
                <w:i w:val="false"/>
                <w:color w:val="000000"/>
                <w:sz w:val="20"/>
                <w:u w:val="single"/>
              </w:rPr>
              <w:t>+</w:t>
            </w:r>
            <w:r>
              <w:rPr>
                <w:rFonts w:ascii="Times New Roman"/>
                <w:b w:val="false"/>
                <w:i w:val="false"/>
                <w:color w:val="000000"/>
                <w:sz w:val="20"/>
              </w:rPr>
              <w:t xml:space="preserve"> 1,5</w:t>
            </w:r>
            <w:r>
              <w:br/>
            </w:r>
            <w:r>
              <w:rPr>
                <w:rFonts w:ascii="Times New Roman"/>
                <w:b w:val="false"/>
                <w:i w:val="false"/>
                <w:color w:val="000000"/>
                <w:sz w:val="20"/>
              </w:rPr>
              <w:t>
</w:t>
            </w:r>
            <w:r>
              <w:rPr>
                <w:rFonts w:ascii="Times New Roman"/>
                <w:b w:val="false"/>
                <w:i w:val="false"/>
                <w:color w:val="000000"/>
                <w:sz w:val="20"/>
              </w:rPr>
              <w:t xml:space="preserve">2-я обмотка 45 </w:t>
            </w:r>
            <w:r>
              <w:rPr>
                <w:rFonts w:ascii="Times New Roman"/>
                <w:b w:val="false"/>
                <w:i w:val="false"/>
                <w:color w:val="000000"/>
                <w:sz w:val="20"/>
                <w:u w:val="single"/>
              </w:rPr>
              <w:t>+</w:t>
            </w:r>
            <w:r>
              <w:rPr>
                <w:rFonts w:ascii="Times New Roman"/>
                <w:b w:val="false"/>
                <w:i w:val="false"/>
                <w:color w:val="000000"/>
                <w:sz w:val="20"/>
              </w:rPr>
              <w:t xml:space="preserve"> 2,0</w:t>
            </w:r>
            <w:r>
              <w:br/>
            </w:r>
            <w:r>
              <w:rPr>
                <w:rFonts w:ascii="Times New Roman"/>
                <w:b w:val="false"/>
                <w:i w:val="false"/>
                <w:color w:val="000000"/>
                <w:sz w:val="20"/>
              </w:rPr>
              <w:t>
</w:t>
            </w:r>
            <w:r>
              <w:rPr>
                <w:rFonts w:ascii="Times New Roman"/>
                <w:b w:val="false"/>
                <w:i w:val="false"/>
                <w:color w:val="000000"/>
                <w:sz w:val="20"/>
              </w:rPr>
              <w:t xml:space="preserve">Обе обмотки 55 </w:t>
            </w:r>
            <w:r>
              <w:rPr>
                <w:rFonts w:ascii="Times New Roman"/>
                <w:b w:val="false"/>
                <w:i w:val="false"/>
                <w:color w:val="000000"/>
                <w:sz w:val="20"/>
                <w:u w:val="single"/>
              </w:rPr>
              <w:t>+</w:t>
            </w:r>
            <w:r>
              <w:rPr>
                <w:rFonts w:ascii="Times New Roman"/>
                <w:b w:val="false"/>
                <w:i w:val="false"/>
                <w:color w:val="000000"/>
                <w:sz w:val="20"/>
              </w:rPr>
              <w:t xml:space="preserve"> 3,5</w:t>
            </w:r>
          </w:p>
          <w:p>
            <w:pPr>
              <w:spacing w:after="20"/>
              <w:ind w:left="20"/>
              <w:jc w:val="both"/>
            </w:pPr>
            <w:r>
              <w:rPr>
                <w:rFonts w:ascii="Times New Roman"/>
                <w:b w:val="false"/>
                <w:i w:val="false"/>
                <w:color w:val="000000"/>
                <w:sz w:val="20"/>
              </w:rPr>
              <w:t xml:space="preserve">1-я обмотка  2,4 </w:t>
            </w:r>
            <w:r>
              <w:rPr>
                <w:rFonts w:ascii="Times New Roman"/>
                <w:b w:val="false"/>
                <w:i w:val="false"/>
                <w:color w:val="000000"/>
                <w:sz w:val="20"/>
                <w:u w:val="single"/>
              </w:rPr>
              <w:t>+</w:t>
            </w:r>
            <w:r>
              <w:rPr>
                <w:rFonts w:ascii="Times New Roman"/>
                <w:b w:val="false"/>
                <w:i w:val="false"/>
                <w:color w:val="000000"/>
                <w:sz w:val="20"/>
              </w:rPr>
              <w:t xml:space="preserve"> 0,05</w:t>
            </w:r>
            <w:r>
              <w:br/>
            </w:r>
            <w:r>
              <w:rPr>
                <w:rFonts w:ascii="Times New Roman"/>
                <w:b w:val="false"/>
                <w:i w:val="false"/>
                <w:color w:val="000000"/>
                <w:sz w:val="20"/>
              </w:rPr>
              <w:t>
</w:t>
            </w:r>
            <w:r>
              <w:rPr>
                <w:rFonts w:ascii="Times New Roman"/>
                <w:b w:val="false"/>
                <w:i w:val="false"/>
                <w:color w:val="000000"/>
                <w:sz w:val="20"/>
              </w:rPr>
              <w:t xml:space="preserve">2-я обмотка 11,3 </w:t>
            </w:r>
            <w:r>
              <w:rPr>
                <w:rFonts w:ascii="Times New Roman"/>
                <w:b w:val="false"/>
                <w:i w:val="false"/>
                <w:color w:val="000000"/>
                <w:sz w:val="20"/>
                <w:u w:val="single"/>
              </w:rPr>
              <w:t>+</w:t>
            </w:r>
            <w:r>
              <w:rPr>
                <w:rFonts w:ascii="Times New Roman"/>
                <w:b w:val="false"/>
                <w:i w:val="false"/>
                <w:color w:val="000000"/>
                <w:sz w:val="20"/>
              </w:rPr>
              <w:t xml:space="preserve"> 0,55</w:t>
            </w:r>
            <w:r>
              <w:br/>
            </w:r>
            <w:r>
              <w:rPr>
                <w:rFonts w:ascii="Times New Roman"/>
                <w:b w:val="false"/>
                <w:i w:val="false"/>
                <w:color w:val="000000"/>
                <w:sz w:val="20"/>
              </w:rPr>
              <w:t>
</w:t>
            </w:r>
            <w:r>
              <w:rPr>
                <w:rFonts w:ascii="Times New Roman"/>
                <w:b w:val="false"/>
                <w:i w:val="false"/>
                <w:color w:val="000000"/>
                <w:sz w:val="20"/>
              </w:rPr>
              <w:t xml:space="preserve">обе обмотки 13,7 </w:t>
            </w:r>
            <w:r>
              <w:rPr>
                <w:rFonts w:ascii="Times New Roman"/>
                <w:b w:val="false"/>
                <w:i w:val="false"/>
                <w:color w:val="000000"/>
                <w:sz w:val="20"/>
                <w:u w:val="single"/>
              </w:rPr>
              <w:t>+</w:t>
            </w:r>
            <w:r>
              <w:rPr>
                <w:rFonts w:ascii="Times New Roman"/>
                <w:b w:val="false"/>
                <w:i w:val="false"/>
                <w:color w:val="000000"/>
                <w:sz w:val="20"/>
              </w:rPr>
              <w:t xml:space="preserve"> 0,55</w:t>
            </w:r>
          </w:p>
        </w:tc>
      </w:tr>
    </w:tbl>
    <w:bookmarkStart w:name="z5030" w:id="589"/>
    <w:p>
      <w:pPr>
        <w:spacing w:after="0"/>
        <w:ind w:left="0"/>
        <w:jc w:val="both"/>
      </w:pPr>
      <w:r>
        <w:rPr>
          <w:rFonts w:ascii="Times New Roman"/>
          <w:b w:val="false"/>
          <w:i w:val="false"/>
          <w:color w:val="000000"/>
          <w:sz w:val="28"/>
        </w:rPr>
        <w:t>
                                                           Таблица 71</w:t>
      </w:r>
    </w:p>
    <w:bookmarkEnd w:id="589"/>
    <w:bookmarkStart w:name="z5031" w:id="590"/>
    <w:p>
      <w:pPr>
        <w:spacing w:after="0"/>
        <w:ind w:left="0"/>
        <w:jc w:val="both"/>
      </w:pPr>
      <w:r>
        <w:rPr>
          <w:rFonts w:ascii="Times New Roman"/>
          <w:b w:val="false"/>
          <w:i w:val="false"/>
          <w:color w:val="000000"/>
          <w:sz w:val="28"/>
        </w:rPr>
        <w:t>
</w:t>
      </w:r>
      <w:r>
        <w:rPr>
          <w:rFonts w:ascii="Times New Roman"/>
          <w:b/>
          <w:i w:val="false"/>
          <w:color w:val="000000"/>
          <w:sz w:val="28"/>
        </w:rPr>
        <w:t>                  Количество операций при испытаниях</w:t>
      </w:r>
      <w:r>
        <w:br/>
      </w:r>
      <w:r>
        <w:rPr>
          <w:rFonts w:ascii="Times New Roman"/>
          <w:b w:val="false"/>
          <w:i w:val="false"/>
          <w:color w:val="000000"/>
          <w:sz w:val="28"/>
        </w:rPr>
        <w:t>
</w:t>
      </w:r>
      <w:r>
        <w:rPr>
          <w:rFonts w:ascii="Times New Roman"/>
          <w:b/>
          <w:i w:val="false"/>
          <w:color w:val="000000"/>
          <w:sz w:val="28"/>
        </w:rPr>
        <w:t>          воздушных выключателей многократными опробованиями</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5733"/>
        <w:gridCol w:w="235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операций или цикла</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Давление опробования выключателя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выполняемых операций и циклов</w:t>
            </w:r>
          </w:p>
        </w:tc>
      </w:tr>
      <w:tr>
        <w:trPr>
          <w:trHeight w:val="40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и отключение</w:t>
            </w:r>
          </w:p>
          <w:p>
            <w:pPr>
              <w:spacing w:after="20"/>
              <w:ind w:left="20"/>
              <w:jc w:val="both"/>
            </w:pPr>
            <w:r>
              <w:rPr>
                <w:rFonts w:ascii="Times New Roman"/>
                <w:b w:val="false"/>
                <w:i w:val="false"/>
                <w:color w:val="000000"/>
                <w:sz w:val="20"/>
              </w:rPr>
              <w:t>Цикл В – О</w:t>
            </w:r>
          </w:p>
          <w:p>
            <w:pPr>
              <w:spacing w:after="20"/>
              <w:ind w:left="20"/>
              <w:jc w:val="both"/>
            </w:pPr>
            <w:r>
              <w:rPr>
                <w:rFonts w:ascii="Times New Roman"/>
                <w:b w:val="false"/>
                <w:i w:val="false"/>
                <w:color w:val="000000"/>
                <w:sz w:val="20"/>
              </w:rPr>
              <w:t>Цикл О – В (АПВ успешно6)</w:t>
            </w:r>
          </w:p>
          <w:p>
            <w:pPr>
              <w:spacing w:after="20"/>
              <w:ind w:left="20"/>
              <w:jc w:val="both"/>
            </w:pPr>
            <w:r>
              <w:rPr>
                <w:rFonts w:ascii="Times New Roman"/>
                <w:b w:val="false"/>
                <w:i w:val="false"/>
                <w:color w:val="000000"/>
                <w:sz w:val="20"/>
              </w:rPr>
              <w:t>Цикл О – В – О (АПВ неуспешное)</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давление срабатывания</w:t>
            </w:r>
            <w:r>
              <w:br/>
            </w:r>
            <w:r>
              <w:rPr>
                <w:rFonts w:ascii="Times New Roman"/>
                <w:b w:val="false"/>
                <w:i w:val="false"/>
                <w:color w:val="000000"/>
                <w:sz w:val="20"/>
              </w:rPr>
              <w:t>
</w:t>
            </w:r>
            <w:r>
              <w:rPr>
                <w:rFonts w:ascii="Times New Roman"/>
                <w:b w:val="false"/>
                <w:i w:val="false"/>
                <w:color w:val="000000"/>
                <w:sz w:val="20"/>
              </w:rPr>
              <w:t>Минимальное рабочее давление</w:t>
            </w:r>
            <w:r>
              <w:br/>
            </w:r>
            <w:r>
              <w:rPr>
                <w:rFonts w:ascii="Times New Roman"/>
                <w:b w:val="false"/>
                <w:i w:val="false"/>
                <w:color w:val="000000"/>
                <w:sz w:val="20"/>
              </w:rPr>
              <w:t>
</w:t>
            </w:r>
            <w:r>
              <w:rPr>
                <w:rFonts w:ascii="Times New Roman"/>
                <w:b w:val="false"/>
                <w:i w:val="false"/>
                <w:color w:val="000000"/>
                <w:sz w:val="20"/>
              </w:rPr>
              <w:t>Номинальное</w:t>
            </w:r>
            <w:r>
              <w:br/>
            </w:r>
            <w:r>
              <w:rPr>
                <w:rFonts w:ascii="Times New Roman"/>
                <w:b w:val="false"/>
                <w:i w:val="false"/>
                <w:color w:val="000000"/>
                <w:sz w:val="20"/>
              </w:rPr>
              <w:t>
</w:t>
            </w:r>
            <w:r>
              <w:rPr>
                <w:rFonts w:ascii="Times New Roman"/>
                <w:b w:val="false"/>
                <w:i w:val="false"/>
                <w:color w:val="000000"/>
                <w:sz w:val="20"/>
              </w:rPr>
              <w:t>Максимальное рабочее</w:t>
            </w:r>
            <w:r>
              <w:br/>
            </w:r>
            <w:r>
              <w:rPr>
                <w:rFonts w:ascii="Times New Roman"/>
                <w:b w:val="false"/>
                <w:i w:val="false"/>
                <w:color w:val="000000"/>
                <w:sz w:val="20"/>
              </w:rPr>
              <w:t>
</w:t>
            </w:r>
            <w:r>
              <w:rPr>
                <w:rFonts w:ascii="Times New Roman"/>
                <w:b w:val="false"/>
                <w:i w:val="false"/>
                <w:color w:val="000000"/>
                <w:sz w:val="20"/>
              </w:rPr>
              <w:t>Минимальное срабатывания</w:t>
            </w:r>
            <w:r>
              <w:br/>
            </w:r>
            <w:r>
              <w:rPr>
                <w:rFonts w:ascii="Times New Roman"/>
                <w:b w:val="false"/>
                <w:i w:val="false"/>
                <w:color w:val="000000"/>
                <w:sz w:val="20"/>
              </w:rPr>
              <w:t>
</w:t>
            </w:r>
            <w:r>
              <w:rPr>
                <w:rFonts w:ascii="Times New Roman"/>
                <w:b w:val="false"/>
                <w:i w:val="false"/>
                <w:color w:val="000000"/>
                <w:sz w:val="20"/>
              </w:rPr>
              <w:t>Минимальное рабочее *</w:t>
            </w:r>
            <w:r>
              <w:br/>
            </w:r>
            <w:r>
              <w:rPr>
                <w:rFonts w:ascii="Times New Roman"/>
                <w:b w:val="false"/>
                <w:i w:val="false"/>
                <w:color w:val="000000"/>
                <w:sz w:val="20"/>
              </w:rPr>
              <w:t>
</w:t>
            </w:r>
            <w:r>
              <w:rPr>
                <w:rFonts w:ascii="Times New Roman"/>
                <w:b w:val="false"/>
                <w:i w:val="false"/>
                <w:color w:val="000000"/>
                <w:sz w:val="20"/>
              </w:rPr>
              <w:t>Максимальное рабочее *</w:t>
            </w:r>
            <w:r>
              <w:br/>
            </w:r>
            <w:r>
              <w:rPr>
                <w:rFonts w:ascii="Times New Roman"/>
                <w:b w:val="false"/>
                <w:i w:val="false"/>
                <w:color w:val="000000"/>
                <w:sz w:val="20"/>
              </w:rPr>
              <w:t>
</w:t>
            </w:r>
            <w:r>
              <w:rPr>
                <w:rFonts w:ascii="Times New Roman"/>
                <w:b w:val="false"/>
                <w:i w:val="false"/>
                <w:color w:val="000000"/>
                <w:sz w:val="20"/>
              </w:rPr>
              <w:t>Минимальное для АПВ</w:t>
            </w:r>
            <w:r>
              <w:br/>
            </w:r>
            <w:r>
              <w:rPr>
                <w:rFonts w:ascii="Times New Roman"/>
                <w:b w:val="false"/>
                <w:i w:val="false"/>
                <w:color w:val="000000"/>
                <w:sz w:val="20"/>
              </w:rPr>
              <w:t>
</w:t>
            </w:r>
            <w:r>
              <w:rPr>
                <w:rFonts w:ascii="Times New Roman"/>
                <w:b w:val="false"/>
                <w:i w:val="false"/>
                <w:color w:val="000000"/>
                <w:sz w:val="20"/>
              </w:rPr>
              <w:t>Номинальное *</w:t>
            </w:r>
            <w:r>
              <w:br/>
            </w:r>
            <w:r>
              <w:rPr>
                <w:rFonts w:ascii="Times New Roman"/>
                <w:b w:val="false"/>
                <w:i w:val="false"/>
                <w:color w:val="000000"/>
                <w:sz w:val="20"/>
              </w:rPr>
              <w:t>
</w:t>
            </w:r>
            <w:r>
              <w:rPr>
                <w:rFonts w:ascii="Times New Roman"/>
                <w:b w:val="false"/>
                <w:i w:val="false"/>
                <w:color w:val="000000"/>
                <w:sz w:val="20"/>
              </w:rPr>
              <w:t>Минимальное для АПВ</w:t>
            </w:r>
            <w:r>
              <w:br/>
            </w:r>
            <w:r>
              <w:rPr>
                <w:rFonts w:ascii="Times New Roman"/>
                <w:b w:val="false"/>
                <w:i w:val="false"/>
                <w:color w:val="000000"/>
                <w:sz w:val="20"/>
              </w:rPr>
              <w:t>
</w:t>
            </w:r>
            <w:r>
              <w:rPr>
                <w:rFonts w:ascii="Times New Roman"/>
                <w:b w:val="false"/>
                <w:i w:val="false"/>
                <w:color w:val="000000"/>
                <w:sz w:val="20"/>
              </w:rPr>
              <w:t>Максимальное рабочее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 Должны сниматься осциллограммы работы выключателей.</w:t>
      </w:r>
    </w:p>
    <w:bookmarkStart w:name="z5032" w:id="591"/>
    <w:p>
      <w:pPr>
        <w:spacing w:after="0"/>
        <w:ind w:left="0"/>
        <w:jc w:val="both"/>
      </w:pPr>
      <w:r>
        <w:rPr>
          <w:rFonts w:ascii="Times New Roman"/>
          <w:b w:val="false"/>
          <w:i w:val="false"/>
          <w:color w:val="000000"/>
          <w:sz w:val="28"/>
        </w:rPr>
        <w:t>
                                                           Таблица 72</w:t>
      </w:r>
    </w:p>
    <w:bookmarkEnd w:id="591"/>
    <w:bookmarkStart w:name="z5033" w:id="592"/>
    <w:p>
      <w:pPr>
        <w:spacing w:after="0"/>
        <w:ind w:left="0"/>
        <w:jc w:val="both"/>
      </w:pPr>
      <w:r>
        <w:rPr>
          <w:rFonts w:ascii="Times New Roman"/>
          <w:b w:val="false"/>
          <w:i w:val="false"/>
          <w:color w:val="000000"/>
          <w:sz w:val="28"/>
        </w:rPr>
        <w:t>
</w:t>
      </w:r>
      <w:r>
        <w:rPr>
          <w:rFonts w:ascii="Times New Roman"/>
          <w:b/>
          <w:i w:val="false"/>
          <w:color w:val="000000"/>
          <w:sz w:val="28"/>
        </w:rPr>
        <w:t>         Наибольшее допустимое сопротивление постоянному току</w:t>
      </w:r>
      <w:r>
        <w:br/>
      </w:r>
      <w:r>
        <w:rPr>
          <w:rFonts w:ascii="Times New Roman"/>
          <w:b w:val="false"/>
          <w:i w:val="false"/>
          <w:color w:val="000000"/>
          <w:sz w:val="28"/>
        </w:rPr>
        <w:t>
</w:t>
      </w:r>
      <w:r>
        <w:rPr>
          <w:rFonts w:ascii="Times New Roman"/>
          <w:b/>
          <w:i w:val="false"/>
          <w:color w:val="000000"/>
          <w:sz w:val="28"/>
        </w:rPr>
        <w:t>           контактной системы разъединителей и отделителей</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013"/>
        <w:gridCol w:w="3013"/>
        <w:gridCol w:w="3413"/>
      </w:tblGrid>
      <w:tr>
        <w:trPr>
          <w:trHeight w:val="69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разъединителя (отделителя)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 напряжение, кВ</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Номинальный ток, 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мкОм</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РОН3</w:t>
            </w:r>
            <w:r>
              <w:br/>
            </w:r>
            <w:r>
              <w:rPr>
                <w:rFonts w:ascii="Times New Roman"/>
                <w:b w:val="false"/>
                <w:i w:val="false"/>
                <w:color w:val="000000"/>
                <w:sz w:val="20"/>
              </w:rPr>
              <w:t>
</w:t>
            </w:r>
            <w:r>
              <w:rPr>
                <w:rFonts w:ascii="Times New Roman"/>
                <w:b w:val="false"/>
                <w:i w:val="false"/>
                <w:color w:val="000000"/>
                <w:sz w:val="20"/>
              </w:rPr>
              <w:t>РЛН</w:t>
            </w:r>
            <w:r>
              <w:br/>
            </w:r>
            <w:r>
              <w:rPr>
                <w:rFonts w:ascii="Times New Roman"/>
                <w:b w:val="false"/>
                <w:i w:val="false"/>
                <w:color w:val="000000"/>
                <w:sz w:val="20"/>
              </w:rPr>
              <w:t>
</w:t>
            </w:r>
            <w:r>
              <w:rPr>
                <w:rFonts w:ascii="Times New Roman"/>
                <w:b w:val="false"/>
                <w:i w:val="false"/>
                <w:color w:val="000000"/>
                <w:sz w:val="20"/>
              </w:rPr>
              <w:t>Остальные типы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400–500</w:t>
            </w:r>
            <w:r>
              <w:br/>
            </w:r>
            <w:r>
              <w:rPr>
                <w:rFonts w:ascii="Times New Roman"/>
                <w:b w:val="false"/>
                <w:i w:val="false"/>
                <w:color w:val="000000"/>
                <w:sz w:val="20"/>
              </w:rPr>
              <w:t>
</w:t>
            </w:r>
            <w:r>
              <w:rPr>
                <w:rFonts w:ascii="Times New Roman"/>
                <w:b w:val="false"/>
                <w:i w:val="false"/>
                <w:color w:val="000000"/>
                <w:sz w:val="20"/>
              </w:rPr>
              <w:t>110–220</w:t>
            </w:r>
            <w:r>
              <w:br/>
            </w:r>
            <w:r>
              <w:rPr>
                <w:rFonts w:ascii="Times New Roman"/>
                <w:b w:val="false"/>
                <w:i w:val="false"/>
                <w:color w:val="000000"/>
                <w:sz w:val="20"/>
              </w:rPr>
              <w:t>
</w:t>
            </w:r>
            <w:r>
              <w:rPr>
                <w:rFonts w:ascii="Times New Roman"/>
                <w:b w:val="false"/>
                <w:i w:val="false"/>
                <w:color w:val="000000"/>
                <w:sz w:val="20"/>
              </w:rPr>
              <w:t>110–500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1500–2000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175</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50</w:t>
            </w:r>
          </w:p>
        </w:tc>
      </w:tr>
    </w:tbl>
    <w:bookmarkStart w:name="z5034" w:id="593"/>
    <w:p>
      <w:pPr>
        <w:spacing w:after="0"/>
        <w:ind w:left="0"/>
        <w:jc w:val="both"/>
      </w:pPr>
      <w:r>
        <w:rPr>
          <w:rFonts w:ascii="Times New Roman"/>
          <w:b w:val="false"/>
          <w:i w:val="false"/>
          <w:color w:val="000000"/>
          <w:sz w:val="28"/>
        </w:rPr>
        <w:t>
                                                           Таблица 73</w:t>
      </w:r>
    </w:p>
    <w:bookmarkEnd w:id="593"/>
    <w:bookmarkStart w:name="z5035" w:id="594"/>
    <w:p>
      <w:pPr>
        <w:spacing w:after="0"/>
        <w:ind w:left="0"/>
        <w:jc w:val="both"/>
      </w:pPr>
      <w:r>
        <w:rPr>
          <w:rFonts w:ascii="Times New Roman"/>
          <w:b w:val="false"/>
          <w:i w:val="false"/>
          <w:color w:val="000000"/>
          <w:sz w:val="28"/>
        </w:rPr>
        <w:t>
</w:t>
      </w:r>
      <w:r>
        <w:rPr>
          <w:rFonts w:ascii="Times New Roman"/>
          <w:b/>
          <w:i w:val="false"/>
          <w:color w:val="000000"/>
          <w:sz w:val="28"/>
        </w:rPr>
        <w:t>            Нормы вытягивающих усилий подвижных контактов</w:t>
      </w:r>
      <w:r>
        <w:br/>
      </w:r>
      <w:r>
        <w:rPr>
          <w:rFonts w:ascii="Times New Roman"/>
          <w:b w:val="false"/>
          <w:i w:val="false"/>
          <w:color w:val="000000"/>
          <w:sz w:val="28"/>
        </w:rPr>
        <w:t>
</w:t>
      </w:r>
      <w:r>
        <w:rPr>
          <w:rFonts w:ascii="Times New Roman"/>
          <w:b/>
          <w:i w:val="false"/>
          <w:color w:val="000000"/>
          <w:sz w:val="28"/>
        </w:rPr>
        <w:t>         из неподвижных (для одного ножа) для разъединителей</w:t>
      </w:r>
      <w:r>
        <w:br/>
      </w:r>
      <w:r>
        <w:rPr>
          <w:rFonts w:ascii="Times New Roman"/>
          <w:b w:val="false"/>
          <w:i w:val="false"/>
          <w:color w:val="000000"/>
          <w:sz w:val="28"/>
        </w:rPr>
        <w:t>
</w:t>
      </w:r>
      <w:r>
        <w:rPr>
          <w:rFonts w:ascii="Times New Roman"/>
          <w:b/>
          <w:i w:val="false"/>
          <w:color w:val="000000"/>
          <w:sz w:val="28"/>
        </w:rPr>
        <w:t>                         и отделителей</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2"/>
        <w:gridCol w:w="4122"/>
        <w:gridCol w:w="4509"/>
      </w:tblGrid>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аппарата</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Номинальный ток, А</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Усилие, Н (кгс)</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Разъединители</w:t>
            </w:r>
          </w:p>
        </w:tc>
      </w:tr>
      <w:tr>
        <w:trPr>
          <w:trHeight w:val="18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РВК-10</w:t>
            </w:r>
            <w:r>
              <w:br/>
            </w:r>
            <w:r>
              <w:rPr>
                <w:rFonts w:ascii="Times New Roman"/>
                <w:b w:val="false"/>
                <w:i w:val="false"/>
                <w:color w:val="000000"/>
                <w:sz w:val="20"/>
              </w:rPr>
              <w:t>
</w:t>
            </w:r>
            <w:r>
              <w:rPr>
                <w:rFonts w:ascii="Times New Roman"/>
                <w:b w:val="false"/>
                <w:i w:val="false"/>
                <w:color w:val="000000"/>
                <w:sz w:val="20"/>
              </w:rPr>
              <w:t>РВК-20</w:t>
            </w:r>
            <w:r>
              <w:br/>
            </w:r>
            <w:r>
              <w:rPr>
                <w:rFonts w:ascii="Times New Roman"/>
                <w:b w:val="false"/>
                <w:i w:val="false"/>
                <w:color w:val="000000"/>
                <w:sz w:val="20"/>
              </w:rPr>
              <w:t>
</w:t>
            </w:r>
            <w:r>
              <w:rPr>
                <w:rFonts w:ascii="Times New Roman"/>
                <w:b w:val="false"/>
                <w:i w:val="false"/>
                <w:color w:val="000000"/>
                <w:sz w:val="20"/>
              </w:rPr>
              <w:t>РВ(3)-20</w:t>
            </w:r>
            <w:r>
              <w:br/>
            </w:r>
            <w:r>
              <w:rPr>
                <w:rFonts w:ascii="Times New Roman"/>
                <w:b w:val="false"/>
                <w:i w:val="false"/>
                <w:color w:val="000000"/>
                <w:sz w:val="20"/>
              </w:rPr>
              <w:t>
</w:t>
            </w:r>
            <w:r>
              <w:rPr>
                <w:rFonts w:ascii="Times New Roman"/>
                <w:b w:val="false"/>
                <w:i w:val="false"/>
                <w:color w:val="000000"/>
                <w:sz w:val="20"/>
              </w:rPr>
              <w:t>РВ(3)-35</w:t>
            </w:r>
            <w:r>
              <w:br/>
            </w:r>
            <w:r>
              <w:rPr>
                <w:rFonts w:ascii="Times New Roman"/>
                <w:b w:val="false"/>
                <w:i w:val="false"/>
                <w:color w:val="000000"/>
                <w:sz w:val="20"/>
              </w:rPr>
              <w:t>
</w:t>
            </w:r>
            <w:r>
              <w:rPr>
                <w:rFonts w:ascii="Times New Roman"/>
                <w:b w:val="false"/>
                <w:i w:val="false"/>
                <w:color w:val="000000"/>
                <w:sz w:val="20"/>
              </w:rPr>
              <w:t>РЛНД-110</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4000; 5000</w:t>
            </w:r>
            <w:r>
              <w:br/>
            </w:r>
            <w:r>
              <w:rPr>
                <w:rFonts w:ascii="Times New Roman"/>
                <w:b w:val="false"/>
                <w:i w:val="false"/>
                <w:color w:val="000000"/>
                <w:sz w:val="20"/>
              </w:rPr>
              <w:t>
</w:t>
            </w:r>
            <w:r>
              <w:rPr>
                <w:rFonts w:ascii="Times New Roman"/>
                <w:b w:val="false"/>
                <w:i w:val="false"/>
                <w:color w:val="000000"/>
                <w:sz w:val="20"/>
              </w:rPr>
              <w:t>5000; 6000</w:t>
            </w:r>
            <w:r>
              <w:br/>
            </w:r>
            <w:r>
              <w:rPr>
                <w:rFonts w:ascii="Times New Roman"/>
                <w:b w:val="false"/>
                <w:i w:val="false"/>
                <w:color w:val="000000"/>
                <w:sz w:val="20"/>
              </w:rPr>
              <w:t>
</w:t>
            </w:r>
            <w:r>
              <w:rPr>
                <w:rFonts w:ascii="Times New Roman"/>
                <w:b w:val="false"/>
                <w:i w:val="false"/>
                <w:color w:val="000000"/>
                <w:sz w:val="20"/>
              </w:rPr>
              <w:t>7000</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1000</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490–540 (50–55)</w:t>
            </w:r>
            <w:r>
              <w:br/>
            </w:r>
            <w:r>
              <w:rPr>
                <w:rFonts w:ascii="Times New Roman"/>
                <w:b w:val="false"/>
                <w:i w:val="false"/>
                <w:color w:val="000000"/>
                <w:sz w:val="20"/>
              </w:rPr>
              <w:t>
</w:t>
            </w:r>
            <w:r>
              <w:rPr>
                <w:rFonts w:ascii="Times New Roman"/>
                <w:b w:val="false"/>
                <w:i w:val="false"/>
                <w:color w:val="000000"/>
                <w:sz w:val="20"/>
              </w:rPr>
              <w:t>490–540 (50–55)</w:t>
            </w:r>
            <w:r>
              <w:br/>
            </w:r>
            <w:r>
              <w:rPr>
                <w:rFonts w:ascii="Times New Roman"/>
                <w:b w:val="false"/>
                <w:i w:val="false"/>
                <w:color w:val="000000"/>
                <w:sz w:val="20"/>
              </w:rPr>
              <w:t>
</w:t>
            </w:r>
            <w:r>
              <w:rPr>
                <w:rFonts w:ascii="Times New Roman"/>
                <w:b w:val="false"/>
                <w:i w:val="false"/>
                <w:color w:val="000000"/>
                <w:sz w:val="20"/>
              </w:rPr>
              <w:t>830–850 (85–87)</w:t>
            </w:r>
            <w:r>
              <w:br/>
            </w:r>
            <w:r>
              <w:rPr>
                <w:rFonts w:ascii="Times New Roman"/>
                <w:b w:val="false"/>
                <w:i w:val="false"/>
                <w:color w:val="000000"/>
                <w:sz w:val="20"/>
              </w:rPr>
              <w:t>
</w:t>
            </w:r>
            <w:r>
              <w:rPr>
                <w:rFonts w:ascii="Times New Roman"/>
                <w:b w:val="false"/>
                <w:i w:val="false"/>
                <w:color w:val="000000"/>
                <w:sz w:val="20"/>
              </w:rPr>
              <w:t>118–157 (12–16)</w:t>
            </w:r>
            <w:r>
              <w:br/>
            </w:r>
            <w:r>
              <w:rPr>
                <w:rFonts w:ascii="Times New Roman"/>
                <w:b w:val="false"/>
                <w:i w:val="false"/>
                <w:color w:val="000000"/>
                <w:sz w:val="20"/>
              </w:rPr>
              <w:t>
</w:t>
            </w:r>
            <w:r>
              <w:rPr>
                <w:rFonts w:ascii="Times New Roman"/>
                <w:b w:val="false"/>
                <w:i w:val="false"/>
                <w:color w:val="000000"/>
                <w:sz w:val="20"/>
              </w:rPr>
              <w:t>137–176 (14–18)</w:t>
            </w:r>
            <w:r>
              <w:br/>
            </w:r>
            <w:r>
              <w:rPr>
                <w:rFonts w:ascii="Times New Roman"/>
                <w:b w:val="false"/>
                <w:i w:val="false"/>
                <w:color w:val="000000"/>
                <w:sz w:val="20"/>
              </w:rPr>
              <w:t>
</w:t>
            </w:r>
            <w:r>
              <w:rPr>
                <w:rFonts w:ascii="Times New Roman"/>
                <w:b w:val="false"/>
                <w:i w:val="false"/>
                <w:color w:val="000000"/>
                <w:sz w:val="20"/>
              </w:rPr>
              <w:t>176–225 (18–23)</w:t>
            </w:r>
            <w:r>
              <w:br/>
            </w:r>
            <w:r>
              <w:rPr>
                <w:rFonts w:ascii="Times New Roman"/>
                <w:b w:val="false"/>
                <w:i w:val="false"/>
                <w:color w:val="000000"/>
                <w:sz w:val="20"/>
              </w:rPr>
              <w:t>
</w:t>
            </w:r>
            <w:r>
              <w:rPr>
                <w:rFonts w:ascii="Times New Roman"/>
                <w:b w:val="false"/>
                <w:i w:val="false"/>
                <w:color w:val="000000"/>
                <w:sz w:val="20"/>
              </w:rPr>
              <w:t>157–176 (16–18)</w:t>
            </w:r>
            <w:r>
              <w:br/>
            </w:r>
            <w:r>
              <w:rPr>
                <w:rFonts w:ascii="Times New Roman"/>
                <w:b w:val="false"/>
                <w:i w:val="false"/>
                <w:color w:val="000000"/>
                <w:sz w:val="20"/>
              </w:rPr>
              <w:t>
</w:t>
            </w:r>
            <w:r>
              <w:rPr>
                <w:rFonts w:ascii="Times New Roman"/>
                <w:b w:val="false"/>
                <w:i w:val="false"/>
                <w:color w:val="000000"/>
                <w:sz w:val="20"/>
              </w:rPr>
              <w:t>176–196 (18–20)</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Отделители</w:t>
            </w:r>
          </w:p>
        </w:tc>
      </w:tr>
      <w:tr>
        <w:trPr>
          <w:trHeight w:val="585"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ОД-110М; ОД-150М</w:t>
            </w:r>
            <w:r>
              <w:br/>
            </w:r>
            <w:r>
              <w:rPr>
                <w:rFonts w:ascii="Times New Roman"/>
                <w:b w:val="false"/>
                <w:i w:val="false"/>
                <w:color w:val="000000"/>
                <w:sz w:val="20"/>
              </w:rPr>
              <w:t>
</w:t>
            </w:r>
            <w:r>
              <w:rPr>
                <w:rFonts w:ascii="Times New Roman"/>
                <w:b w:val="false"/>
                <w:i w:val="false"/>
                <w:color w:val="000000"/>
                <w:sz w:val="20"/>
              </w:rPr>
              <w:t>ОД-220М</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1000</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157–176 (16–18)</w:t>
            </w:r>
            <w:r>
              <w:br/>
            </w:r>
            <w:r>
              <w:rPr>
                <w:rFonts w:ascii="Times New Roman"/>
                <w:b w:val="false"/>
                <w:i w:val="false"/>
                <w:color w:val="000000"/>
                <w:sz w:val="20"/>
              </w:rPr>
              <w:t>
</w:t>
            </w:r>
            <w:r>
              <w:rPr>
                <w:rFonts w:ascii="Times New Roman"/>
                <w:b w:val="false"/>
                <w:i w:val="false"/>
                <w:color w:val="000000"/>
                <w:sz w:val="20"/>
              </w:rPr>
              <w:t>176–196 (18–20)</w:t>
            </w:r>
          </w:p>
        </w:tc>
      </w:tr>
    </w:tbl>
    <w:bookmarkStart w:name="z5036" w:id="595"/>
    <w:p>
      <w:pPr>
        <w:spacing w:after="0"/>
        <w:ind w:left="0"/>
        <w:jc w:val="both"/>
      </w:pPr>
      <w:r>
        <w:rPr>
          <w:rFonts w:ascii="Times New Roman"/>
          <w:b w:val="false"/>
          <w:i w:val="false"/>
          <w:color w:val="000000"/>
          <w:sz w:val="28"/>
        </w:rPr>
        <w:t>
                                                           Таблица 74</w:t>
      </w:r>
    </w:p>
    <w:bookmarkEnd w:id="595"/>
    <w:bookmarkStart w:name="z5037" w:id="596"/>
    <w:p>
      <w:pPr>
        <w:spacing w:after="0"/>
        <w:ind w:left="0"/>
        <w:jc w:val="both"/>
      </w:pPr>
      <w:r>
        <w:rPr>
          <w:rFonts w:ascii="Times New Roman"/>
          <w:b w:val="false"/>
          <w:i w:val="false"/>
          <w:color w:val="000000"/>
          <w:sz w:val="28"/>
        </w:rPr>
        <w:t>
</w:t>
      </w:r>
      <w:r>
        <w:rPr>
          <w:rFonts w:ascii="Times New Roman"/>
          <w:b/>
          <w:i w:val="false"/>
          <w:color w:val="000000"/>
          <w:sz w:val="28"/>
        </w:rPr>
        <w:t>      Наибольшее допустимое время отключения отделителей и</w:t>
      </w:r>
      <w:r>
        <w:br/>
      </w:r>
      <w:r>
        <w:rPr>
          <w:rFonts w:ascii="Times New Roman"/>
          <w:b w:val="false"/>
          <w:i w:val="false"/>
          <w:color w:val="000000"/>
          <w:sz w:val="28"/>
        </w:rPr>
        <w:t>
</w:t>
      </w:r>
      <w:r>
        <w:rPr>
          <w:rFonts w:ascii="Times New Roman"/>
          <w:b/>
          <w:i w:val="false"/>
          <w:color w:val="000000"/>
          <w:sz w:val="28"/>
        </w:rPr>
        <w:t>                  включения короткозамыкателей</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5"/>
        <w:gridCol w:w="2332"/>
        <w:gridCol w:w="3797"/>
        <w:gridCol w:w="3452"/>
      </w:tblGrid>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аппарата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отключения, не более, с</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аппарата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отключения, не более, 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Отделители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Короткозамыкатели</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ОД-35</w:t>
            </w:r>
            <w:r>
              <w:br/>
            </w:r>
            <w:r>
              <w:rPr>
                <w:rFonts w:ascii="Times New Roman"/>
                <w:b w:val="false"/>
                <w:i w:val="false"/>
                <w:color w:val="000000"/>
                <w:sz w:val="20"/>
              </w:rPr>
              <w:t>
</w:t>
            </w:r>
            <w:r>
              <w:rPr>
                <w:rFonts w:ascii="Times New Roman"/>
                <w:b w:val="false"/>
                <w:i w:val="false"/>
                <w:color w:val="000000"/>
                <w:sz w:val="20"/>
              </w:rPr>
              <w:t>ОД-110</w:t>
            </w:r>
            <w:r>
              <w:br/>
            </w:r>
            <w:r>
              <w:rPr>
                <w:rFonts w:ascii="Times New Roman"/>
                <w:b w:val="false"/>
                <w:i w:val="false"/>
                <w:color w:val="000000"/>
                <w:sz w:val="20"/>
              </w:rPr>
              <w:t>
</w:t>
            </w:r>
            <w:r>
              <w:rPr>
                <w:rFonts w:ascii="Times New Roman"/>
                <w:b w:val="false"/>
                <w:i w:val="false"/>
                <w:color w:val="000000"/>
                <w:sz w:val="20"/>
              </w:rPr>
              <w:t>ОД-110М</w:t>
            </w:r>
            <w:r>
              <w:br/>
            </w:r>
            <w:r>
              <w:rPr>
                <w:rFonts w:ascii="Times New Roman"/>
                <w:b w:val="false"/>
                <w:i w:val="false"/>
                <w:color w:val="000000"/>
                <w:sz w:val="20"/>
              </w:rPr>
              <w:t>
</w:t>
            </w:r>
            <w:r>
              <w:rPr>
                <w:rFonts w:ascii="Times New Roman"/>
                <w:b w:val="false"/>
                <w:i w:val="false"/>
                <w:color w:val="000000"/>
                <w:sz w:val="20"/>
              </w:rPr>
              <w:t>ОД-150</w:t>
            </w:r>
            <w:r>
              <w:br/>
            </w:r>
            <w:r>
              <w:rPr>
                <w:rFonts w:ascii="Times New Roman"/>
                <w:b w:val="false"/>
                <w:i w:val="false"/>
                <w:color w:val="000000"/>
                <w:sz w:val="20"/>
              </w:rPr>
              <w:t>
</w:t>
            </w:r>
            <w:r>
              <w:rPr>
                <w:rFonts w:ascii="Times New Roman"/>
                <w:b w:val="false"/>
                <w:i w:val="false"/>
                <w:color w:val="000000"/>
                <w:sz w:val="20"/>
              </w:rPr>
              <w:t>ОД-150М</w:t>
            </w:r>
            <w:r>
              <w:br/>
            </w:r>
            <w:r>
              <w:rPr>
                <w:rFonts w:ascii="Times New Roman"/>
                <w:b w:val="false"/>
                <w:i w:val="false"/>
                <w:color w:val="000000"/>
                <w:sz w:val="20"/>
              </w:rPr>
              <w:t>
</w:t>
            </w:r>
            <w:r>
              <w:rPr>
                <w:rFonts w:ascii="Times New Roman"/>
                <w:b w:val="false"/>
                <w:i w:val="false"/>
                <w:color w:val="000000"/>
                <w:sz w:val="20"/>
              </w:rPr>
              <w:t>ОД-220</w:t>
            </w:r>
            <w:r>
              <w:br/>
            </w:r>
            <w:r>
              <w:rPr>
                <w:rFonts w:ascii="Times New Roman"/>
                <w:b w:val="false"/>
                <w:i w:val="false"/>
                <w:color w:val="000000"/>
                <w:sz w:val="20"/>
              </w:rPr>
              <w:t>
</w:t>
            </w:r>
            <w:r>
              <w:rPr>
                <w:rFonts w:ascii="Times New Roman"/>
                <w:b w:val="false"/>
                <w:i w:val="false"/>
                <w:color w:val="000000"/>
                <w:sz w:val="20"/>
              </w:rPr>
              <w:t>ОД-220М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0,7–0,9</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0,7</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0,7</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КЗ-35</w:t>
            </w:r>
            <w:r>
              <w:br/>
            </w:r>
            <w:r>
              <w:rPr>
                <w:rFonts w:ascii="Times New Roman"/>
                <w:b w:val="false"/>
                <w:i w:val="false"/>
                <w:color w:val="000000"/>
                <w:sz w:val="20"/>
              </w:rPr>
              <w:t>
</w:t>
            </w:r>
            <w:r>
              <w:rPr>
                <w:rFonts w:ascii="Times New Roman"/>
                <w:b w:val="false"/>
                <w:i w:val="false"/>
                <w:color w:val="000000"/>
                <w:sz w:val="20"/>
              </w:rPr>
              <w:t>КЗ-110</w:t>
            </w:r>
            <w:r>
              <w:br/>
            </w:r>
            <w:r>
              <w:rPr>
                <w:rFonts w:ascii="Times New Roman"/>
                <w:b w:val="false"/>
                <w:i w:val="false"/>
                <w:color w:val="000000"/>
                <w:sz w:val="20"/>
              </w:rPr>
              <w:t>
</w:t>
            </w:r>
            <w:r>
              <w:rPr>
                <w:rFonts w:ascii="Times New Roman"/>
                <w:b w:val="false"/>
                <w:i w:val="false"/>
                <w:color w:val="000000"/>
                <w:sz w:val="20"/>
              </w:rPr>
              <w:t>КЗ-110М</w:t>
            </w:r>
            <w:r>
              <w:br/>
            </w:r>
            <w:r>
              <w:rPr>
                <w:rFonts w:ascii="Times New Roman"/>
                <w:b w:val="false"/>
                <w:i w:val="false"/>
                <w:color w:val="000000"/>
                <w:sz w:val="20"/>
              </w:rPr>
              <w:t>
</w:t>
            </w:r>
            <w:r>
              <w:rPr>
                <w:rFonts w:ascii="Times New Roman"/>
                <w:b w:val="false"/>
                <w:i w:val="false"/>
                <w:color w:val="000000"/>
                <w:sz w:val="20"/>
              </w:rPr>
              <w:t>КЗ-220, КЗ-150</w:t>
            </w:r>
            <w:r>
              <w:br/>
            </w:r>
            <w:r>
              <w:rPr>
                <w:rFonts w:ascii="Times New Roman"/>
                <w:b w:val="false"/>
                <w:i w:val="false"/>
                <w:color w:val="000000"/>
                <w:sz w:val="20"/>
              </w:rPr>
              <w:t>
</w:t>
            </w:r>
            <w:r>
              <w:rPr>
                <w:rFonts w:ascii="Times New Roman"/>
                <w:b w:val="false"/>
                <w:i w:val="false"/>
                <w:color w:val="000000"/>
                <w:sz w:val="20"/>
              </w:rPr>
              <w:t>КЗ-150М</w:t>
            </w:r>
            <w:r>
              <w:br/>
            </w:r>
            <w:r>
              <w:rPr>
                <w:rFonts w:ascii="Times New Roman"/>
                <w:b w:val="false"/>
                <w:i w:val="false"/>
                <w:color w:val="000000"/>
                <w:sz w:val="20"/>
              </w:rPr>
              <w:t>
</w:t>
            </w:r>
            <w:r>
              <w:rPr>
                <w:rFonts w:ascii="Times New Roman"/>
                <w:b w:val="false"/>
                <w:i w:val="false"/>
                <w:color w:val="000000"/>
                <w:sz w:val="20"/>
              </w:rPr>
              <w:t>КЗ-220М</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0,35</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0,4</w:t>
            </w:r>
          </w:p>
        </w:tc>
      </w:tr>
    </w:tbl>
    <w:bookmarkStart w:name="z5038" w:id="597"/>
    <w:p>
      <w:pPr>
        <w:spacing w:after="0"/>
        <w:ind w:left="0"/>
        <w:jc w:val="both"/>
      </w:pPr>
      <w:r>
        <w:rPr>
          <w:rFonts w:ascii="Times New Roman"/>
          <w:b w:val="false"/>
          <w:i w:val="false"/>
          <w:color w:val="000000"/>
          <w:sz w:val="28"/>
        </w:rPr>
        <w:t>
                                                           Таблица 75</w:t>
      </w:r>
    </w:p>
    <w:bookmarkEnd w:id="597"/>
    <w:bookmarkStart w:name="z5039" w:id="598"/>
    <w:p>
      <w:pPr>
        <w:spacing w:after="0"/>
        <w:ind w:left="0"/>
        <w:jc w:val="both"/>
      </w:pPr>
      <w:r>
        <w:rPr>
          <w:rFonts w:ascii="Times New Roman"/>
          <w:b w:val="false"/>
          <w:i w:val="false"/>
          <w:color w:val="000000"/>
          <w:sz w:val="28"/>
        </w:rPr>
        <w:t>
</w:t>
      </w:r>
      <w:r>
        <w:rPr>
          <w:rFonts w:ascii="Times New Roman"/>
          <w:b/>
          <w:i w:val="false"/>
          <w:color w:val="000000"/>
          <w:sz w:val="28"/>
        </w:rPr>
        <w:t>            Испытательное напряжение промышленной частоты</w:t>
      </w:r>
      <w:r>
        <w:br/>
      </w:r>
      <w:r>
        <w:rPr>
          <w:rFonts w:ascii="Times New Roman"/>
          <w:b w:val="false"/>
          <w:i w:val="false"/>
          <w:color w:val="000000"/>
          <w:sz w:val="28"/>
        </w:rPr>
        <w:t>
</w:t>
      </w:r>
      <w:r>
        <w:rPr>
          <w:rFonts w:ascii="Times New Roman"/>
          <w:b/>
          <w:i w:val="false"/>
          <w:color w:val="000000"/>
          <w:sz w:val="28"/>
        </w:rPr>
        <w:t>                      изоляции ячеек КРУ и КРУН</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2102"/>
        <w:gridCol w:w="2102"/>
        <w:gridCol w:w="1818"/>
        <w:gridCol w:w="2103"/>
        <w:gridCol w:w="2489"/>
      </w:tblGrid>
      <w:tr>
        <w:trPr>
          <w:trHeight w:val="3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напряжения,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Испытательное напряжение, кВ, ячейки с изоляцией</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напряжения,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Испытательное напряжение, кВ, ячейки с изоляцией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Керамической</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твердых органических материалов</w:t>
            </w: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Керамической</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твердых органических материалов</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42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r>
              <w:br/>
            </w:r>
            <w:r>
              <w:rPr>
                <w:rFonts w:ascii="Times New Roman"/>
                <w:b w:val="false"/>
                <w:i w:val="false"/>
                <w:color w:val="000000"/>
                <w:sz w:val="20"/>
              </w:rPr>
              <w:t>
</w:t>
            </w:r>
            <w:r>
              <w:rPr>
                <w:rFonts w:ascii="Times New Roman"/>
                <w:b w:val="false"/>
                <w:i w:val="false"/>
                <w:color w:val="000000"/>
                <w:sz w:val="20"/>
              </w:rPr>
              <w:t>28,8</w:t>
            </w:r>
            <w:r>
              <w:br/>
            </w:r>
            <w:r>
              <w:rPr>
                <w:rFonts w:ascii="Times New Roman"/>
                <w:b w:val="false"/>
                <w:i w:val="false"/>
                <w:color w:val="000000"/>
                <w:sz w:val="20"/>
              </w:rPr>
              <w:t>
</w:t>
            </w:r>
            <w:r>
              <w:rPr>
                <w:rFonts w:ascii="Times New Roman"/>
                <w:b w:val="false"/>
                <w:i w:val="false"/>
                <w:color w:val="000000"/>
                <w:sz w:val="20"/>
              </w:rPr>
              <w:t>37,8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35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95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r>
              <w:br/>
            </w:r>
            <w:r>
              <w:rPr>
                <w:rFonts w:ascii="Times New Roman"/>
                <w:b w:val="false"/>
                <w:i w:val="false"/>
                <w:color w:val="000000"/>
                <w:sz w:val="20"/>
              </w:rPr>
              <w:t>
</w:t>
            </w:r>
            <w:r>
              <w:rPr>
                <w:rFonts w:ascii="Times New Roman"/>
                <w:b w:val="false"/>
                <w:i w:val="false"/>
                <w:color w:val="000000"/>
                <w:sz w:val="20"/>
              </w:rPr>
              <w:t>58,5</w:t>
            </w:r>
            <w:r>
              <w:br/>
            </w:r>
            <w:r>
              <w:rPr>
                <w:rFonts w:ascii="Times New Roman"/>
                <w:b w:val="false"/>
                <w:i w:val="false"/>
                <w:color w:val="000000"/>
                <w:sz w:val="20"/>
              </w:rPr>
              <w:t>
</w:t>
            </w:r>
            <w:r>
              <w:rPr>
                <w:rFonts w:ascii="Times New Roman"/>
                <w:b w:val="false"/>
                <w:i w:val="false"/>
                <w:color w:val="000000"/>
                <w:sz w:val="20"/>
              </w:rPr>
              <w:t>85,5</w:t>
            </w:r>
          </w:p>
        </w:tc>
      </w:tr>
    </w:tbl>
    <w:bookmarkStart w:name="z5040" w:id="599"/>
    <w:p>
      <w:pPr>
        <w:spacing w:after="0"/>
        <w:ind w:left="0"/>
        <w:jc w:val="both"/>
      </w:pPr>
      <w:r>
        <w:rPr>
          <w:rFonts w:ascii="Times New Roman"/>
          <w:b w:val="false"/>
          <w:i w:val="false"/>
          <w:color w:val="000000"/>
          <w:sz w:val="28"/>
        </w:rPr>
        <w:t>
                                                           Таблица 76</w:t>
      </w:r>
    </w:p>
    <w:bookmarkEnd w:id="599"/>
    <w:bookmarkStart w:name="z5041" w:id="600"/>
    <w:p>
      <w:pPr>
        <w:spacing w:after="0"/>
        <w:ind w:left="0"/>
        <w:jc w:val="both"/>
      </w:pPr>
      <w:r>
        <w:rPr>
          <w:rFonts w:ascii="Times New Roman"/>
          <w:b w:val="false"/>
          <w:i w:val="false"/>
          <w:color w:val="000000"/>
          <w:sz w:val="28"/>
        </w:rPr>
        <w:t>
</w:t>
      </w:r>
      <w:r>
        <w:rPr>
          <w:rFonts w:ascii="Times New Roman"/>
          <w:b/>
          <w:i w:val="false"/>
          <w:color w:val="000000"/>
          <w:sz w:val="28"/>
        </w:rPr>
        <w:t>        Наибольшее допустимое сопротивление постоянному току</w:t>
      </w:r>
      <w:r>
        <w:br/>
      </w:r>
      <w:r>
        <w:rPr>
          <w:rFonts w:ascii="Times New Roman"/>
          <w:b w:val="false"/>
          <w:i w:val="false"/>
          <w:color w:val="000000"/>
          <w:sz w:val="28"/>
        </w:rPr>
        <w:t>
</w:t>
      </w:r>
      <w:r>
        <w:rPr>
          <w:rFonts w:ascii="Times New Roman"/>
          <w:b/>
          <w:i w:val="false"/>
          <w:color w:val="000000"/>
          <w:sz w:val="28"/>
        </w:rPr>
        <w:t>                        контактов КРУ и КРУН</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653"/>
      </w:tblGrid>
      <w:tr>
        <w:trPr>
          <w:trHeight w:val="39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Измеряемый объект</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Ом</w:t>
            </w:r>
          </w:p>
        </w:tc>
      </w:tr>
      <w:tr>
        <w:trPr>
          <w:trHeight w:val="735"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Соединения сборных шин (выборочно)</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должно превышать более чем в 1,2 раза сопротивление участка шин той же длины без соединения</w:t>
            </w:r>
          </w:p>
        </w:tc>
      </w:tr>
      <w:tr>
        <w:trPr>
          <w:trHeight w:val="2445"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Разъемные соединения первичной цепи (выборочно, если позволяет конструкция КРУ)</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заводскими инструкциями. Для КРУ, у которых инструкции не нормируют сопротивление, их сопротивление должно быть не более, мкОм:</w:t>
            </w:r>
            <w:r>
              <w:br/>
            </w:r>
            <w:r>
              <w:rPr>
                <w:rFonts w:ascii="Times New Roman"/>
                <w:b w:val="false"/>
                <w:i w:val="false"/>
                <w:color w:val="000000"/>
                <w:sz w:val="20"/>
              </w:rPr>
              <w:t>
</w:t>
            </w:r>
            <w:r>
              <w:rPr>
                <w:rFonts w:ascii="Times New Roman"/>
                <w:b w:val="false"/>
                <w:i w:val="false"/>
                <w:color w:val="000000"/>
                <w:sz w:val="20"/>
              </w:rPr>
              <w:t>для контактов: 400 А – 75 мкОм</w:t>
            </w:r>
            <w:r>
              <w:br/>
            </w:r>
            <w:r>
              <w:rPr>
                <w:rFonts w:ascii="Times New Roman"/>
                <w:b w:val="false"/>
                <w:i w:val="false"/>
                <w:color w:val="000000"/>
                <w:sz w:val="20"/>
              </w:rPr>
              <w:t>
</w:t>
            </w:r>
            <w:r>
              <w:rPr>
                <w:rFonts w:ascii="Times New Roman"/>
                <w:b w:val="false"/>
                <w:i w:val="false"/>
                <w:color w:val="000000"/>
                <w:sz w:val="20"/>
              </w:rPr>
              <w:t>- " - 600 А – 60 мкОм</w:t>
            </w:r>
            <w:r>
              <w:br/>
            </w:r>
            <w:r>
              <w:rPr>
                <w:rFonts w:ascii="Times New Roman"/>
                <w:b w:val="false"/>
                <w:i w:val="false"/>
                <w:color w:val="000000"/>
                <w:sz w:val="20"/>
              </w:rPr>
              <w:t>
</w:t>
            </w:r>
            <w:r>
              <w:rPr>
                <w:rFonts w:ascii="Times New Roman"/>
                <w:b w:val="false"/>
                <w:i w:val="false"/>
                <w:color w:val="000000"/>
                <w:sz w:val="20"/>
              </w:rPr>
              <w:t>- " - 900 А – 50 мкОм</w:t>
            </w:r>
            <w:r>
              <w:br/>
            </w:r>
            <w:r>
              <w:rPr>
                <w:rFonts w:ascii="Times New Roman"/>
                <w:b w:val="false"/>
                <w:i w:val="false"/>
                <w:color w:val="000000"/>
                <w:sz w:val="20"/>
              </w:rPr>
              <w:t>
</w:t>
            </w:r>
            <w:r>
              <w:rPr>
                <w:rFonts w:ascii="Times New Roman"/>
                <w:b w:val="false"/>
                <w:i w:val="false"/>
                <w:color w:val="000000"/>
                <w:sz w:val="20"/>
              </w:rPr>
              <w:t>- " - 1200 А – 40 мкОм</w:t>
            </w:r>
            <w:r>
              <w:br/>
            </w:r>
            <w:r>
              <w:rPr>
                <w:rFonts w:ascii="Times New Roman"/>
                <w:b w:val="false"/>
                <w:i w:val="false"/>
                <w:color w:val="000000"/>
                <w:sz w:val="20"/>
              </w:rPr>
              <w:t>
</w:t>
            </w:r>
            <w:r>
              <w:rPr>
                <w:rFonts w:ascii="Times New Roman"/>
                <w:b w:val="false"/>
                <w:i w:val="false"/>
                <w:color w:val="000000"/>
                <w:sz w:val="20"/>
              </w:rPr>
              <w:t>- " - 1600 А – 40 мкОм</w:t>
            </w:r>
            <w:r>
              <w:br/>
            </w:r>
            <w:r>
              <w:rPr>
                <w:rFonts w:ascii="Times New Roman"/>
                <w:b w:val="false"/>
                <w:i w:val="false"/>
                <w:color w:val="000000"/>
                <w:sz w:val="20"/>
              </w:rPr>
              <w:t>
</w:t>
            </w:r>
            <w:r>
              <w:rPr>
                <w:rFonts w:ascii="Times New Roman"/>
                <w:b w:val="false"/>
                <w:i w:val="false"/>
                <w:color w:val="000000"/>
                <w:sz w:val="20"/>
              </w:rPr>
              <w:t>- " - 2000 А и выше – 33 мкОм</w:t>
            </w:r>
          </w:p>
        </w:tc>
      </w:tr>
      <w:tr>
        <w:trPr>
          <w:trHeight w:val="705"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Разъединяющие контакты вторичной силовой цепи (выборочно, только для контактов скользящего тип1)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контактов должно быть не более 4000 мкОм</w:t>
            </w:r>
          </w:p>
        </w:tc>
      </w:tr>
      <w:tr>
        <w:trPr>
          <w:trHeight w:val="48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 заземления выдвижного элемента с корпусом</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0,1 Ом</w:t>
            </w:r>
          </w:p>
        </w:tc>
      </w:tr>
    </w:tbl>
    <w:bookmarkStart w:name="z5042" w:id="601"/>
    <w:p>
      <w:pPr>
        <w:spacing w:after="0"/>
        <w:ind w:left="0"/>
        <w:jc w:val="both"/>
      </w:pPr>
      <w:r>
        <w:rPr>
          <w:rFonts w:ascii="Times New Roman"/>
          <w:b w:val="false"/>
          <w:i w:val="false"/>
          <w:color w:val="000000"/>
          <w:sz w:val="28"/>
        </w:rPr>
        <w:t>
                                                           Таблица 77</w:t>
      </w:r>
    </w:p>
    <w:bookmarkEnd w:id="601"/>
    <w:bookmarkStart w:name="z5043" w:id="602"/>
    <w:p>
      <w:pPr>
        <w:spacing w:after="0"/>
        <w:ind w:left="0"/>
        <w:jc w:val="both"/>
      </w:pPr>
      <w:r>
        <w:rPr>
          <w:rFonts w:ascii="Times New Roman"/>
          <w:b w:val="false"/>
          <w:i w:val="false"/>
          <w:color w:val="000000"/>
          <w:sz w:val="28"/>
        </w:rPr>
        <w:t>
</w:t>
      </w:r>
      <w:r>
        <w:rPr>
          <w:rFonts w:ascii="Times New Roman"/>
          <w:b/>
          <w:i w:val="false"/>
          <w:color w:val="000000"/>
          <w:sz w:val="28"/>
        </w:rPr>
        <w:t>            Испытательное напряжение промышленной частоты</w:t>
      </w:r>
      <w:r>
        <w:br/>
      </w:r>
      <w:r>
        <w:rPr>
          <w:rFonts w:ascii="Times New Roman"/>
          <w:b w:val="false"/>
          <w:i w:val="false"/>
          <w:color w:val="000000"/>
          <w:sz w:val="28"/>
        </w:rPr>
        <w:t>
</w:t>
      </w:r>
      <w:r>
        <w:rPr>
          <w:rFonts w:ascii="Times New Roman"/>
          <w:b/>
          <w:i w:val="false"/>
          <w:color w:val="000000"/>
          <w:sz w:val="28"/>
        </w:rPr>
        <w:t>                     для изоляции токопровода</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5327"/>
        <w:gridCol w:w="5711"/>
      </w:tblGrid>
      <w:tr>
        <w:trPr>
          <w:trHeight w:val="30"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напряжения,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Испытательное напряжение, кВ, токопровода с изоляцией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фарфоровой</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смешанной (керамической и из твердых органических материалов)</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35</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95</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r>
              <w:br/>
            </w:r>
            <w:r>
              <w:rPr>
                <w:rFonts w:ascii="Times New Roman"/>
                <w:b w:val="false"/>
                <w:i w:val="false"/>
                <w:color w:val="000000"/>
                <w:sz w:val="20"/>
              </w:rPr>
              <w:t>
</w:t>
            </w:r>
            <w:r>
              <w:rPr>
                <w:rFonts w:ascii="Times New Roman"/>
                <w:b w:val="false"/>
                <w:i w:val="false"/>
                <w:color w:val="000000"/>
                <w:sz w:val="20"/>
              </w:rPr>
              <w:t>37,8</w:t>
            </w:r>
            <w:r>
              <w:br/>
            </w:r>
            <w:r>
              <w:rPr>
                <w:rFonts w:ascii="Times New Roman"/>
                <w:b w:val="false"/>
                <w:i w:val="false"/>
                <w:color w:val="000000"/>
                <w:sz w:val="20"/>
              </w:rPr>
              <w:t>
</w:t>
            </w:r>
            <w:r>
              <w:rPr>
                <w:rFonts w:ascii="Times New Roman"/>
                <w:b w:val="false"/>
                <w:i w:val="false"/>
                <w:color w:val="000000"/>
                <w:sz w:val="20"/>
              </w:rPr>
              <w:t>49,5</w:t>
            </w:r>
            <w:r>
              <w:br/>
            </w:r>
            <w:r>
              <w:rPr>
                <w:rFonts w:ascii="Times New Roman"/>
                <w:b w:val="false"/>
                <w:i w:val="false"/>
                <w:color w:val="000000"/>
                <w:sz w:val="20"/>
              </w:rPr>
              <w:t>
</w:t>
            </w:r>
            <w:r>
              <w:rPr>
                <w:rFonts w:ascii="Times New Roman"/>
                <w:b w:val="false"/>
                <w:i w:val="false"/>
                <w:color w:val="000000"/>
                <w:sz w:val="20"/>
              </w:rPr>
              <w:t>58,5</w:t>
            </w:r>
            <w:r>
              <w:br/>
            </w:r>
            <w:r>
              <w:rPr>
                <w:rFonts w:ascii="Times New Roman"/>
                <w:b w:val="false"/>
                <w:i w:val="false"/>
                <w:color w:val="000000"/>
                <w:sz w:val="20"/>
              </w:rPr>
              <w:t>
</w:t>
            </w:r>
            <w:r>
              <w:rPr>
                <w:rFonts w:ascii="Times New Roman"/>
                <w:b w:val="false"/>
                <w:i w:val="false"/>
                <w:color w:val="000000"/>
                <w:sz w:val="20"/>
              </w:rPr>
              <w:t>85,5</w:t>
            </w:r>
          </w:p>
        </w:tc>
      </w:tr>
    </w:tbl>
    <w:bookmarkStart w:name="z5044" w:id="603"/>
    <w:p>
      <w:pPr>
        <w:spacing w:after="0"/>
        <w:ind w:left="0"/>
        <w:jc w:val="both"/>
      </w:pPr>
      <w:r>
        <w:rPr>
          <w:rFonts w:ascii="Times New Roman"/>
          <w:b w:val="false"/>
          <w:i w:val="false"/>
          <w:color w:val="000000"/>
          <w:sz w:val="28"/>
        </w:rPr>
        <w:t>
                                                           Таблица 78</w:t>
      </w:r>
    </w:p>
    <w:bookmarkEnd w:id="603"/>
    <w:bookmarkStart w:name="z5045" w:id="604"/>
    <w:p>
      <w:pPr>
        <w:spacing w:after="0"/>
        <w:ind w:left="0"/>
        <w:jc w:val="both"/>
      </w:pPr>
      <w:r>
        <w:rPr>
          <w:rFonts w:ascii="Times New Roman"/>
          <w:b w:val="false"/>
          <w:i w:val="false"/>
          <w:color w:val="000000"/>
          <w:sz w:val="28"/>
        </w:rPr>
        <w:t>
</w:t>
      </w:r>
      <w:r>
        <w:rPr>
          <w:rFonts w:ascii="Times New Roman"/>
          <w:b/>
          <w:i w:val="false"/>
          <w:color w:val="000000"/>
          <w:sz w:val="28"/>
        </w:rPr>
        <w:t>            Испытательное напряжение промышленной частоты</w:t>
      </w:r>
      <w:r>
        <w:br/>
      </w:r>
      <w:r>
        <w:rPr>
          <w:rFonts w:ascii="Times New Roman"/>
          <w:b w:val="false"/>
          <w:i w:val="false"/>
          <w:color w:val="000000"/>
          <w:sz w:val="28"/>
        </w:rPr>
        <w:t>
</w:t>
      </w:r>
      <w:r>
        <w:rPr>
          <w:rFonts w:ascii="Times New Roman"/>
          <w:b/>
          <w:i w:val="false"/>
          <w:color w:val="000000"/>
          <w:sz w:val="28"/>
        </w:rPr>
        <w:t>        фарфоровой опорной изоляции сухих токоограничивающих</w:t>
      </w:r>
      <w:r>
        <w:br/>
      </w:r>
      <w:r>
        <w:rPr>
          <w:rFonts w:ascii="Times New Roman"/>
          <w:b w:val="false"/>
          <w:i w:val="false"/>
          <w:color w:val="000000"/>
          <w:sz w:val="28"/>
        </w:rPr>
        <w:t>
</w:t>
      </w:r>
      <w:r>
        <w:rPr>
          <w:rFonts w:ascii="Times New Roman"/>
          <w:b/>
          <w:i w:val="false"/>
          <w:color w:val="000000"/>
          <w:sz w:val="28"/>
        </w:rPr>
        <w:t>                        реакторов и предохранителей</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1233"/>
        <w:gridCol w:w="1233"/>
        <w:gridCol w:w="1233"/>
        <w:gridCol w:w="1233"/>
        <w:gridCol w:w="1233"/>
        <w:gridCol w:w="1833"/>
      </w:tblGrid>
      <w:tr>
        <w:trPr>
          <w:trHeight w:val="405"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напряжения реактора, кВ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05"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Испытательное напряжение, кВ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bookmarkStart w:name="z5046" w:id="605"/>
    <w:p>
      <w:pPr>
        <w:spacing w:after="0"/>
        <w:ind w:left="0"/>
        <w:jc w:val="both"/>
      </w:pPr>
      <w:r>
        <w:rPr>
          <w:rFonts w:ascii="Times New Roman"/>
          <w:b w:val="false"/>
          <w:i w:val="false"/>
          <w:color w:val="000000"/>
          <w:sz w:val="28"/>
        </w:rPr>
        <w:t>
                                                           Таблица 79</w:t>
      </w:r>
    </w:p>
    <w:bookmarkEnd w:id="605"/>
    <w:bookmarkStart w:name="z5047" w:id="606"/>
    <w:p>
      <w:pPr>
        <w:spacing w:after="0"/>
        <w:ind w:left="0"/>
        <w:jc w:val="both"/>
      </w:pPr>
      <w:r>
        <w:rPr>
          <w:rFonts w:ascii="Times New Roman"/>
          <w:b w:val="false"/>
          <w:i w:val="false"/>
          <w:color w:val="000000"/>
          <w:sz w:val="28"/>
        </w:rPr>
        <w:t>
</w:t>
      </w:r>
      <w:r>
        <w:rPr>
          <w:rFonts w:ascii="Times New Roman"/>
          <w:b/>
          <w:i w:val="false"/>
          <w:color w:val="000000"/>
          <w:sz w:val="28"/>
        </w:rPr>
        <w:t>            Указания по снятию характеристик электрофильтров</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6693"/>
        <w:gridCol w:w="367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Испытуемый объект</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снятия вольт-амперных характеристик</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результатам испытаний</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Каждое поле на воздухе</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Вольт-амперная характеристика снимается при плавном повышении напряжения с интервалами изменения токовой нагрузки 5 – 10 % номинального значения до предпробойного уровня. Она снимается при включенных в непрерывную работу механизмах встряхивания электродов и дымососах</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Пробивное напряжение на электродах должно быть не менее 40 кВ при номинальном токе короны в течение 15 мин</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Все поля электро-фильтра на воздухе</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Характеристики, снятые в начале и конце 24 ч испытания, не должны отличаться друг от друга более чем на 10 %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Все поля электро-фильтра на дымовом газе</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Вольт-амперная характеристика снимается при плавном повышении напряжения до предпробойного уровня (восходящая ветвь) с интервалами изменения токовой нагрузки 5–10 % номинального значения и при плавном снижении напряжения (нисходящая ветвь) с теми же интервалами токовой нагрузки. Она снимается при номинальной паровой нагрузке котла и включенных в непрерывную работу механизмах встряхивания электродов</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Характеристики, снятые в начале и конце 72 ч испытания, не должны отличаться друг от друга более чем на 10 %</w:t>
            </w:r>
          </w:p>
        </w:tc>
      </w:tr>
    </w:tbl>
    <w:bookmarkStart w:name="z5048" w:id="607"/>
    <w:p>
      <w:pPr>
        <w:spacing w:after="0"/>
        <w:ind w:left="0"/>
        <w:jc w:val="both"/>
      </w:pPr>
      <w:r>
        <w:rPr>
          <w:rFonts w:ascii="Times New Roman"/>
          <w:b w:val="false"/>
          <w:i w:val="false"/>
          <w:color w:val="000000"/>
          <w:sz w:val="28"/>
        </w:rPr>
        <w:t>
                                                           Таблица 80</w:t>
      </w:r>
    </w:p>
    <w:bookmarkEnd w:id="607"/>
    <w:bookmarkStart w:name="z5049" w:id="608"/>
    <w:p>
      <w:pPr>
        <w:spacing w:after="0"/>
        <w:ind w:left="0"/>
        <w:jc w:val="both"/>
      </w:pPr>
      <w:r>
        <w:rPr>
          <w:rFonts w:ascii="Times New Roman"/>
          <w:b w:val="false"/>
          <w:i w:val="false"/>
          <w:color w:val="000000"/>
          <w:sz w:val="28"/>
        </w:rPr>
        <w:t>
</w:t>
      </w:r>
      <w:r>
        <w:rPr>
          <w:rFonts w:ascii="Times New Roman"/>
          <w:b/>
          <w:i w:val="false"/>
          <w:color w:val="000000"/>
          <w:sz w:val="28"/>
        </w:rPr>
        <w:t>            Испытательное напряжение промышленной частоты</w:t>
      </w:r>
      <w:r>
        <w:br/>
      </w:r>
      <w:r>
        <w:rPr>
          <w:rFonts w:ascii="Times New Roman"/>
          <w:b w:val="false"/>
          <w:i w:val="false"/>
          <w:color w:val="000000"/>
          <w:sz w:val="28"/>
        </w:rPr>
        <w:t>
</w:t>
      </w:r>
      <w:r>
        <w:rPr>
          <w:rFonts w:ascii="Times New Roman"/>
          <w:b/>
          <w:i w:val="false"/>
          <w:color w:val="000000"/>
          <w:sz w:val="28"/>
        </w:rPr>
        <w:t>          для элементов и цепей статических преобразователей</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9"/>
        <w:gridCol w:w="2857"/>
        <w:gridCol w:w="3359"/>
        <w:gridCol w:w="2718"/>
      </w:tblGrid>
      <w:tr>
        <w:trPr>
          <w:trHeight w:val="30" w:hRule="atLeast"/>
        </w:trPr>
        <w:tc>
          <w:tcPr>
            <w:tcW w:w="3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Испытуемые узлы и цепи преобразователя</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Узлы, по отношению к которым испытывают изоляцию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Испытательное напряжение, В, для схем</w:t>
            </w:r>
          </w:p>
          <w:p>
            <w:pPr>
              <w:spacing w:after="20"/>
              <w:ind w:left="20"/>
              <w:jc w:val="both"/>
            </w:pPr>
            <w:r>
              <w:rPr>
                <w:rFonts w:ascii="Times New Roman"/>
                <w:b w:val="false"/>
                <w:i w:val="false"/>
                <w:color w:val="000000"/>
                <w:sz w:val="20"/>
              </w:rPr>
              <w:t>схем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нулевых</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мостовых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Преобразователи</w:t>
            </w:r>
          </w:p>
        </w:tc>
      </w:tr>
      <w:tr>
        <w:trPr>
          <w:trHeight w:val="705"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Цепи, связанные с анодами</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Заземленные детали</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U</w:t>
            </w:r>
            <w:r>
              <w:rPr>
                <w:rFonts w:ascii="Times New Roman"/>
                <w:b w:val="false"/>
                <w:i w:val="false"/>
                <w:color w:val="000000"/>
                <w:vertAlign w:val="subscript"/>
              </w:rPr>
              <w:t>d</w:t>
            </w:r>
            <w:r>
              <w:rPr>
                <w:rFonts w:ascii="Times New Roman"/>
                <w:b w:val="false"/>
                <w:i w:val="false"/>
                <w:color w:val="000000"/>
                <w:sz w:val="20"/>
              </w:rPr>
              <w:t xml:space="preserve"> + 3750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 U</w:t>
            </w:r>
            <w:r>
              <w:rPr>
                <w:rFonts w:ascii="Times New Roman"/>
                <w:b w:val="false"/>
                <w:i w:val="false"/>
                <w:color w:val="000000"/>
                <w:vertAlign w:val="subscript"/>
              </w:rPr>
              <w:t>d</w:t>
            </w:r>
            <w:r>
              <w:rPr>
                <w:rFonts w:ascii="Times New Roman"/>
                <w:b w:val="false"/>
                <w:i w:val="false"/>
                <w:color w:val="000000"/>
                <w:sz w:val="20"/>
              </w:rPr>
              <w:t xml:space="preserve"> + 3750</w:t>
            </w:r>
          </w:p>
        </w:tc>
      </w:tr>
      <w:tr>
        <w:trPr>
          <w:trHeight w:val="1065"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Катоды и корпуса вентилей и цепи, связанные с катодами, расположенными в шкафах</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U</w:t>
            </w:r>
            <w:r>
              <w:rPr>
                <w:rFonts w:ascii="Times New Roman"/>
                <w:b w:val="false"/>
                <w:i w:val="false"/>
                <w:color w:val="000000"/>
                <w:vertAlign w:val="subscript"/>
              </w:rPr>
              <w:t>d</w:t>
            </w:r>
            <w:r>
              <w:rPr>
                <w:rFonts w:ascii="Times New Roman"/>
                <w:b w:val="false"/>
                <w:i w:val="false"/>
                <w:color w:val="000000"/>
                <w:sz w:val="20"/>
              </w:rPr>
              <w:t xml:space="preserve"> + 750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 U</w:t>
            </w:r>
            <w:r>
              <w:rPr>
                <w:rFonts w:ascii="Times New Roman"/>
                <w:b w:val="false"/>
                <w:i w:val="false"/>
                <w:color w:val="000000"/>
                <w:vertAlign w:val="subscript"/>
              </w:rPr>
              <w:t>d</w:t>
            </w:r>
            <w:r>
              <w:rPr>
                <w:rFonts w:ascii="Times New Roman"/>
                <w:b w:val="false"/>
                <w:i w:val="false"/>
                <w:color w:val="000000"/>
                <w:sz w:val="20"/>
              </w:rPr>
              <w:t xml:space="preserve"> + 3750</w:t>
            </w:r>
          </w:p>
        </w:tc>
      </w:tr>
      <w:tr>
        <w:trPr>
          <w:trHeight w:val="42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U</w:t>
            </w:r>
            <w:r>
              <w:rPr>
                <w:rFonts w:ascii="Times New Roman"/>
                <w:b w:val="false"/>
                <w:i w:val="false"/>
                <w:color w:val="000000"/>
                <w:vertAlign w:val="subscript"/>
              </w:rPr>
              <w:t>d</w:t>
            </w:r>
            <w:r>
              <w:rPr>
                <w:rFonts w:ascii="Times New Roman"/>
                <w:b w:val="false"/>
                <w:i w:val="false"/>
                <w:color w:val="000000"/>
                <w:sz w:val="20"/>
              </w:rPr>
              <w:t xml:space="preserve"> + 750</w:t>
            </w:r>
          </w:p>
        </w:tc>
      </w:tr>
      <w:tr>
        <w:trPr>
          <w:trHeight w:val="1845"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Вторичные обмотки вспомогательных трансформаторов и цепи, связанные с ними</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Первичные обмотки вспомогательных трансформаторов и цепи, связанные с ними, а также заземленные детали</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U</w:t>
            </w:r>
            <w:r>
              <w:rPr>
                <w:rFonts w:ascii="Times New Roman"/>
                <w:b w:val="false"/>
                <w:i w:val="false"/>
                <w:color w:val="000000"/>
                <w:vertAlign w:val="subscript"/>
              </w:rPr>
              <w:t>d</w:t>
            </w:r>
            <w:r>
              <w:rPr>
                <w:rFonts w:ascii="Times New Roman"/>
                <w:b w:val="false"/>
                <w:i w:val="false"/>
                <w:color w:val="000000"/>
                <w:sz w:val="20"/>
              </w:rPr>
              <w:t xml:space="preserve"> + 750</w:t>
            </w:r>
            <w:r>
              <w:br/>
            </w:r>
            <w:r>
              <w:rPr>
                <w:rFonts w:ascii="Times New Roman"/>
                <w:b w:val="false"/>
                <w:i w:val="false"/>
                <w:color w:val="000000"/>
                <w:sz w:val="20"/>
              </w:rPr>
              <w:t>
</w:t>
            </w:r>
            <w:r>
              <w:rPr>
                <w:rFonts w:ascii="Times New Roman"/>
                <w:b w:val="false"/>
                <w:i w:val="false"/>
                <w:color w:val="000000"/>
                <w:sz w:val="20"/>
              </w:rPr>
              <w:t>(но не менее 2250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 U</w:t>
            </w:r>
            <w:r>
              <w:rPr>
                <w:rFonts w:ascii="Times New Roman"/>
                <w:b w:val="false"/>
                <w:i w:val="false"/>
                <w:color w:val="000000"/>
                <w:vertAlign w:val="subscript"/>
              </w:rPr>
              <w:t>d</w:t>
            </w:r>
            <w:r>
              <w:rPr>
                <w:rFonts w:ascii="Times New Roman"/>
                <w:b w:val="false"/>
                <w:i w:val="false"/>
                <w:color w:val="000000"/>
                <w:sz w:val="20"/>
              </w:rPr>
              <w:t xml:space="preserve"> + 3750</w:t>
            </w:r>
            <w:r>
              <w:br/>
            </w:r>
            <w:r>
              <w:rPr>
                <w:rFonts w:ascii="Times New Roman"/>
                <w:b w:val="false"/>
                <w:i w:val="false"/>
                <w:color w:val="000000"/>
                <w:sz w:val="20"/>
              </w:rPr>
              <w:t>
</w:t>
            </w:r>
            <w:r>
              <w:rPr>
                <w:rFonts w:ascii="Times New Roman"/>
                <w:b w:val="false"/>
                <w:i w:val="false"/>
                <w:color w:val="000000"/>
                <w:sz w:val="20"/>
              </w:rPr>
              <w:t>(но не менее 2250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Преобразовательные трансформаторы</w:t>
            </w:r>
          </w:p>
        </w:tc>
      </w:tr>
      <w:tr>
        <w:trPr>
          <w:trHeight w:val="60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Вентильные обмотки и их выводы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 и другие обмотки</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U</w:t>
            </w:r>
            <w:r>
              <w:rPr>
                <w:rFonts w:ascii="Times New Roman"/>
                <w:b w:val="false"/>
                <w:i w:val="false"/>
                <w:color w:val="000000"/>
                <w:vertAlign w:val="subscript"/>
              </w:rPr>
              <w:t>d</w:t>
            </w:r>
            <w:r>
              <w:rPr>
                <w:rFonts w:ascii="Times New Roman"/>
                <w:b w:val="false"/>
                <w:i w:val="false"/>
                <w:color w:val="000000"/>
                <w:sz w:val="20"/>
              </w:rPr>
              <w:t xml:space="preserve"> + 3750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 U</w:t>
            </w:r>
            <w:r>
              <w:rPr>
                <w:rFonts w:ascii="Times New Roman"/>
                <w:b w:val="false"/>
                <w:i w:val="false"/>
                <w:color w:val="000000"/>
                <w:vertAlign w:val="subscript"/>
              </w:rPr>
              <w:t>d</w:t>
            </w:r>
            <w:r>
              <w:rPr>
                <w:rFonts w:ascii="Times New Roman"/>
                <w:b w:val="false"/>
                <w:i w:val="false"/>
                <w:color w:val="000000"/>
                <w:sz w:val="20"/>
              </w:rPr>
              <w:t xml:space="preserve"> + 3750</w:t>
            </w:r>
          </w:p>
        </w:tc>
      </w:tr>
      <w:tr>
        <w:trPr>
          <w:trHeight w:val="111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Уравнительные реакторы (обмотки и выводы) и вторичные обмотки утроителей частоты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U</w:t>
            </w:r>
            <w:r>
              <w:rPr>
                <w:rFonts w:ascii="Times New Roman"/>
                <w:b w:val="false"/>
                <w:i w:val="false"/>
                <w:color w:val="000000"/>
                <w:vertAlign w:val="subscript"/>
              </w:rPr>
              <w:t>d</w:t>
            </w:r>
            <w:r>
              <w:rPr>
                <w:rFonts w:ascii="Times New Roman"/>
                <w:b w:val="false"/>
                <w:i w:val="false"/>
                <w:color w:val="000000"/>
                <w:sz w:val="20"/>
              </w:rPr>
              <w:t xml:space="preserve"> + 3750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7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Ветви уравнительного реактора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по отношению к другому</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 U</w:t>
            </w:r>
            <w:r>
              <w:rPr>
                <w:rFonts w:ascii="Times New Roman"/>
                <w:b w:val="false"/>
                <w:i w:val="false"/>
                <w:color w:val="000000"/>
                <w:vertAlign w:val="subscript"/>
              </w:rPr>
              <w:t>d</w:t>
            </w:r>
            <w:r>
              <w:rPr>
                <w:rFonts w:ascii="Times New Roman"/>
                <w:b w:val="false"/>
                <w:i w:val="false"/>
                <w:color w:val="000000"/>
                <w:sz w:val="20"/>
              </w:rPr>
              <w:t xml:space="preserve"> + 750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 U</w:t>
            </w:r>
            <w:r>
              <w:rPr>
                <w:rFonts w:ascii="Times New Roman"/>
                <w:b w:val="false"/>
                <w:i w:val="false"/>
                <w:color w:val="000000"/>
                <w:vertAlign w:val="subscript"/>
              </w:rPr>
              <w:t>d</w:t>
            </w:r>
            <w:r>
              <w:rPr>
                <w:rFonts w:ascii="Times New Roman"/>
                <w:b w:val="false"/>
                <w:i w:val="false"/>
                <w:color w:val="000000"/>
                <w:sz w:val="20"/>
              </w:rPr>
              <w:t xml:space="preserve"> + 3750</w:t>
            </w:r>
          </w:p>
        </w:tc>
      </w:tr>
      <w:tr>
        <w:trPr>
          <w:trHeight w:val="855"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Анодные делители (обмотки и выводы)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 или заземленные детали</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U</w:t>
            </w:r>
            <w:r>
              <w:rPr>
                <w:rFonts w:ascii="Times New Roman"/>
                <w:b w:val="false"/>
                <w:i w:val="false"/>
                <w:color w:val="000000"/>
                <w:vertAlign w:val="subscript"/>
              </w:rPr>
              <w:t>d</w:t>
            </w:r>
            <w:r>
              <w:rPr>
                <w:rFonts w:ascii="Times New Roman"/>
                <w:b w:val="false"/>
                <w:i w:val="false"/>
                <w:color w:val="000000"/>
                <w:sz w:val="20"/>
              </w:rPr>
              <w:t xml:space="preserve"> + 3750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50" w:id="609"/>
    <w:p>
      <w:pPr>
        <w:spacing w:after="0"/>
        <w:ind w:left="0"/>
        <w:jc w:val="both"/>
      </w:pPr>
      <w:r>
        <w:rPr>
          <w:rFonts w:ascii="Times New Roman"/>
          <w:b w:val="false"/>
          <w:i w:val="false"/>
          <w:color w:val="000000"/>
          <w:sz w:val="28"/>
        </w:rPr>
        <w:t>
                                                           Таблица 81</w:t>
      </w:r>
    </w:p>
    <w:bookmarkEnd w:id="609"/>
    <w:bookmarkStart w:name="z5051" w:id="610"/>
    <w:p>
      <w:pPr>
        <w:spacing w:after="0"/>
        <w:ind w:left="0"/>
        <w:jc w:val="both"/>
      </w:pPr>
      <w:r>
        <w:rPr>
          <w:rFonts w:ascii="Times New Roman"/>
          <w:b w:val="false"/>
          <w:i w:val="false"/>
          <w:color w:val="000000"/>
          <w:sz w:val="28"/>
        </w:rPr>
        <w:t>
</w:t>
      </w:r>
      <w:r>
        <w:rPr>
          <w:rFonts w:ascii="Times New Roman"/>
          <w:b/>
          <w:i w:val="false"/>
          <w:color w:val="000000"/>
          <w:sz w:val="28"/>
        </w:rPr>
        <w:t>        Наибольшее допустимое отклонение емкости конденсаторов</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3"/>
        <w:gridCol w:w="4193"/>
      </w:tblGrid>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или тип конденсатора</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Допустимое отклонение, %</w:t>
            </w:r>
          </w:p>
        </w:tc>
      </w:tr>
      <w:tr>
        <w:trPr>
          <w:trHeight w:val="102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Конденсаторы для повышения коэффициента мощности напряжением:</w:t>
            </w:r>
            <w:r>
              <w:br/>
            </w:r>
            <w:r>
              <w:rPr>
                <w:rFonts w:ascii="Times New Roman"/>
                <w:b w:val="false"/>
                <w:i w:val="false"/>
                <w:color w:val="000000"/>
                <w:sz w:val="20"/>
              </w:rPr>
              <w:t>
</w:t>
            </w:r>
            <w:r>
              <w:rPr>
                <w:rFonts w:ascii="Times New Roman"/>
                <w:b w:val="false"/>
                <w:i w:val="false"/>
                <w:color w:val="000000"/>
                <w:sz w:val="20"/>
              </w:rPr>
              <w:t>   до 1050 В</w:t>
            </w:r>
            <w:r>
              <w:br/>
            </w:r>
            <w:r>
              <w:rPr>
                <w:rFonts w:ascii="Times New Roman"/>
                <w:b w:val="false"/>
                <w:i w:val="false"/>
                <w:color w:val="000000"/>
                <w:sz w:val="20"/>
              </w:rPr>
              <w:t>
</w:t>
            </w:r>
            <w:r>
              <w:rPr>
                <w:rFonts w:ascii="Times New Roman"/>
                <w:b w:val="false"/>
                <w:i w:val="false"/>
                <w:color w:val="000000"/>
                <w:sz w:val="20"/>
              </w:rPr>
              <w:t>   выше 1050 В</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 xml:space="preserve"> 10</w:t>
            </w:r>
            <w:r>
              <w:br/>
            </w:r>
            <w:r>
              <w:rPr>
                <w:rFonts w:ascii="Times New Roman"/>
                <w:b w:val="false"/>
                <w:i w:val="false"/>
                <w:color w:val="000000"/>
                <w:sz w:val="20"/>
              </w:rPr>
              <w:t>
</w:t>
            </w:r>
            <w:r>
              <w:rPr>
                <w:rFonts w:ascii="Times New Roman"/>
                <w:b w:val="false"/>
                <w:i w:val="false"/>
                <w:color w:val="000000"/>
                <w:sz w:val="20"/>
              </w:rPr>
              <w:t>+ 10</w:t>
            </w:r>
            <w:r>
              <w:br/>
            </w:r>
            <w:r>
              <w:rPr>
                <w:rFonts w:ascii="Times New Roman"/>
                <w:b w:val="false"/>
                <w:i w:val="false"/>
                <w:color w:val="000000"/>
                <w:sz w:val="20"/>
              </w:rPr>
              <w:t>
</w:t>
            </w:r>
            <w:r>
              <w:rPr>
                <w:rFonts w:ascii="Times New Roman"/>
                <w:b w:val="false"/>
                <w:i w:val="false"/>
                <w:color w:val="000000"/>
                <w:sz w:val="20"/>
              </w:rPr>
              <w:t>– 5</w:t>
            </w:r>
          </w:p>
        </w:tc>
      </w:tr>
      <w:tr>
        <w:trPr>
          <w:trHeight w:val="675"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Конденсаторы типов:</w:t>
            </w:r>
            <w:r>
              <w:br/>
            </w:r>
            <w:r>
              <w:rPr>
                <w:rFonts w:ascii="Times New Roman"/>
                <w:b w:val="false"/>
                <w:i w:val="false"/>
                <w:color w:val="000000"/>
                <w:sz w:val="20"/>
              </w:rPr>
              <w:t>
</w:t>
            </w:r>
            <w:r>
              <w:rPr>
                <w:rFonts w:ascii="Times New Roman"/>
                <w:b w:val="false"/>
                <w:i w:val="false"/>
                <w:color w:val="000000"/>
                <w:sz w:val="20"/>
              </w:rPr>
              <w:t>   СМР-66/</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0"/>
              </w:rPr>
              <w:t>, СМР-110/</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79400" cy="241300"/>
                          </a:xfrm>
                          <a:prstGeom prst="rect">
                            <a:avLst/>
                          </a:prstGeom>
                        </pic:spPr>
                      </pic:pic>
                    </a:graphicData>
                  </a:graphic>
                </wp:inline>
              </w:drawing>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r>
              <w:rPr>
                <w:rFonts w:ascii="Times New Roman"/>
                <w:b w:val="false"/>
                <w:i w:val="false"/>
                <w:color w:val="000000"/>
                <w:sz w:val="20"/>
              </w:rPr>
              <w:t>– 5</w:t>
            </w:r>
          </w:p>
        </w:tc>
      </w:tr>
      <w:tr>
        <w:trPr>
          <w:trHeight w:val="45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СМР-166/</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0"/>
              </w:rPr>
              <w:t>, СМР-133/</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0"/>
              </w:rPr>
              <w:t>, ОМР-15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 xml:space="preserve"> 5</w:t>
            </w:r>
          </w:p>
        </w:tc>
      </w:tr>
      <w:tr>
        <w:trPr>
          <w:trHeight w:val="27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ДМР-80, ДМРУ-80, ДМРУ-60, ДМРУ-55, ДМРУ-110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 xml:space="preserve"> 10</w:t>
            </w:r>
          </w:p>
        </w:tc>
      </w:tr>
    </w:tbl>
    <w:bookmarkStart w:name="z5052" w:id="611"/>
    <w:p>
      <w:pPr>
        <w:spacing w:after="0"/>
        <w:ind w:left="0"/>
        <w:jc w:val="both"/>
      </w:pPr>
      <w:r>
        <w:rPr>
          <w:rFonts w:ascii="Times New Roman"/>
          <w:b w:val="false"/>
          <w:i w:val="false"/>
          <w:color w:val="000000"/>
          <w:sz w:val="28"/>
        </w:rPr>
        <w:t>
                                                           Таблица 82</w:t>
      </w:r>
    </w:p>
    <w:bookmarkEnd w:id="611"/>
    <w:bookmarkStart w:name="z5053" w:id="612"/>
    <w:p>
      <w:pPr>
        <w:spacing w:after="0"/>
        <w:ind w:left="0"/>
        <w:jc w:val="both"/>
      </w:pPr>
      <w:r>
        <w:rPr>
          <w:rFonts w:ascii="Times New Roman"/>
          <w:b w:val="false"/>
          <w:i w:val="false"/>
          <w:color w:val="000000"/>
          <w:sz w:val="28"/>
        </w:rPr>
        <w:t>
</w:t>
      </w:r>
      <w:r>
        <w:rPr>
          <w:rFonts w:ascii="Times New Roman"/>
          <w:b/>
          <w:i w:val="false"/>
          <w:color w:val="000000"/>
          <w:sz w:val="28"/>
        </w:rPr>
        <w:t>            Испытательное напряжение промышленной частоты</w:t>
      </w:r>
      <w:r>
        <w:br/>
      </w:r>
      <w:r>
        <w:rPr>
          <w:rFonts w:ascii="Times New Roman"/>
          <w:b w:val="false"/>
          <w:i w:val="false"/>
          <w:color w:val="000000"/>
          <w:sz w:val="28"/>
        </w:rPr>
        <w:t>
</w:t>
      </w:r>
      <w:r>
        <w:rPr>
          <w:rFonts w:ascii="Times New Roman"/>
          <w:b/>
          <w:i w:val="false"/>
          <w:color w:val="000000"/>
          <w:sz w:val="28"/>
        </w:rPr>
        <w:t>          конденсаторов для повышения коэффициента мощности</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8"/>
        <w:gridCol w:w="1001"/>
        <w:gridCol w:w="1001"/>
        <w:gridCol w:w="1001"/>
        <w:gridCol w:w="1002"/>
        <w:gridCol w:w="1002"/>
        <w:gridCol w:w="1002"/>
        <w:gridCol w:w="1549"/>
      </w:tblGrid>
      <w:tr>
        <w:trPr>
          <w:trHeight w:val="30" w:hRule="atLeast"/>
        </w:trPr>
        <w:tc>
          <w:tcPr>
            <w:tcW w:w="5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Испытуемая изоляция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Испытательное напряжение, кВ, для конденсаторов с рабочим напряжением,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705"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обкладками</w:t>
            </w:r>
            <w:r>
              <w:br/>
            </w:r>
            <w:r>
              <w:rPr>
                <w:rFonts w:ascii="Times New Roman"/>
                <w:b w:val="false"/>
                <w:i w:val="false"/>
                <w:color w:val="000000"/>
                <w:sz w:val="20"/>
              </w:rPr>
              <w:t>
</w:t>
            </w:r>
            <w:r>
              <w:rPr>
                <w:rFonts w:ascii="Times New Roman"/>
                <w:b w:val="false"/>
                <w:i w:val="false"/>
                <w:color w:val="000000"/>
                <w:sz w:val="20"/>
              </w:rPr>
              <w:t>Относительно корпуса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r>
              <w:br/>
            </w:r>
            <w:r>
              <w:rPr>
                <w:rFonts w:ascii="Times New Roman"/>
                <w:b w:val="false"/>
                <w:i w:val="false"/>
                <w:color w:val="000000"/>
                <w:sz w:val="20"/>
              </w:rPr>
              <w:t>
</w:t>
            </w:r>
            <w:r>
              <w:rPr>
                <w:rFonts w:ascii="Times New Roman"/>
                <w:b w:val="false"/>
                <w:i w:val="false"/>
                <w:color w:val="000000"/>
                <w:sz w:val="20"/>
              </w:rPr>
              <w:t>2,1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r>
              <w:rPr>
                <w:rFonts w:ascii="Times New Roman"/>
                <w:b w:val="false"/>
                <w:i w:val="false"/>
                <w:color w:val="000000"/>
                <w:sz w:val="20"/>
              </w:rPr>
              <w:t>2,1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r>
              <w:br/>
            </w:r>
            <w:r>
              <w:rPr>
                <w:rFonts w:ascii="Times New Roman"/>
                <w:b w:val="false"/>
                <w:i w:val="false"/>
                <w:color w:val="000000"/>
                <w:sz w:val="20"/>
              </w:rPr>
              <w:t>
</w:t>
            </w:r>
            <w:r>
              <w:rPr>
                <w:rFonts w:ascii="Times New Roman"/>
                <w:b w:val="false"/>
                <w:i w:val="false"/>
                <w:color w:val="000000"/>
                <w:sz w:val="20"/>
              </w:rPr>
              <w:t>2,1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5,1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r>
              <w:rPr>
                <w:rFonts w:ascii="Times New Roman"/>
                <w:b w:val="false"/>
                <w:i w:val="false"/>
                <w:color w:val="000000"/>
                <w:sz w:val="20"/>
              </w:rPr>
              <w:t>5,1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r>
              <w:rPr>
                <w:rFonts w:ascii="Times New Roman"/>
                <w:b w:val="false"/>
                <w:i w:val="false"/>
                <w:color w:val="000000"/>
                <w:sz w:val="20"/>
              </w:rPr>
              <w:t>15,3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21,3</w:t>
            </w:r>
          </w:p>
        </w:tc>
      </w:tr>
    </w:tbl>
    <w:bookmarkStart w:name="z5054" w:id="613"/>
    <w:p>
      <w:pPr>
        <w:spacing w:after="0"/>
        <w:ind w:left="0"/>
        <w:jc w:val="both"/>
      </w:pPr>
      <w:r>
        <w:rPr>
          <w:rFonts w:ascii="Times New Roman"/>
          <w:b w:val="false"/>
          <w:i w:val="false"/>
          <w:color w:val="000000"/>
          <w:sz w:val="28"/>
        </w:rPr>
        <w:t>
                                                           Таблица 83</w:t>
      </w:r>
    </w:p>
    <w:bookmarkEnd w:id="613"/>
    <w:bookmarkStart w:name="z5055" w:id="614"/>
    <w:p>
      <w:pPr>
        <w:spacing w:after="0"/>
        <w:ind w:left="0"/>
        <w:jc w:val="both"/>
      </w:pPr>
      <w:r>
        <w:rPr>
          <w:rFonts w:ascii="Times New Roman"/>
          <w:b w:val="false"/>
          <w:i w:val="false"/>
          <w:color w:val="000000"/>
          <w:sz w:val="28"/>
        </w:rPr>
        <w:t>
</w:t>
      </w:r>
      <w:r>
        <w:rPr>
          <w:rFonts w:ascii="Times New Roman"/>
          <w:b/>
          <w:i w:val="false"/>
          <w:color w:val="000000"/>
          <w:sz w:val="28"/>
        </w:rPr>
        <w:t>            Испытательное напряжение промышленной частоты</w:t>
      </w:r>
      <w:r>
        <w:br/>
      </w:r>
      <w:r>
        <w:rPr>
          <w:rFonts w:ascii="Times New Roman"/>
          <w:b w:val="false"/>
          <w:i w:val="false"/>
          <w:color w:val="000000"/>
          <w:sz w:val="28"/>
        </w:rPr>
        <w:t>
</w:t>
      </w:r>
      <w:r>
        <w:rPr>
          <w:rFonts w:ascii="Times New Roman"/>
          <w:b/>
          <w:i w:val="false"/>
          <w:color w:val="000000"/>
          <w:sz w:val="28"/>
        </w:rPr>
        <w:t>       для конденсаторов связи, отбора мощности и делительных</w:t>
      </w:r>
      <w:r>
        <w:br/>
      </w:r>
      <w:r>
        <w:rPr>
          <w:rFonts w:ascii="Times New Roman"/>
          <w:b w:val="false"/>
          <w:i w:val="false"/>
          <w:color w:val="000000"/>
          <w:sz w:val="28"/>
        </w:rPr>
        <w:t>
</w:t>
      </w:r>
      <w:r>
        <w:rPr>
          <w:rFonts w:ascii="Times New Roman"/>
          <w:b/>
          <w:i w:val="false"/>
          <w:color w:val="000000"/>
          <w:sz w:val="28"/>
        </w:rPr>
        <w:t>                              конденсаторов</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5"/>
        <w:gridCol w:w="6795"/>
      </w:tblGrid>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конденсатора</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Испытательное напряжение элемента </w:t>
            </w:r>
          </w:p>
          <w:p>
            <w:pPr>
              <w:spacing w:after="20"/>
              <w:ind w:left="20"/>
              <w:jc w:val="both"/>
            </w:pPr>
            <w:r>
              <w:rPr>
                <w:rFonts w:ascii="Times New Roman"/>
                <w:b w:val="false"/>
                <w:i w:val="false"/>
                <w:color w:val="000000"/>
                <w:sz w:val="20"/>
              </w:rPr>
              <w:t>конденсатора, кВ</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СМР-66/</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794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СМР-110/</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794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СМР-166/</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794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ОМР-15</w:t>
            </w:r>
            <w:r>
              <w:br/>
            </w:r>
            <w:r>
              <w:rPr>
                <w:rFonts w:ascii="Times New Roman"/>
                <w:b w:val="false"/>
                <w:i w:val="false"/>
                <w:color w:val="000000"/>
                <w:sz w:val="20"/>
              </w:rPr>
              <w:t>
</w:t>
            </w:r>
            <w:r>
              <w:rPr>
                <w:rFonts w:ascii="Times New Roman"/>
                <w:b w:val="false"/>
                <w:i w:val="false"/>
                <w:color w:val="000000"/>
                <w:sz w:val="20"/>
              </w:rPr>
              <w:t>ДМР-80, ДМРУ-80, ДМРУ-60, ДМРУ-55</w:t>
            </w:r>
            <w:r>
              <w:br/>
            </w:r>
            <w:r>
              <w:rPr>
                <w:rFonts w:ascii="Times New Roman"/>
                <w:b w:val="false"/>
                <w:i w:val="false"/>
                <w:color w:val="000000"/>
                <w:sz w:val="20"/>
              </w:rPr>
              <w:t>
</w:t>
            </w:r>
            <w:r>
              <w:rPr>
                <w:rFonts w:ascii="Times New Roman"/>
                <w:b w:val="false"/>
                <w:i w:val="false"/>
                <w:color w:val="000000"/>
                <w:sz w:val="20"/>
              </w:rPr>
              <w:t>ДМРУ-110</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193,5</w:t>
            </w:r>
            <w:r>
              <w:br/>
            </w:r>
            <w:r>
              <w:rPr>
                <w:rFonts w:ascii="Times New Roman"/>
                <w:b w:val="false"/>
                <w:i w:val="false"/>
                <w:color w:val="000000"/>
                <w:sz w:val="20"/>
              </w:rPr>
              <w:t>
</w:t>
            </w:r>
            <w:r>
              <w:rPr>
                <w:rFonts w:ascii="Times New Roman"/>
                <w:b w:val="false"/>
                <w:i w:val="false"/>
                <w:color w:val="000000"/>
                <w:sz w:val="20"/>
              </w:rPr>
              <w:t>235,8</w:t>
            </w:r>
            <w:r>
              <w:br/>
            </w:r>
            <w:r>
              <w:rPr>
                <w:rFonts w:ascii="Times New Roman"/>
                <w:b w:val="false"/>
                <w:i w:val="false"/>
                <w:color w:val="000000"/>
                <w:sz w:val="20"/>
              </w:rPr>
              <w:t>
</w:t>
            </w:r>
            <w:r>
              <w:rPr>
                <w:rFonts w:ascii="Times New Roman"/>
                <w:b w:val="false"/>
                <w:i w:val="false"/>
                <w:color w:val="000000"/>
                <w:sz w:val="20"/>
              </w:rPr>
              <w:t>49,5</w:t>
            </w:r>
            <w:r>
              <w:br/>
            </w:r>
            <w:r>
              <w:rPr>
                <w:rFonts w:ascii="Times New Roman"/>
                <w:b w:val="false"/>
                <w:i w:val="false"/>
                <w:color w:val="000000"/>
                <w:sz w:val="20"/>
              </w:rPr>
              <w:t>
</w:t>
            </w:r>
            <w:r>
              <w:rPr>
                <w:rFonts w:ascii="Times New Roman"/>
                <w:b w:val="false"/>
                <w:i w:val="false"/>
                <w:color w:val="000000"/>
                <w:sz w:val="20"/>
              </w:rPr>
              <w:t>144</w:t>
            </w:r>
            <w:r>
              <w:br/>
            </w:r>
            <w:r>
              <w:rPr>
                <w:rFonts w:ascii="Times New Roman"/>
                <w:b w:val="false"/>
                <w:i w:val="false"/>
                <w:color w:val="000000"/>
                <w:sz w:val="20"/>
              </w:rPr>
              <w:t>
</w:t>
            </w:r>
            <w:r>
              <w:rPr>
                <w:rFonts w:ascii="Times New Roman"/>
                <w:b w:val="false"/>
                <w:i w:val="false"/>
                <w:color w:val="000000"/>
                <w:sz w:val="20"/>
              </w:rPr>
              <w:t>252</w:t>
            </w:r>
          </w:p>
        </w:tc>
      </w:tr>
    </w:tbl>
    <w:bookmarkStart w:name="z5056" w:id="615"/>
    <w:p>
      <w:pPr>
        <w:spacing w:after="0"/>
        <w:ind w:left="0"/>
        <w:jc w:val="both"/>
      </w:pPr>
      <w:r>
        <w:rPr>
          <w:rFonts w:ascii="Times New Roman"/>
          <w:b w:val="false"/>
          <w:i w:val="false"/>
          <w:color w:val="000000"/>
          <w:sz w:val="28"/>
        </w:rPr>
        <w:t>
                                                           Таблица 84</w:t>
      </w:r>
    </w:p>
    <w:bookmarkEnd w:id="615"/>
    <w:bookmarkStart w:name="z5057" w:id="616"/>
    <w:p>
      <w:pPr>
        <w:spacing w:after="0"/>
        <w:ind w:left="0"/>
        <w:jc w:val="both"/>
      </w:pPr>
      <w:r>
        <w:rPr>
          <w:rFonts w:ascii="Times New Roman"/>
          <w:b w:val="false"/>
          <w:i w:val="false"/>
          <w:color w:val="000000"/>
          <w:sz w:val="28"/>
        </w:rPr>
        <w:t>
</w:t>
      </w:r>
      <w:r>
        <w:rPr>
          <w:rFonts w:ascii="Times New Roman"/>
          <w:b/>
          <w:i w:val="false"/>
          <w:color w:val="000000"/>
          <w:sz w:val="28"/>
        </w:rPr>
        <w:t>            Испытательное напряжение для конденсаторов</w:t>
      </w:r>
      <w:r>
        <w:br/>
      </w:r>
      <w:r>
        <w:rPr>
          <w:rFonts w:ascii="Times New Roman"/>
          <w:b w:val="false"/>
          <w:i w:val="false"/>
          <w:color w:val="000000"/>
          <w:sz w:val="28"/>
        </w:rPr>
        <w:t>
</w:t>
      </w:r>
      <w:r>
        <w:rPr>
          <w:rFonts w:ascii="Times New Roman"/>
          <w:b/>
          <w:i w:val="false"/>
          <w:color w:val="000000"/>
          <w:sz w:val="28"/>
        </w:rPr>
        <w:t>                        продольной компенсации</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5"/>
        <w:gridCol w:w="4095"/>
        <w:gridCol w:w="4476"/>
      </w:tblGrid>
      <w:tr>
        <w:trPr>
          <w:trHeight w:val="30" w:hRule="atLeast"/>
        </w:trPr>
        <w:tc>
          <w:tcPr>
            <w:tcW w:w="4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конденсатора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Испытательное напряжение,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промышленной частоты относительно корпуса</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постоянного тока между обкладками конденсатора</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КПМ-0,6-50-1</w:t>
            </w:r>
            <w:r>
              <w:br/>
            </w:r>
            <w:r>
              <w:rPr>
                <w:rFonts w:ascii="Times New Roman"/>
                <w:b w:val="false"/>
                <w:i w:val="false"/>
                <w:color w:val="000000"/>
                <w:sz w:val="20"/>
              </w:rPr>
              <w:t>
</w:t>
            </w:r>
            <w:r>
              <w:rPr>
                <w:rFonts w:ascii="Times New Roman"/>
                <w:b w:val="false"/>
                <w:i w:val="false"/>
                <w:color w:val="000000"/>
                <w:sz w:val="20"/>
              </w:rPr>
              <w:t>КПМ-0,6-25-1</w:t>
            </w:r>
            <w:r>
              <w:br/>
            </w:r>
            <w:r>
              <w:rPr>
                <w:rFonts w:ascii="Times New Roman"/>
                <w:b w:val="false"/>
                <w:i w:val="false"/>
                <w:color w:val="000000"/>
                <w:sz w:val="20"/>
              </w:rPr>
              <w:t>
</w:t>
            </w:r>
            <w:r>
              <w:rPr>
                <w:rFonts w:ascii="Times New Roman"/>
                <w:b w:val="false"/>
                <w:i w:val="false"/>
                <w:color w:val="000000"/>
                <w:sz w:val="20"/>
              </w:rPr>
              <w:t>КМП-1-50-1</w:t>
            </w:r>
            <w:r>
              <w:br/>
            </w:r>
            <w:r>
              <w:rPr>
                <w:rFonts w:ascii="Times New Roman"/>
                <w:b w:val="false"/>
                <w:i w:val="false"/>
                <w:color w:val="000000"/>
                <w:sz w:val="20"/>
              </w:rPr>
              <w:t>
</w:t>
            </w:r>
            <w:r>
              <w:rPr>
                <w:rFonts w:ascii="Times New Roman"/>
                <w:b w:val="false"/>
                <w:i w:val="false"/>
                <w:color w:val="000000"/>
                <w:sz w:val="20"/>
              </w:rPr>
              <w:t>КМП-1-50-1-1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r>
              <w:rPr>
                <w:rFonts w:ascii="Times New Roman"/>
                <w:b w:val="false"/>
                <w:i w:val="false"/>
                <w:color w:val="000000"/>
                <w:sz w:val="20"/>
              </w:rPr>
              <w:t>16,2</w:t>
            </w:r>
            <w:r>
              <w:br/>
            </w:r>
            <w:r>
              <w:rPr>
                <w:rFonts w:ascii="Times New Roman"/>
                <w:b w:val="false"/>
                <w:i w:val="false"/>
                <w:color w:val="000000"/>
                <w:sz w:val="20"/>
              </w:rPr>
              <w:t>
</w:t>
            </w:r>
            <w:r>
              <w:rPr>
                <w:rFonts w:ascii="Times New Roman"/>
                <w:b w:val="false"/>
                <w:i w:val="false"/>
                <w:color w:val="000000"/>
                <w:sz w:val="20"/>
              </w:rPr>
              <w:t>16,2</w:t>
            </w:r>
            <w:r>
              <w:br/>
            </w:r>
            <w:r>
              <w:rPr>
                <w:rFonts w:ascii="Times New Roman"/>
                <w:b w:val="false"/>
                <w:i w:val="false"/>
                <w:color w:val="000000"/>
                <w:sz w:val="20"/>
              </w:rPr>
              <w:t>
</w:t>
            </w:r>
            <w:r>
              <w:rPr>
                <w:rFonts w:ascii="Times New Roman"/>
                <w:b w:val="false"/>
                <w:i w:val="false"/>
                <w:color w:val="000000"/>
                <w:sz w:val="20"/>
              </w:rPr>
              <w:t>—</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7,0</w:t>
            </w:r>
          </w:p>
        </w:tc>
      </w:tr>
    </w:tbl>
    <w:bookmarkStart w:name="z5058" w:id="617"/>
    <w:p>
      <w:pPr>
        <w:spacing w:after="0"/>
        <w:ind w:left="0"/>
        <w:jc w:val="both"/>
      </w:pPr>
      <w:r>
        <w:rPr>
          <w:rFonts w:ascii="Times New Roman"/>
          <w:b w:val="false"/>
          <w:i w:val="false"/>
          <w:color w:val="000000"/>
          <w:sz w:val="28"/>
        </w:rPr>
        <w:t>
                                                           Таблица 85</w:t>
      </w:r>
    </w:p>
    <w:bookmarkEnd w:id="617"/>
    <w:bookmarkStart w:name="z5059" w:id="618"/>
    <w:p>
      <w:pPr>
        <w:spacing w:after="0"/>
        <w:ind w:left="0"/>
        <w:jc w:val="both"/>
      </w:pPr>
      <w:r>
        <w:rPr>
          <w:rFonts w:ascii="Times New Roman"/>
          <w:b w:val="false"/>
          <w:i w:val="false"/>
          <w:color w:val="000000"/>
          <w:sz w:val="28"/>
        </w:rPr>
        <w:t>
</w:t>
      </w:r>
      <w:r>
        <w:rPr>
          <w:rFonts w:ascii="Times New Roman"/>
          <w:b/>
          <w:i w:val="false"/>
          <w:color w:val="000000"/>
          <w:sz w:val="28"/>
        </w:rPr>
        <w:t>            Значение сопротивлений вентильных разрядников</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4"/>
        <w:gridCol w:w="2474"/>
        <w:gridCol w:w="2838"/>
      </w:tblGrid>
      <w:tr>
        <w:trPr>
          <w:trHeight w:val="330" w:hRule="atLeast"/>
        </w:trPr>
        <w:tc>
          <w:tcPr>
            <w:tcW w:w="7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разрядника или элемента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МОм</w:t>
            </w:r>
          </w:p>
        </w:tc>
      </w:tr>
      <w:tr>
        <w:trPr>
          <w:trHeight w:val="360" w:hRule="atLeast"/>
        </w:trPr>
        <w:tc>
          <w:tcPr>
            <w:tcW w:w="0" w:type="auto"/>
            <w:vMerge/>
            <w:tcBorders>
              <w:top w:val="nil"/>
              <w:left w:val="single" w:color="cfcfcf" w:sz="5"/>
              <w:bottom w:val="single" w:color="cfcfcf" w:sz="5"/>
              <w:right w:val="single" w:color="cfcfcf" w:sz="5"/>
            </w:tcBorders>
          </w:tcP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p>
        </w:tc>
      </w:tr>
      <w:tr>
        <w:trPr>
          <w:trHeight w:val="3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РВМ-3</w:t>
            </w:r>
            <w:r>
              <w:br/>
            </w:r>
            <w:r>
              <w:rPr>
                <w:rFonts w:ascii="Times New Roman"/>
                <w:b w:val="false"/>
                <w:i w:val="false"/>
                <w:color w:val="000000"/>
                <w:sz w:val="20"/>
              </w:rPr>
              <w:t>
</w:t>
            </w:r>
            <w:r>
              <w:rPr>
                <w:rFonts w:ascii="Times New Roman"/>
                <w:b w:val="false"/>
                <w:i w:val="false"/>
                <w:color w:val="000000"/>
                <w:sz w:val="20"/>
              </w:rPr>
              <w:t>РВМ-6</w:t>
            </w:r>
            <w:r>
              <w:br/>
            </w:r>
            <w:r>
              <w:rPr>
                <w:rFonts w:ascii="Times New Roman"/>
                <w:b w:val="false"/>
                <w:i w:val="false"/>
                <w:color w:val="000000"/>
                <w:sz w:val="20"/>
              </w:rPr>
              <w:t>
</w:t>
            </w:r>
            <w:r>
              <w:rPr>
                <w:rFonts w:ascii="Times New Roman"/>
                <w:b w:val="false"/>
                <w:i w:val="false"/>
                <w:color w:val="000000"/>
                <w:sz w:val="20"/>
              </w:rPr>
              <w:t>РВМ-10</w:t>
            </w:r>
            <w:r>
              <w:br/>
            </w:r>
            <w:r>
              <w:rPr>
                <w:rFonts w:ascii="Times New Roman"/>
                <w:b w:val="false"/>
                <w:i w:val="false"/>
                <w:color w:val="000000"/>
                <w:sz w:val="20"/>
              </w:rPr>
              <w:t>
</w:t>
            </w:r>
            <w:r>
              <w:rPr>
                <w:rFonts w:ascii="Times New Roman"/>
                <w:b w:val="false"/>
                <w:i w:val="false"/>
                <w:color w:val="000000"/>
                <w:sz w:val="20"/>
              </w:rPr>
              <w:t>РВМ-15</w:t>
            </w:r>
            <w:r>
              <w:br/>
            </w:r>
            <w:r>
              <w:rPr>
                <w:rFonts w:ascii="Times New Roman"/>
                <w:b w:val="false"/>
                <w:i w:val="false"/>
                <w:color w:val="000000"/>
                <w:sz w:val="20"/>
              </w:rPr>
              <w:t>
</w:t>
            </w:r>
            <w:r>
              <w:rPr>
                <w:rFonts w:ascii="Times New Roman"/>
                <w:b w:val="false"/>
                <w:i w:val="false"/>
                <w:color w:val="000000"/>
                <w:sz w:val="20"/>
              </w:rPr>
              <w:t>РВМ-20</w:t>
            </w:r>
            <w:r>
              <w:br/>
            </w:r>
            <w:r>
              <w:rPr>
                <w:rFonts w:ascii="Times New Roman"/>
                <w:b w:val="false"/>
                <w:i w:val="false"/>
                <w:color w:val="000000"/>
                <w:sz w:val="20"/>
              </w:rPr>
              <w:t>
</w:t>
            </w:r>
            <w:r>
              <w:rPr>
                <w:rFonts w:ascii="Times New Roman"/>
                <w:b w:val="false"/>
                <w:i w:val="false"/>
                <w:color w:val="000000"/>
                <w:sz w:val="20"/>
              </w:rPr>
              <w:t>РВРД-3</w:t>
            </w:r>
            <w:r>
              <w:br/>
            </w:r>
            <w:r>
              <w:rPr>
                <w:rFonts w:ascii="Times New Roman"/>
                <w:b w:val="false"/>
                <w:i w:val="false"/>
                <w:color w:val="000000"/>
                <w:sz w:val="20"/>
              </w:rPr>
              <w:t>
</w:t>
            </w:r>
            <w:r>
              <w:rPr>
                <w:rFonts w:ascii="Times New Roman"/>
                <w:b w:val="false"/>
                <w:i w:val="false"/>
                <w:color w:val="000000"/>
                <w:sz w:val="20"/>
              </w:rPr>
              <w:t>РВРД-6</w:t>
            </w:r>
            <w:r>
              <w:br/>
            </w:r>
            <w:r>
              <w:rPr>
                <w:rFonts w:ascii="Times New Roman"/>
                <w:b w:val="false"/>
                <w:i w:val="false"/>
                <w:color w:val="000000"/>
                <w:sz w:val="20"/>
              </w:rPr>
              <w:t>
</w:t>
            </w:r>
            <w:r>
              <w:rPr>
                <w:rFonts w:ascii="Times New Roman"/>
                <w:b w:val="false"/>
                <w:i w:val="false"/>
                <w:color w:val="000000"/>
                <w:sz w:val="20"/>
              </w:rPr>
              <w:t>РВРД-10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770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2000</w:t>
            </w:r>
            <w:r>
              <w:br/>
            </w:r>
            <w:r>
              <w:rPr>
                <w:rFonts w:ascii="Times New Roman"/>
                <w:b w:val="false"/>
                <w:i w:val="false"/>
                <w:color w:val="000000"/>
                <w:sz w:val="20"/>
              </w:rPr>
              <w:t>
</w:t>
            </w:r>
            <w:r>
              <w:rPr>
                <w:rFonts w:ascii="Times New Roman"/>
                <w:b w:val="false"/>
                <w:i w:val="false"/>
                <w:color w:val="000000"/>
                <w:sz w:val="20"/>
              </w:rPr>
              <w:t>10000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940</w:t>
            </w:r>
            <w:r>
              <w:br/>
            </w:r>
            <w:r>
              <w:rPr>
                <w:rFonts w:ascii="Times New Roman"/>
                <w:b w:val="false"/>
                <w:i w:val="false"/>
                <w:color w:val="000000"/>
                <w:sz w:val="20"/>
              </w:rPr>
              <w:t>
</w:t>
            </w:r>
            <w:r>
              <w:rPr>
                <w:rFonts w:ascii="Times New Roman"/>
                <w:b w:val="false"/>
                <w:i w:val="false"/>
                <w:color w:val="000000"/>
                <w:sz w:val="20"/>
              </w:rPr>
              <w:t>5000</w:t>
            </w:r>
          </w:p>
        </w:tc>
      </w:tr>
      <w:tr>
        <w:trPr>
          <w:trHeight w:val="2265"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разрядника РВМГ</w:t>
            </w:r>
            <w:r>
              <w:br/>
            </w:r>
            <w:r>
              <w:rPr>
                <w:rFonts w:ascii="Times New Roman"/>
                <w:b w:val="false"/>
                <w:i w:val="false"/>
                <w:color w:val="000000"/>
                <w:sz w:val="20"/>
              </w:rPr>
              <w:t>
</w:t>
            </w:r>
            <w:r>
              <w:rPr>
                <w:rFonts w:ascii="Times New Roman"/>
                <w:b w:val="false"/>
                <w:i w:val="false"/>
                <w:color w:val="000000"/>
                <w:sz w:val="20"/>
              </w:rPr>
              <w:t>110М</w:t>
            </w:r>
            <w:r>
              <w:br/>
            </w:r>
            <w:r>
              <w:rPr>
                <w:rFonts w:ascii="Times New Roman"/>
                <w:b w:val="false"/>
                <w:i w:val="false"/>
                <w:color w:val="000000"/>
                <w:sz w:val="20"/>
              </w:rPr>
              <w:t>
</w:t>
            </w:r>
            <w:r>
              <w:rPr>
                <w:rFonts w:ascii="Times New Roman"/>
                <w:b w:val="false"/>
                <w:i w:val="false"/>
                <w:color w:val="000000"/>
                <w:sz w:val="20"/>
              </w:rPr>
              <w:t>150М</w:t>
            </w:r>
            <w:r>
              <w:br/>
            </w:r>
            <w:r>
              <w:rPr>
                <w:rFonts w:ascii="Times New Roman"/>
                <w:b w:val="false"/>
                <w:i w:val="false"/>
                <w:color w:val="000000"/>
                <w:sz w:val="20"/>
              </w:rPr>
              <w:t>
</w:t>
            </w:r>
            <w:r>
              <w:rPr>
                <w:rFonts w:ascii="Times New Roman"/>
                <w:b w:val="false"/>
                <w:i w:val="false"/>
                <w:color w:val="000000"/>
                <w:sz w:val="20"/>
              </w:rPr>
              <w:t>220М</w:t>
            </w:r>
            <w:r>
              <w:br/>
            </w:r>
            <w:r>
              <w:rPr>
                <w:rFonts w:ascii="Times New Roman"/>
                <w:b w:val="false"/>
                <w:i w:val="false"/>
                <w:color w:val="000000"/>
                <w:sz w:val="20"/>
              </w:rPr>
              <w:t>
</w:t>
            </w:r>
            <w:r>
              <w:rPr>
                <w:rFonts w:ascii="Times New Roman"/>
                <w:b w:val="false"/>
                <w:i w:val="false"/>
                <w:color w:val="000000"/>
                <w:sz w:val="20"/>
              </w:rPr>
              <w:t>330М</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500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400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r>
              <w:rPr>
                <w:rFonts w:ascii="Times New Roman"/>
                <w:b w:val="false"/>
                <w:i w:val="false"/>
                <w:color w:val="000000"/>
                <w:sz w:val="20"/>
              </w:rPr>
              <w:t>2500</w:t>
            </w:r>
            <w:r>
              <w:br/>
            </w:r>
            <w:r>
              <w:rPr>
                <w:rFonts w:ascii="Times New Roman"/>
                <w:b w:val="false"/>
                <w:i w:val="false"/>
                <w:color w:val="000000"/>
                <w:sz w:val="20"/>
              </w:rPr>
              <w:t>
</w:t>
            </w:r>
            <w:r>
              <w:rPr>
                <w:rFonts w:ascii="Times New Roman"/>
                <w:b w:val="false"/>
                <w:i w:val="false"/>
                <w:color w:val="000000"/>
                <w:sz w:val="20"/>
              </w:rPr>
              <w:t>2500</w:t>
            </w:r>
            <w:r>
              <w:br/>
            </w:r>
            <w:r>
              <w:rPr>
                <w:rFonts w:ascii="Times New Roman"/>
                <w:b w:val="false"/>
                <w:i w:val="false"/>
                <w:color w:val="000000"/>
                <w:sz w:val="20"/>
              </w:rPr>
              <w:t>
</w:t>
            </w:r>
            <w:r>
              <w:rPr>
                <w:rFonts w:ascii="Times New Roman"/>
                <w:b w:val="false"/>
                <w:i w:val="false"/>
                <w:color w:val="000000"/>
                <w:sz w:val="20"/>
              </w:rPr>
              <w:t>2500</w:t>
            </w:r>
            <w:r>
              <w:br/>
            </w:r>
            <w:r>
              <w:rPr>
                <w:rFonts w:ascii="Times New Roman"/>
                <w:b w:val="false"/>
                <w:i w:val="false"/>
                <w:color w:val="000000"/>
                <w:sz w:val="20"/>
              </w:rPr>
              <w:t>
</w:t>
            </w:r>
            <w:r>
              <w:rPr>
                <w:rFonts w:ascii="Times New Roman"/>
                <w:b w:val="false"/>
                <w:i w:val="false"/>
                <w:color w:val="000000"/>
                <w:sz w:val="20"/>
              </w:rPr>
              <w:t>2500</w:t>
            </w:r>
            <w:r>
              <w:br/>
            </w:r>
            <w:r>
              <w:rPr>
                <w:rFonts w:ascii="Times New Roman"/>
                <w:b w:val="false"/>
                <w:i w:val="false"/>
                <w:color w:val="000000"/>
                <w:sz w:val="20"/>
              </w:rPr>
              <w:t>
</w:t>
            </w:r>
            <w:r>
              <w:rPr>
                <w:rFonts w:ascii="Times New Roman"/>
                <w:b w:val="false"/>
                <w:i w:val="false"/>
                <w:color w:val="000000"/>
                <w:sz w:val="20"/>
              </w:rPr>
              <w:t>2500</w:t>
            </w:r>
          </w:p>
        </w:tc>
      </w:tr>
      <w:tr>
        <w:trPr>
          <w:trHeight w:val="3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элемент разрядника РВМК-330, 500</w:t>
            </w:r>
            <w:r>
              <w:br/>
            </w:r>
            <w:r>
              <w:rPr>
                <w:rFonts w:ascii="Times New Roman"/>
                <w:b w:val="false"/>
                <w:i w:val="false"/>
                <w:color w:val="000000"/>
                <w:sz w:val="20"/>
              </w:rPr>
              <w:t>
</w:t>
            </w:r>
            <w:r>
              <w:rPr>
                <w:rFonts w:ascii="Times New Roman"/>
                <w:b w:val="false"/>
                <w:i w:val="false"/>
                <w:color w:val="000000"/>
                <w:sz w:val="20"/>
              </w:rPr>
              <w:t>Вентильный элемент разрядника РВМК-330, 500</w:t>
            </w:r>
            <w:r>
              <w:br/>
            </w:r>
            <w:r>
              <w:rPr>
                <w:rFonts w:ascii="Times New Roman"/>
                <w:b w:val="false"/>
                <w:i w:val="false"/>
                <w:color w:val="000000"/>
                <w:sz w:val="20"/>
              </w:rPr>
              <w:t>
</w:t>
            </w:r>
            <w:r>
              <w:rPr>
                <w:rFonts w:ascii="Times New Roman"/>
                <w:b w:val="false"/>
                <w:i w:val="false"/>
                <w:color w:val="000000"/>
                <w:sz w:val="20"/>
              </w:rPr>
              <w:t>Искровой элемент разрядника РВМК-330, 500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0,010</w:t>
            </w:r>
            <w:r>
              <w:br/>
            </w:r>
            <w:r>
              <w:rPr>
                <w:rFonts w:ascii="Times New Roman"/>
                <w:b w:val="false"/>
                <w:i w:val="false"/>
                <w:color w:val="000000"/>
                <w:sz w:val="20"/>
              </w:rPr>
              <w:t>
</w:t>
            </w:r>
            <w:r>
              <w:rPr>
                <w:rFonts w:ascii="Times New Roman"/>
                <w:b w:val="false"/>
                <w:i w:val="false"/>
                <w:color w:val="000000"/>
                <w:sz w:val="20"/>
              </w:rPr>
              <w:t>600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0,035</w:t>
            </w:r>
            <w:r>
              <w:br/>
            </w:r>
            <w:r>
              <w:rPr>
                <w:rFonts w:ascii="Times New Roman"/>
                <w:b w:val="false"/>
                <w:i w:val="false"/>
                <w:color w:val="000000"/>
                <w:sz w:val="20"/>
              </w:rPr>
              <w:t>
</w:t>
            </w:r>
            <w:r>
              <w:rPr>
                <w:rFonts w:ascii="Times New Roman"/>
                <w:b w:val="false"/>
                <w:i w:val="false"/>
                <w:color w:val="000000"/>
                <w:sz w:val="20"/>
              </w:rPr>
              <w:t>1000</w:t>
            </w:r>
          </w:p>
        </w:tc>
      </w:tr>
    </w:tbl>
    <w:bookmarkStart w:name="z5060" w:id="619"/>
    <w:p>
      <w:pPr>
        <w:spacing w:after="0"/>
        <w:ind w:left="0"/>
        <w:jc w:val="both"/>
      </w:pPr>
      <w:r>
        <w:rPr>
          <w:rFonts w:ascii="Times New Roman"/>
          <w:b w:val="false"/>
          <w:i w:val="false"/>
          <w:color w:val="000000"/>
          <w:sz w:val="28"/>
        </w:rPr>
        <w:t>
                                                           Таблица 86</w:t>
      </w:r>
    </w:p>
    <w:bookmarkEnd w:id="619"/>
    <w:bookmarkStart w:name="z5061" w:id="620"/>
    <w:p>
      <w:pPr>
        <w:spacing w:after="0"/>
        <w:ind w:left="0"/>
        <w:jc w:val="both"/>
      </w:pPr>
      <w:r>
        <w:rPr>
          <w:rFonts w:ascii="Times New Roman"/>
          <w:b w:val="false"/>
          <w:i w:val="false"/>
          <w:color w:val="000000"/>
          <w:sz w:val="28"/>
        </w:rPr>
        <w:t>
</w:t>
      </w:r>
      <w:r>
        <w:rPr>
          <w:rFonts w:ascii="Times New Roman"/>
          <w:b/>
          <w:i w:val="false"/>
          <w:color w:val="000000"/>
          <w:sz w:val="28"/>
        </w:rPr>
        <w:t>        Допустимые токи проводимости вентильных разрядников при</w:t>
      </w:r>
      <w:r>
        <w:br/>
      </w:r>
      <w:r>
        <w:rPr>
          <w:rFonts w:ascii="Times New Roman"/>
          <w:b w:val="false"/>
          <w:i w:val="false"/>
          <w:color w:val="000000"/>
          <w:sz w:val="28"/>
        </w:rPr>
        <w:t>
</w:t>
      </w:r>
      <w:r>
        <w:rPr>
          <w:rFonts w:ascii="Times New Roman"/>
          <w:b/>
          <w:i w:val="false"/>
          <w:color w:val="000000"/>
          <w:sz w:val="28"/>
        </w:rPr>
        <w:t>                        выпрямленном напряжении</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7"/>
        <w:gridCol w:w="2376"/>
        <w:gridCol w:w="2175"/>
        <w:gridCol w:w="2561"/>
      </w:tblGrid>
      <w:tr>
        <w:trPr>
          <w:trHeight w:val="30" w:hRule="atLeast"/>
        </w:trPr>
        <w:tc>
          <w:tcPr>
            <w:tcW w:w="5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разрядника или элемента</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Испытательное выпрямленное напряжение,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проводимости при температуре разрядника 20</w:t>
            </w:r>
            <w:r>
              <w:rPr>
                <w:rFonts w:ascii="Times New Roman"/>
                <w:b w:val="false"/>
                <w:i w:val="false"/>
                <w:color w:val="000000"/>
                <w:vertAlign w:val="superscript"/>
              </w:rPr>
              <w:t>о</w:t>
            </w:r>
            <w:r>
              <w:rPr>
                <w:rFonts w:ascii="Times New Roman"/>
                <w:b w:val="false"/>
                <w:i w:val="false"/>
                <w:color w:val="000000"/>
                <w:sz w:val="20"/>
              </w:rPr>
              <w:t>С, мкА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p>
        </w:tc>
      </w:tr>
      <w:tr>
        <w:trPr>
          <w:trHeight w:val="4050" w:hRule="atLeast"/>
        </w:trPr>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РВС-15</w:t>
            </w:r>
            <w:r>
              <w:br/>
            </w:r>
            <w:r>
              <w:rPr>
                <w:rFonts w:ascii="Times New Roman"/>
                <w:b w:val="false"/>
                <w:i w:val="false"/>
                <w:color w:val="000000"/>
                <w:sz w:val="20"/>
              </w:rPr>
              <w:t>
</w:t>
            </w:r>
            <w:r>
              <w:rPr>
                <w:rFonts w:ascii="Times New Roman"/>
                <w:b w:val="false"/>
                <w:i w:val="false"/>
                <w:color w:val="000000"/>
                <w:sz w:val="20"/>
              </w:rPr>
              <w:t>РВС-15*</w:t>
            </w:r>
            <w:r>
              <w:br/>
            </w:r>
            <w:r>
              <w:rPr>
                <w:rFonts w:ascii="Times New Roman"/>
                <w:b w:val="false"/>
                <w:i w:val="false"/>
                <w:color w:val="000000"/>
                <w:sz w:val="20"/>
              </w:rPr>
              <w:t>
</w:t>
            </w:r>
            <w:r>
              <w:rPr>
                <w:rFonts w:ascii="Times New Roman"/>
                <w:b w:val="false"/>
                <w:i w:val="false"/>
                <w:color w:val="000000"/>
                <w:sz w:val="20"/>
              </w:rPr>
              <w:t>РВС-20</w:t>
            </w:r>
            <w:r>
              <w:br/>
            </w:r>
            <w:r>
              <w:rPr>
                <w:rFonts w:ascii="Times New Roman"/>
                <w:b w:val="false"/>
                <w:i w:val="false"/>
                <w:color w:val="000000"/>
                <w:sz w:val="20"/>
              </w:rPr>
              <w:t>
</w:t>
            </w:r>
            <w:r>
              <w:rPr>
                <w:rFonts w:ascii="Times New Roman"/>
                <w:b w:val="false"/>
                <w:i w:val="false"/>
                <w:color w:val="000000"/>
                <w:sz w:val="20"/>
              </w:rPr>
              <w:t>РВС-20*</w:t>
            </w:r>
            <w:r>
              <w:br/>
            </w:r>
            <w:r>
              <w:rPr>
                <w:rFonts w:ascii="Times New Roman"/>
                <w:b w:val="false"/>
                <w:i w:val="false"/>
                <w:color w:val="000000"/>
                <w:sz w:val="20"/>
              </w:rPr>
              <w:t>
</w:t>
            </w:r>
            <w:r>
              <w:rPr>
                <w:rFonts w:ascii="Times New Roman"/>
                <w:b w:val="false"/>
                <w:i w:val="false"/>
                <w:color w:val="000000"/>
                <w:sz w:val="20"/>
              </w:rPr>
              <w:t>РВС-33</w:t>
            </w:r>
            <w:r>
              <w:br/>
            </w:r>
            <w:r>
              <w:rPr>
                <w:rFonts w:ascii="Times New Roman"/>
                <w:b w:val="false"/>
                <w:i w:val="false"/>
                <w:color w:val="000000"/>
                <w:sz w:val="20"/>
              </w:rPr>
              <w:t>
</w:t>
            </w:r>
            <w:r>
              <w:rPr>
                <w:rFonts w:ascii="Times New Roman"/>
                <w:b w:val="false"/>
                <w:i w:val="false"/>
                <w:color w:val="000000"/>
                <w:sz w:val="20"/>
              </w:rPr>
              <w:t>РВС-35</w:t>
            </w:r>
            <w:r>
              <w:br/>
            </w:r>
            <w:r>
              <w:rPr>
                <w:rFonts w:ascii="Times New Roman"/>
                <w:b w:val="false"/>
                <w:i w:val="false"/>
                <w:color w:val="000000"/>
                <w:sz w:val="20"/>
              </w:rPr>
              <w:t>
</w:t>
            </w:r>
            <w:r>
              <w:rPr>
                <w:rFonts w:ascii="Times New Roman"/>
                <w:b w:val="false"/>
                <w:i w:val="false"/>
                <w:color w:val="000000"/>
                <w:sz w:val="20"/>
              </w:rPr>
              <w:t>РВС-35*</w:t>
            </w:r>
            <w:r>
              <w:br/>
            </w:r>
            <w:r>
              <w:rPr>
                <w:rFonts w:ascii="Times New Roman"/>
                <w:b w:val="false"/>
                <w:i w:val="false"/>
                <w:color w:val="000000"/>
                <w:sz w:val="20"/>
              </w:rPr>
              <w:t>
</w:t>
            </w:r>
            <w:r>
              <w:rPr>
                <w:rFonts w:ascii="Times New Roman"/>
                <w:b w:val="false"/>
                <w:i w:val="false"/>
                <w:color w:val="000000"/>
                <w:sz w:val="20"/>
              </w:rPr>
              <w:t>РВМ-3</w:t>
            </w:r>
            <w:r>
              <w:br/>
            </w:r>
            <w:r>
              <w:rPr>
                <w:rFonts w:ascii="Times New Roman"/>
                <w:b w:val="false"/>
                <w:i w:val="false"/>
                <w:color w:val="000000"/>
                <w:sz w:val="20"/>
              </w:rPr>
              <w:t>
</w:t>
            </w:r>
            <w:r>
              <w:rPr>
                <w:rFonts w:ascii="Times New Roman"/>
                <w:b w:val="false"/>
                <w:i w:val="false"/>
                <w:color w:val="000000"/>
                <w:sz w:val="20"/>
              </w:rPr>
              <w:t>РВМ-6</w:t>
            </w:r>
            <w:r>
              <w:br/>
            </w:r>
            <w:r>
              <w:rPr>
                <w:rFonts w:ascii="Times New Roman"/>
                <w:b w:val="false"/>
                <w:i w:val="false"/>
                <w:color w:val="000000"/>
                <w:sz w:val="20"/>
              </w:rPr>
              <w:t>
</w:t>
            </w:r>
            <w:r>
              <w:rPr>
                <w:rFonts w:ascii="Times New Roman"/>
                <w:b w:val="false"/>
                <w:i w:val="false"/>
                <w:color w:val="000000"/>
                <w:sz w:val="20"/>
              </w:rPr>
              <w:t>РВМ-10</w:t>
            </w:r>
            <w:r>
              <w:br/>
            </w:r>
            <w:r>
              <w:rPr>
                <w:rFonts w:ascii="Times New Roman"/>
                <w:b w:val="false"/>
                <w:i w:val="false"/>
                <w:color w:val="000000"/>
                <w:sz w:val="20"/>
              </w:rPr>
              <w:t>
</w:t>
            </w:r>
            <w:r>
              <w:rPr>
                <w:rFonts w:ascii="Times New Roman"/>
                <w:b w:val="false"/>
                <w:i w:val="false"/>
                <w:color w:val="000000"/>
                <w:sz w:val="20"/>
              </w:rPr>
              <w:t>РВМ-15</w:t>
            </w:r>
            <w:r>
              <w:br/>
            </w:r>
            <w:r>
              <w:rPr>
                <w:rFonts w:ascii="Times New Roman"/>
                <w:b w:val="false"/>
                <w:i w:val="false"/>
                <w:color w:val="000000"/>
                <w:sz w:val="20"/>
              </w:rPr>
              <w:t>
</w:t>
            </w:r>
            <w:r>
              <w:rPr>
                <w:rFonts w:ascii="Times New Roman"/>
                <w:b w:val="false"/>
                <w:i w:val="false"/>
                <w:color w:val="000000"/>
                <w:sz w:val="20"/>
              </w:rPr>
              <w:t>РВМ-20</w:t>
            </w:r>
            <w:r>
              <w:br/>
            </w:r>
            <w:r>
              <w:rPr>
                <w:rFonts w:ascii="Times New Roman"/>
                <w:b w:val="false"/>
                <w:i w:val="false"/>
                <w:color w:val="000000"/>
                <w:sz w:val="20"/>
              </w:rPr>
              <w:t>
</w:t>
            </w:r>
            <w:r>
              <w:rPr>
                <w:rFonts w:ascii="Times New Roman"/>
                <w:b w:val="false"/>
                <w:i w:val="false"/>
                <w:color w:val="000000"/>
                <w:sz w:val="20"/>
              </w:rPr>
              <w:t>РВЭ-25М</w:t>
            </w:r>
            <w:r>
              <w:br/>
            </w:r>
            <w:r>
              <w:rPr>
                <w:rFonts w:ascii="Times New Roman"/>
                <w:b w:val="false"/>
                <w:i w:val="false"/>
                <w:color w:val="000000"/>
                <w:sz w:val="20"/>
              </w:rPr>
              <w:t>
</w:t>
            </w:r>
            <w:r>
              <w:rPr>
                <w:rFonts w:ascii="Times New Roman"/>
                <w:b w:val="false"/>
                <w:i w:val="false"/>
                <w:color w:val="000000"/>
                <w:sz w:val="20"/>
              </w:rPr>
              <w:t>РВМЭ-25</w:t>
            </w:r>
            <w:r>
              <w:br/>
            </w:r>
            <w:r>
              <w:rPr>
                <w:rFonts w:ascii="Times New Roman"/>
                <w:b w:val="false"/>
                <w:i w:val="false"/>
                <w:color w:val="000000"/>
                <w:sz w:val="20"/>
              </w:rPr>
              <w:t>
</w:t>
            </w:r>
            <w:r>
              <w:rPr>
                <w:rFonts w:ascii="Times New Roman"/>
                <w:b w:val="false"/>
                <w:i w:val="false"/>
                <w:color w:val="000000"/>
                <w:sz w:val="20"/>
              </w:rPr>
              <w:t>РВРД-3</w:t>
            </w:r>
            <w:r>
              <w:br/>
            </w:r>
            <w:r>
              <w:rPr>
                <w:rFonts w:ascii="Times New Roman"/>
                <w:b w:val="false"/>
                <w:i w:val="false"/>
                <w:color w:val="000000"/>
                <w:sz w:val="20"/>
              </w:rPr>
              <w:t>
</w:t>
            </w:r>
            <w:r>
              <w:rPr>
                <w:rFonts w:ascii="Times New Roman"/>
                <w:b w:val="false"/>
                <w:i w:val="false"/>
                <w:color w:val="000000"/>
                <w:sz w:val="20"/>
              </w:rPr>
              <w:t>РБРД-6</w:t>
            </w:r>
            <w:r>
              <w:br/>
            </w:r>
            <w:r>
              <w:rPr>
                <w:rFonts w:ascii="Times New Roman"/>
                <w:b w:val="false"/>
                <w:i w:val="false"/>
                <w:color w:val="000000"/>
                <w:sz w:val="20"/>
              </w:rPr>
              <w:t>
</w:t>
            </w:r>
            <w:r>
              <w:rPr>
                <w:rFonts w:ascii="Times New Roman"/>
                <w:b w:val="false"/>
                <w:i w:val="false"/>
                <w:color w:val="000000"/>
                <w:sz w:val="20"/>
              </w:rPr>
              <w:t>РВРД-10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380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30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r>
              <w:br/>
            </w:r>
            <w:r>
              <w:rPr>
                <w:rFonts w:ascii="Times New Roman"/>
                <w:b w:val="false"/>
                <w:i w:val="false"/>
                <w:color w:val="000000"/>
                <w:sz w:val="20"/>
              </w:rPr>
              <w:t>
</w:t>
            </w:r>
            <w:r>
              <w:rPr>
                <w:rFonts w:ascii="Times New Roman"/>
                <w:b w:val="false"/>
                <w:i w:val="false"/>
                <w:color w:val="000000"/>
                <w:sz w:val="20"/>
              </w:rPr>
              <w:t>340</w:t>
            </w:r>
            <w:r>
              <w:br/>
            </w:r>
            <w:r>
              <w:rPr>
                <w:rFonts w:ascii="Times New Roman"/>
                <w:b w:val="false"/>
                <w:i w:val="false"/>
                <w:color w:val="000000"/>
                <w:sz w:val="20"/>
              </w:rPr>
              <w:t>
</w:t>
            </w:r>
            <w:r>
              <w:rPr>
                <w:rFonts w:ascii="Times New Roman"/>
                <w:b w:val="false"/>
                <w:i w:val="false"/>
                <w:color w:val="000000"/>
                <w:sz w:val="20"/>
              </w:rPr>
              <w:t>620</w:t>
            </w:r>
            <w:r>
              <w:br/>
            </w:r>
            <w:r>
              <w:rPr>
                <w:rFonts w:ascii="Times New Roman"/>
                <w:b w:val="false"/>
                <w:i w:val="false"/>
                <w:color w:val="000000"/>
                <w:sz w:val="20"/>
              </w:rPr>
              <w:t>
</w:t>
            </w:r>
            <w:r>
              <w:rPr>
                <w:rFonts w:ascii="Times New Roman"/>
                <w:b w:val="false"/>
                <w:i w:val="false"/>
                <w:color w:val="000000"/>
                <w:sz w:val="20"/>
              </w:rPr>
              <w:t>340</w:t>
            </w:r>
            <w:r>
              <w:br/>
            </w:r>
            <w:r>
              <w:rPr>
                <w:rFonts w:ascii="Times New Roman"/>
                <w:b w:val="false"/>
                <w:i w:val="false"/>
                <w:color w:val="000000"/>
                <w:sz w:val="20"/>
              </w:rPr>
              <w:t>
</w:t>
            </w:r>
            <w:r>
              <w:rPr>
                <w:rFonts w:ascii="Times New Roman"/>
                <w:b w:val="false"/>
                <w:i w:val="false"/>
                <w:color w:val="000000"/>
                <w:sz w:val="20"/>
              </w:rPr>
              <w:t>620</w:t>
            </w:r>
            <w:r>
              <w:br/>
            </w:r>
            <w:r>
              <w:rPr>
                <w:rFonts w:ascii="Times New Roman"/>
                <w:b w:val="false"/>
                <w:i w:val="false"/>
                <w:color w:val="000000"/>
                <w:sz w:val="20"/>
              </w:rPr>
              <w:t>
</w:t>
            </w:r>
            <w:r>
              <w:rPr>
                <w:rFonts w:ascii="Times New Roman"/>
                <w:b w:val="false"/>
                <w:i w:val="false"/>
                <w:color w:val="000000"/>
                <w:sz w:val="20"/>
              </w:rPr>
              <w:t>620</w:t>
            </w:r>
            <w:r>
              <w:br/>
            </w:r>
            <w:r>
              <w:rPr>
                <w:rFonts w:ascii="Times New Roman"/>
                <w:b w:val="false"/>
                <w:i w:val="false"/>
                <w:color w:val="000000"/>
                <w:sz w:val="20"/>
              </w:rPr>
              <w:t>
</w:t>
            </w:r>
            <w:r>
              <w:rPr>
                <w:rFonts w:ascii="Times New Roman"/>
                <w:b w:val="false"/>
                <w:i w:val="false"/>
                <w:color w:val="000000"/>
                <w:sz w:val="20"/>
              </w:rPr>
              <w:t>340</w:t>
            </w:r>
            <w:r>
              <w:br/>
            </w:r>
            <w:r>
              <w:rPr>
                <w:rFonts w:ascii="Times New Roman"/>
                <w:b w:val="false"/>
                <w:i w:val="false"/>
                <w:color w:val="000000"/>
                <w:sz w:val="20"/>
              </w:rPr>
              <w:t>
</w:t>
            </w: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280</w:t>
            </w:r>
            <w:r>
              <w:br/>
            </w:r>
            <w:r>
              <w:rPr>
                <w:rFonts w:ascii="Times New Roman"/>
                <w:b w:val="false"/>
                <w:i w:val="false"/>
                <w:color w:val="000000"/>
                <w:sz w:val="20"/>
              </w:rPr>
              <w:t>
</w:t>
            </w:r>
            <w:r>
              <w:rPr>
                <w:rFonts w:ascii="Times New Roman"/>
                <w:b w:val="false"/>
                <w:i w:val="false"/>
                <w:color w:val="000000"/>
                <w:sz w:val="20"/>
              </w:rPr>
              <w:t>700</w:t>
            </w:r>
            <w:r>
              <w:br/>
            </w:r>
            <w:r>
              <w:rPr>
                <w:rFonts w:ascii="Times New Roman"/>
                <w:b w:val="false"/>
                <w:i w:val="false"/>
                <w:color w:val="000000"/>
                <w:sz w:val="20"/>
              </w:rPr>
              <w:t>
</w:t>
            </w:r>
            <w:r>
              <w:rPr>
                <w:rFonts w:ascii="Times New Roman"/>
                <w:b w:val="false"/>
                <w:i w:val="false"/>
                <w:color w:val="000000"/>
                <w:sz w:val="20"/>
              </w:rPr>
              <w:t>700</w:t>
            </w:r>
            <w:r>
              <w:br/>
            </w:r>
            <w:r>
              <w:rPr>
                <w:rFonts w:ascii="Times New Roman"/>
                <w:b w:val="false"/>
                <w:i w:val="false"/>
                <w:color w:val="000000"/>
                <w:sz w:val="20"/>
              </w:rPr>
              <w:t>
</w:t>
            </w:r>
            <w:r>
              <w:rPr>
                <w:rFonts w:ascii="Times New Roman"/>
                <w:b w:val="false"/>
                <w:i w:val="false"/>
                <w:color w:val="000000"/>
                <w:sz w:val="20"/>
              </w:rPr>
              <w:t>650</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85</w:t>
            </w:r>
            <w:r>
              <w:br/>
            </w:r>
            <w:r>
              <w:rPr>
                <w:rFonts w:ascii="Times New Roman"/>
                <w:b w:val="false"/>
                <w:i w:val="false"/>
                <w:color w:val="000000"/>
                <w:sz w:val="20"/>
              </w:rPr>
              <w:t>
</w:t>
            </w:r>
            <w:r>
              <w:rPr>
                <w:rFonts w:ascii="Times New Roman"/>
                <w:b w:val="false"/>
                <w:i w:val="false"/>
                <w:color w:val="000000"/>
                <w:sz w:val="20"/>
              </w:rPr>
              <w:t>85</w:t>
            </w:r>
            <w:r>
              <w:br/>
            </w:r>
            <w:r>
              <w:rPr>
                <w:rFonts w:ascii="Times New Roman"/>
                <w:b w:val="false"/>
                <w:i w:val="false"/>
                <w:color w:val="000000"/>
                <w:sz w:val="20"/>
              </w:rPr>
              <w:t>
</w:t>
            </w:r>
            <w:r>
              <w:rPr>
                <w:rFonts w:ascii="Times New Roman"/>
                <w:b w:val="false"/>
                <w:i w:val="false"/>
                <w:color w:val="000000"/>
                <w:sz w:val="20"/>
              </w:rPr>
              <w:t>85</w:t>
            </w:r>
          </w:p>
        </w:tc>
      </w:tr>
      <w:tr>
        <w:trPr>
          <w:trHeight w:val="690" w:hRule="atLeast"/>
        </w:trPr>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разрядника РВМГ-110М, 150М, 220М, 330М, 400, 500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705" w:hRule="atLeast"/>
        </w:trPr>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элемент разрядника РВМК-330, 500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Искровой элемент разрядника РВМК-330, 500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bl>
    <w:bookmarkStart w:name="z5062" w:id="621"/>
    <w:p>
      <w:pPr>
        <w:spacing w:after="0"/>
        <w:ind w:left="0"/>
        <w:jc w:val="both"/>
      </w:pPr>
      <w:r>
        <w:rPr>
          <w:rFonts w:ascii="Times New Roman"/>
          <w:b w:val="false"/>
          <w:i w:val="false"/>
          <w:color w:val="000000"/>
          <w:sz w:val="28"/>
        </w:rPr>
        <w:t>      * Разрядники для сетей с изолированной нейтралью и компенсацией емкостного тока замыкания на землю, выпущенные после 1975 г.</w:t>
      </w:r>
      <w:r>
        <w:br/>
      </w:r>
      <w:r>
        <w:rPr>
          <w:rFonts w:ascii="Times New Roman"/>
          <w:b w:val="false"/>
          <w:i w:val="false"/>
          <w:color w:val="000000"/>
          <w:sz w:val="28"/>
        </w:rPr>
        <w:t>
      Примечание. Для приведения токов проводимости разрядников к температуре + 20</w:t>
      </w:r>
      <w:r>
        <w:rPr>
          <w:rFonts w:ascii="Times New Roman"/>
          <w:b w:val="false"/>
          <w:i w:val="false"/>
          <w:color w:val="000000"/>
          <w:vertAlign w:val="superscript"/>
        </w:rPr>
        <w:t>о</w:t>
      </w:r>
      <w:r>
        <w:rPr>
          <w:rFonts w:ascii="Times New Roman"/>
          <w:b w:val="false"/>
          <w:i w:val="false"/>
          <w:color w:val="000000"/>
          <w:sz w:val="28"/>
        </w:rPr>
        <w:t>С следует внести поправку, равную 3 % на каждые 10 градусов отклонения (при температуре больше 20</w:t>
      </w:r>
      <w:r>
        <w:rPr>
          <w:rFonts w:ascii="Times New Roman"/>
          <w:b w:val="false"/>
          <w:i w:val="false"/>
          <w:color w:val="000000"/>
          <w:vertAlign w:val="superscript"/>
        </w:rPr>
        <w:t>о</w:t>
      </w:r>
      <w:r>
        <w:rPr>
          <w:rFonts w:ascii="Times New Roman"/>
          <w:b w:val="false"/>
          <w:i w:val="false"/>
          <w:color w:val="000000"/>
          <w:sz w:val="28"/>
        </w:rPr>
        <w:t>С поправка отрицательная).</w:t>
      </w:r>
    </w:p>
    <w:bookmarkEnd w:id="621"/>
    <w:bookmarkStart w:name="z5063" w:id="622"/>
    <w:p>
      <w:pPr>
        <w:spacing w:after="0"/>
        <w:ind w:left="0"/>
        <w:jc w:val="both"/>
      </w:pPr>
      <w:r>
        <w:rPr>
          <w:rFonts w:ascii="Times New Roman"/>
          <w:b w:val="false"/>
          <w:i w:val="false"/>
          <w:color w:val="000000"/>
          <w:sz w:val="28"/>
        </w:rPr>
        <w:t>
                                                           Таблица 87</w:t>
      </w:r>
    </w:p>
    <w:bookmarkEnd w:id="622"/>
    <w:bookmarkStart w:name="z5064" w:id="623"/>
    <w:p>
      <w:pPr>
        <w:spacing w:after="0"/>
        <w:ind w:left="0"/>
        <w:jc w:val="both"/>
      </w:pPr>
      <w:r>
        <w:rPr>
          <w:rFonts w:ascii="Times New Roman"/>
          <w:b w:val="false"/>
          <w:i w:val="false"/>
          <w:color w:val="000000"/>
          <w:sz w:val="28"/>
        </w:rPr>
        <w:t>
</w:t>
      </w:r>
      <w:r>
        <w:rPr>
          <w:rFonts w:ascii="Times New Roman"/>
          <w:b/>
          <w:i w:val="false"/>
          <w:color w:val="000000"/>
          <w:sz w:val="28"/>
        </w:rPr>
        <w:t>            Токи проводимости ограничителей перенапряжений</w:t>
      </w:r>
      <w:r>
        <w:br/>
      </w:r>
      <w:r>
        <w:rPr>
          <w:rFonts w:ascii="Times New Roman"/>
          <w:b w:val="false"/>
          <w:i w:val="false"/>
          <w:color w:val="000000"/>
          <w:sz w:val="28"/>
        </w:rPr>
        <w:t>
</w:t>
      </w:r>
      <w:r>
        <w:rPr>
          <w:rFonts w:ascii="Times New Roman"/>
          <w:b/>
          <w:i w:val="false"/>
          <w:color w:val="000000"/>
          <w:sz w:val="28"/>
        </w:rPr>
        <w:t>                  при переменном напряжении частоты 50 Гц</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2554"/>
        <w:gridCol w:w="3201"/>
        <w:gridCol w:w="3585"/>
      </w:tblGrid>
      <w:tr>
        <w:trPr>
          <w:trHeight w:val="405" w:hRule="atLeast"/>
        </w:trPr>
        <w:tc>
          <w:tcPr>
            <w:tcW w:w="3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ограничителя перенапряжений</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Наибольшее рабочее напряжение частоты</w:t>
            </w:r>
          </w:p>
          <w:p>
            <w:pPr>
              <w:spacing w:after="20"/>
              <w:ind w:left="20"/>
              <w:jc w:val="both"/>
            </w:pPr>
            <w:r>
              <w:rPr>
                <w:rFonts w:ascii="Times New Roman"/>
                <w:b w:val="false"/>
                <w:i w:val="false"/>
                <w:color w:val="000000"/>
                <w:sz w:val="20"/>
              </w:rPr>
              <w:t>50 Гц,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проводимости при температуре 20</w:t>
            </w:r>
            <w:r>
              <w:rPr>
                <w:rFonts w:ascii="Times New Roman"/>
                <w:b w:val="false"/>
                <w:i w:val="false"/>
                <w:color w:val="000000"/>
                <w:vertAlign w:val="superscript"/>
              </w:rPr>
              <w:t>о</w:t>
            </w:r>
            <w:r>
              <w:rPr>
                <w:rFonts w:ascii="Times New Roman"/>
                <w:b w:val="false"/>
                <w:i w:val="false"/>
                <w:color w:val="000000"/>
                <w:sz w:val="20"/>
              </w:rPr>
              <w:t>С, мА</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при котором необходимо ставить вопрос о замене ограничителя</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Предельное значение, при котором ограничитель должен быть выведен из работы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ОПН-110У1</w:t>
            </w:r>
            <w:r>
              <w:br/>
            </w:r>
            <w:r>
              <w:rPr>
                <w:rFonts w:ascii="Times New Roman"/>
                <w:b w:val="false"/>
                <w:i w:val="false"/>
                <w:color w:val="000000"/>
                <w:sz w:val="20"/>
              </w:rPr>
              <w:t>
</w:t>
            </w:r>
            <w:r>
              <w:rPr>
                <w:rFonts w:ascii="Times New Roman"/>
                <w:b w:val="false"/>
                <w:i w:val="false"/>
                <w:color w:val="000000"/>
                <w:sz w:val="20"/>
              </w:rPr>
              <w:t>ОПН-1-110ХЛ4</w:t>
            </w:r>
            <w:r>
              <w:br/>
            </w:r>
            <w:r>
              <w:rPr>
                <w:rFonts w:ascii="Times New Roman"/>
                <w:b w:val="false"/>
                <w:i w:val="false"/>
                <w:color w:val="000000"/>
                <w:sz w:val="20"/>
              </w:rPr>
              <w:t>
</w:t>
            </w:r>
            <w:r>
              <w:rPr>
                <w:rFonts w:ascii="Times New Roman"/>
                <w:b w:val="false"/>
                <w:i w:val="false"/>
                <w:color w:val="000000"/>
                <w:sz w:val="20"/>
              </w:rPr>
              <w:t>ОПН-110ПН</w:t>
            </w:r>
            <w:r>
              <w:br/>
            </w:r>
            <w:r>
              <w:rPr>
                <w:rFonts w:ascii="Times New Roman"/>
                <w:b w:val="false"/>
                <w:i w:val="false"/>
                <w:color w:val="000000"/>
                <w:sz w:val="20"/>
              </w:rPr>
              <w:t>
</w:t>
            </w:r>
            <w:r>
              <w:rPr>
                <w:rFonts w:ascii="Times New Roman"/>
                <w:b w:val="false"/>
                <w:i w:val="false"/>
                <w:color w:val="000000"/>
                <w:sz w:val="20"/>
              </w:rPr>
              <w:t>ОПН-150У1</w:t>
            </w:r>
            <w:r>
              <w:br/>
            </w:r>
            <w:r>
              <w:rPr>
                <w:rFonts w:ascii="Times New Roman"/>
                <w:b w:val="false"/>
                <w:i w:val="false"/>
                <w:color w:val="000000"/>
                <w:sz w:val="20"/>
              </w:rPr>
              <w:t>
</w:t>
            </w:r>
            <w:r>
              <w:rPr>
                <w:rFonts w:ascii="Times New Roman"/>
                <w:b w:val="false"/>
                <w:i w:val="false"/>
                <w:color w:val="000000"/>
                <w:sz w:val="20"/>
              </w:rPr>
              <w:t>ОПН-150ПН</w:t>
            </w:r>
            <w:r>
              <w:br/>
            </w:r>
            <w:r>
              <w:rPr>
                <w:rFonts w:ascii="Times New Roman"/>
                <w:b w:val="false"/>
                <w:i w:val="false"/>
                <w:color w:val="000000"/>
                <w:sz w:val="20"/>
              </w:rPr>
              <w:t>
</w:t>
            </w:r>
            <w:r>
              <w:rPr>
                <w:rFonts w:ascii="Times New Roman"/>
                <w:b w:val="false"/>
                <w:i w:val="false"/>
                <w:color w:val="000000"/>
                <w:sz w:val="20"/>
              </w:rPr>
              <w:t>ОПН-220У1</w:t>
            </w:r>
            <w:r>
              <w:br/>
            </w:r>
            <w:r>
              <w:rPr>
                <w:rFonts w:ascii="Times New Roman"/>
                <w:b w:val="false"/>
                <w:i w:val="false"/>
                <w:color w:val="000000"/>
                <w:sz w:val="20"/>
              </w:rPr>
              <w:t>
</w:t>
            </w:r>
            <w:r>
              <w:rPr>
                <w:rFonts w:ascii="Times New Roman"/>
                <w:b w:val="false"/>
                <w:i w:val="false"/>
                <w:color w:val="000000"/>
                <w:sz w:val="20"/>
              </w:rPr>
              <w:t>ОПН 1-220ХЛ4</w:t>
            </w:r>
            <w:r>
              <w:br/>
            </w:r>
            <w:r>
              <w:rPr>
                <w:rFonts w:ascii="Times New Roman"/>
                <w:b w:val="false"/>
                <w:i w:val="false"/>
                <w:color w:val="000000"/>
                <w:sz w:val="20"/>
              </w:rPr>
              <w:t>
</w:t>
            </w:r>
            <w:r>
              <w:rPr>
                <w:rFonts w:ascii="Times New Roman"/>
                <w:b w:val="false"/>
                <w:i w:val="false"/>
                <w:color w:val="000000"/>
                <w:sz w:val="20"/>
              </w:rPr>
              <w:t>ОПН-220ПН</w:t>
            </w:r>
            <w:r>
              <w:br/>
            </w:r>
            <w:r>
              <w:rPr>
                <w:rFonts w:ascii="Times New Roman"/>
                <w:b w:val="false"/>
                <w:i w:val="false"/>
                <w:color w:val="000000"/>
                <w:sz w:val="20"/>
              </w:rPr>
              <w:t>
</w:t>
            </w:r>
            <w:r>
              <w:rPr>
                <w:rFonts w:ascii="Times New Roman"/>
                <w:b w:val="false"/>
                <w:i w:val="false"/>
                <w:color w:val="000000"/>
                <w:sz w:val="20"/>
              </w:rPr>
              <w:t>ОПН-330</w:t>
            </w:r>
            <w:r>
              <w:br/>
            </w:r>
            <w:r>
              <w:rPr>
                <w:rFonts w:ascii="Times New Roman"/>
                <w:b w:val="false"/>
                <w:i w:val="false"/>
                <w:color w:val="000000"/>
                <w:sz w:val="20"/>
              </w:rPr>
              <w:t>
</w:t>
            </w:r>
            <w:r>
              <w:rPr>
                <w:rFonts w:ascii="Times New Roman"/>
                <w:b w:val="false"/>
                <w:i w:val="false"/>
                <w:color w:val="000000"/>
                <w:sz w:val="20"/>
              </w:rPr>
              <w:t>ОПН-330ПН</w:t>
            </w:r>
            <w:r>
              <w:br/>
            </w:r>
            <w:r>
              <w:rPr>
                <w:rFonts w:ascii="Times New Roman"/>
                <w:b w:val="false"/>
                <w:i w:val="false"/>
                <w:color w:val="000000"/>
                <w:sz w:val="20"/>
              </w:rPr>
              <w:t>
</w:t>
            </w:r>
            <w:r>
              <w:rPr>
                <w:rFonts w:ascii="Times New Roman"/>
                <w:b w:val="false"/>
                <w:i w:val="false"/>
                <w:color w:val="000000"/>
                <w:sz w:val="20"/>
              </w:rPr>
              <w:t>ОПН-500У1</w:t>
            </w:r>
            <w:r>
              <w:br/>
            </w:r>
            <w:r>
              <w:rPr>
                <w:rFonts w:ascii="Times New Roman"/>
                <w:b w:val="false"/>
                <w:i w:val="false"/>
                <w:color w:val="000000"/>
                <w:sz w:val="20"/>
              </w:rPr>
              <w:t>
</w:t>
            </w:r>
            <w:r>
              <w:rPr>
                <w:rFonts w:ascii="Times New Roman"/>
                <w:b w:val="false"/>
                <w:i w:val="false"/>
                <w:color w:val="000000"/>
                <w:sz w:val="20"/>
              </w:rPr>
              <w:t>ОПН-500ПН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r>
              <w:rPr>
                <w:rFonts w:ascii="Times New Roman"/>
                <w:b w:val="false"/>
                <w:i w:val="false"/>
                <w:color w:val="000000"/>
                <w:sz w:val="20"/>
              </w:rPr>
              <w:t>73</w:t>
            </w:r>
            <w:r>
              <w:br/>
            </w:r>
            <w:r>
              <w:rPr>
                <w:rFonts w:ascii="Times New Roman"/>
                <w:b w:val="false"/>
                <w:i w:val="false"/>
                <w:color w:val="000000"/>
                <w:sz w:val="20"/>
              </w:rPr>
              <w:t>
</w:t>
            </w:r>
            <w:r>
              <w:rPr>
                <w:rFonts w:ascii="Times New Roman"/>
                <w:b w:val="false"/>
                <w:i w:val="false"/>
                <w:color w:val="000000"/>
                <w:sz w:val="20"/>
              </w:rPr>
              <w:t>73</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146</w:t>
            </w:r>
            <w:r>
              <w:br/>
            </w:r>
            <w:r>
              <w:rPr>
                <w:rFonts w:ascii="Times New Roman"/>
                <w:b w:val="false"/>
                <w:i w:val="false"/>
                <w:color w:val="000000"/>
                <w:sz w:val="20"/>
              </w:rPr>
              <w:t>
</w:t>
            </w:r>
            <w:r>
              <w:rPr>
                <w:rFonts w:ascii="Times New Roman"/>
                <w:b w:val="false"/>
                <w:i w:val="false"/>
                <w:color w:val="000000"/>
                <w:sz w:val="20"/>
              </w:rPr>
              <w:t>146</w:t>
            </w:r>
            <w:r>
              <w:br/>
            </w:r>
            <w:r>
              <w:rPr>
                <w:rFonts w:ascii="Times New Roman"/>
                <w:b w:val="false"/>
                <w:i w:val="false"/>
                <w:color w:val="000000"/>
                <w:sz w:val="20"/>
              </w:rPr>
              <w:t>
</w:t>
            </w:r>
            <w:r>
              <w:rPr>
                <w:rFonts w:ascii="Times New Roman"/>
                <w:b w:val="false"/>
                <w:i w:val="false"/>
                <w:color w:val="000000"/>
                <w:sz w:val="20"/>
              </w:rPr>
              <w:t>146</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303</w:t>
            </w:r>
            <w:r>
              <w:br/>
            </w:r>
            <w:r>
              <w:rPr>
                <w:rFonts w:ascii="Times New Roman"/>
                <w:b w:val="false"/>
                <w:i w:val="false"/>
                <w:color w:val="000000"/>
                <w:sz w:val="20"/>
              </w:rPr>
              <w:t>
</w:t>
            </w:r>
            <w:r>
              <w:rPr>
                <w:rFonts w:ascii="Times New Roman"/>
                <w:b w:val="false"/>
                <w:i w:val="false"/>
                <w:color w:val="000000"/>
                <w:sz w:val="20"/>
              </w:rPr>
              <w:t>303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0,9</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3,4</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4,5</w:t>
            </w:r>
          </w:p>
        </w:tc>
      </w:tr>
    </w:tbl>
    <w:bookmarkStart w:name="z5065" w:id="624"/>
    <w:p>
      <w:pPr>
        <w:spacing w:after="0"/>
        <w:ind w:left="0"/>
        <w:jc w:val="both"/>
      </w:pPr>
      <w:r>
        <w:rPr>
          <w:rFonts w:ascii="Times New Roman"/>
          <w:b w:val="false"/>
          <w:i w:val="false"/>
          <w:color w:val="000000"/>
          <w:sz w:val="28"/>
        </w:rPr>
        <w:t>
                                                           Таблица 88</w:t>
      </w:r>
    </w:p>
    <w:bookmarkEnd w:id="624"/>
    <w:bookmarkStart w:name="z5066" w:id="625"/>
    <w:p>
      <w:pPr>
        <w:spacing w:after="0"/>
        <w:ind w:left="0"/>
        <w:jc w:val="both"/>
      </w:pPr>
      <w:r>
        <w:rPr>
          <w:rFonts w:ascii="Times New Roman"/>
          <w:b w:val="false"/>
          <w:i w:val="false"/>
          <w:color w:val="000000"/>
          <w:sz w:val="28"/>
        </w:rPr>
        <w:t>
</w:t>
      </w:r>
      <w:r>
        <w:rPr>
          <w:rFonts w:ascii="Times New Roman"/>
          <w:b/>
          <w:i w:val="false"/>
          <w:color w:val="000000"/>
          <w:sz w:val="28"/>
        </w:rPr>
        <w:t>        Пробивное напряжение искровых промежутков элементов</w:t>
      </w:r>
      <w:r>
        <w:br/>
      </w:r>
      <w:r>
        <w:rPr>
          <w:rFonts w:ascii="Times New Roman"/>
          <w:b w:val="false"/>
          <w:i w:val="false"/>
          <w:color w:val="000000"/>
          <w:sz w:val="28"/>
        </w:rPr>
        <w:t>
</w:t>
      </w:r>
      <w:r>
        <w:rPr>
          <w:rFonts w:ascii="Times New Roman"/>
          <w:b/>
          <w:i w:val="false"/>
          <w:color w:val="000000"/>
          <w:sz w:val="28"/>
        </w:rPr>
        <w:t>         вентильных разрядников при промышленной частоте</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3"/>
        <w:gridCol w:w="2873"/>
      </w:tblGrid>
      <w:tr>
        <w:trPr>
          <w:trHeight w:val="405"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элемента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Пробивное напряжение, кВ</w:t>
            </w:r>
          </w:p>
        </w:tc>
      </w:tr>
      <w:tr>
        <w:trPr>
          <w:trHeight w:val="165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разрядников РВМГ-110, РВМГ-150, РВМГ-220</w:t>
            </w:r>
            <w:r>
              <w:br/>
            </w:r>
            <w:r>
              <w:rPr>
                <w:rFonts w:ascii="Times New Roman"/>
                <w:b w:val="false"/>
                <w:i w:val="false"/>
                <w:color w:val="000000"/>
                <w:sz w:val="20"/>
              </w:rPr>
              <w:t>
</w:t>
            </w:r>
            <w:r>
              <w:rPr>
                <w:rFonts w:ascii="Times New Roman"/>
                <w:b w:val="false"/>
                <w:i w:val="false"/>
                <w:color w:val="000000"/>
                <w:sz w:val="20"/>
              </w:rPr>
              <w:t>Элемент разрядников РВМГ-330, РВМГ-500</w:t>
            </w:r>
            <w:r>
              <w:br/>
            </w:r>
            <w:r>
              <w:rPr>
                <w:rFonts w:ascii="Times New Roman"/>
                <w:b w:val="false"/>
                <w:i w:val="false"/>
                <w:color w:val="000000"/>
                <w:sz w:val="20"/>
              </w:rPr>
              <w:t>
</w:t>
            </w:r>
            <w:r>
              <w:rPr>
                <w:rFonts w:ascii="Times New Roman"/>
                <w:b w:val="false"/>
                <w:i w:val="false"/>
                <w:color w:val="000000"/>
                <w:sz w:val="20"/>
              </w:rPr>
              <w:t>Основной элемент разрядников РВМК-330, РВМК-500</w:t>
            </w:r>
            <w:r>
              <w:br/>
            </w:r>
            <w:r>
              <w:rPr>
                <w:rFonts w:ascii="Times New Roman"/>
                <w:b w:val="false"/>
                <w:i w:val="false"/>
                <w:color w:val="000000"/>
                <w:sz w:val="20"/>
              </w:rPr>
              <w:t>
</w:t>
            </w:r>
            <w:r>
              <w:rPr>
                <w:rFonts w:ascii="Times New Roman"/>
                <w:b w:val="false"/>
                <w:i w:val="false"/>
                <w:color w:val="000000"/>
                <w:sz w:val="20"/>
              </w:rPr>
              <w:t>Искровой элемент разрядников РВМК-330, РВМК-500, РВМК-550П</w:t>
            </w:r>
            <w:r>
              <w:br/>
            </w:r>
            <w:r>
              <w:rPr>
                <w:rFonts w:ascii="Times New Roman"/>
                <w:b w:val="false"/>
                <w:i w:val="false"/>
                <w:color w:val="000000"/>
                <w:sz w:val="20"/>
              </w:rPr>
              <w:t>
</w:t>
            </w:r>
            <w:r>
              <w:rPr>
                <w:rFonts w:ascii="Times New Roman"/>
                <w:b w:val="false"/>
                <w:i w:val="false"/>
                <w:color w:val="000000"/>
                <w:sz w:val="20"/>
              </w:rPr>
              <w:t>Основной элемент разрядников РВМК-500П</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r>
              <w:br/>
            </w:r>
            <w:r>
              <w:rPr>
                <w:rFonts w:ascii="Times New Roman"/>
                <w:b w:val="false"/>
                <w:i w:val="false"/>
                <w:color w:val="000000"/>
                <w:sz w:val="20"/>
              </w:rPr>
              <w:t>
</w:t>
            </w:r>
            <w:r>
              <w:rPr>
                <w:rFonts w:ascii="Times New Roman"/>
                <w:b w:val="false"/>
                <w:i w:val="false"/>
                <w:color w:val="000000"/>
                <w:sz w:val="20"/>
              </w:rPr>
              <w:t>60–75</w:t>
            </w:r>
            <w:r>
              <w:br/>
            </w:r>
            <w:r>
              <w:rPr>
                <w:rFonts w:ascii="Times New Roman"/>
                <w:b w:val="false"/>
                <w:i w:val="false"/>
                <w:color w:val="000000"/>
                <w:sz w:val="20"/>
              </w:rPr>
              <w:t>
</w:t>
            </w:r>
            <w:r>
              <w:rPr>
                <w:rFonts w:ascii="Times New Roman"/>
                <w:b w:val="false"/>
                <w:i w:val="false"/>
                <w:color w:val="000000"/>
                <w:sz w:val="20"/>
              </w:rPr>
              <w:t>40–53</w:t>
            </w:r>
            <w:r>
              <w:br/>
            </w:r>
            <w:r>
              <w:rPr>
                <w:rFonts w:ascii="Times New Roman"/>
                <w:b w:val="false"/>
                <w:i w:val="false"/>
                <w:color w:val="000000"/>
                <w:sz w:val="20"/>
              </w:rPr>
              <w:t>
</w:t>
            </w:r>
            <w:r>
              <w:rPr>
                <w:rFonts w:ascii="Times New Roman"/>
                <w:b w:val="false"/>
                <w:i w:val="false"/>
                <w:color w:val="000000"/>
                <w:sz w:val="20"/>
              </w:rPr>
              <w:t>70–85</w:t>
            </w:r>
            <w:r>
              <w:br/>
            </w:r>
            <w:r>
              <w:rPr>
                <w:rFonts w:ascii="Times New Roman"/>
                <w:b w:val="false"/>
                <w:i w:val="false"/>
                <w:color w:val="000000"/>
                <w:sz w:val="20"/>
              </w:rPr>
              <w:t>
</w:t>
            </w:r>
            <w:r>
              <w:rPr>
                <w:rFonts w:ascii="Times New Roman"/>
                <w:b w:val="false"/>
                <w:i w:val="false"/>
                <w:color w:val="000000"/>
                <w:sz w:val="20"/>
              </w:rPr>
              <w:t>43–54</w:t>
            </w:r>
          </w:p>
        </w:tc>
      </w:tr>
    </w:tbl>
    <w:bookmarkStart w:name="z5067" w:id="626"/>
    <w:p>
      <w:pPr>
        <w:spacing w:after="0"/>
        <w:ind w:left="0"/>
        <w:jc w:val="both"/>
      </w:pPr>
      <w:r>
        <w:rPr>
          <w:rFonts w:ascii="Times New Roman"/>
          <w:b w:val="false"/>
          <w:i w:val="false"/>
          <w:color w:val="000000"/>
          <w:sz w:val="28"/>
        </w:rPr>
        <w:t>
                                                           Таблица 89</w:t>
      </w:r>
    </w:p>
    <w:bookmarkEnd w:id="626"/>
    <w:bookmarkStart w:name="z5068" w:id="627"/>
    <w:p>
      <w:pPr>
        <w:spacing w:after="0"/>
        <w:ind w:left="0"/>
        <w:jc w:val="both"/>
      </w:pPr>
      <w:r>
        <w:rPr>
          <w:rFonts w:ascii="Times New Roman"/>
          <w:b w:val="false"/>
          <w:i w:val="false"/>
          <w:color w:val="000000"/>
          <w:sz w:val="28"/>
        </w:rPr>
        <w:t>
</w:t>
      </w:r>
      <w:r>
        <w:rPr>
          <w:rFonts w:ascii="Times New Roman"/>
          <w:b/>
          <w:i w:val="false"/>
          <w:color w:val="000000"/>
          <w:sz w:val="28"/>
        </w:rPr>
        <w:t>         Наибольший допустимый тангенс угла диэлектрических</w:t>
      </w:r>
      <w:r>
        <w:br/>
      </w:r>
      <w:r>
        <w:rPr>
          <w:rFonts w:ascii="Times New Roman"/>
          <w:b w:val="false"/>
          <w:i w:val="false"/>
          <w:color w:val="000000"/>
          <w:sz w:val="28"/>
        </w:rPr>
        <w:t>
</w:t>
      </w:r>
      <w:r>
        <w:rPr>
          <w:rFonts w:ascii="Times New Roman"/>
          <w:b/>
          <w:i w:val="false"/>
          <w:color w:val="000000"/>
          <w:sz w:val="28"/>
        </w:rPr>
        <w:t>         потерь основной изоляции и изоляции измерительного</w:t>
      </w:r>
      <w:r>
        <w:br/>
      </w:r>
      <w:r>
        <w:rPr>
          <w:rFonts w:ascii="Times New Roman"/>
          <w:b w:val="false"/>
          <w:i w:val="false"/>
          <w:color w:val="000000"/>
          <w:sz w:val="28"/>
        </w:rPr>
        <w:t>
</w:t>
      </w:r>
      <w:r>
        <w:rPr>
          <w:rFonts w:ascii="Times New Roman"/>
          <w:b/>
          <w:i w:val="false"/>
          <w:color w:val="000000"/>
          <w:sz w:val="28"/>
        </w:rPr>
        <w:t>           конденсатора вводов и проходных изоляторов при</w:t>
      </w:r>
      <w:r>
        <w:br/>
      </w:r>
      <w:r>
        <w:rPr>
          <w:rFonts w:ascii="Times New Roman"/>
          <w:b w:val="false"/>
          <w:i w:val="false"/>
          <w:color w:val="000000"/>
          <w:sz w:val="28"/>
        </w:rPr>
        <w:t>
</w:t>
      </w:r>
      <w:r>
        <w:rPr>
          <w:rFonts w:ascii="Times New Roman"/>
          <w:b/>
          <w:i w:val="false"/>
          <w:color w:val="000000"/>
          <w:sz w:val="28"/>
        </w:rPr>
        <w:t>                         температуре +20</w:t>
      </w:r>
      <w:r>
        <w:rPr>
          <w:rFonts w:ascii="Times New Roman"/>
          <w:b w:val="false"/>
          <w:i w:val="false"/>
          <w:color w:val="000000"/>
          <w:vertAlign w:val="superscript"/>
        </w:rPr>
        <w:t>о</w:t>
      </w:r>
      <w:r>
        <w:rPr>
          <w:rFonts w:ascii="Times New Roman"/>
          <w:b/>
          <w:i w:val="false"/>
          <w:color w:val="000000"/>
          <w:sz w:val="28"/>
        </w:rPr>
        <w:t>С</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1153"/>
        <w:gridCol w:w="1153"/>
        <w:gridCol w:w="1333"/>
        <w:gridCol w:w="1333"/>
        <w:gridCol w:w="1153"/>
        <w:gridCol w:w="953"/>
      </w:tblGrid>
      <w:tr>
        <w:trPr>
          <w:trHeight w:val="30" w:hRule="atLeast"/>
        </w:trPr>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испытания и вид основной изоляции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Тангенс угла диэлектрических потерь, %, </w:t>
            </w:r>
          </w:p>
          <w:p>
            <w:pPr>
              <w:spacing w:after="20"/>
              <w:ind w:left="20"/>
              <w:jc w:val="both"/>
            </w:pPr>
            <w:r>
              <w:rPr>
                <w:rFonts w:ascii="Times New Roman"/>
                <w:b w:val="false"/>
                <w:i w:val="false"/>
                <w:color w:val="000000"/>
                <w:sz w:val="20"/>
              </w:rPr>
              <w:t>при номинальном напряжении,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Маслонаполненные вводы и проходные изоляторы с изоляцией: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маслобарьерной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бумажно-масляной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Вводы и проходные изоляторы с бакелитовой изоляцией (в том числе маслонаполненные)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 У трехзажимных вводов помимо измерения основной изоляции должен производиться и контроль изоляции отводов от регулировочной обмотки. Тангенс угла диэлектрических потерь изоляции отводов должен быть не более 2,5 %.</w:t>
      </w:r>
    </w:p>
    <w:bookmarkStart w:name="z5069" w:id="628"/>
    <w:p>
      <w:pPr>
        <w:spacing w:after="0"/>
        <w:ind w:left="0"/>
        <w:jc w:val="both"/>
      </w:pPr>
      <w:r>
        <w:rPr>
          <w:rFonts w:ascii="Times New Roman"/>
          <w:b w:val="false"/>
          <w:i w:val="false"/>
          <w:color w:val="000000"/>
          <w:sz w:val="28"/>
        </w:rPr>
        <w:t>
                                                           Таблица 90</w:t>
      </w:r>
    </w:p>
    <w:bookmarkEnd w:id="628"/>
    <w:bookmarkStart w:name="z5070" w:id="629"/>
    <w:p>
      <w:pPr>
        <w:spacing w:after="0"/>
        <w:ind w:left="0"/>
        <w:jc w:val="both"/>
      </w:pPr>
      <w:r>
        <w:rPr>
          <w:rFonts w:ascii="Times New Roman"/>
          <w:b w:val="false"/>
          <w:i w:val="false"/>
          <w:color w:val="000000"/>
          <w:sz w:val="28"/>
        </w:rPr>
        <w:t>
</w:t>
      </w:r>
      <w:r>
        <w:rPr>
          <w:rFonts w:ascii="Times New Roman"/>
          <w:b/>
          <w:i w:val="false"/>
          <w:color w:val="000000"/>
          <w:sz w:val="28"/>
        </w:rPr>
        <w:t>       Испытательное напряжение промышленной частоты вводов и</w:t>
      </w:r>
      <w:r>
        <w:br/>
      </w:r>
      <w:r>
        <w:rPr>
          <w:rFonts w:ascii="Times New Roman"/>
          <w:b w:val="false"/>
          <w:i w:val="false"/>
          <w:color w:val="000000"/>
          <w:sz w:val="28"/>
        </w:rPr>
        <w:t>
</w:t>
      </w:r>
      <w:r>
        <w:rPr>
          <w:rFonts w:ascii="Times New Roman"/>
          <w:b/>
          <w:i w:val="false"/>
          <w:color w:val="000000"/>
          <w:sz w:val="28"/>
        </w:rPr>
        <w:t>                        проходных изоляторов</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3215"/>
        <w:gridCol w:w="4070"/>
        <w:gridCol w:w="3216"/>
      </w:tblGrid>
      <w:tr>
        <w:trPr>
          <w:trHeight w:val="30"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 напряжение,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Испытательное напряжение,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Керамические изоляторы, испытываемые отдельно</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Аппаратные вводы и проходные изоляторы с основной керамической или жидкой изоляцией</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Аппаратные вводы и проходные изоляторы с основной бакелитовой изоляцией</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bl>
    <w:bookmarkStart w:name="z5071" w:id="630"/>
    <w:p>
      <w:pPr>
        <w:spacing w:after="0"/>
        <w:ind w:left="0"/>
        <w:jc w:val="both"/>
      </w:pPr>
      <w:r>
        <w:rPr>
          <w:rFonts w:ascii="Times New Roman"/>
          <w:b w:val="false"/>
          <w:i w:val="false"/>
          <w:color w:val="000000"/>
          <w:sz w:val="28"/>
        </w:rPr>
        <w:t>
                                                           Таблица 91</w:t>
      </w:r>
    </w:p>
    <w:bookmarkEnd w:id="630"/>
    <w:bookmarkStart w:name="z5072" w:id="631"/>
    <w:p>
      <w:pPr>
        <w:spacing w:after="0"/>
        <w:ind w:left="0"/>
        <w:jc w:val="both"/>
      </w:pPr>
      <w:r>
        <w:rPr>
          <w:rFonts w:ascii="Times New Roman"/>
          <w:b w:val="false"/>
          <w:i w:val="false"/>
          <w:color w:val="000000"/>
          <w:sz w:val="28"/>
        </w:rPr>
        <w:t>
</w:t>
      </w:r>
      <w:r>
        <w:rPr>
          <w:rFonts w:ascii="Times New Roman"/>
          <w:b/>
          <w:i w:val="false"/>
          <w:color w:val="000000"/>
          <w:sz w:val="28"/>
        </w:rPr>
        <w:t>        Наибольший допустимый тангенс угла диэлектрических</w:t>
      </w:r>
      <w:r>
        <w:br/>
      </w:r>
      <w:r>
        <w:rPr>
          <w:rFonts w:ascii="Times New Roman"/>
          <w:b w:val="false"/>
          <w:i w:val="false"/>
          <w:color w:val="000000"/>
          <w:sz w:val="28"/>
        </w:rPr>
        <w:t>
</w:t>
      </w:r>
      <w:r>
        <w:rPr>
          <w:rFonts w:ascii="Times New Roman"/>
          <w:b/>
          <w:i w:val="false"/>
          <w:color w:val="000000"/>
          <w:sz w:val="28"/>
        </w:rPr>
        <w:t>   потерь масла в маслонаполенных вводах при температуре +70</w:t>
      </w:r>
      <w:r>
        <w:rPr>
          <w:rFonts w:ascii="Times New Roman"/>
          <w:b w:val="false"/>
          <w:i w:val="false"/>
          <w:color w:val="000000"/>
          <w:vertAlign w:val="superscript"/>
        </w:rPr>
        <w:t>о</w:t>
      </w:r>
      <w:r>
        <w:rPr>
          <w:rFonts w:ascii="Times New Roman"/>
          <w:b/>
          <w:i w:val="false"/>
          <w:color w:val="000000"/>
          <w:sz w:val="28"/>
        </w:rPr>
        <w:t>С</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2053"/>
        <w:gridCol w:w="2053"/>
        <w:gridCol w:w="2053"/>
        <w:gridCol w:w="2433"/>
      </w:tblGrid>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ввода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Тангенс угла диэлектрических потерь, %, для напряжения вводов,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330–500</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марки Т-750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прочих марок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марки Т-750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прочих марок</w:t>
            </w:r>
          </w:p>
        </w:tc>
      </w:tr>
      <w:tr>
        <w:trPr>
          <w:trHeight w:val="103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Маслобарьерный</w:t>
            </w:r>
            <w:r>
              <w:br/>
            </w:r>
            <w:r>
              <w:rPr>
                <w:rFonts w:ascii="Times New Roman"/>
                <w:b w:val="false"/>
                <w:i w:val="false"/>
                <w:color w:val="000000"/>
                <w:sz w:val="20"/>
              </w:rPr>
              <w:t>
</w:t>
            </w:r>
            <w:r>
              <w:rPr>
                <w:rFonts w:ascii="Times New Roman"/>
                <w:b w:val="false"/>
                <w:i w:val="false"/>
                <w:color w:val="000000"/>
                <w:sz w:val="20"/>
              </w:rPr>
              <w:t>Бумажно-масляный:</w:t>
            </w:r>
            <w:r>
              <w:br/>
            </w:r>
            <w:r>
              <w:rPr>
                <w:rFonts w:ascii="Times New Roman"/>
                <w:b w:val="false"/>
                <w:i w:val="false"/>
                <w:color w:val="000000"/>
                <w:sz w:val="20"/>
              </w:rPr>
              <w:t>
</w:t>
            </w:r>
            <w:r>
              <w:rPr>
                <w:rFonts w:ascii="Times New Roman"/>
                <w:b w:val="false"/>
                <w:i w:val="false"/>
                <w:color w:val="000000"/>
                <w:sz w:val="20"/>
              </w:rPr>
              <w:t>        негерметичный</w:t>
            </w:r>
            <w:r>
              <w:br/>
            </w:r>
            <w:r>
              <w:rPr>
                <w:rFonts w:ascii="Times New Roman"/>
                <w:b w:val="false"/>
                <w:i w:val="false"/>
                <w:color w:val="000000"/>
                <w:sz w:val="20"/>
              </w:rPr>
              <w:t>
</w:t>
            </w:r>
            <w:r>
              <w:rPr>
                <w:rFonts w:ascii="Times New Roman"/>
                <w:b w:val="false"/>
                <w:i w:val="false"/>
                <w:color w:val="000000"/>
                <w:sz w:val="20"/>
              </w:rPr>
              <w:t>        герметичный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5</w:t>
            </w:r>
          </w:p>
        </w:tc>
      </w:tr>
    </w:tbl>
    <w:bookmarkStart w:name="z5073" w:id="632"/>
    <w:p>
      <w:pPr>
        <w:spacing w:after="0"/>
        <w:ind w:left="0"/>
        <w:jc w:val="both"/>
      </w:pPr>
      <w:r>
        <w:rPr>
          <w:rFonts w:ascii="Times New Roman"/>
          <w:b w:val="false"/>
          <w:i w:val="false"/>
          <w:color w:val="000000"/>
          <w:sz w:val="28"/>
        </w:rPr>
        <w:t>
                                                           Таблица 92</w:t>
      </w:r>
    </w:p>
    <w:bookmarkEnd w:id="632"/>
    <w:bookmarkStart w:name="z5074" w:id="633"/>
    <w:p>
      <w:pPr>
        <w:spacing w:after="0"/>
        <w:ind w:left="0"/>
        <w:jc w:val="both"/>
      </w:pPr>
      <w:r>
        <w:rPr>
          <w:rFonts w:ascii="Times New Roman"/>
          <w:b w:val="false"/>
          <w:i w:val="false"/>
          <w:color w:val="000000"/>
          <w:sz w:val="28"/>
        </w:rPr>
        <w:t>
</w:t>
      </w:r>
      <w:r>
        <w:rPr>
          <w:rFonts w:ascii="Times New Roman"/>
          <w:b/>
          <w:i w:val="false"/>
          <w:color w:val="000000"/>
          <w:sz w:val="28"/>
        </w:rPr>
        <w:t>    Испытательное напряжение опорных одноэлементных изоляторов</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1273"/>
        <w:gridCol w:w="1273"/>
        <w:gridCol w:w="1273"/>
        <w:gridCol w:w="1273"/>
        <w:gridCol w:w="1273"/>
        <w:gridCol w:w="1273"/>
      </w:tblGrid>
      <w:tr>
        <w:trPr>
          <w:trHeight w:val="30" w:hRule="atLeast"/>
        </w:trPr>
        <w:tc>
          <w:tcPr>
            <w:tcW w:w="5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Испытуемые изоляторы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Испытательное напряжение, кВ, для номинального напряжения электроустановки,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Изоляторы, испытуемые отдельно</w:t>
            </w:r>
            <w:r>
              <w:br/>
            </w:r>
            <w:r>
              <w:rPr>
                <w:rFonts w:ascii="Times New Roman"/>
                <w:b w:val="false"/>
                <w:i w:val="false"/>
                <w:color w:val="000000"/>
                <w:sz w:val="20"/>
              </w:rPr>
              <w:t>
</w:t>
            </w:r>
            <w:r>
              <w:rPr>
                <w:rFonts w:ascii="Times New Roman"/>
                <w:b w:val="false"/>
                <w:i w:val="false"/>
                <w:color w:val="000000"/>
                <w:sz w:val="20"/>
              </w:rPr>
              <w:t>Изоляторы, установленные в цепях шин и аппаратов</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24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32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42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r>
              <w:rPr>
                <w:rFonts w:ascii="Times New Roman"/>
                <w:b w:val="false"/>
                <w:i w:val="false"/>
                <w:color w:val="000000"/>
                <w:sz w:val="20"/>
              </w:rPr>
              <w:t>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r>
              <w:rPr>
                <w:rFonts w:ascii="Times New Roman"/>
                <w:b w:val="false"/>
                <w:i w:val="false"/>
                <w:color w:val="000000"/>
                <w:sz w:val="20"/>
              </w:rPr>
              <w:t>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95</w:t>
            </w:r>
          </w:p>
        </w:tc>
      </w:tr>
    </w:tbl>
    <w:bookmarkStart w:name="z5075" w:id="634"/>
    <w:p>
      <w:pPr>
        <w:spacing w:after="0"/>
        <w:ind w:left="0"/>
        <w:jc w:val="both"/>
      </w:pPr>
      <w:r>
        <w:rPr>
          <w:rFonts w:ascii="Times New Roman"/>
          <w:b w:val="false"/>
          <w:i w:val="false"/>
          <w:color w:val="000000"/>
          <w:sz w:val="28"/>
        </w:rPr>
        <w:t>
                                                           Таблица 93</w:t>
      </w:r>
    </w:p>
    <w:bookmarkEnd w:id="634"/>
    <w:bookmarkStart w:name="z5076" w:id="635"/>
    <w:p>
      <w:pPr>
        <w:spacing w:after="0"/>
        <w:ind w:left="0"/>
        <w:jc w:val="both"/>
      </w:pPr>
      <w:r>
        <w:rPr>
          <w:rFonts w:ascii="Times New Roman"/>
          <w:b w:val="false"/>
          <w:i w:val="false"/>
          <w:color w:val="000000"/>
          <w:sz w:val="28"/>
        </w:rPr>
        <w:t>
</w:t>
      </w:r>
      <w:r>
        <w:rPr>
          <w:rFonts w:ascii="Times New Roman"/>
          <w:b/>
          <w:i w:val="false"/>
          <w:color w:val="000000"/>
          <w:sz w:val="28"/>
        </w:rPr>
        <w:t>      Предельные допустимые значения показателей качества</w:t>
      </w:r>
      <w:r>
        <w:br/>
      </w:r>
      <w:r>
        <w:rPr>
          <w:rFonts w:ascii="Times New Roman"/>
          <w:b w:val="false"/>
          <w:i w:val="false"/>
          <w:color w:val="000000"/>
          <w:sz w:val="28"/>
        </w:rPr>
        <w:t>
</w:t>
      </w:r>
      <w:r>
        <w:rPr>
          <w:rFonts w:ascii="Times New Roman"/>
          <w:b/>
          <w:i w:val="false"/>
          <w:color w:val="000000"/>
          <w:sz w:val="28"/>
        </w:rPr>
        <w:t>                     трансформаторного масла</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1022"/>
        <w:gridCol w:w="885"/>
        <w:gridCol w:w="860"/>
        <w:gridCol w:w="1022"/>
        <w:gridCol w:w="888"/>
        <w:gridCol w:w="1148"/>
        <w:gridCol w:w="1022"/>
        <w:gridCol w:w="886"/>
        <w:gridCol w:w="860"/>
        <w:gridCol w:w="1022"/>
        <w:gridCol w:w="937"/>
        <w:gridCol w:w="1149"/>
      </w:tblGrid>
      <w:tr>
        <w:trPr>
          <w:trHeight w:val="495" w:hRule="atLeast"/>
        </w:trPr>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 масла и номер стандарта на метод испытания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Свежее сухое масло перед заливкой в оборудование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непосредственно после заливки в оборудование</w:t>
            </w:r>
          </w:p>
        </w:tc>
      </w:tr>
      <w:tr>
        <w:trPr>
          <w:trHeight w:val="2085"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 ТУ38. 101 1025-85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Т-1500 ГОСТ 982-80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Т-500У ТУ38.401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ТКп. 38.401 5949-92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ТКп.38. 401 830-90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ТСп ГОСТ 10121-76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 ТУ38.101 1025-85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Т-1500 ГОСТ 982-80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Т-500У ТУ38.401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ТКп.38.401 5949-92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ТКп.38.401 830-90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ТСп ГОСТ 10121-76</w:t>
            </w:r>
          </w:p>
        </w:tc>
      </w:tr>
      <w:tr>
        <w:trPr>
          <w:trHeight w:val="16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35" w:hRule="atLeast"/>
        </w:trPr>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Пробивное напряжение по ГОСТ 6581-75, (кВ) не менее, электрооборудование:</w:t>
            </w:r>
            <w:r>
              <w:br/>
            </w:r>
            <w:r>
              <w:rPr>
                <w:rFonts w:ascii="Times New Roman"/>
                <w:b w:val="false"/>
                <w:i w:val="false"/>
                <w:color w:val="000000"/>
                <w:sz w:val="20"/>
              </w:rPr>
              <w:t>
</w:t>
            </w:r>
            <w:r>
              <w:rPr>
                <w:rFonts w:ascii="Times New Roman"/>
                <w:b w:val="false"/>
                <w:i w:val="false"/>
                <w:color w:val="000000"/>
                <w:sz w:val="20"/>
              </w:rPr>
              <w:t>до 15 кВ включительно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35 кВ</w:t>
            </w:r>
            <w:r>
              <w:br/>
            </w:r>
            <w:r>
              <w:rPr>
                <w:rFonts w:ascii="Times New Roman"/>
                <w:b w:val="false"/>
                <w:i w:val="false"/>
                <w:color w:val="000000"/>
                <w:sz w:val="20"/>
              </w:rPr>
              <w:t>
</w:t>
            </w:r>
            <w:r>
              <w:rPr>
                <w:rFonts w:ascii="Times New Roman"/>
                <w:b w:val="false"/>
                <w:i w:val="false"/>
                <w:color w:val="000000"/>
                <w:sz w:val="20"/>
              </w:rPr>
              <w:t>включительно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60 кВ до 110 кВ</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3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220 кВ до 500 кВ</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механических примесей ГОСТ 6370-83 и РТМ 17216-71 электрооборудование до 220 кВ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220 кВ, % не более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0,0008</w:t>
            </w:r>
          </w:p>
        </w:tc>
      </w:tr>
      <w:tr>
        <w:trPr>
          <w:trHeight w:val="114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Кислотное число ГОСТ 5985-79, мг КОН на 1 г масла, не более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Водорастворимые кислоты и щелочи по ГОСТ 6307-75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Температура вспышки в закрытом тигле по ГОСТ 6356-75, </w:t>
            </w:r>
            <w:r>
              <w:rPr>
                <w:rFonts w:ascii="Times New Roman"/>
                <w:b w:val="false"/>
                <w:i w:val="false"/>
                <w:color w:val="000000"/>
                <w:vertAlign w:val="superscript"/>
              </w:rPr>
              <w:t>о</w:t>
            </w:r>
            <w:r>
              <w:rPr>
                <w:rFonts w:ascii="Times New Roman"/>
                <w:b w:val="false"/>
                <w:i w:val="false"/>
                <w:color w:val="000000"/>
                <w:sz w:val="20"/>
              </w:rPr>
              <w:t>С, не ниже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Температура застывания по ГОСТ 20287-91, </w:t>
            </w:r>
            <w:r>
              <w:rPr>
                <w:rFonts w:ascii="Times New Roman"/>
                <w:b w:val="false"/>
                <w:i w:val="false"/>
                <w:color w:val="000000"/>
                <w:vertAlign w:val="superscript"/>
              </w:rPr>
              <w:t>о</w:t>
            </w:r>
            <w:r>
              <w:rPr>
                <w:rFonts w:ascii="Times New Roman"/>
                <w:b w:val="false"/>
                <w:i w:val="false"/>
                <w:color w:val="000000"/>
                <w:sz w:val="20"/>
              </w:rPr>
              <w:t>С, не выше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Натровая проба, оптическая плотность по ГОСТ 19296-73 в баллах, не более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Прозрачность при 5 </w:t>
            </w:r>
            <w:r>
              <w:rPr>
                <w:rFonts w:ascii="Times New Roman"/>
                <w:b w:val="false"/>
                <w:i w:val="false"/>
                <w:color w:val="000000"/>
                <w:vertAlign w:val="superscript"/>
              </w:rPr>
              <w:t>о</w:t>
            </w:r>
            <w:r>
              <w:rPr>
                <w:rFonts w:ascii="Times New Roman"/>
                <w:b w:val="false"/>
                <w:i w:val="false"/>
                <w:color w:val="000000"/>
                <w:sz w:val="20"/>
              </w:rPr>
              <w:t>С на данное масло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прозрачно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прозрачно</w:t>
            </w:r>
          </w:p>
        </w:tc>
      </w:tr>
      <w:tr>
        <w:trPr>
          <w:trHeight w:val="114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Общая стабильность ГОСТ 981-75</w:t>
            </w:r>
            <w:r>
              <w:br/>
            </w:r>
            <w:r>
              <w:rPr>
                <w:rFonts w:ascii="Times New Roman"/>
                <w:b w:val="false"/>
                <w:i w:val="false"/>
                <w:color w:val="000000"/>
                <w:sz w:val="20"/>
              </w:rPr>
              <w:t>
</w:t>
            </w:r>
            <w:r>
              <w:rPr>
                <w:rFonts w:ascii="Times New Roman"/>
                <w:b w:val="false"/>
                <w:i w:val="false"/>
                <w:color w:val="000000"/>
                <w:sz w:val="20"/>
              </w:rPr>
              <w:t>1) количество осадков после окисления, % не более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кислотное число окисленного масла, мг КОН на 1 г масла, не более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Тангенс угла диэлектрических потерь ГОСТ 6581-75, %, не более, при 90 </w:t>
            </w:r>
            <w:r>
              <w:rPr>
                <w:rFonts w:ascii="Times New Roman"/>
                <w:b w:val="false"/>
                <w:i w:val="false"/>
                <w:color w:val="000000"/>
                <w:vertAlign w:val="superscript"/>
              </w:rPr>
              <w:t>о</w:t>
            </w:r>
            <w:r>
              <w:rPr>
                <w:rFonts w:ascii="Times New Roman"/>
                <w:b w:val="false"/>
                <w:i w:val="false"/>
                <w:color w:val="000000"/>
                <w:sz w:val="20"/>
              </w:rPr>
              <w:t>С</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Влагосодержание ГОСТ 7822-75, % массы (г/т), не более</w:t>
            </w:r>
            <w:r>
              <w:br/>
            </w:r>
            <w:r>
              <w:rPr>
                <w:rFonts w:ascii="Times New Roman"/>
                <w:b w:val="false"/>
                <w:i w:val="false"/>
                <w:color w:val="000000"/>
                <w:sz w:val="20"/>
              </w:rPr>
              <w:t>
</w:t>
            </w:r>
            <w:r>
              <w:rPr>
                <w:rFonts w:ascii="Times New Roman"/>
                <w:b w:val="false"/>
                <w:i w:val="false"/>
                <w:color w:val="000000"/>
                <w:sz w:val="20"/>
              </w:rPr>
              <w:t>1) трансформаторы со спец. защитой, герметические, маслонаполненные вводы, измерительные трансформаторы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всех масел 0,001 % (10 г/т)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всех масел 0,001 % (10 г/т)</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негерметичное электрооборудование и без спец. защиты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всех масел 0,002 % (20 г/т)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всех масел 0,0025 % (25 г/т)</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электрооборудование при отсутствии требований предприятий-изготовителей по количественному определению данного показателя (ГОСТ 1547-84)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всех масел отсутствие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всех масел отсутствие</w:t>
            </w:r>
          </w:p>
        </w:tc>
      </w:tr>
      <w:tr>
        <w:trPr>
          <w:trHeight w:val="198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Содержание антиокислительной присадки АГИДОЛ-1 по РД 34.43.105-89, % массы, не менее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Газосодержание по РД 34.43.107-95, % объема, не более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всех масел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всех масел 1,0</w:t>
            </w:r>
          </w:p>
        </w:tc>
      </w:tr>
    </w:tbl>
    <w:bookmarkStart w:name="z5077" w:id="636"/>
    <w:p>
      <w:pPr>
        <w:spacing w:after="0"/>
        <w:ind w:left="0"/>
        <w:jc w:val="both"/>
      </w:pPr>
      <w:r>
        <w:rPr>
          <w:rFonts w:ascii="Times New Roman"/>
          <w:b w:val="false"/>
          <w:i w:val="false"/>
          <w:color w:val="000000"/>
          <w:sz w:val="28"/>
        </w:rPr>
        <w:t>
                                                           Таблица 94</w:t>
      </w:r>
    </w:p>
    <w:bookmarkEnd w:id="636"/>
    <w:bookmarkStart w:name="z5078" w:id="637"/>
    <w:p>
      <w:pPr>
        <w:spacing w:after="0"/>
        <w:ind w:left="0"/>
        <w:jc w:val="both"/>
      </w:pPr>
      <w:r>
        <w:rPr>
          <w:rFonts w:ascii="Times New Roman"/>
          <w:b w:val="false"/>
          <w:i w:val="false"/>
          <w:color w:val="000000"/>
          <w:sz w:val="28"/>
        </w:rPr>
        <w:t>
</w:t>
      </w:r>
      <w:r>
        <w:rPr>
          <w:rFonts w:ascii="Times New Roman"/>
          <w:b/>
          <w:i w:val="false"/>
          <w:color w:val="000000"/>
          <w:sz w:val="28"/>
        </w:rPr>
        <w:t>        Наименьшее допустимое сопротивление изоляции аппаратов,</w:t>
      </w:r>
      <w:r>
        <w:br/>
      </w:r>
      <w:r>
        <w:rPr>
          <w:rFonts w:ascii="Times New Roman"/>
          <w:b w:val="false"/>
          <w:i w:val="false"/>
          <w:color w:val="000000"/>
          <w:sz w:val="28"/>
        </w:rPr>
        <w:t>
</w:t>
      </w:r>
      <w:r>
        <w:rPr>
          <w:rFonts w:ascii="Times New Roman"/>
          <w:b/>
          <w:i w:val="false"/>
          <w:color w:val="000000"/>
          <w:sz w:val="28"/>
        </w:rPr>
        <w:t>                вторичных цепей и электропроводки до 1 кВ</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5"/>
        <w:gridCol w:w="2084"/>
        <w:gridCol w:w="2473"/>
        <w:gridCol w:w="3868"/>
      </w:tblGrid>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Испытуемый объект</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Напряжение мегаомметра, 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изоляции, МОм</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Вторичные цепи управления, защиты, измерения, сигнализации и т.п. в электроустановках напряжением выше 1 кВ:</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Шинки оперативного тока и шинки цепей напряжения на щите управления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производятся при отсоединенных цепях</w:t>
            </w:r>
          </w:p>
        </w:tc>
      </w:tr>
      <w:tr>
        <w:trPr>
          <w:trHeight w:val="30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Каждое присоединение вторичных цепей и цепей питания приводов выключателей и разъединителей</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производятся со всеми присоединенными аппаратами (обмотки приводов, контакторы, реле, приборы, вторичные обмотки трансформаторов тока и напряжения и т.п.)</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Вторичные цепи управления, защиты, сигнализации в релейно-контакторных схемах установок напряжением до 1 кВ</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производятся со всеми присоединенными аппаратами (магнитные пускатели, контакторы,  реле,  приборы и т.п.)</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Цепи бесконтактных схем системы регулирования и управления, а также присоединенные к ним элементы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данным завода-изготовителя</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Цепи управления, защиты и возбуждения машин постоянного тока напряжением до 1,1 кВ, присоединенных к цепям главного тока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Силовые и осветительные электропроводки</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в осветительных проводках производятся до вворачивания ламп с присоединением нулевого провода к корпусу светильника. Изоляция измеряется между проводами и относительно земли</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Распределительные устройства, щиты и токопроводы напряжением до 1 кВ</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Испытания производятся для каждой секции распределительного устройства </w:t>
            </w:r>
          </w:p>
        </w:tc>
      </w:tr>
    </w:tbl>
    <w:bookmarkStart w:name="z5079" w:id="638"/>
    <w:p>
      <w:pPr>
        <w:spacing w:after="0"/>
        <w:ind w:left="0"/>
        <w:jc w:val="both"/>
      </w:pPr>
      <w:r>
        <w:rPr>
          <w:rFonts w:ascii="Times New Roman"/>
          <w:b w:val="false"/>
          <w:i w:val="false"/>
          <w:color w:val="000000"/>
          <w:sz w:val="28"/>
        </w:rPr>
        <w:t>
                                                           Таблица 95</w:t>
      </w:r>
    </w:p>
    <w:bookmarkEnd w:id="638"/>
    <w:bookmarkStart w:name="z5080" w:id="639"/>
    <w:p>
      <w:pPr>
        <w:spacing w:after="0"/>
        <w:ind w:left="0"/>
        <w:jc w:val="both"/>
      </w:pPr>
      <w:r>
        <w:rPr>
          <w:rFonts w:ascii="Times New Roman"/>
          <w:b w:val="false"/>
          <w:i w:val="false"/>
          <w:color w:val="000000"/>
          <w:sz w:val="28"/>
        </w:rPr>
        <w:t>
</w:t>
      </w:r>
      <w:r>
        <w:rPr>
          <w:rFonts w:ascii="Times New Roman"/>
          <w:b/>
          <w:i w:val="false"/>
          <w:color w:val="000000"/>
          <w:sz w:val="28"/>
        </w:rPr>
        <w:t>             Испытание контакторов и автоматических</w:t>
      </w:r>
      <w:r>
        <w:br/>
      </w:r>
      <w:r>
        <w:rPr>
          <w:rFonts w:ascii="Times New Roman"/>
          <w:b w:val="false"/>
          <w:i w:val="false"/>
          <w:color w:val="000000"/>
          <w:sz w:val="28"/>
        </w:rPr>
        <w:t>
</w:t>
      </w:r>
      <w:r>
        <w:rPr>
          <w:rFonts w:ascii="Times New Roman"/>
          <w:b/>
          <w:i w:val="false"/>
          <w:color w:val="000000"/>
          <w:sz w:val="28"/>
        </w:rPr>
        <w:t>       выключателей многократными включениями и отключениями</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3893"/>
        <w:gridCol w:w="4273"/>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Напряжение оперативного тока, % номинального</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операций</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и отключение</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Отключение</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5081" w:id="640"/>
    <w:p>
      <w:pPr>
        <w:spacing w:after="0"/>
        <w:ind w:left="0"/>
        <w:jc w:val="both"/>
      </w:pPr>
      <w:r>
        <w:rPr>
          <w:rFonts w:ascii="Times New Roman"/>
          <w:b w:val="false"/>
          <w:i w:val="false"/>
          <w:color w:val="000000"/>
          <w:sz w:val="28"/>
        </w:rPr>
        <w:t>
                                                           Таблица 96</w:t>
      </w:r>
    </w:p>
    <w:bookmarkEnd w:id="640"/>
    <w:bookmarkStart w:name="z5082" w:id="641"/>
    <w:p>
      <w:pPr>
        <w:spacing w:after="0"/>
        <w:ind w:left="0"/>
        <w:jc w:val="both"/>
      </w:pPr>
      <w:r>
        <w:rPr>
          <w:rFonts w:ascii="Times New Roman"/>
          <w:b w:val="false"/>
          <w:i w:val="false"/>
          <w:color w:val="000000"/>
          <w:sz w:val="28"/>
        </w:rPr>
        <w:t>
</w:t>
      </w:r>
      <w:r>
        <w:rPr>
          <w:rFonts w:ascii="Times New Roman"/>
          <w:b/>
          <w:i w:val="false"/>
          <w:color w:val="000000"/>
          <w:sz w:val="28"/>
        </w:rPr>
        <w:t>            Напряжение оперативного тока, при котором должно</w:t>
      </w:r>
      <w:r>
        <w:br/>
      </w:r>
      <w:r>
        <w:rPr>
          <w:rFonts w:ascii="Times New Roman"/>
          <w:b w:val="false"/>
          <w:i w:val="false"/>
          <w:color w:val="000000"/>
          <w:sz w:val="28"/>
        </w:rPr>
        <w:t>
</w:t>
      </w:r>
      <w:r>
        <w:rPr>
          <w:rFonts w:ascii="Times New Roman"/>
          <w:b/>
          <w:i w:val="false"/>
          <w:color w:val="000000"/>
          <w:sz w:val="28"/>
        </w:rPr>
        <w:t>             обеспечиваться нормальное функционирование схем</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2093"/>
        <w:gridCol w:w="5353"/>
      </w:tblGrid>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Испытуемый объект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Напряжение оперативного тока, % номинального</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Схемы защиты и сигнализации в установках напряжением выше 1кВ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80, 100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Схемы управления в установках напряжением выше 1 кВ:</w:t>
            </w:r>
            <w:r>
              <w:br/>
            </w:r>
            <w:r>
              <w:rPr>
                <w:rFonts w:ascii="Times New Roman"/>
                <w:b w:val="false"/>
                <w:i w:val="false"/>
                <w:color w:val="000000"/>
                <w:sz w:val="20"/>
              </w:rPr>
              <w:t>
</w:t>
            </w:r>
            <w:r>
              <w:rPr>
                <w:rFonts w:ascii="Times New Roman"/>
                <w:b w:val="false"/>
                <w:i w:val="false"/>
                <w:color w:val="000000"/>
                <w:sz w:val="20"/>
              </w:rPr>
              <w:t>Испытание на включение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90, 100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 но на отключение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80, 100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Релейно-контакторные схемы в установках напряжением до 1 кВ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90, 100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простых схем кнопка – магнитный пускатель проверка работы на пониженном напряжении не производится</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Бесконтактные схемы на логических элементах</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85, 100, 110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напряжения производится на входе в блок питания</w:t>
            </w:r>
          </w:p>
        </w:tc>
      </w:tr>
    </w:tbl>
    <w:bookmarkStart w:name="z5083" w:id="642"/>
    <w:p>
      <w:pPr>
        <w:spacing w:after="0"/>
        <w:ind w:left="0"/>
        <w:jc w:val="both"/>
      </w:pPr>
      <w:r>
        <w:rPr>
          <w:rFonts w:ascii="Times New Roman"/>
          <w:b w:val="false"/>
          <w:i w:val="false"/>
          <w:color w:val="000000"/>
          <w:sz w:val="28"/>
        </w:rPr>
        <w:t>
                                                           Таблица 97</w:t>
      </w:r>
    </w:p>
    <w:bookmarkEnd w:id="642"/>
    <w:bookmarkStart w:name="z5084" w:id="643"/>
    <w:p>
      <w:pPr>
        <w:spacing w:after="0"/>
        <w:ind w:left="0"/>
        <w:jc w:val="both"/>
      </w:pPr>
      <w:r>
        <w:rPr>
          <w:rFonts w:ascii="Times New Roman"/>
          <w:b w:val="false"/>
          <w:i w:val="false"/>
          <w:color w:val="000000"/>
          <w:sz w:val="28"/>
        </w:rPr>
        <w:t>
</w:t>
      </w:r>
      <w:r>
        <w:rPr>
          <w:rFonts w:ascii="Times New Roman"/>
          <w:b/>
          <w:i w:val="false"/>
          <w:color w:val="000000"/>
          <w:sz w:val="28"/>
        </w:rPr>
        <w:t>         Испытательное напряжение выпрямленного тока для силовых кабелей</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053"/>
        <w:gridCol w:w="693"/>
        <w:gridCol w:w="693"/>
        <w:gridCol w:w="693"/>
        <w:gridCol w:w="693"/>
        <w:gridCol w:w="693"/>
        <w:gridCol w:w="693"/>
        <w:gridCol w:w="693"/>
        <w:gridCol w:w="693"/>
        <w:gridCol w:w="693"/>
        <w:gridCol w:w="693"/>
        <w:gridCol w:w="693"/>
        <w:gridCol w:w="693"/>
        <w:gridCol w:w="1713"/>
      </w:tblGrid>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Изоляция и марка кабеля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Испытательное выпрямленное напряжение, кВ, для силовых кабелей на рабочее напряжение, кВ</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испытания,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79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Бумажная</w:t>
            </w:r>
            <w:r>
              <w:br/>
            </w:r>
            <w:r>
              <w:rPr>
                <w:rFonts w:ascii="Times New Roman"/>
                <w:b w:val="false"/>
                <w:i w:val="false"/>
                <w:color w:val="000000"/>
                <w:sz w:val="20"/>
              </w:rPr>
              <w:t>
</w:t>
            </w:r>
            <w:r>
              <w:rPr>
                <w:rFonts w:ascii="Times New Roman"/>
                <w:b w:val="false"/>
                <w:i w:val="false"/>
                <w:color w:val="000000"/>
                <w:sz w:val="20"/>
              </w:rPr>
              <w:t>Резиновая</w:t>
            </w:r>
            <w:r>
              <w:br/>
            </w:r>
            <w:r>
              <w:rPr>
                <w:rFonts w:ascii="Times New Roman"/>
                <w:b w:val="false"/>
                <w:i w:val="false"/>
                <w:color w:val="000000"/>
                <w:sz w:val="20"/>
              </w:rPr>
              <w:t>
</w:t>
            </w:r>
            <w:r>
              <w:rPr>
                <w:rFonts w:ascii="Times New Roman"/>
                <w:b w:val="false"/>
                <w:i w:val="false"/>
                <w:color w:val="000000"/>
                <w:sz w:val="20"/>
              </w:rPr>
              <w:t>Пластмассовая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3,5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36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28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 Испытание выпрямленным напряжением одножильных кабелей с пластмассовой изоляцией без брони (экранов), проложенных на воздухе, не производится.</w:t>
      </w:r>
      <w:r>
        <w:br/>
      </w:r>
      <w:r>
        <w:rPr>
          <w:rFonts w:ascii="Times New Roman"/>
          <w:b w:val="false"/>
          <w:i w:val="false"/>
          <w:color w:val="000000"/>
          <w:sz w:val="28"/>
        </w:rPr>
        <w:t>
      ** Для кабелей на напряжение 110–500 кВ.</w:t>
      </w:r>
    </w:p>
    <w:bookmarkStart w:name="z5085" w:id="644"/>
    <w:p>
      <w:pPr>
        <w:spacing w:after="0"/>
        <w:ind w:left="0"/>
        <w:jc w:val="both"/>
      </w:pPr>
      <w:r>
        <w:rPr>
          <w:rFonts w:ascii="Times New Roman"/>
          <w:b w:val="false"/>
          <w:i w:val="false"/>
          <w:color w:val="000000"/>
          <w:sz w:val="28"/>
        </w:rPr>
        <w:t>
                                                           Таблица 98</w:t>
      </w:r>
    </w:p>
    <w:bookmarkEnd w:id="644"/>
    <w:bookmarkStart w:name="z5086" w:id="645"/>
    <w:p>
      <w:pPr>
        <w:spacing w:after="0"/>
        <w:ind w:left="0"/>
        <w:jc w:val="both"/>
      </w:pPr>
      <w:r>
        <w:rPr>
          <w:rFonts w:ascii="Times New Roman"/>
          <w:b w:val="false"/>
          <w:i w:val="false"/>
          <w:color w:val="000000"/>
          <w:sz w:val="28"/>
        </w:rPr>
        <w:t>
</w:t>
      </w:r>
      <w:r>
        <w:rPr>
          <w:rFonts w:ascii="Times New Roman"/>
          <w:b/>
          <w:i w:val="false"/>
          <w:color w:val="000000"/>
          <w:sz w:val="28"/>
        </w:rPr>
        <w:t>      Токи утечки и коэффициенты асимметрии для силовых кабелей</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973"/>
        <w:gridCol w:w="3233"/>
        <w:gridCol w:w="375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напряжением, кВ</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Испытательное напряжение, кВ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Допустимые значения токов утечки, мА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Допустимые значения коэффициента асимметрии, I </w:t>
            </w:r>
            <w:r>
              <w:rPr>
                <w:rFonts w:ascii="Times New Roman"/>
                <w:b w:val="false"/>
                <w:i w:val="false"/>
                <w:color w:val="000000"/>
                <w:vertAlign w:val="subscript"/>
              </w:rPr>
              <w:t>max</w:t>
            </w:r>
            <w:r>
              <w:rPr>
                <w:rFonts w:ascii="Times New Roman"/>
                <w:b w:val="false"/>
                <w:i w:val="false"/>
                <w:color w:val="000000"/>
                <w:sz w:val="20"/>
              </w:rPr>
              <w:t xml:space="preserve">/I </w:t>
            </w:r>
            <w:r>
              <w:rPr>
                <w:rFonts w:ascii="Times New Roman"/>
                <w:b w:val="false"/>
                <w:i w:val="false"/>
                <w:color w:val="000000"/>
                <w:vertAlign w:val="subscript"/>
              </w:rPr>
              <w:t>min</w:t>
            </w:r>
          </w:p>
        </w:tc>
      </w:tr>
      <w:tr>
        <w:trPr>
          <w:trHeight w:val="46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r>
              <w:rPr>
                <w:rFonts w:ascii="Times New Roman"/>
                <w:b w:val="false"/>
                <w:i w:val="false"/>
                <w:color w:val="000000"/>
                <w:sz w:val="20"/>
              </w:rPr>
              <w:t>45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0,3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8</w:t>
            </w:r>
          </w:p>
        </w:tc>
      </w:tr>
      <w:tr>
        <w:trPr>
          <w:trHeight w:val="39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60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8</w:t>
            </w:r>
          </w:p>
        </w:tc>
      </w:tr>
      <w:tr>
        <w:trPr>
          <w:trHeight w:val="90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35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r>
      <w:tr>
        <w:trPr>
          <w:trHeight w:val="118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330</w:t>
            </w:r>
            <w:r>
              <w:br/>
            </w:r>
            <w:r>
              <w:rPr>
                <w:rFonts w:ascii="Times New Roman"/>
                <w:b w:val="false"/>
                <w:i w:val="false"/>
                <w:color w:val="000000"/>
                <w:sz w:val="20"/>
              </w:rPr>
              <w:t>
</w:t>
            </w:r>
            <w:r>
              <w:rPr>
                <w:rFonts w:ascii="Times New Roman"/>
                <w:b w:val="false"/>
                <w:i w:val="false"/>
                <w:color w:val="000000"/>
                <w:sz w:val="20"/>
              </w:rPr>
              <w:t>500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r>
              <w:rPr>
                <w:rFonts w:ascii="Times New Roman"/>
                <w:b w:val="false"/>
                <w:i w:val="false"/>
                <w:color w:val="000000"/>
                <w:sz w:val="20"/>
              </w:rPr>
              <w:t>347</w:t>
            </w:r>
            <w:r>
              <w:br/>
            </w:r>
            <w:r>
              <w:rPr>
                <w:rFonts w:ascii="Times New Roman"/>
                <w:b w:val="false"/>
                <w:i w:val="false"/>
                <w:color w:val="000000"/>
                <w:sz w:val="20"/>
              </w:rPr>
              <w:t>
</w:t>
            </w:r>
            <w:r>
              <w:rPr>
                <w:rFonts w:ascii="Times New Roman"/>
                <w:b w:val="false"/>
                <w:i w:val="false"/>
                <w:color w:val="000000"/>
                <w:sz w:val="20"/>
              </w:rPr>
              <w:t>510</w:t>
            </w:r>
            <w:r>
              <w:br/>
            </w:r>
            <w:r>
              <w:rPr>
                <w:rFonts w:ascii="Times New Roman"/>
                <w:b w:val="false"/>
                <w:i w:val="false"/>
                <w:color w:val="000000"/>
                <w:sz w:val="20"/>
              </w:rPr>
              <w:t>
</w:t>
            </w:r>
            <w:r>
              <w:rPr>
                <w:rFonts w:ascii="Times New Roman"/>
                <w:b w:val="false"/>
                <w:i w:val="false"/>
                <w:color w:val="000000"/>
                <w:sz w:val="20"/>
              </w:rPr>
              <w:t>670</w:t>
            </w:r>
            <w:r>
              <w:br/>
            </w:r>
            <w:r>
              <w:rPr>
                <w:rFonts w:ascii="Times New Roman"/>
                <w:b w:val="false"/>
                <w:i w:val="false"/>
                <w:color w:val="000000"/>
                <w:sz w:val="20"/>
              </w:rPr>
              <w:t>
</w:t>
            </w:r>
            <w:r>
              <w:rPr>
                <w:rFonts w:ascii="Times New Roman"/>
                <w:b w:val="false"/>
                <w:i w:val="false"/>
                <w:color w:val="000000"/>
                <w:sz w:val="20"/>
              </w:rPr>
              <w:t>865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r>
              <w:br/>
            </w:r>
            <w:r>
              <w:rPr>
                <w:rFonts w:ascii="Times New Roman"/>
                <w:b w:val="false"/>
                <w:i w:val="false"/>
                <w:color w:val="000000"/>
                <w:sz w:val="20"/>
              </w:rPr>
              <w:t>
</w:t>
            </w:r>
            <w:r>
              <w:rPr>
                <w:rFonts w:ascii="Times New Roman"/>
                <w:b w:val="false"/>
                <w:i w:val="false"/>
                <w:color w:val="000000"/>
                <w:sz w:val="20"/>
              </w:rPr>
              <w:t>Не нормируется</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r>
              <w:br/>
            </w:r>
            <w:r>
              <w:rPr>
                <w:rFonts w:ascii="Times New Roman"/>
                <w:b w:val="false"/>
                <w:i w:val="false"/>
                <w:color w:val="000000"/>
                <w:sz w:val="20"/>
              </w:rPr>
              <w:t>
</w:t>
            </w:r>
            <w:r>
              <w:rPr>
                <w:rFonts w:ascii="Times New Roman"/>
                <w:b w:val="false"/>
                <w:i w:val="false"/>
                <w:color w:val="000000"/>
                <w:sz w:val="20"/>
              </w:rPr>
              <w:t>Не нормируется</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bl>
    <w:bookmarkStart w:name="z5087" w:id="646"/>
    <w:p>
      <w:pPr>
        <w:spacing w:after="0"/>
        <w:ind w:left="0"/>
        <w:jc w:val="both"/>
      </w:pPr>
      <w:r>
        <w:rPr>
          <w:rFonts w:ascii="Times New Roman"/>
          <w:b w:val="false"/>
          <w:i w:val="false"/>
          <w:color w:val="000000"/>
          <w:sz w:val="28"/>
        </w:rPr>
        <w:t>
                                                           Таблица 99</w:t>
      </w:r>
    </w:p>
    <w:bookmarkEnd w:id="646"/>
    <w:bookmarkStart w:name="z5088" w:id="647"/>
    <w:p>
      <w:pPr>
        <w:spacing w:after="0"/>
        <w:ind w:left="0"/>
        <w:jc w:val="both"/>
      </w:pPr>
      <w:r>
        <w:rPr>
          <w:rFonts w:ascii="Times New Roman"/>
          <w:b w:val="false"/>
          <w:i w:val="false"/>
          <w:color w:val="000000"/>
          <w:sz w:val="28"/>
        </w:rPr>
        <w:t>
</w:t>
      </w:r>
      <w:r>
        <w:rPr>
          <w:rFonts w:ascii="Times New Roman"/>
          <w:b/>
          <w:i w:val="false"/>
          <w:color w:val="000000"/>
          <w:sz w:val="28"/>
        </w:rPr>
        <w:t>            Нормы на показатели качества масел марок С-220,</w:t>
      </w:r>
      <w:r>
        <w:br/>
      </w:r>
      <w:r>
        <w:rPr>
          <w:rFonts w:ascii="Times New Roman"/>
          <w:b w:val="false"/>
          <w:i w:val="false"/>
          <w:color w:val="000000"/>
          <w:sz w:val="28"/>
        </w:rPr>
        <w:t>
</w:t>
      </w:r>
      <w:r>
        <w:rPr>
          <w:rFonts w:ascii="Times New Roman"/>
          <w:b/>
          <w:i w:val="false"/>
          <w:color w:val="000000"/>
          <w:sz w:val="28"/>
        </w:rPr>
        <w:t>             МН-3 и МН-4 и изоляционной жидкости марки ПМС</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4"/>
        <w:gridCol w:w="2007"/>
        <w:gridCol w:w="1804"/>
        <w:gridCol w:w="1031"/>
      </w:tblGrid>
      <w:tr>
        <w:trPr>
          <w:trHeight w:val="30" w:hRule="atLeast"/>
        </w:trPr>
        <w:tc>
          <w:tcPr>
            <w:tcW w:w="8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 масла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вновь вводимой линии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С-220, 5-РА</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МН-3, МН-4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ПМС</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Пробивное напряжение в стандартном сосуде, кВ, не менее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дегазации (растворенный газ), %, не более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089" w:id="648"/>
    <w:p>
      <w:pPr>
        <w:spacing w:after="0"/>
        <w:ind w:left="0"/>
        <w:jc w:val="both"/>
      </w:pPr>
      <w:r>
        <w:rPr>
          <w:rFonts w:ascii="Times New Roman"/>
          <w:b w:val="false"/>
          <w:i w:val="false"/>
          <w:color w:val="000000"/>
          <w:sz w:val="28"/>
        </w:rPr>
        <w:t>
      Примечание. Испытания масел, не указанных в </w:t>
      </w:r>
      <w:r>
        <w:rPr>
          <w:rFonts w:ascii="Times New Roman"/>
          <w:b w:val="false"/>
          <w:i w:val="false"/>
          <w:color w:val="000000"/>
          <w:sz w:val="28"/>
        </w:rPr>
        <w:t>таблице 99</w:t>
      </w:r>
      <w:r>
        <w:rPr>
          <w:rFonts w:ascii="Times New Roman"/>
          <w:b w:val="false"/>
          <w:i w:val="false"/>
          <w:color w:val="000000"/>
          <w:sz w:val="28"/>
        </w:rPr>
        <w:t>, производить в соответствии с требованием изготовителя.</w:t>
      </w:r>
    </w:p>
    <w:bookmarkEnd w:id="648"/>
    <w:bookmarkStart w:name="z5090" w:id="649"/>
    <w:p>
      <w:pPr>
        <w:spacing w:after="0"/>
        <w:ind w:left="0"/>
        <w:jc w:val="both"/>
      </w:pPr>
      <w:r>
        <w:rPr>
          <w:rFonts w:ascii="Times New Roman"/>
          <w:b w:val="false"/>
          <w:i w:val="false"/>
          <w:color w:val="000000"/>
          <w:sz w:val="28"/>
        </w:rPr>
        <w:t>
                                                          Таблица 100</w:t>
      </w:r>
    </w:p>
    <w:bookmarkEnd w:id="649"/>
    <w:bookmarkStart w:name="z5091" w:id="650"/>
    <w:p>
      <w:pPr>
        <w:spacing w:after="0"/>
        <w:ind w:left="0"/>
        <w:jc w:val="both"/>
      </w:pPr>
      <w:r>
        <w:rPr>
          <w:rFonts w:ascii="Times New Roman"/>
          <w:b w:val="false"/>
          <w:i w:val="false"/>
          <w:color w:val="000000"/>
          <w:sz w:val="28"/>
        </w:rPr>
        <w:t>
</w:t>
      </w:r>
      <w:r>
        <w:rPr>
          <w:rFonts w:ascii="Times New Roman"/>
          <w:b/>
          <w:i w:val="false"/>
          <w:color w:val="000000"/>
          <w:sz w:val="28"/>
        </w:rPr>
        <w:t>      Тангенс угла диэлектрических потерь масла и изоляционной</w:t>
      </w:r>
      <w:r>
        <w:br/>
      </w:r>
      <w:r>
        <w:rPr>
          <w:rFonts w:ascii="Times New Roman"/>
          <w:b w:val="false"/>
          <w:i w:val="false"/>
          <w:color w:val="000000"/>
          <w:sz w:val="28"/>
        </w:rPr>
        <w:t>
         </w:t>
      </w:r>
      <w:r>
        <w:rPr>
          <w:rFonts w:ascii="Times New Roman"/>
          <w:b/>
          <w:i w:val="false"/>
          <w:color w:val="000000"/>
          <w:sz w:val="28"/>
        </w:rPr>
        <w:t>жидкости (при 100</w:t>
      </w:r>
      <w:r>
        <w:rPr>
          <w:rFonts w:ascii="Times New Roman"/>
          <w:b w:val="false"/>
          <w:i w:val="false"/>
          <w:color w:val="000000"/>
          <w:vertAlign w:val="superscript"/>
        </w:rPr>
        <w:t>о</w:t>
      </w:r>
      <w:r>
        <w:rPr>
          <w:rFonts w:ascii="Times New Roman"/>
          <w:b/>
          <w:i w:val="false"/>
          <w:color w:val="000000"/>
          <w:sz w:val="28"/>
        </w:rPr>
        <w:t>С), %, не более, для кабелей на</w:t>
      </w:r>
      <w:r>
        <w:br/>
      </w:r>
      <w:r>
        <w:rPr>
          <w:rFonts w:ascii="Times New Roman"/>
          <w:b w:val="false"/>
          <w:i w:val="false"/>
          <w:color w:val="000000"/>
          <w:sz w:val="28"/>
        </w:rPr>
        <w:t>
</w:t>
      </w:r>
      <w:r>
        <w:rPr>
          <w:rFonts w:ascii="Times New Roman"/>
          <w:b/>
          <w:i w:val="false"/>
          <w:color w:val="000000"/>
          <w:sz w:val="28"/>
        </w:rPr>
        <w:t>                           напряжение, кВ</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2353"/>
        <w:gridCol w:w="2913"/>
        <w:gridCol w:w="311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Напряжение, кВ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tg</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p>
      <w:pPr>
        <w:spacing w:after="0"/>
        <w:ind w:left="0"/>
        <w:jc w:val="both"/>
      </w:pPr>
      <w:r>
        <w:rPr>
          <w:rFonts w:ascii="Times New Roman"/>
          <w:b w:val="false"/>
          <w:i w:val="false"/>
          <w:color w:val="000000"/>
          <w:sz w:val="28"/>
        </w:rPr>
        <w:t>      * В числителе указано значение для масел С-220 и 5-РА, в знаменателе – для МН-3, МН-4 и ПМС.</w:t>
      </w:r>
    </w:p>
    <w:bookmarkStart w:name="z5092" w:id="651"/>
    <w:p>
      <w:pPr>
        <w:spacing w:after="0"/>
        <w:ind w:left="0"/>
        <w:jc w:val="both"/>
      </w:pPr>
      <w:r>
        <w:rPr>
          <w:rFonts w:ascii="Times New Roman"/>
          <w:b w:val="false"/>
          <w:i w:val="false"/>
          <w:color w:val="000000"/>
          <w:sz w:val="28"/>
        </w:rPr>
        <w:t>
                                                          Таблица 101</w:t>
      </w:r>
    </w:p>
    <w:bookmarkEnd w:id="651"/>
    <w:bookmarkStart w:name="z5093" w:id="652"/>
    <w:p>
      <w:pPr>
        <w:spacing w:after="0"/>
        <w:ind w:left="0"/>
        <w:jc w:val="both"/>
      </w:pPr>
      <w:r>
        <w:rPr>
          <w:rFonts w:ascii="Times New Roman"/>
          <w:b w:val="false"/>
          <w:i w:val="false"/>
          <w:color w:val="000000"/>
          <w:sz w:val="28"/>
        </w:rPr>
        <w:t>
</w:t>
      </w:r>
      <w:r>
        <w:rPr>
          <w:rFonts w:ascii="Times New Roman"/>
          <w:b/>
          <w:i w:val="false"/>
          <w:color w:val="000000"/>
          <w:sz w:val="28"/>
        </w:rPr>
        <w:t>        Удельная эффективная длина пути утечки поддерживающих</w:t>
      </w:r>
      <w:r>
        <w:br/>
      </w:r>
      <w:r>
        <w:rPr>
          <w:rFonts w:ascii="Times New Roman"/>
          <w:b w:val="false"/>
          <w:i w:val="false"/>
          <w:color w:val="000000"/>
          <w:sz w:val="28"/>
        </w:rPr>
        <w:t>
</w:t>
      </w:r>
      <w:r>
        <w:rPr>
          <w:rFonts w:ascii="Times New Roman"/>
          <w:b/>
          <w:i w:val="false"/>
          <w:color w:val="000000"/>
          <w:sz w:val="28"/>
        </w:rPr>
        <w:t>           гирлянд изоляторов и штыревых изоляторов ВЛ на</w:t>
      </w:r>
      <w:r>
        <w:br/>
      </w:r>
      <w:r>
        <w:rPr>
          <w:rFonts w:ascii="Times New Roman"/>
          <w:b w:val="false"/>
          <w:i w:val="false"/>
          <w:color w:val="000000"/>
          <w:sz w:val="28"/>
        </w:rPr>
        <w:t>
</w:t>
      </w:r>
      <w:r>
        <w:rPr>
          <w:rFonts w:ascii="Times New Roman"/>
          <w:b/>
          <w:i w:val="false"/>
          <w:color w:val="000000"/>
          <w:sz w:val="28"/>
        </w:rPr>
        <w:t>        металлических и железобетонных опорах, внешней изоляции</w:t>
      </w:r>
      <w:r>
        <w:br/>
      </w:r>
      <w:r>
        <w:rPr>
          <w:rFonts w:ascii="Times New Roman"/>
          <w:b w:val="false"/>
          <w:i w:val="false"/>
          <w:color w:val="000000"/>
          <w:sz w:val="28"/>
        </w:rPr>
        <w:t>
</w:t>
      </w:r>
      <w:r>
        <w:rPr>
          <w:rFonts w:ascii="Times New Roman"/>
          <w:b/>
          <w:i w:val="false"/>
          <w:color w:val="000000"/>
          <w:sz w:val="28"/>
        </w:rPr>
        <w:t>                  электрооборудования и изоляторов ОРУ</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4093"/>
        <w:gridCol w:w="5373"/>
      </w:tblGrid>
      <w:tr>
        <w:trPr>
          <w:trHeight w:val="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загрязнения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14300" cy="139700"/>
                          </a:xfrm>
                          <a:prstGeom prst="rect">
                            <a:avLst/>
                          </a:prstGeom>
                        </pic:spPr>
                      </pic:pic>
                    </a:graphicData>
                  </a:graphic>
                </wp:inline>
              </w:drawing>
            </w:r>
            <w:r>
              <w:rPr>
                <w:rFonts w:ascii="Times New Roman"/>
                <w:b w:val="false"/>
                <w:i w:val="false"/>
                <w:color w:val="000000"/>
                <w:sz w:val="20"/>
              </w:rPr>
              <w:t>э, см/кВ (не менее), при номинальном напряжении, кВ</w:t>
            </w:r>
          </w:p>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35 включительно</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110-750</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bl>
    <w:bookmarkStart w:name="z5094" w:id="653"/>
    <w:p>
      <w:pPr>
        <w:spacing w:after="0"/>
        <w:ind w:left="0"/>
        <w:jc w:val="both"/>
      </w:pPr>
      <w:r>
        <w:rPr>
          <w:rFonts w:ascii="Times New Roman"/>
          <w:b w:val="false"/>
          <w:i w:val="false"/>
          <w:color w:val="000000"/>
          <w:sz w:val="28"/>
        </w:rPr>
        <w:t>
                                                          Таблица 102</w:t>
      </w:r>
    </w:p>
    <w:bookmarkEnd w:id="653"/>
    <w:bookmarkStart w:name="z5095" w:id="654"/>
    <w:p>
      <w:pPr>
        <w:spacing w:after="0"/>
        <w:ind w:left="0"/>
        <w:jc w:val="both"/>
      </w:pPr>
      <w:r>
        <w:rPr>
          <w:rFonts w:ascii="Times New Roman"/>
          <w:b w:val="false"/>
          <w:i w:val="false"/>
          <w:color w:val="000000"/>
          <w:sz w:val="28"/>
        </w:rPr>
        <w:t>
</w:t>
      </w:r>
      <w:r>
        <w:rPr>
          <w:rFonts w:ascii="Times New Roman"/>
          <w:b/>
          <w:i w:val="false"/>
          <w:color w:val="000000"/>
          <w:sz w:val="28"/>
        </w:rPr>
        <w:t>     50%-ные разрядные напряжения гирлянд ВЛ 6-750 кВ, внешней</w:t>
      </w:r>
      <w:r>
        <w:br/>
      </w:r>
      <w:r>
        <w:rPr>
          <w:rFonts w:ascii="Times New Roman"/>
          <w:b w:val="false"/>
          <w:i w:val="false"/>
          <w:color w:val="000000"/>
          <w:sz w:val="28"/>
        </w:rPr>
        <w:t>
</w:t>
      </w:r>
      <w:r>
        <w:rPr>
          <w:rFonts w:ascii="Times New Roman"/>
          <w:b/>
          <w:i w:val="false"/>
          <w:color w:val="000000"/>
          <w:sz w:val="28"/>
        </w:rPr>
        <w:t>       изоляции электрооборудования и изоляторов ОРУ 6-750 кВ в</w:t>
      </w:r>
      <w:r>
        <w:br/>
      </w:r>
      <w:r>
        <w:rPr>
          <w:rFonts w:ascii="Times New Roman"/>
          <w:b w:val="false"/>
          <w:i w:val="false"/>
          <w:color w:val="000000"/>
          <w:sz w:val="28"/>
        </w:rPr>
        <w:t>
</w:t>
      </w:r>
      <w:r>
        <w:rPr>
          <w:rFonts w:ascii="Times New Roman"/>
          <w:b/>
          <w:i w:val="false"/>
          <w:color w:val="000000"/>
          <w:sz w:val="28"/>
        </w:rPr>
        <w:t>                  загрязненном и увлажненном состоянии</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7713"/>
      </w:tblGrid>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 напряжение электроустановки, кВ</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50%-ные разрядные напряжения, кВ (действующие значения)</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bl>
    <w:bookmarkStart w:name="z5096" w:id="655"/>
    <w:p>
      <w:pPr>
        <w:spacing w:after="0"/>
        <w:ind w:left="0"/>
        <w:jc w:val="both"/>
      </w:pPr>
      <w:r>
        <w:rPr>
          <w:rFonts w:ascii="Times New Roman"/>
          <w:b w:val="false"/>
          <w:i w:val="false"/>
          <w:color w:val="000000"/>
          <w:sz w:val="28"/>
        </w:rPr>
        <w:t>
                                                          Таблица 103</w:t>
      </w:r>
    </w:p>
    <w:bookmarkEnd w:id="655"/>
    <w:bookmarkStart w:name="z5097" w:id="656"/>
    <w:p>
      <w:pPr>
        <w:spacing w:after="0"/>
        <w:ind w:left="0"/>
        <w:jc w:val="both"/>
      </w:pPr>
      <w:r>
        <w:rPr>
          <w:rFonts w:ascii="Times New Roman"/>
          <w:b w:val="false"/>
          <w:i w:val="false"/>
          <w:color w:val="000000"/>
          <w:sz w:val="28"/>
        </w:rPr>
        <w:t>
</w:t>
      </w:r>
      <w:r>
        <w:rPr>
          <w:rFonts w:ascii="Times New Roman"/>
          <w:b/>
          <w:i w:val="false"/>
          <w:color w:val="000000"/>
          <w:sz w:val="28"/>
        </w:rPr>
        <w:t>            СЗ вблизи химических предприятий и производств</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8"/>
        <w:gridCol w:w="947"/>
        <w:gridCol w:w="1442"/>
        <w:gridCol w:w="1285"/>
        <w:gridCol w:w="910"/>
        <w:gridCol w:w="1127"/>
        <w:gridCol w:w="1127"/>
        <w:gridCol w:w="1601"/>
        <w:gridCol w:w="1443"/>
      </w:tblGrid>
      <w:tr>
        <w:trPr>
          <w:trHeight w:val="30" w:hRule="atLeast"/>
        </w:trPr>
        <w:tc>
          <w:tcPr>
            <w:tcW w:w="3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Расчетный объем выпускаемой продукции, тыс. т/год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 при расстоянии от источника загрязнения, м</w:t>
            </w:r>
          </w:p>
        </w:tc>
      </w:tr>
      <w:tr>
        <w:trPr>
          <w:trHeight w:val="1320" w:hRule="atLeast"/>
        </w:trPr>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 до 1000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1000 до 1500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1500 до 2000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2000 до 2500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2500 до 3000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3000 до 5000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5000</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 до 1500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1500 до 2500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2500 до 3500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3500 до 5000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098" w:id="657"/>
    <w:p>
      <w:pPr>
        <w:spacing w:after="0"/>
        <w:ind w:left="0"/>
        <w:jc w:val="both"/>
      </w:pPr>
      <w:r>
        <w:rPr>
          <w:rFonts w:ascii="Times New Roman"/>
          <w:b w:val="false"/>
          <w:i w:val="false"/>
          <w:color w:val="000000"/>
          <w:sz w:val="28"/>
        </w:rPr>
        <w:t>
                                                        Таблица 103-1</w:t>
      </w:r>
    </w:p>
    <w:bookmarkEnd w:id="657"/>
    <w:bookmarkStart w:name="z5099" w:id="658"/>
    <w:p>
      <w:pPr>
        <w:spacing w:after="0"/>
        <w:ind w:left="0"/>
        <w:jc w:val="both"/>
      </w:pPr>
      <w:r>
        <w:rPr>
          <w:rFonts w:ascii="Times New Roman"/>
          <w:b w:val="false"/>
          <w:i w:val="false"/>
          <w:color w:val="000000"/>
          <w:sz w:val="28"/>
        </w:rPr>
        <w:t>
</w:t>
      </w:r>
      <w:r>
        <w:rPr>
          <w:rFonts w:ascii="Times New Roman"/>
          <w:b/>
          <w:i w:val="false"/>
          <w:color w:val="000000"/>
          <w:sz w:val="28"/>
        </w:rPr>
        <w:t>         СЗ вблизи нефтеперерабатывающих и нефтехимических</w:t>
      </w:r>
      <w:r>
        <w:br/>
      </w:r>
      <w:r>
        <w:rPr>
          <w:rFonts w:ascii="Times New Roman"/>
          <w:b w:val="false"/>
          <w:i w:val="false"/>
          <w:color w:val="000000"/>
          <w:sz w:val="28"/>
        </w:rPr>
        <w:t>
</w:t>
      </w:r>
      <w:r>
        <w:rPr>
          <w:rFonts w:ascii="Times New Roman"/>
          <w:b/>
          <w:i w:val="false"/>
          <w:color w:val="000000"/>
          <w:sz w:val="28"/>
        </w:rPr>
        <w:t>                     предприятий и производств</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1"/>
        <w:gridCol w:w="2159"/>
        <w:gridCol w:w="1068"/>
        <w:gridCol w:w="1049"/>
        <w:gridCol w:w="1326"/>
        <w:gridCol w:w="1445"/>
        <w:gridCol w:w="1128"/>
        <w:gridCol w:w="1604"/>
      </w:tblGrid>
      <w:tr>
        <w:trPr>
          <w:trHeight w:val="30" w:hRule="atLeast"/>
        </w:trPr>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Подотрасль</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Расчетный объем выпускаемой продукции, тыс. т/год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 при расстоянии от источника загрязнения, м</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 до 1000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1000 до 1500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1500 до 200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2000 до 3500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3500</w:t>
            </w:r>
          </w:p>
        </w:tc>
      </w:tr>
      <w:tr>
        <w:trPr>
          <w:trHeight w:val="30" w:hRule="atLeast"/>
        </w:trPr>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Нефтеперерабатывающие заводы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1000 до 5000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5000 до 9000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9000 до 18000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Нефтехимические заводы и комбинаты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5000 до 10000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10000 до 15000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15000 до 20000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Заводы синтетического</w:t>
            </w:r>
            <w:r>
              <w:br/>
            </w:r>
            <w:r>
              <w:rPr>
                <w:rFonts w:ascii="Times New Roman"/>
                <w:b w:val="false"/>
                <w:i w:val="false"/>
                <w:color w:val="000000"/>
                <w:sz w:val="20"/>
              </w:rPr>
              <w:t>
</w:t>
            </w:r>
            <w:r>
              <w:rPr>
                <w:rFonts w:ascii="Times New Roman"/>
                <w:b w:val="false"/>
                <w:i w:val="false"/>
                <w:color w:val="000000"/>
                <w:sz w:val="20"/>
              </w:rPr>
              <w:t>Каучука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 до 150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150 до 500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 до 1000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Заводы</w:t>
            </w:r>
            <w:r>
              <w:br/>
            </w:r>
            <w:r>
              <w:rPr>
                <w:rFonts w:ascii="Times New Roman"/>
                <w:b w:val="false"/>
                <w:i w:val="false"/>
                <w:color w:val="000000"/>
                <w:sz w:val="20"/>
              </w:rPr>
              <w:t>
</w:t>
            </w:r>
            <w:r>
              <w:rPr>
                <w:rFonts w:ascii="Times New Roman"/>
                <w:b w:val="false"/>
                <w:i w:val="false"/>
                <w:color w:val="000000"/>
                <w:sz w:val="20"/>
              </w:rPr>
              <w:t>резинотехнических изделий</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r>
              <w:br/>
            </w:r>
            <w:r>
              <w:rPr>
                <w:rFonts w:ascii="Times New Roman"/>
                <w:b w:val="false"/>
                <w:i w:val="false"/>
                <w:color w:val="000000"/>
                <w:sz w:val="20"/>
              </w:rPr>
              <w:t>
</w:t>
            </w:r>
            <w:r>
              <w:rPr>
                <w:rFonts w:ascii="Times New Roman"/>
                <w:b w:val="false"/>
                <w:i w:val="false"/>
                <w:color w:val="000000"/>
                <w:sz w:val="20"/>
              </w:rPr>
              <w:t>От 100 до 300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r>
    </w:tbl>
    <w:bookmarkStart w:name="z5100" w:id="659"/>
    <w:p>
      <w:pPr>
        <w:spacing w:after="0"/>
        <w:ind w:left="0"/>
        <w:jc w:val="both"/>
      </w:pPr>
      <w:r>
        <w:rPr>
          <w:rFonts w:ascii="Times New Roman"/>
          <w:b w:val="false"/>
          <w:i w:val="false"/>
          <w:color w:val="000000"/>
          <w:sz w:val="28"/>
        </w:rPr>
        <w:t>
                                                          Таблица 104</w:t>
      </w:r>
    </w:p>
    <w:bookmarkEnd w:id="659"/>
    <w:bookmarkStart w:name="z5101" w:id="660"/>
    <w:p>
      <w:pPr>
        <w:spacing w:after="0"/>
        <w:ind w:left="0"/>
        <w:jc w:val="both"/>
      </w:pPr>
      <w:r>
        <w:rPr>
          <w:rFonts w:ascii="Times New Roman"/>
          <w:b w:val="false"/>
          <w:i w:val="false"/>
          <w:color w:val="000000"/>
          <w:sz w:val="28"/>
        </w:rPr>
        <w:t>
</w:t>
      </w:r>
      <w:r>
        <w:rPr>
          <w:rFonts w:ascii="Times New Roman"/>
          <w:b/>
          <w:i w:val="false"/>
          <w:color w:val="000000"/>
          <w:sz w:val="28"/>
        </w:rPr>
        <w:t>            СЗ вблизи предприятий по производству газов и</w:t>
      </w:r>
      <w:r>
        <w:br/>
      </w:r>
      <w:r>
        <w:rPr>
          <w:rFonts w:ascii="Times New Roman"/>
          <w:b w:val="false"/>
          <w:i w:val="false"/>
          <w:color w:val="000000"/>
          <w:sz w:val="28"/>
        </w:rPr>
        <w:t>
</w:t>
      </w:r>
      <w:r>
        <w:rPr>
          <w:rFonts w:ascii="Times New Roman"/>
          <w:b/>
          <w:i w:val="false"/>
          <w:color w:val="000000"/>
          <w:sz w:val="28"/>
        </w:rPr>
        <w:t>                      переработке нефтяного газа</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3193"/>
        <w:gridCol w:w="1933"/>
        <w:gridCol w:w="2093"/>
        <w:gridCol w:w="2253"/>
      </w:tblGrid>
      <w:tr>
        <w:trPr>
          <w:trHeight w:val="3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Подотрасль</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Расчетный объем выпускаемой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 до 1000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1000</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газов</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объема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нефтяного газа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объема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02" w:id="661"/>
    <w:p>
      <w:pPr>
        <w:spacing w:after="0"/>
        <w:ind w:left="0"/>
        <w:jc w:val="both"/>
      </w:pPr>
      <w:r>
        <w:rPr>
          <w:rFonts w:ascii="Times New Roman"/>
          <w:b w:val="false"/>
          <w:i w:val="false"/>
          <w:color w:val="000000"/>
          <w:sz w:val="28"/>
        </w:rPr>
        <w:t>
                                                          Таблица 105</w:t>
      </w:r>
    </w:p>
    <w:bookmarkEnd w:id="661"/>
    <w:bookmarkStart w:name="z5103" w:id="662"/>
    <w:p>
      <w:pPr>
        <w:spacing w:after="0"/>
        <w:ind w:left="0"/>
        <w:jc w:val="both"/>
      </w:pPr>
      <w:r>
        <w:rPr>
          <w:rFonts w:ascii="Times New Roman"/>
          <w:b w:val="false"/>
          <w:i w:val="false"/>
          <w:color w:val="000000"/>
          <w:sz w:val="28"/>
        </w:rPr>
        <w:t>
</w:t>
      </w:r>
      <w:r>
        <w:rPr>
          <w:rFonts w:ascii="Times New Roman"/>
          <w:b/>
          <w:i w:val="false"/>
          <w:color w:val="000000"/>
          <w:sz w:val="28"/>
        </w:rPr>
        <w:t>      СЗ вблизи предприятий по производству целлюлозы и бумаги</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3013"/>
        <w:gridCol w:w="953"/>
        <w:gridCol w:w="1893"/>
        <w:gridCol w:w="2013"/>
        <w:gridCol w:w="2753"/>
      </w:tblGrid>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Подотрасль</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Расчетный объем выпускаемой продукции, тыс. т/год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 до 1000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1000 до 1500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1500</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целлюлозы и полуцеллюлозы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75 до 150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150 до 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 до 1000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бумаги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объема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04" w:id="663"/>
    <w:p>
      <w:pPr>
        <w:spacing w:after="0"/>
        <w:ind w:left="0"/>
        <w:jc w:val="both"/>
      </w:pPr>
      <w:r>
        <w:rPr>
          <w:rFonts w:ascii="Times New Roman"/>
          <w:b w:val="false"/>
          <w:i w:val="false"/>
          <w:color w:val="000000"/>
          <w:sz w:val="28"/>
        </w:rPr>
        <w:t>
                                                          Таблица 106</w:t>
      </w:r>
    </w:p>
    <w:bookmarkEnd w:id="663"/>
    <w:bookmarkStart w:name="z5105" w:id="664"/>
    <w:p>
      <w:pPr>
        <w:spacing w:after="0"/>
        <w:ind w:left="0"/>
        <w:jc w:val="both"/>
      </w:pPr>
      <w:r>
        <w:rPr>
          <w:rFonts w:ascii="Times New Roman"/>
          <w:b w:val="false"/>
          <w:i w:val="false"/>
          <w:color w:val="000000"/>
          <w:sz w:val="28"/>
        </w:rPr>
        <w:t>
</w:t>
      </w:r>
      <w:r>
        <w:rPr>
          <w:rFonts w:ascii="Times New Roman"/>
          <w:b/>
          <w:i w:val="false"/>
          <w:color w:val="000000"/>
          <w:sz w:val="28"/>
        </w:rPr>
        <w:t>      СЗ вблизи предприятий и производств черной металлургии</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2635"/>
        <w:gridCol w:w="1001"/>
        <w:gridCol w:w="984"/>
        <w:gridCol w:w="1305"/>
        <w:gridCol w:w="1305"/>
        <w:gridCol w:w="1305"/>
        <w:gridCol w:w="1628"/>
      </w:tblGrid>
      <w:tr>
        <w:trPr>
          <w:trHeight w:val="30" w:hRule="atLeast"/>
        </w:trPr>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Подотрасль</w:t>
            </w:r>
          </w:p>
        </w:tc>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Расчетный объем выпускаемой продукции, тыс. т/год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 до 1000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1000 до 1500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1500 до 2000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2000 до 2500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2500</w:t>
            </w:r>
          </w:p>
        </w:tc>
      </w:tr>
      <w:tr>
        <w:trPr>
          <w:trHeight w:val="30" w:hRule="atLeast"/>
        </w:trPr>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Выплавка чугуна и стали</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1500 до 7500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7500 до 12000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Горнообогатительные комбинаты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2000 до 5500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5500 до 10000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10000 до 13000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Коксохимпроизводство</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5000 до 12000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Ферросплавы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 до 700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700 до 1000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магнезиальных изделий</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объема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Прокат и обработка чугуна и стали</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объема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06" w:id="665"/>
    <w:p>
      <w:pPr>
        <w:spacing w:after="0"/>
        <w:ind w:left="0"/>
        <w:jc w:val="both"/>
      </w:pPr>
      <w:r>
        <w:rPr>
          <w:rFonts w:ascii="Times New Roman"/>
          <w:b w:val="false"/>
          <w:i w:val="false"/>
          <w:color w:val="000000"/>
          <w:sz w:val="28"/>
        </w:rPr>
        <w:t>
                                                          Таблица 107</w:t>
      </w:r>
    </w:p>
    <w:bookmarkEnd w:id="665"/>
    <w:bookmarkStart w:name="z5107" w:id="666"/>
    <w:p>
      <w:pPr>
        <w:spacing w:after="0"/>
        <w:ind w:left="0"/>
        <w:jc w:val="both"/>
      </w:pPr>
      <w:r>
        <w:rPr>
          <w:rFonts w:ascii="Times New Roman"/>
          <w:b w:val="false"/>
          <w:i w:val="false"/>
          <w:color w:val="000000"/>
          <w:sz w:val="28"/>
        </w:rPr>
        <w:t>
</w:t>
      </w:r>
      <w:r>
        <w:rPr>
          <w:rFonts w:ascii="Times New Roman"/>
          <w:b/>
          <w:i w:val="false"/>
          <w:color w:val="000000"/>
          <w:sz w:val="28"/>
        </w:rPr>
        <w:t>      СЗ вблизи предприятий и производств цветной металлургии</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2929"/>
        <w:gridCol w:w="787"/>
        <w:gridCol w:w="1102"/>
        <w:gridCol w:w="1036"/>
        <w:gridCol w:w="1037"/>
        <w:gridCol w:w="1037"/>
        <w:gridCol w:w="1037"/>
        <w:gridCol w:w="1142"/>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Подотрасль</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Расчетный объем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 при расстоянии от источника загрязнения, м</w:t>
            </w:r>
          </w:p>
        </w:tc>
      </w:tr>
      <w:tr>
        <w:trPr>
          <w:trHeight w:val="13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выпускаемой продукции, тыс. т/год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 до 1000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1000 до 1500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1500 до 2000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2000 до 2500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2500 до 3500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3500</w:t>
            </w:r>
          </w:p>
        </w:tc>
      </w:tr>
      <w:tr>
        <w:trPr>
          <w:trHeight w:val="3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Алюминия</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 до 500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 до 1000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1000 до 2000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Никеля</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до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25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25 до 1000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редких металлов</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объема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цинка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объема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 обработка цветных металлов</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объема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08" w:id="667"/>
    <w:p>
      <w:pPr>
        <w:spacing w:after="0"/>
        <w:ind w:left="0"/>
        <w:jc w:val="both"/>
      </w:pPr>
      <w:r>
        <w:rPr>
          <w:rFonts w:ascii="Times New Roman"/>
          <w:b w:val="false"/>
          <w:i w:val="false"/>
          <w:color w:val="000000"/>
          <w:sz w:val="28"/>
        </w:rPr>
        <w:t>
                                                          Таблица 108</w:t>
      </w:r>
    </w:p>
    <w:bookmarkEnd w:id="667"/>
    <w:bookmarkStart w:name="z5109" w:id="668"/>
    <w:p>
      <w:pPr>
        <w:spacing w:after="0"/>
        <w:ind w:left="0"/>
        <w:jc w:val="both"/>
      </w:pPr>
      <w:r>
        <w:rPr>
          <w:rFonts w:ascii="Times New Roman"/>
          <w:b w:val="false"/>
          <w:i w:val="false"/>
          <w:color w:val="000000"/>
          <w:sz w:val="28"/>
        </w:rPr>
        <w:t>
</w:t>
      </w:r>
      <w:r>
        <w:rPr>
          <w:rFonts w:ascii="Times New Roman"/>
          <w:b/>
          <w:i w:val="false"/>
          <w:color w:val="000000"/>
          <w:sz w:val="28"/>
        </w:rPr>
        <w:t>   СЗ вблизи предприятий по производству строительных материалов</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7"/>
        <w:gridCol w:w="2850"/>
        <w:gridCol w:w="760"/>
        <w:gridCol w:w="886"/>
        <w:gridCol w:w="1055"/>
        <w:gridCol w:w="1064"/>
        <w:gridCol w:w="1064"/>
        <w:gridCol w:w="1065"/>
        <w:gridCol w:w="1039"/>
      </w:tblGrid>
      <w:tr>
        <w:trPr>
          <w:trHeight w:val="30" w:hRule="atLeast"/>
        </w:trPr>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Подотрасль</w:t>
            </w:r>
          </w:p>
        </w:tc>
        <w:tc>
          <w:tcPr>
            <w:tcW w:w="2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Расчетный объем выпускаемой продукции, тыс. т/год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250 до 500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 до 1000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1000 до 1500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1500 до 2000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2000 до 3000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3000</w:t>
            </w:r>
          </w:p>
        </w:tc>
      </w:tr>
      <w:tr>
        <w:trPr>
          <w:trHeight w:val="30" w:hRule="atLeast"/>
        </w:trPr>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цемента</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 до 500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 до 1500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1500 до 2500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2500 до 3500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3500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асбеста и др.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объема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бетонных изделий и др.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объема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10" w:id="669"/>
    <w:p>
      <w:pPr>
        <w:spacing w:after="0"/>
        <w:ind w:left="0"/>
        <w:jc w:val="both"/>
      </w:pPr>
      <w:r>
        <w:rPr>
          <w:rFonts w:ascii="Times New Roman"/>
          <w:b w:val="false"/>
          <w:i w:val="false"/>
          <w:color w:val="000000"/>
          <w:sz w:val="28"/>
        </w:rPr>
        <w:t>
                                                          Таблица 109</w:t>
      </w:r>
    </w:p>
    <w:bookmarkEnd w:id="669"/>
    <w:bookmarkStart w:name="z5111" w:id="670"/>
    <w:p>
      <w:pPr>
        <w:spacing w:after="0"/>
        <w:ind w:left="0"/>
        <w:jc w:val="both"/>
      </w:pPr>
      <w:r>
        <w:rPr>
          <w:rFonts w:ascii="Times New Roman"/>
          <w:b w:val="false"/>
          <w:i w:val="false"/>
          <w:color w:val="000000"/>
          <w:sz w:val="28"/>
        </w:rPr>
        <w:t>
</w:t>
      </w:r>
      <w:r>
        <w:rPr>
          <w:rFonts w:ascii="Times New Roman"/>
          <w:b/>
          <w:i w:val="false"/>
          <w:color w:val="000000"/>
          <w:sz w:val="28"/>
        </w:rPr>
        <w:t>      СЗ вблизи машиностроительных предприятий и производств</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6"/>
        <w:gridCol w:w="2945"/>
        <w:gridCol w:w="5019"/>
      </w:tblGrid>
      <w:tr>
        <w:trPr>
          <w:trHeight w:val="30" w:hRule="atLeast"/>
        </w:trPr>
        <w:tc>
          <w:tcPr>
            <w:tcW w:w="5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Расчетный объем выпускаемой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w:t>
            </w:r>
          </w:p>
        </w:tc>
      </w:tr>
      <w:tr>
        <w:trPr>
          <w:trHeight w:val="30" w:hRule="atLeast"/>
        </w:trPr>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объема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12" w:id="671"/>
    <w:p>
      <w:pPr>
        <w:spacing w:after="0"/>
        <w:ind w:left="0"/>
        <w:jc w:val="both"/>
      </w:pPr>
      <w:r>
        <w:rPr>
          <w:rFonts w:ascii="Times New Roman"/>
          <w:b w:val="false"/>
          <w:i w:val="false"/>
          <w:color w:val="000000"/>
          <w:sz w:val="28"/>
        </w:rPr>
        <w:t>
                                                          Таблица 110</w:t>
      </w:r>
    </w:p>
    <w:bookmarkEnd w:id="671"/>
    <w:bookmarkStart w:name="z5113" w:id="672"/>
    <w:p>
      <w:pPr>
        <w:spacing w:after="0"/>
        <w:ind w:left="0"/>
        <w:jc w:val="both"/>
      </w:pPr>
      <w:r>
        <w:rPr>
          <w:rFonts w:ascii="Times New Roman"/>
          <w:b w:val="false"/>
          <w:i w:val="false"/>
          <w:color w:val="000000"/>
          <w:sz w:val="28"/>
        </w:rPr>
        <w:t>
</w:t>
      </w:r>
      <w:r>
        <w:rPr>
          <w:rFonts w:ascii="Times New Roman"/>
          <w:b/>
          <w:i w:val="false"/>
          <w:color w:val="000000"/>
          <w:sz w:val="28"/>
        </w:rPr>
        <w:t>            СЗ вблизи предприятий легкой промышленности</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7"/>
        <w:gridCol w:w="3241"/>
        <w:gridCol w:w="1310"/>
        <w:gridCol w:w="1748"/>
        <w:gridCol w:w="2924"/>
      </w:tblGrid>
      <w:tr>
        <w:trPr>
          <w:trHeight w:val="30" w:hRule="atLeast"/>
        </w:trPr>
        <w:tc>
          <w:tcPr>
            <w:tcW w:w="3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Подотрасль</w:t>
            </w:r>
          </w:p>
        </w:tc>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Расчетный объем выпускаемой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250 до 500</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тканей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объема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15"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искусственных кож и пленочных материалов</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объема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14" w:id="673"/>
    <w:p>
      <w:pPr>
        <w:spacing w:after="0"/>
        <w:ind w:left="0"/>
        <w:jc w:val="both"/>
      </w:pPr>
      <w:r>
        <w:rPr>
          <w:rFonts w:ascii="Times New Roman"/>
          <w:b w:val="false"/>
          <w:i w:val="false"/>
          <w:color w:val="000000"/>
          <w:sz w:val="28"/>
        </w:rPr>
        <w:t>
                                                          Таблица 111</w:t>
      </w:r>
    </w:p>
    <w:bookmarkEnd w:id="673"/>
    <w:bookmarkStart w:name="z5115" w:id="674"/>
    <w:p>
      <w:pPr>
        <w:spacing w:after="0"/>
        <w:ind w:left="0"/>
        <w:jc w:val="both"/>
      </w:pPr>
      <w:r>
        <w:rPr>
          <w:rFonts w:ascii="Times New Roman"/>
          <w:b w:val="false"/>
          <w:i w:val="false"/>
          <w:color w:val="000000"/>
          <w:sz w:val="28"/>
        </w:rPr>
        <w:t>
</w:t>
      </w:r>
      <w:r>
        <w:rPr>
          <w:rFonts w:ascii="Times New Roman"/>
          <w:b/>
          <w:i w:val="false"/>
          <w:color w:val="000000"/>
          <w:sz w:val="28"/>
        </w:rPr>
        <w:t>      СЗ вблизи предприятий по добыче руд и нерудных ископаемых</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3771"/>
        <w:gridCol w:w="1527"/>
        <w:gridCol w:w="2641"/>
        <w:gridCol w:w="2562"/>
      </w:tblGrid>
      <w:tr>
        <w:trPr>
          <w:trHeight w:val="30" w:hRule="atLeast"/>
        </w:trPr>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Подотрасль</w:t>
            </w:r>
          </w:p>
        </w:tc>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Расчетный объем выпускаемой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250 до 500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Железная руда и др.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объема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объема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 Распространяется на определение СЗ вблизи терриконов.</w:t>
      </w:r>
    </w:p>
    <w:bookmarkStart w:name="z5116" w:id="675"/>
    <w:p>
      <w:pPr>
        <w:spacing w:after="0"/>
        <w:ind w:left="0"/>
        <w:jc w:val="both"/>
      </w:pPr>
      <w:r>
        <w:rPr>
          <w:rFonts w:ascii="Times New Roman"/>
          <w:b w:val="false"/>
          <w:i w:val="false"/>
          <w:color w:val="000000"/>
          <w:sz w:val="28"/>
        </w:rPr>
        <w:t>
                                                          Таблица 112</w:t>
      </w:r>
    </w:p>
    <w:bookmarkEnd w:id="675"/>
    <w:bookmarkStart w:name="z5117" w:id="676"/>
    <w:p>
      <w:pPr>
        <w:spacing w:after="0"/>
        <w:ind w:left="0"/>
        <w:jc w:val="both"/>
      </w:pPr>
      <w:r>
        <w:rPr>
          <w:rFonts w:ascii="Times New Roman"/>
          <w:b w:val="false"/>
          <w:i w:val="false"/>
          <w:color w:val="000000"/>
          <w:sz w:val="28"/>
        </w:rPr>
        <w:t>
</w:t>
      </w:r>
      <w:r>
        <w:rPr>
          <w:rFonts w:ascii="Times New Roman"/>
          <w:b/>
          <w:i w:val="false"/>
          <w:color w:val="000000"/>
          <w:sz w:val="28"/>
        </w:rPr>
        <w:t>            СЗ вблизи ТЭС и промышленных котельных</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1956"/>
        <w:gridCol w:w="1243"/>
        <w:gridCol w:w="1027"/>
        <w:gridCol w:w="809"/>
        <w:gridCol w:w="1127"/>
        <w:gridCol w:w="1285"/>
        <w:gridCol w:w="1285"/>
        <w:gridCol w:w="1285"/>
      </w:tblGrid>
      <w:tr>
        <w:trPr>
          <w:trHeight w:val="705" w:hRule="atLeast"/>
        </w:trPr>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топлива</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w:t>
            </w:r>
            <w:r>
              <w:br/>
            </w:r>
            <w:r>
              <w:rPr>
                <w:rFonts w:ascii="Times New Roman"/>
                <w:b w:val="false"/>
                <w:i w:val="false"/>
                <w:color w:val="000000"/>
                <w:sz w:val="20"/>
              </w:rPr>
              <w:t>
</w:t>
            </w:r>
            <w:r>
              <w:rPr>
                <w:rFonts w:ascii="Times New Roman"/>
                <w:b w:val="false"/>
                <w:i w:val="false"/>
                <w:color w:val="000000"/>
                <w:sz w:val="20"/>
              </w:rPr>
              <w:t>МВт</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w:t>
            </w:r>
            <w:r>
              <w:br/>
            </w:r>
            <w:r>
              <w:rPr>
                <w:rFonts w:ascii="Times New Roman"/>
                <w:b w:val="false"/>
                <w:i w:val="false"/>
                <w:color w:val="000000"/>
                <w:sz w:val="20"/>
              </w:rPr>
              <w:t>
</w:t>
            </w:r>
            <w:r>
              <w:rPr>
                <w:rFonts w:ascii="Times New Roman"/>
                <w:b w:val="false"/>
                <w:i w:val="false"/>
                <w:color w:val="000000"/>
                <w:sz w:val="20"/>
              </w:rPr>
              <w:t>дымовых труб,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 при расстоянии от источника загрязнения, м</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250 до 500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 до 1000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1000 до 1500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1500 до 3000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3000</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ТЭС и котельные на углях при зольности менее 30 %, мазуте, газе</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 от мощности</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Любая</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ТЭС и котельные</w:t>
            </w:r>
            <w:r>
              <w:br/>
            </w:r>
            <w:r>
              <w:rPr>
                <w:rFonts w:ascii="Times New Roman"/>
                <w:b w:val="false"/>
                <w:i w:val="false"/>
                <w:color w:val="000000"/>
                <w:sz w:val="20"/>
              </w:rPr>
              <w:t>
</w:t>
            </w:r>
            <w:r>
              <w:rPr>
                <w:rFonts w:ascii="Times New Roman"/>
                <w:b w:val="false"/>
                <w:i w:val="false"/>
                <w:color w:val="000000"/>
                <w:sz w:val="20"/>
              </w:rPr>
              <w:t>на углях при</w:t>
            </w:r>
            <w:r>
              <w:br/>
            </w:r>
            <w:r>
              <w:rPr>
                <w:rFonts w:ascii="Times New Roman"/>
                <w:b w:val="false"/>
                <w:i w:val="false"/>
                <w:color w:val="000000"/>
                <w:sz w:val="20"/>
              </w:rPr>
              <w:t>
</w:t>
            </w:r>
            <w:r>
              <w:rPr>
                <w:rFonts w:ascii="Times New Roman"/>
                <w:b w:val="false"/>
                <w:i w:val="false"/>
                <w:color w:val="000000"/>
                <w:sz w:val="20"/>
              </w:rPr>
              <w:t>зольности более 30 %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Любая</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1000</w:t>
            </w:r>
            <w:r>
              <w:br/>
            </w:r>
            <w:r>
              <w:rPr>
                <w:rFonts w:ascii="Times New Roman"/>
                <w:b w:val="false"/>
                <w:i w:val="false"/>
                <w:color w:val="000000"/>
                <w:sz w:val="20"/>
              </w:rPr>
              <w:t>
</w:t>
            </w:r>
            <w:r>
              <w:rPr>
                <w:rFonts w:ascii="Times New Roman"/>
                <w:b w:val="false"/>
                <w:i w:val="false"/>
                <w:color w:val="000000"/>
                <w:sz w:val="20"/>
              </w:rPr>
              <w:t>до 4000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ТЭС и котельные</w:t>
            </w:r>
            <w:r>
              <w:br/>
            </w:r>
            <w:r>
              <w:rPr>
                <w:rFonts w:ascii="Times New Roman"/>
                <w:b w:val="false"/>
                <w:i w:val="false"/>
                <w:color w:val="000000"/>
                <w:sz w:val="20"/>
              </w:rPr>
              <w:t>
</w:t>
            </w:r>
            <w:r>
              <w:rPr>
                <w:rFonts w:ascii="Times New Roman"/>
                <w:b w:val="false"/>
                <w:i w:val="false"/>
                <w:color w:val="000000"/>
                <w:sz w:val="20"/>
              </w:rPr>
              <w:t>на сланцах</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Любая</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500</w:t>
            </w:r>
            <w:r>
              <w:br/>
            </w:r>
            <w:r>
              <w:rPr>
                <w:rFonts w:ascii="Times New Roman"/>
                <w:b w:val="false"/>
                <w:i w:val="false"/>
                <w:color w:val="000000"/>
                <w:sz w:val="20"/>
              </w:rPr>
              <w:t>
</w:t>
            </w:r>
            <w:r>
              <w:rPr>
                <w:rFonts w:ascii="Times New Roman"/>
                <w:b w:val="false"/>
                <w:i w:val="false"/>
                <w:color w:val="000000"/>
                <w:sz w:val="20"/>
              </w:rPr>
              <w:t>до 2000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18" w:id="677"/>
    <w:p>
      <w:pPr>
        <w:spacing w:after="0"/>
        <w:ind w:left="0"/>
        <w:jc w:val="both"/>
      </w:pPr>
      <w:r>
        <w:rPr>
          <w:rFonts w:ascii="Times New Roman"/>
          <w:b w:val="false"/>
          <w:i w:val="false"/>
          <w:color w:val="000000"/>
          <w:sz w:val="28"/>
        </w:rPr>
        <w:t>
                                                          Таблица 113</w:t>
      </w:r>
    </w:p>
    <w:bookmarkEnd w:id="677"/>
    <w:bookmarkStart w:name="z5119" w:id="678"/>
    <w:p>
      <w:pPr>
        <w:spacing w:after="0"/>
        <w:ind w:left="0"/>
        <w:jc w:val="both"/>
      </w:pPr>
      <w:r>
        <w:rPr>
          <w:rFonts w:ascii="Times New Roman"/>
          <w:b w:val="false"/>
          <w:i w:val="false"/>
          <w:color w:val="000000"/>
          <w:sz w:val="28"/>
        </w:rPr>
        <w:t>
</w:t>
      </w:r>
      <w:r>
        <w:rPr>
          <w:rFonts w:ascii="Times New Roman"/>
          <w:b/>
          <w:i w:val="false"/>
          <w:color w:val="000000"/>
          <w:sz w:val="28"/>
        </w:rPr>
        <w:t>      СЗ вблизи отвалов пылящих материалов, складских зданий и</w:t>
      </w:r>
      <w:r>
        <w:br/>
      </w:r>
      <w:r>
        <w:rPr>
          <w:rFonts w:ascii="Times New Roman"/>
          <w:b w:val="false"/>
          <w:i w:val="false"/>
          <w:color w:val="000000"/>
          <w:sz w:val="28"/>
        </w:rPr>
        <w:t>
</w:t>
      </w:r>
      <w:r>
        <w:rPr>
          <w:rFonts w:ascii="Times New Roman"/>
          <w:b/>
          <w:i w:val="false"/>
          <w:color w:val="000000"/>
          <w:sz w:val="28"/>
        </w:rPr>
        <w:t>           сооружений, канализационно-очистных сооружений</w:t>
      </w:r>
      <w:r>
        <w:br/>
      </w:r>
      <w:r>
        <w:rPr>
          <w:rFonts w:ascii="Times New Roman"/>
          <w:b w:val="false"/>
          <w:i w:val="false"/>
          <w:color w:val="000000"/>
          <w:sz w:val="28"/>
        </w:rPr>
        <w:t>
</w:t>
      </w:r>
      <w:r>
        <w:rPr>
          <w:rFonts w:ascii="Times New Roman"/>
          <w:b/>
          <w:i w:val="false"/>
          <w:color w:val="000000"/>
          <w:sz w:val="28"/>
        </w:rPr>
        <w:t>   (золоотвалы, солеотвалы, шлакоотвалы, крупные промышленные</w:t>
      </w:r>
      <w:r>
        <w:br/>
      </w:r>
      <w:r>
        <w:rPr>
          <w:rFonts w:ascii="Times New Roman"/>
          <w:b w:val="false"/>
          <w:i w:val="false"/>
          <w:color w:val="000000"/>
          <w:sz w:val="28"/>
        </w:rPr>
        <w:t>
</w:t>
      </w:r>
      <w:r>
        <w:rPr>
          <w:rFonts w:ascii="Times New Roman"/>
          <w:b/>
          <w:i w:val="false"/>
          <w:color w:val="000000"/>
          <w:sz w:val="28"/>
        </w:rPr>
        <w:t>   свалки, предприятия по сжиганию мусора, склады и элеваторы</w:t>
      </w:r>
      <w:r>
        <w:br/>
      </w:r>
      <w:r>
        <w:rPr>
          <w:rFonts w:ascii="Times New Roman"/>
          <w:b w:val="false"/>
          <w:i w:val="false"/>
          <w:color w:val="000000"/>
          <w:sz w:val="28"/>
        </w:rPr>
        <w:t>
</w:t>
      </w:r>
      <w:r>
        <w:rPr>
          <w:rFonts w:ascii="Times New Roman"/>
          <w:b/>
          <w:i w:val="false"/>
          <w:color w:val="000000"/>
          <w:sz w:val="28"/>
        </w:rPr>
        <w:t>     пылящих материалов, склады для хранения минеральных</w:t>
      </w:r>
      <w:r>
        <w:br/>
      </w:r>
      <w:r>
        <w:rPr>
          <w:rFonts w:ascii="Times New Roman"/>
          <w:b w:val="false"/>
          <w:i w:val="false"/>
          <w:color w:val="000000"/>
          <w:sz w:val="28"/>
        </w:rPr>
        <w:t>
</w:t>
      </w:r>
      <w:r>
        <w:rPr>
          <w:rFonts w:ascii="Times New Roman"/>
          <w:b/>
          <w:i w:val="false"/>
          <w:color w:val="000000"/>
          <w:sz w:val="28"/>
        </w:rPr>
        <w:t>удобрений и ядохимикатов, гидрошахты и обогатительные фабрики,</w:t>
      </w:r>
      <w:r>
        <w:br/>
      </w:r>
      <w:r>
        <w:rPr>
          <w:rFonts w:ascii="Times New Roman"/>
          <w:b w:val="false"/>
          <w:i w:val="false"/>
          <w:color w:val="000000"/>
          <w:sz w:val="28"/>
        </w:rPr>
        <w:t>
</w:t>
      </w:r>
      <w:r>
        <w:rPr>
          <w:rFonts w:ascii="Times New Roman"/>
          <w:b/>
          <w:i w:val="false"/>
          <w:color w:val="000000"/>
          <w:sz w:val="28"/>
        </w:rPr>
        <w:t>  станции аэрации и другие канализационно-очистные сооружения)</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613"/>
        <w:gridCol w:w="6093"/>
      </w:tblGrid>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 при расстоянии от источника загрязнения, м</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200 до 600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600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20" w:id="679"/>
    <w:p>
      <w:pPr>
        <w:spacing w:after="0"/>
        <w:ind w:left="0"/>
        <w:jc w:val="both"/>
      </w:pPr>
      <w:r>
        <w:rPr>
          <w:rFonts w:ascii="Times New Roman"/>
          <w:b w:val="false"/>
          <w:i w:val="false"/>
          <w:color w:val="000000"/>
          <w:sz w:val="28"/>
        </w:rPr>
        <w:t>
                                                          Таблица 114</w:t>
      </w:r>
    </w:p>
    <w:bookmarkEnd w:id="679"/>
    <w:bookmarkStart w:name="z5121" w:id="680"/>
    <w:p>
      <w:pPr>
        <w:spacing w:after="0"/>
        <w:ind w:left="0"/>
        <w:jc w:val="both"/>
      </w:pPr>
      <w:r>
        <w:rPr>
          <w:rFonts w:ascii="Times New Roman"/>
          <w:b w:val="false"/>
          <w:i w:val="false"/>
          <w:color w:val="000000"/>
          <w:sz w:val="28"/>
        </w:rPr>
        <w:t>
</w:t>
      </w:r>
      <w:r>
        <w:rPr>
          <w:rFonts w:ascii="Times New Roman"/>
          <w:b/>
          <w:i w:val="false"/>
          <w:color w:val="000000"/>
          <w:sz w:val="28"/>
        </w:rPr>
        <w:t>        СЗ вблизи автодорог с интенсивным использованием</w:t>
      </w:r>
      <w:r>
        <w:br/>
      </w:r>
      <w:r>
        <w:rPr>
          <w:rFonts w:ascii="Times New Roman"/>
          <w:b w:val="false"/>
          <w:i w:val="false"/>
          <w:color w:val="000000"/>
          <w:sz w:val="28"/>
        </w:rPr>
        <w:t>
</w:t>
      </w:r>
      <w:r>
        <w:rPr>
          <w:rFonts w:ascii="Times New Roman"/>
          <w:b/>
          <w:i w:val="false"/>
          <w:color w:val="000000"/>
          <w:sz w:val="28"/>
        </w:rPr>
        <w:t>       в зимнее время химических противогололедных средств</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6"/>
        <w:gridCol w:w="3144"/>
        <w:gridCol w:w="75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 при расстоянии от автодорог, м</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25 до 100</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22" w:id="681"/>
    <w:p>
      <w:pPr>
        <w:spacing w:after="0"/>
        <w:ind w:left="0"/>
        <w:jc w:val="both"/>
      </w:pPr>
      <w:r>
        <w:rPr>
          <w:rFonts w:ascii="Times New Roman"/>
          <w:b w:val="false"/>
          <w:i w:val="false"/>
          <w:color w:val="000000"/>
          <w:sz w:val="28"/>
        </w:rPr>
        <w:t>
                                                          Таблица 115</w:t>
      </w:r>
    </w:p>
    <w:bookmarkEnd w:id="681"/>
    <w:bookmarkStart w:name="z5123" w:id="682"/>
    <w:p>
      <w:pPr>
        <w:spacing w:after="0"/>
        <w:ind w:left="0"/>
        <w:jc w:val="both"/>
      </w:pPr>
      <w:r>
        <w:rPr>
          <w:rFonts w:ascii="Times New Roman"/>
          <w:b w:val="false"/>
          <w:i w:val="false"/>
          <w:color w:val="000000"/>
          <w:sz w:val="28"/>
        </w:rPr>
        <w:t>
</w:t>
      </w:r>
      <w:r>
        <w:rPr>
          <w:rFonts w:ascii="Times New Roman"/>
          <w:b/>
          <w:i w:val="false"/>
          <w:color w:val="000000"/>
          <w:sz w:val="28"/>
        </w:rPr>
        <w:t>    СЗ в прибрежной зоне морей и озер площадью более 10000 м</w:t>
      </w:r>
      <w:r>
        <w:rPr>
          <w:rFonts w:ascii="Times New Roman"/>
          <w:b w:val="false"/>
          <w:i w:val="false"/>
          <w:color w:val="000000"/>
          <w:vertAlign w:val="superscript"/>
        </w:rPr>
        <w:t>2</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3653"/>
        <w:gridCol w:w="4813"/>
        <w:gridCol w:w="133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водоема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Расчетная соленость воды, г/л</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 береговой линии, км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Незасоленный</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Слабозасоленный</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10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0,1 до 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Среднезасоленный</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20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0,1 до 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Сильнозасоленный</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 до 40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 до 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24" w:id="683"/>
    <w:p>
      <w:pPr>
        <w:spacing w:after="0"/>
        <w:ind w:left="0"/>
        <w:jc w:val="both"/>
      </w:pPr>
      <w:r>
        <w:rPr>
          <w:rFonts w:ascii="Times New Roman"/>
          <w:b w:val="false"/>
          <w:i w:val="false"/>
          <w:color w:val="000000"/>
          <w:sz w:val="28"/>
        </w:rPr>
        <w:t>
                                                          Таблица 116</w:t>
      </w:r>
    </w:p>
    <w:bookmarkEnd w:id="683"/>
    <w:bookmarkStart w:name="z5125" w:id="684"/>
    <w:p>
      <w:pPr>
        <w:spacing w:after="0"/>
        <w:ind w:left="0"/>
        <w:jc w:val="both"/>
      </w:pPr>
      <w:r>
        <w:rPr>
          <w:rFonts w:ascii="Times New Roman"/>
          <w:b w:val="false"/>
          <w:i w:val="false"/>
          <w:color w:val="000000"/>
          <w:sz w:val="28"/>
        </w:rPr>
        <w:t>
</w:t>
      </w:r>
      <w:r>
        <w:rPr>
          <w:rFonts w:ascii="Times New Roman"/>
          <w:b/>
          <w:i w:val="false"/>
          <w:color w:val="000000"/>
          <w:sz w:val="28"/>
        </w:rPr>
        <w:t>      СЗ вблизи градирен и брызгальных бассейнов с удельной</w:t>
      </w:r>
      <w:r>
        <w:br/>
      </w:r>
      <w:r>
        <w:rPr>
          <w:rFonts w:ascii="Times New Roman"/>
          <w:b w:val="false"/>
          <w:i w:val="false"/>
          <w:color w:val="000000"/>
          <w:sz w:val="28"/>
        </w:rPr>
        <w:t>
</w:t>
      </w:r>
      <w:r>
        <w:rPr>
          <w:rFonts w:ascii="Times New Roman"/>
          <w:b/>
          <w:i w:val="false"/>
          <w:color w:val="000000"/>
          <w:sz w:val="28"/>
        </w:rPr>
        <w:t>        проводимостью циркуляционной воды менее 1000 мкСм/см</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3762"/>
        <w:gridCol w:w="7690"/>
      </w:tblGrid>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 градирен (брызгального бассейна), м</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5126" w:id="685"/>
    <w:p>
      <w:pPr>
        <w:spacing w:after="0"/>
        <w:ind w:left="0"/>
        <w:jc w:val="both"/>
      </w:pPr>
      <w:r>
        <w:rPr>
          <w:rFonts w:ascii="Times New Roman"/>
          <w:b w:val="false"/>
          <w:i w:val="false"/>
          <w:color w:val="000000"/>
          <w:sz w:val="28"/>
        </w:rPr>
        <w:t>
                                                          Таблица 117</w:t>
      </w:r>
    </w:p>
    <w:bookmarkEnd w:id="685"/>
    <w:bookmarkStart w:name="z5127" w:id="686"/>
    <w:p>
      <w:pPr>
        <w:spacing w:after="0"/>
        <w:ind w:left="0"/>
        <w:jc w:val="both"/>
      </w:pPr>
      <w:r>
        <w:rPr>
          <w:rFonts w:ascii="Times New Roman"/>
          <w:b w:val="false"/>
          <w:i w:val="false"/>
          <w:color w:val="000000"/>
          <w:sz w:val="28"/>
        </w:rPr>
        <w:t>
</w:t>
      </w:r>
      <w:r>
        <w:rPr>
          <w:rFonts w:ascii="Times New Roman"/>
          <w:b/>
          <w:i w:val="false"/>
          <w:color w:val="000000"/>
          <w:sz w:val="28"/>
        </w:rPr>
        <w:t>      СЗ вблизи градирен и брызгальных бассейнов с удельной</w:t>
      </w:r>
      <w:r>
        <w:br/>
      </w:r>
      <w:r>
        <w:rPr>
          <w:rFonts w:ascii="Times New Roman"/>
          <w:b w:val="false"/>
          <w:i w:val="false"/>
          <w:color w:val="000000"/>
          <w:sz w:val="28"/>
        </w:rPr>
        <w:t>
</w:t>
      </w:r>
      <w:r>
        <w:rPr>
          <w:rFonts w:ascii="Times New Roman"/>
          <w:b/>
          <w:i w:val="false"/>
          <w:color w:val="000000"/>
          <w:sz w:val="28"/>
        </w:rPr>
        <w:t>    проводимостью циркуляционной воды от 1000 до 3000 мкСм/см</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2321"/>
        <w:gridCol w:w="2302"/>
        <w:gridCol w:w="6873"/>
      </w:tblGrid>
      <w:tr>
        <w:trPr>
          <w:trHeight w:val="30" w:hRule="atLeast"/>
        </w:trPr>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 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 градирен (брызгального бассейна), м</w:t>
            </w:r>
          </w:p>
        </w:tc>
      </w:tr>
      <w:tr>
        <w:trPr>
          <w:trHeight w:val="30" w:hRule="atLeast"/>
        </w:trPr>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150 до 600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600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5128" w:id="687"/>
    <w:p>
      <w:pPr>
        <w:spacing w:after="0"/>
        <w:ind w:left="0"/>
        <w:jc w:val="both"/>
      </w:pPr>
      <w:r>
        <w:rPr>
          <w:rFonts w:ascii="Times New Roman"/>
          <w:b w:val="false"/>
          <w:i w:val="false"/>
          <w:color w:val="000000"/>
          <w:sz w:val="28"/>
        </w:rPr>
        <w:t>
                                                          Таблица 118</w:t>
      </w:r>
    </w:p>
    <w:bookmarkEnd w:id="687"/>
    <w:bookmarkStart w:name="z5129" w:id="688"/>
    <w:p>
      <w:pPr>
        <w:spacing w:after="0"/>
        <w:ind w:left="0"/>
        <w:jc w:val="both"/>
      </w:pPr>
      <w:r>
        <w:rPr>
          <w:rFonts w:ascii="Times New Roman"/>
          <w:b w:val="false"/>
          <w:i w:val="false"/>
          <w:color w:val="000000"/>
          <w:sz w:val="28"/>
        </w:rPr>
        <w:t>
</w:t>
      </w:r>
      <w:r>
        <w:rPr>
          <w:rFonts w:ascii="Times New Roman"/>
          <w:b/>
          <w:i w:val="false"/>
          <w:color w:val="000000"/>
          <w:sz w:val="28"/>
        </w:rPr>
        <w:t>      Расчетная СЗ при наложении загрязнений от двух</w:t>
      </w:r>
      <w:r>
        <w:br/>
      </w:r>
      <w:r>
        <w:rPr>
          <w:rFonts w:ascii="Times New Roman"/>
          <w:b w:val="false"/>
          <w:i w:val="false"/>
          <w:color w:val="000000"/>
          <w:sz w:val="28"/>
        </w:rPr>
        <w:t>
</w:t>
      </w:r>
      <w:r>
        <w:rPr>
          <w:rFonts w:ascii="Times New Roman"/>
          <w:b/>
          <w:i w:val="false"/>
          <w:color w:val="000000"/>
          <w:sz w:val="28"/>
        </w:rPr>
        <w:t>                   независимых источников</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gridCol w:w="2483"/>
        <w:gridCol w:w="2643"/>
        <w:gridCol w:w="4834"/>
      </w:tblGrid>
      <w:tr>
        <w:trPr>
          <w:trHeight w:val="30" w:hRule="atLeast"/>
        </w:trPr>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 от первого источника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Расчетная СЗ при степени загрязнения от второго источника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5130" w:id="689"/>
    <w:p>
      <w:pPr>
        <w:spacing w:after="0"/>
        <w:ind w:left="0"/>
        <w:jc w:val="both"/>
      </w:pPr>
      <w:r>
        <w:rPr>
          <w:rFonts w:ascii="Times New Roman"/>
          <w:b w:val="false"/>
          <w:i w:val="false"/>
          <w:color w:val="000000"/>
          <w:sz w:val="28"/>
        </w:rPr>
        <w:t>
                                                          Таблица 119</w:t>
      </w:r>
    </w:p>
    <w:bookmarkEnd w:id="689"/>
    <w:bookmarkStart w:name="z5131" w:id="690"/>
    <w:p>
      <w:pPr>
        <w:spacing w:after="0"/>
        <w:ind w:left="0"/>
        <w:jc w:val="both"/>
      </w:pPr>
      <w:r>
        <w:rPr>
          <w:rFonts w:ascii="Times New Roman"/>
          <w:b w:val="false"/>
          <w:i w:val="false"/>
          <w:color w:val="000000"/>
          <w:sz w:val="28"/>
        </w:rPr>
        <w:t>
</w:t>
      </w:r>
      <w:r>
        <w:rPr>
          <w:rFonts w:ascii="Times New Roman"/>
          <w:b/>
          <w:i w:val="false"/>
          <w:color w:val="000000"/>
          <w:sz w:val="28"/>
        </w:rPr>
        <w:t>        Коэффициенты использования k</w:t>
      </w:r>
      <w:r>
        <w:rPr>
          <w:rFonts w:ascii="Times New Roman"/>
          <w:b w:val="false"/>
          <w:i w:val="false"/>
          <w:color w:val="000000"/>
          <w:vertAlign w:val="subscript"/>
        </w:rPr>
        <w:t>и</w:t>
      </w:r>
      <w:r>
        <w:rPr>
          <w:rFonts w:ascii="Times New Roman"/>
          <w:b/>
          <w:i w:val="false"/>
          <w:color w:val="000000"/>
          <w:sz w:val="28"/>
        </w:rPr>
        <w:t xml:space="preserve"> подвесных тарельчатых</w:t>
      </w:r>
      <w:r>
        <w:br/>
      </w:r>
      <w:r>
        <w:rPr>
          <w:rFonts w:ascii="Times New Roman"/>
          <w:b w:val="false"/>
          <w:i w:val="false"/>
          <w:color w:val="000000"/>
          <w:sz w:val="28"/>
        </w:rPr>
        <w:t>
</w:t>
      </w:r>
      <w:r>
        <w:rPr>
          <w:rFonts w:ascii="Times New Roman"/>
          <w:b/>
          <w:i w:val="false"/>
          <w:color w:val="000000"/>
          <w:sz w:val="28"/>
        </w:rPr>
        <w:t>          изоляторов со слабо развитой нижней поверхностью</w:t>
      </w:r>
      <w:r>
        <w:br/>
      </w:r>
      <w:r>
        <w:rPr>
          <w:rFonts w:ascii="Times New Roman"/>
          <w:b w:val="false"/>
          <w:i w:val="false"/>
          <w:color w:val="000000"/>
          <w:sz w:val="28"/>
        </w:rPr>
        <w:t>
</w:t>
      </w:r>
      <w:r>
        <w:rPr>
          <w:rFonts w:ascii="Times New Roman"/>
          <w:b/>
          <w:i w:val="false"/>
          <w:color w:val="000000"/>
          <w:sz w:val="28"/>
        </w:rPr>
        <w:t>                       изоляционной детали</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8"/>
        <w:gridCol w:w="5922"/>
      </w:tblGrid>
      <w:tr>
        <w:trPr>
          <w:trHeight w:val="30" w:hRule="atLeast"/>
        </w:trPr>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r>
              <w:rPr>
                <w:rFonts w:ascii="Times New Roman"/>
                <w:b w:val="false"/>
                <w:i w:val="false"/>
                <w:color w:val="000000"/>
                <w:vertAlign w:val="subscript"/>
              </w:rPr>
              <w:t>и</w:t>
            </w:r>
            <w:r>
              <w:rPr>
                <w:rFonts w:ascii="Times New Roman"/>
                <w:b w:val="false"/>
                <w:i w:val="false"/>
                <w:color w:val="000000"/>
                <w:sz w:val="20"/>
              </w:rPr>
              <w:t>/d</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и</w:t>
            </w:r>
          </w:p>
        </w:tc>
      </w:tr>
      <w:tr>
        <w:trPr>
          <w:trHeight w:val="30" w:hRule="atLeast"/>
        </w:trPr>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0,90 до 1,05 включительно</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1,05 до 1,10 включительно</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1,10 до 1,20 включительно</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1,20 до 1,30 включительно</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1,30 до 1,40 включительно</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bl>
    <w:bookmarkStart w:name="z5132" w:id="691"/>
    <w:p>
      <w:pPr>
        <w:spacing w:after="0"/>
        <w:ind w:left="0"/>
        <w:jc w:val="both"/>
      </w:pPr>
      <w:r>
        <w:rPr>
          <w:rFonts w:ascii="Times New Roman"/>
          <w:b w:val="false"/>
          <w:i w:val="false"/>
          <w:color w:val="000000"/>
          <w:sz w:val="28"/>
        </w:rPr>
        <w:t>
                                                          Таблица 120</w:t>
      </w:r>
    </w:p>
    <w:bookmarkEnd w:id="691"/>
    <w:bookmarkStart w:name="z5133" w:id="692"/>
    <w:p>
      <w:pPr>
        <w:spacing w:after="0"/>
        <w:ind w:left="0"/>
        <w:jc w:val="both"/>
      </w:pPr>
      <w:r>
        <w:rPr>
          <w:rFonts w:ascii="Times New Roman"/>
          <w:b w:val="false"/>
          <w:i w:val="false"/>
          <w:color w:val="000000"/>
          <w:sz w:val="28"/>
        </w:rPr>
        <w:t>
</w:t>
      </w:r>
      <w:r>
        <w:rPr>
          <w:rFonts w:ascii="Times New Roman"/>
          <w:b/>
          <w:i w:val="false"/>
          <w:color w:val="000000"/>
          <w:sz w:val="28"/>
        </w:rPr>
        <w:t>       Коэффициенты использования k</w:t>
      </w:r>
      <w:r>
        <w:rPr>
          <w:rFonts w:ascii="Times New Roman"/>
          <w:b w:val="false"/>
          <w:i w:val="false"/>
          <w:color w:val="000000"/>
          <w:vertAlign w:val="subscript"/>
        </w:rPr>
        <w:t>и</w:t>
      </w:r>
      <w:r>
        <w:rPr>
          <w:rFonts w:ascii="Times New Roman"/>
          <w:b/>
          <w:i w:val="false"/>
          <w:color w:val="000000"/>
          <w:sz w:val="28"/>
        </w:rPr>
        <w:t xml:space="preserve"> подвесных тарельчатых</w:t>
      </w:r>
      <w:r>
        <w:br/>
      </w:r>
      <w:r>
        <w:rPr>
          <w:rFonts w:ascii="Times New Roman"/>
          <w:b w:val="false"/>
          <w:i w:val="false"/>
          <w:color w:val="000000"/>
          <w:sz w:val="28"/>
        </w:rPr>
        <w:t>
</w:t>
      </w:r>
      <w:r>
        <w:rPr>
          <w:rFonts w:ascii="Times New Roman"/>
          <w:b/>
          <w:i w:val="false"/>
          <w:color w:val="000000"/>
          <w:sz w:val="28"/>
        </w:rPr>
        <w:t>              изоляторов специального исполнения</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3"/>
        <w:gridCol w:w="3747"/>
      </w:tblGrid>
      <w:tr>
        <w:trPr>
          <w:trHeight w:val="30" w:hRule="atLeast"/>
        </w:trPr>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Конфигурация изолятора</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и</w:t>
            </w:r>
          </w:p>
        </w:tc>
      </w:tr>
      <w:tr>
        <w:trPr>
          <w:trHeight w:val="30" w:hRule="atLeast"/>
        </w:trPr>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Двукрылая</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увеличенным вылетом ребра на нижней поверхности</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Аэродинамического профиля (конусная, полусферическая)</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Колоколообразная с гладкой внутренней и ребристой наружной поверхностями</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bl>
    <w:bookmarkStart w:name="z5134" w:id="693"/>
    <w:p>
      <w:pPr>
        <w:spacing w:after="0"/>
        <w:ind w:left="0"/>
        <w:jc w:val="both"/>
      </w:pPr>
      <w:r>
        <w:rPr>
          <w:rFonts w:ascii="Times New Roman"/>
          <w:b w:val="false"/>
          <w:i w:val="false"/>
          <w:color w:val="000000"/>
          <w:sz w:val="28"/>
        </w:rPr>
        <w:t>
                                                          Таблица 121</w:t>
      </w:r>
    </w:p>
    <w:bookmarkEnd w:id="693"/>
    <w:bookmarkStart w:name="z5135" w:id="694"/>
    <w:p>
      <w:pPr>
        <w:spacing w:after="0"/>
        <w:ind w:left="0"/>
        <w:jc w:val="both"/>
      </w:pPr>
      <w:r>
        <w:rPr>
          <w:rFonts w:ascii="Times New Roman"/>
          <w:b w:val="false"/>
          <w:i w:val="false"/>
          <w:color w:val="000000"/>
          <w:sz w:val="28"/>
        </w:rPr>
        <w:t>
</w:t>
      </w:r>
      <w:r>
        <w:rPr>
          <w:rFonts w:ascii="Times New Roman"/>
          <w:b/>
          <w:i w:val="false"/>
          <w:color w:val="000000"/>
          <w:sz w:val="28"/>
        </w:rPr>
        <w:t>              Коэффициенты использования одиночных</w:t>
      </w:r>
      <w:r>
        <w:br/>
      </w:r>
      <w:r>
        <w:rPr>
          <w:rFonts w:ascii="Times New Roman"/>
          <w:b w:val="false"/>
          <w:i w:val="false"/>
          <w:color w:val="000000"/>
          <w:sz w:val="28"/>
        </w:rPr>
        <w:t>
      </w:t>
      </w:r>
      <w:r>
        <w:rPr>
          <w:rFonts w:ascii="Times New Roman"/>
          <w:b/>
          <w:i w:val="false"/>
          <w:color w:val="000000"/>
          <w:sz w:val="28"/>
        </w:rPr>
        <w:t>изоляционных колонок, опорных и подвесных стержневых изоляторов</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5"/>
        <w:gridCol w:w="1906"/>
        <w:gridCol w:w="1909"/>
        <w:gridCol w:w="1910"/>
        <w:gridCol w:w="1910"/>
        <w:gridCol w:w="1910"/>
        <w:gridCol w:w="1910"/>
      </w:tblGrid>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r>
              <w:rPr>
                <w:rFonts w:ascii="Times New Roman"/>
                <w:b w:val="false"/>
                <w:i w:val="false"/>
                <w:color w:val="000000"/>
                <w:vertAlign w:val="subscript"/>
              </w:rPr>
              <w:t>и</w:t>
            </w:r>
            <w:r>
              <w:rPr>
                <w:rFonts w:ascii="Times New Roman"/>
                <w:b w:val="false"/>
                <w:i w:val="false"/>
                <w:color w:val="000000"/>
                <w:sz w:val="20"/>
              </w:rPr>
              <w:t>/h</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3,01-3,30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3,31-3,50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3,51-3,71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3,71-4,00</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к</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bl>
    <w:bookmarkStart w:name="z5136" w:id="695"/>
    <w:p>
      <w:pPr>
        <w:spacing w:after="0"/>
        <w:ind w:left="0"/>
        <w:jc w:val="both"/>
      </w:pPr>
      <w:r>
        <w:rPr>
          <w:rFonts w:ascii="Times New Roman"/>
          <w:b w:val="false"/>
          <w:i w:val="false"/>
          <w:color w:val="000000"/>
          <w:sz w:val="28"/>
        </w:rPr>
        <w:t>
                                                          Таблица 122</w:t>
      </w:r>
    </w:p>
    <w:bookmarkEnd w:id="695"/>
    <w:bookmarkStart w:name="z5137" w:id="696"/>
    <w:p>
      <w:pPr>
        <w:spacing w:after="0"/>
        <w:ind w:left="0"/>
        <w:jc w:val="both"/>
      </w:pPr>
      <w:r>
        <w:rPr>
          <w:rFonts w:ascii="Times New Roman"/>
          <w:b w:val="false"/>
          <w:i w:val="false"/>
          <w:color w:val="000000"/>
          <w:sz w:val="28"/>
        </w:rPr>
        <w:t>
</w:t>
      </w:r>
      <w:r>
        <w:rPr>
          <w:rFonts w:ascii="Times New Roman"/>
          <w:b/>
          <w:i w:val="false"/>
          <w:color w:val="000000"/>
          <w:sz w:val="28"/>
        </w:rPr>
        <w:t>        Коэффициенты использования k</w:t>
      </w:r>
      <w:r>
        <w:rPr>
          <w:rFonts w:ascii="Times New Roman"/>
          <w:b w:val="false"/>
          <w:i w:val="false"/>
          <w:color w:val="000000"/>
          <w:vertAlign w:val="subscript"/>
        </w:rPr>
        <w:t>к</w:t>
      </w:r>
      <w:r>
        <w:rPr>
          <w:rFonts w:ascii="Times New Roman"/>
          <w:b/>
          <w:i w:val="false"/>
          <w:color w:val="000000"/>
          <w:sz w:val="28"/>
        </w:rPr>
        <w:t xml:space="preserve"> составных конструкций с</w:t>
      </w:r>
      <w:r>
        <w:br/>
      </w:r>
      <w:r>
        <w:rPr>
          <w:rFonts w:ascii="Times New Roman"/>
          <w:b w:val="false"/>
          <w:i w:val="false"/>
          <w:color w:val="000000"/>
          <w:sz w:val="28"/>
        </w:rPr>
        <w:t>
</w:t>
      </w:r>
      <w:r>
        <w:rPr>
          <w:rFonts w:ascii="Times New Roman"/>
          <w:b/>
          <w:i w:val="false"/>
          <w:color w:val="000000"/>
          <w:sz w:val="28"/>
        </w:rPr>
        <w:t>         электрически параллельными ветвями (без перемычек)</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2822"/>
        <w:gridCol w:w="2823"/>
        <w:gridCol w:w="2823"/>
      </w:tblGrid>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параллельных ветвей</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bookmarkStart w:name="z5138" w:id="697"/>
    <w:p>
      <w:pPr>
        <w:spacing w:after="0"/>
        <w:ind w:left="0"/>
        <w:jc w:val="both"/>
      </w:pPr>
      <w:r>
        <w:rPr>
          <w:rFonts w:ascii="Times New Roman"/>
          <w:b w:val="false"/>
          <w:i w:val="false"/>
          <w:color w:val="000000"/>
          <w:sz w:val="28"/>
        </w:rPr>
        <w:t>
                                                          Таблица 123</w:t>
      </w:r>
    </w:p>
    <w:bookmarkEnd w:id="697"/>
    <w:bookmarkStart w:name="z5139" w:id="698"/>
    <w:p>
      <w:pPr>
        <w:spacing w:after="0"/>
        <w:ind w:left="0"/>
        <w:jc w:val="both"/>
      </w:pPr>
      <w:r>
        <w:rPr>
          <w:rFonts w:ascii="Times New Roman"/>
          <w:b w:val="false"/>
          <w:i w:val="false"/>
          <w:color w:val="000000"/>
          <w:sz w:val="28"/>
        </w:rPr>
        <w:t>
</w:t>
      </w:r>
      <w:r>
        <w:rPr>
          <w:rFonts w:ascii="Times New Roman"/>
          <w:b/>
          <w:i w:val="false"/>
          <w:color w:val="000000"/>
          <w:sz w:val="28"/>
        </w:rPr>
        <w:t>        Рекомендуемые области применения подвесных изоляторов</w:t>
      </w:r>
      <w:r>
        <w:br/>
      </w:r>
      <w:r>
        <w:rPr>
          <w:rFonts w:ascii="Times New Roman"/>
          <w:b w:val="false"/>
          <w:i w:val="false"/>
          <w:color w:val="000000"/>
          <w:sz w:val="28"/>
        </w:rPr>
        <w:t>
</w:t>
      </w:r>
      <w:r>
        <w:rPr>
          <w:rFonts w:ascii="Times New Roman"/>
          <w:b/>
          <w:i w:val="false"/>
          <w:color w:val="000000"/>
          <w:sz w:val="28"/>
        </w:rPr>
        <w:t>                        различной конфигурации</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887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Конфигурация изолятора</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районов загрязнения</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Тарельчатый с ребристой нижней поверхностью (L</w:t>
            </w:r>
            <w:r>
              <w:rPr>
                <w:rFonts w:ascii="Times New Roman"/>
                <w:b w:val="false"/>
                <w:i w:val="false"/>
                <w:color w:val="000000"/>
                <w:vertAlign w:val="subscript"/>
              </w:rPr>
              <w:t>и</w:t>
            </w:r>
            <w:r>
              <w:rPr>
                <w:rFonts w:ascii="Times New Roman"/>
                <w:b w:val="false"/>
                <w:i w:val="false"/>
                <w:color w:val="000000"/>
                <w:sz w:val="20"/>
              </w:rPr>
              <w:t xml:space="preserve">/D </w:t>
            </w:r>
            <w:r>
              <w:rPr>
                <w:rFonts w:ascii="Times New Roman"/>
                <w:b w:val="false"/>
                <w:i w:val="false"/>
                <w:color w:val="000000"/>
                <w:sz w:val="20"/>
                <w:u w:val="single"/>
              </w:rPr>
              <w:t>&lt;</w:t>
            </w:r>
            <w:r>
              <w:rPr>
                <w:rFonts w:ascii="Times New Roman"/>
                <w:b w:val="false"/>
                <w:i w:val="false"/>
                <w:color w:val="000000"/>
                <w:sz w:val="20"/>
              </w:rPr>
              <w:t xml:space="preserve"> 1,4)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Районы с 1-2-й СЗ при любых видах загрязнения</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Тарельчатый гладкий полусферический, тарельчатый гладкий конусный</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Районы с 1-2-й СЗ при любых видах загрязнения, районы с засоленными почвами и с промышленными загрязнениями не выше 3-й СЗ</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Тарельчатый фарфоровый</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Районы с 4-й СЗ вблизи цементных и сланцевоперерабатывающих предприятий, предприятий черной металлургии, предприятий по производству калийных удобрений, химических производств, выпускающих фосфаты, алюминиевых заводов при наличии цехов производства электродов (цехов анодной массы)</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Стержневой фарфоровый нормального исполнения (L</w:t>
            </w:r>
            <w:r>
              <w:rPr>
                <w:rFonts w:ascii="Times New Roman"/>
                <w:b w:val="false"/>
                <w:i w:val="false"/>
                <w:color w:val="000000"/>
                <w:vertAlign w:val="subscript"/>
              </w:rPr>
              <w:t>и</w:t>
            </w:r>
            <w:r>
              <w:rPr>
                <w:rFonts w:ascii="Times New Roman"/>
                <w:b w:val="false"/>
                <w:i w:val="false"/>
                <w:color w:val="000000"/>
                <w:sz w:val="20"/>
              </w:rPr>
              <w:t xml:space="preserve">/h </w:t>
            </w:r>
            <w:r>
              <w:rPr>
                <w:rFonts w:ascii="Times New Roman"/>
                <w:b w:val="false"/>
                <w:i w:val="false"/>
                <w:color w:val="000000"/>
                <w:sz w:val="20"/>
                <w:u w:val="single"/>
              </w:rPr>
              <w:t>&lt;</w:t>
            </w:r>
            <w:r>
              <w:rPr>
                <w:rFonts w:ascii="Times New Roman"/>
                <w:b w:val="false"/>
                <w:i w:val="false"/>
                <w:color w:val="000000"/>
                <w:sz w:val="20"/>
              </w:rPr>
              <w:t xml:space="preserve"> 2,5)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Районы с 1-й СЗ, в том числе с труднодоступными трассами ВЛ</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Тарельчатый двукрылый</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Районы с засоленными почвами и с промышленными загрязнениями (2-4-я СЗ)</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Тарельчатый с сильно выступающим ребром на нижней поверхности (L</w:t>
            </w:r>
            <w:r>
              <w:rPr>
                <w:rFonts w:ascii="Times New Roman"/>
                <w:b w:val="false"/>
                <w:i w:val="false"/>
                <w:color w:val="000000"/>
                <w:vertAlign w:val="subscript"/>
              </w:rPr>
              <w:t>и</w:t>
            </w:r>
            <w:r>
              <w:rPr>
                <w:rFonts w:ascii="Times New Roman"/>
                <w:b w:val="false"/>
                <w:i w:val="false"/>
                <w:color w:val="000000"/>
                <w:sz w:val="20"/>
              </w:rPr>
              <w:t>/D &gt; 1,4)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Побережья морей и соленых озер (2-4-я СЗ)</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Стержневой фарфоровый специального исполнения (L</w:t>
            </w:r>
            <w:r>
              <w:rPr>
                <w:rFonts w:ascii="Times New Roman"/>
                <w:b w:val="false"/>
                <w:i w:val="false"/>
                <w:color w:val="000000"/>
                <w:vertAlign w:val="subscript"/>
              </w:rPr>
              <w:t>и</w:t>
            </w:r>
            <w:r>
              <w:rPr>
                <w:rFonts w:ascii="Times New Roman"/>
                <w:b w:val="false"/>
                <w:i w:val="false"/>
                <w:color w:val="000000"/>
                <w:sz w:val="20"/>
              </w:rPr>
              <w:t>/h &gt; 2,5)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Районы с 2-4-й СЗ при любых видах загрязнения; районы с труднодоступными трассами ВЛ (2-3-я СЗ)</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Стержневой полимерный нормального исполнения</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Районы с 1-2-й СЗ при любых видах загрязнения, в том числе районы с труднодоступными трассами ВЛ</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Стержневой полимерный специального исполнения</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Районы с 2-3-й СЗ при любых видах загрязнения, в том числе районы с труднодоступными трассами ВЛ</w:t>
            </w:r>
          </w:p>
        </w:tc>
      </w:tr>
    </w:tbl>
    <w:bookmarkStart w:name="z5140" w:id="699"/>
    <w:p>
      <w:pPr>
        <w:spacing w:after="0"/>
        <w:ind w:left="0"/>
        <w:jc w:val="both"/>
      </w:pPr>
      <w:r>
        <w:rPr>
          <w:rFonts w:ascii="Times New Roman"/>
          <w:b w:val="false"/>
          <w:i w:val="false"/>
          <w:color w:val="000000"/>
          <w:sz w:val="28"/>
        </w:rPr>
        <w:t>
      Примечание. D - диаметр тарельчатого изолятора, см; h - высота</w:t>
      </w:r>
      <w:r>
        <w:br/>
      </w:r>
      <w:r>
        <w:rPr>
          <w:rFonts w:ascii="Times New Roman"/>
          <w:b w:val="false"/>
          <w:i w:val="false"/>
          <w:color w:val="000000"/>
          <w:sz w:val="28"/>
        </w:rPr>
        <w:t>
изоляционной части стержневого изолятора, см; L</w:t>
      </w:r>
      <w:r>
        <w:rPr>
          <w:rFonts w:ascii="Times New Roman"/>
          <w:b w:val="false"/>
          <w:i w:val="false"/>
          <w:color w:val="000000"/>
          <w:vertAlign w:val="subscript"/>
        </w:rPr>
        <w:t>и</w:t>
      </w:r>
      <w:r>
        <w:rPr>
          <w:rFonts w:ascii="Times New Roman"/>
          <w:b w:val="false"/>
          <w:i w:val="false"/>
          <w:color w:val="000000"/>
          <w:sz w:val="28"/>
        </w:rPr>
        <w:t xml:space="preserve"> - длина пути утечки, см.</w:t>
      </w:r>
    </w:p>
    <w:bookmarkEnd w:id="699"/>
    <w:bookmarkStart w:name="z5141" w:id="700"/>
    <w:p>
      <w:pPr>
        <w:spacing w:after="0"/>
        <w:ind w:left="0"/>
        <w:jc w:val="both"/>
      </w:pPr>
      <w:r>
        <w:rPr>
          <w:rFonts w:ascii="Times New Roman"/>
          <w:b w:val="false"/>
          <w:i w:val="false"/>
          <w:color w:val="000000"/>
          <w:sz w:val="28"/>
        </w:rPr>
        <w:t>
                                                          Таблица 124</w:t>
      </w:r>
    </w:p>
    <w:bookmarkEnd w:id="700"/>
    <w:bookmarkStart w:name="z5142" w:id="701"/>
    <w:p>
      <w:pPr>
        <w:spacing w:after="0"/>
        <w:ind w:left="0"/>
        <w:jc w:val="both"/>
      </w:pPr>
      <w:r>
        <w:rPr>
          <w:rFonts w:ascii="Times New Roman"/>
          <w:b w:val="false"/>
          <w:i w:val="false"/>
          <w:color w:val="000000"/>
          <w:sz w:val="28"/>
        </w:rPr>
        <w:t>
</w:t>
      </w:r>
      <w:r>
        <w:rPr>
          <w:rFonts w:ascii="Times New Roman"/>
          <w:b/>
          <w:i w:val="false"/>
          <w:color w:val="000000"/>
          <w:sz w:val="28"/>
        </w:rPr>
        <w:t>         Наименьшее расстояние для кабельных сооружений</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4"/>
        <w:gridCol w:w="2995"/>
        <w:gridCol w:w="2981"/>
      </w:tblGrid>
      <w:tr>
        <w:trPr>
          <w:trHeight w:val="30" w:hRule="atLeast"/>
        </w:trPr>
        <w:tc>
          <w:tcPr>
            <w:tcW w:w="7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Наименьшие размеры, мм, при прокладке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туннелях, галереях, кабельных этажах и на эстакадах</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кабельных каналах и двойных полах</w:t>
            </w:r>
          </w:p>
        </w:tc>
      </w:tr>
      <w:tr>
        <w:trPr>
          <w:trHeight w:val="240" w:hRule="atLeast"/>
        </w:trPr>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80" w:hRule="atLeast"/>
        </w:trPr>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в свету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ограничивается, но не более 1200 мм</w:t>
            </w:r>
          </w:p>
        </w:tc>
      </w:tr>
      <w:tr>
        <w:trPr>
          <w:trHeight w:val="1335" w:hRule="atLeast"/>
        </w:trPr>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горизонтали в свету между конструкциями при двустороннем их расположении (ширина проход1)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при глубине до 0,6 м; 450 при глубине более 0,6 до 0,9 м; 600 при глубине более 0,9 м</w:t>
            </w:r>
          </w:p>
        </w:tc>
      </w:tr>
      <w:tr>
        <w:trPr>
          <w:trHeight w:val="840" w:hRule="atLeast"/>
        </w:trPr>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горизонтали в свету от конструкции до стены при одностороннем расположении (ширина проход1)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r>
      <w:tr>
        <w:trPr>
          <w:trHeight w:val="30" w:hRule="atLeast"/>
        </w:trPr>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вертикали между горизонтальными конструкциями*:</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силовых кабелей напряжением:</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кВ</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 кВ</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кВ и выше</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00" w:hRule="atLeast"/>
        </w:trPr>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контрольных кабелей и кабелей связи, а также силовых сечением до 3х25 мм</w:t>
            </w:r>
            <w:r>
              <w:rPr>
                <w:rFonts w:ascii="Times New Roman"/>
                <w:b w:val="false"/>
                <w:i w:val="false"/>
                <w:color w:val="000000"/>
                <w:vertAlign w:val="superscript"/>
              </w:rPr>
              <w:t>2</w:t>
            </w:r>
            <w:r>
              <w:rPr>
                <w:rFonts w:ascii="Times New Roman"/>
                <w:b w:val="false"/>
                <w:i w:val="false"/>
                <w:color w:val="000000"/>
                <w:sz w:val="20"/>
              </w:rPr>
              <w:t xml:space="preserve"> напряжением до 1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70" w:hRule="atLeast"/>
        </w:trPr>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опорными конструкциями (консолями) по длине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800–1000</w:t>
            </w:r>
          </w:p>
        </w:tc>
      </w:tr>
      <w:tr>
        <w:trPr>
          <w:trHeight w:val="855" w:hRule="atLeast"/>
        </w:trPr>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вертикали и горизонтали в свету между одиночными силовыми кабелями напряжением до 35 кВ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диаметра кабеля</w:t>
            </w:r>
          </w:p>
        </w:tc>
      </w:tr>
      <w:tr>
        <w:trPr>
          <w:trHeight w:val="570" w:hRule="atLeast"/>
        </w:trPr>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горизонтали между контрольными кабелями связи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r>
      <w:tr>
        <w:trPr>
          <w:trHeight w:val="555" w:hRule="atLeast"/>
        </w:trPr>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горизонтали в свету между кабелями напряжением 110 кВ и выше</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диаметра кабеля</w:t>
            </w:r>
          </w:p>
        </w:tc>
      </w:tr>
    </w:tbl>
    <w:p>
      <w:pPr>
        <w:spacing w:after="0"/>
        <w:ind w:left="0"/>
        <w:jc w:val="both"/>
      </w:pPr>
      <w:r>
        <w:rPr>
          <w:rFonts w:ascii="Times New Roman"/>
          <w:b w:val="false"/>
          <w:i w:val="false"/>
          <w:color w:val="000000"/>
          <w:sz w:val="28"/>
        </w:rPr>
        <w:t>      * Полезная длина консоли должна быть не более 500 мм на прямых участках трассы.</w:t>
      </w:r>
      <w:r>
        <w:br/>
      </w:r>
      <w:r>
        <w:rPr>
          <w:rFonts w:ascii="Times New Roman"/>
          <w:b w:val="false"/>
          <w:i w:val="false"/>
          <w:color w:val="000000"/>
          <w:sz w:val="28"/>
        </w:rPr>
        <w:t>
      ** При расположении кабелей треугольником 250 мм.</w:t>
      </w:r>
      <w:r>
        <w:br/>
      </w:r>
      <w:r>
        <w:rPr>
          <w:rFonts w:ascii="Times New Roman"/>
          <w:b w:val="false"/>
          <w:i w:val="false"/>
          <w:color w:val="000000"/>
          <w:sz w:val="28"/>
        </w:rPr>
        <w:t>
      *** В том числе для кабелей, прокладываемых в кабельных шахтах.</w:t>
      </w:r>
    </w:p>
    <w:bookmarkStart w:name="z5143" w:id="702"/>
    <w:p>
      <w:pPr>
        <w:spacing w:after="0"/>
        <w:ind w:left="0"/>
        <w:jc w:val="both"/>
      </w:pPr>
      <w:r>
        <w:rPr>
          <w:rFonts w:ascii="Times New Roman"/>
          <w:b w:val="false"/>
          <w:i w:val="false"/>
          <w:color w:val="000000"/>
          <w:sz w:val="28"/>
        </w:rPr>
        <w:t>
                                                          Таблица 125</w:t>
      </w:r>
    </w:p>
    <w:bookmarkEnd w:id="702"/>
    <w:bookmarkStart w:name="z5144" w:id="703"/>
    <w:p>
      <w:pPr>
        <w:spacing w:after="0"/>
        <w:ind w:left="0"/>
        <w:jc w:val="both"/>
      </w:pPr>
      <w:r>
        <w:rPr>
          <w:rFonts w:ascii="Times New Roman"/>
          <w:b w:val="false"/>
          <w:i w:val="false"/>
          <w:color w:val="000000"/>
          <w:sz w:val="28"/>
        </w:rPr>
        <w:t>
</w:t>
      </w:r>
      <w:r>
        <w:rPr>
          <w:rFonts w:ascii="Times New Roman"/>
          <w:b/>
          <w:i w:val="false"/>
          <w:color w:val="000000"/>
          <w:sz w:val="28"/>
        </w:rPr>
        <w:t>      Наименьшие расстояния от кабельных эстакад и галерей</w:t>
      </w:r>
      <w:r>
        <w:br/>
      </w:r>
      <w:r>
        <w:rPr>
          <w:rFonts w:ascii="Times New Roman"/>
          <w:b w:val="false"/>
          <w:i w:val="false"/>
          <w:color w:val="000000"/>
          <w:sz w:val="28"/>
        </w:rPr>
        <w:t>
</w:t>
      </w:r>
      <w:r>
        <w:rPr>
          <w:rFonts w:ascii="Times New Roman"/>
          <w:b/>
          <w:i w:val="false"/>
          <w:color w:val="000000"/>
          <w:sz w:val="28"/>
        </w:rPr>
        <w:t>                        до зданий и сооружений</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7"/>
        <w:gridCol w:w="4217"/>
        <w:gridCol w:w="4319"/>
      </w:tblGrid>
      <w:tr>
        <w:trPr>
          <w:trHeight w:val="49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Сооружение</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Нормируемое расстояние</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Наименьшие размеры, м</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параллельном следовании, по горизонтали</w:t>
            </w:r>
          </w:p>
        </w:tc>
      </w:tr>
      <w:tr>
        <w:trPr>
          <w:trHeight w:val="3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и сооружения с глухими стенами</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конструкции эстакады и галереи до стены здания и сооружения</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r>
      <w:tr>
        <w:trPr>
          <w:trHeight w:val="60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и сооружения, имеющие стены с проемами</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9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Внутризаводская неэлектрифицированная железная дорога</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конструкции эстакады и галереи до габарита приближения строений</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для галерей и проходных эстакад; 3 м для непроходных эстакад</w:t>
            </w:r>
          </w:p>
        </w:tc>
      </w:tr>
      <w:tr>
        <w:trPr>
          <w:trHeight w:val="109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Внутризаводская автомобильная дорога и пожарные проезды</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конструкции эстакады и галереи до бордюрного камня, внешней бровки или подошвы кювета дороги</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9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Канатная дорога</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конструкции эстакады и галереи до габарита подвижного состава</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9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Надземный трубопровод</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конструкции эстакады и галереи до ближайших частей трубопровода</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60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Воздушная линия электропередачи</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конструкции эстакады и галереи до проводов</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см.гл.11</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пересечении, по вертикали</w:t>
            </w:r>
          </w:p>
        </w:tc>
      </w:tr>
      <w:tr>
        <w:trPr>
          <w:trHeight w:val="79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Внутризаводская неэлектрифицированная железная дорога</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нижней отметки эстакады и галереи до головки рельса</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51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Внутризаводская электрифицированная железная дорога</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нижней отметки эстакады и галереи:</w:t>
            </w:r>
            <w:r>
              <w:br/>
            </w:r>
            <w:r>
              <w:rPr>
                <w:rFonts w:ascii="Times New Roman"/>
                <w:b w:val="false"/>
                <w:i w:val="false"/>
                <w:color w:val="000000"/>
                <w:sz w:val="20"/>
              </w:rPr>
              <w:t>
</w:t>
            </w:r>
            <w:r>
              <w:rPr>
                <w:rFonts w:ascii="Times New Roman"/>
                <w:b w:val="false"/>
                <w:i w:val="false"/>
                <w:color w:val="000000"/>
                <w:sz w:val="20"/>
              </w:rPr>
              <w:t>до головки рельса</w:t>
            </w:r>
            <w:r>
              <w:br/>
            </w:r>
            <w:r>
              <w:rPr>
                <w:rFonts w:ascii="Times New Roman"/>
                <w:b w:val="false"/>
                <w:i w:val="false"/>
                <w:color w:val="000000"/>
                <w:sz w:val="20"/>
              </w:rPr>
              <w:t>
</w:t>
            </w:r>
            <w:r>
              <w:rPr>
                <w:rFonts w:ascii="Times New Roman"/>
                <w:b w:val="false"/>
                <w:i w:val="false"/>
                <w:color w:val="000000"/>
                <w:sz w:val="20"/>
              </w:rPr>
              <w:t>до наивысшего провода или несущего троса контактной сети</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p>
            <w:pPr>
              <w:spacing w:after="20"/>
              <w:ind w:left="20"/>
              <w:jc w:val="both"/>
            </w:pPr>
            <w:r>
              <w:rPr>
                <w:rFonts w:ascii="Times New Roman"/>
                <w:b w:val="false"/>
                <w:i w:val="false"/>
                <w:color w:val="000000"/>
                <w:sz w:val="20"/>
              </w:rPr>
              <w:t>3</w:t>
            </w:r>
          </w:p>
        </w:tc>
      </w:tr>
      <w:tr>
        <w:trPr>
          <w:trHeight w:val="109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Внутризаводская автомобильная дорога (пожарный проезд)</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нижней отметки эстакады и галереи до полотна автомобильной дороги (пожарного проезд1)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9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Надземный трубопровод</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конструкции эстакады и галереи до ближайших частей трубопровода</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60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Воздушная линия электропередачи</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конструкции эстакады и галереи до проводов</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см.гл.11</w:t>
            </w:r>
          </w:p>
        </w:tc>
      </w:tr>
      <w:tr>
        <w:trPr>
          <w:trHeight w:val="60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Воздушная линия связи и радиофикации</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5145" w:id="704"/>
    <w:p>
      <w:pPr>
        <w:spacing w:after="0"/>
        <w:ind w:left="0"/>
        <w:jc w:val="both"/>
      </w:pPr>
      <w:r>
        <w:rPr>
          <w:rFonts w:ascii="Times New Roman"/>
          <w:b w:val="false"/>
          <w:i w:val="false"/>
          <w:color w:val="000000"/>
          <w:sz w:val="28"/>
        </w:rPr>
        <w:t>
                                                          Таблица 126</w:t>
      </w:r>
    </w:p>
    <w:bookmarkEnd w:id="704"/>
    <w:bookmarkStart w:name="z5146" w:id="705"/>
    <w:p>
      <w:pPr>
        <w:spacing w:after="0"/>
        <w:ind w:left="0"/>
        <w:jc w:val="both"/>
      </w:pPr>
      <w:r>
        <w:rPr>
          <w:rFonts w:ascii="Times New Roman"/>
          <w:b w:val="false"/>
          <w:i w:val="false"/>
          <w:color w:val="000000"/>
          <w:sz w:val="28"/>
        </w:rPr>
        <w:t>
</w:t>
      </w:r>
      <w:r>
        <w:rPr>
          <w:rFonts w:ascii="Times New Roman"/>
          <w:b/>
          <w:i w:val="false"/>
          <w:color w:val="000000"/>
          <w:sz w:val="28"/>
        </w:rPr>
        <w:t>      Допустимое механическое напряжение в проводах ВЛ до 1 кВ</w:t>
      </w:r>
      <w:r>
        <w:br/>
      </w:r>
      <w:r>
        <w:rPr>
          <w:rFonts w:ascii="Times New Roman"/>
          <w:b w:val="false"/>
          <w:i w:val="false"/>
          <w:color w:val="000000"/>
          <w:sz w:val="28"/>
        </w:rPr>
        <w:t>
</w:t>
      </w:r>
      <w:r>
        <w:rPr>
          <w:rFonts w:ascii="Times New Roman"/>
          <w:b/>
          <w:i w:val="false"/>
          <w:color w:val="000000"/>
          <w:sz w:val="28"/>
        </w:rPr>
        <w:t>               (в % от предела прочности при растяжении)</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2733"/>
        <w:gridCol w:w="3013"/>
      </w:tblGrid>
      <w:tr>
        <w:trPr>
          <w:trHeight w:val="1155"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и номинальное сечение провода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гололедно-ветровых нагрузках и низшей температуре, R</w:t>
            </w:r>
            <w:r>
              <w:rPr>
                <w:rFonts w:ascii="Times New Roman"/>
                <w:b w:val="false"/>
                <w:i w:val="false"/>
                <w:color w:val="000000"/>
                <w:vertAlign w:val="subscript"/>
              </w:rPr>
              <w:t>г</w:t>
            </w:r>
            <w:r>
              <w:rPr>
                <w:rFonts w:ascii="Times New Roman"/>
                <w:b w:val="false"/>
                <w:i w:val="false"/>
                <w:color w:val="000000"/>
                <w:sz w:val="20"/>
              </w:rPr>
              <w:t xml:space="preserve">=R </w:t>
            </w:r>
            <w:r>
              <w:rPr>
                <w:rFonts w:ascii="Times New Roman"/>
                <w:b w:val="false"/>
                <w:i w:val="false"/>
                <w:color w:val="000000"/>
                <w:vertAlign w:val="subscript"/>
              </w:rPr>
              <w:t>—</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среднегодовой</w:t>
            </w:r>
            <w:r>
              <w:br/>
            </w:r>
            <w:r>
              <w:rPr>
                <w:rFonts w:ascii="Times New Roman"/>
                <w:b w:val="false"/>
                <w:i w:val="false"/>
                <w:color w:val="000000"/>
                <w:sz w:val="20"/>
              </w:rPr>
              <w:t>
</w:t>
            </w:r>
            <w:r>
              <w:rPr>
                <w:rFonts w:ascii="Times New Roman"/>
                <w:b w:val="false"/>
                <w:i w:val="false"/>
                <w:color w:val="000000"/>
                <w:sz w:val="20"/>
              </w:rPr>
              <w:t xml:space="preserve">температуре, R </w:t>
            </w:r>
            <w:r>
              <w:rPr>
                <w:rFonts w:ascii="Times New Roman"/>
                <w:b w:val="false"/>
                <w:i w:val="false"/>
                <w:color w:val="000000"/>
                <w:vertAlign w:val="subscript"/>
              </w:rPr>
              <w:t>—</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Алюминиевые сечением, мм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25 – 95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термообработанного и нетермообработанного алюминиевого сплава сечением, мм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25 – 95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5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Сталеалюминиевые сечением, мм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 95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5147" w:id="706"/>
    <w:p>
      <w:pPr>
        <w:spacing w:after="0"/>
        <w:ind w:left="0"/>
        <w:jc w:val="both"/>
      </w:pPr>
      <w:r>
        <w:rPr>
          <w:rFonts w:ascii="Times New Roman"/>
          <w:b w:val="false"/>
          <w:i w:val="false"/>
          <w:color w:val="000000"/>
          <w:sz w:val="28"/>
        </w:rPr>
        <w:t>
                                                          Таблица 127</w:t>
      </w:r>
    </w:p>
    <w:bookmarkEnd w:id="706"/>
    <w:bookmarkStart w:name="z5148" w:id="707"/>
    <w:p>
      <w:pPr>
        <w:spacing w:after="0"/>
        <w:ind w:left="0"/>
        <w:jc w:val="both"/>
      </w:pPr>
      <w:r>
        <w:rPr>
          <w:rFonts w:ascii="Times New Roman"/>
          <w:b w:val="false"/>
          <w:i w:val="false"/>
          <w:color w:val="000000"/>
          <w:sz w:val="28"/>
        </w:rPr>
        <w:t>
</w:t>
      </w:r>
      <w:r>
        <w:rPr>
          <w:rFonts w:ascii="Times New Roman"/>
          <w:b/>
          <w:i w:val="false"/>
          <w:color w:val="000000"/>
          <w:sz w:val="28"/>
        </w:rPr>
        <w:t>         Наименьшие допустимые расстояния по горизонтали</w:t>
      </w:r>
      <w:r>
        <w:br/>
      </w:r>
      <w:r>
        <w:rPr>
          <w:rFonts w:ascii="Times New Roman"/>
          <w:b w:val="false"/>
          <w:i w:val="false"/>
          <w:color w:val="000000"/>
          <w:sz w:val="28"/>
        </w:rPr>
        <w:t>
</w:t>
      </w:r>
      <w:r>
        <w:rPr>
          <w:rFonts w:ascii="Times New Roman"/>
          <w:b/>
          <w:i w:val="false"/>
          <w:color w:val="000000"/>
          <w:sz w:val="28"/>
        </w:rPr>
        <w:t>       от подземных частей опор или заземляющих устройств ВЛ</w:t>
      </w:r>
      <w:r>
        <w:br/>
      </w:r>
      <w:r>
        <w:rPr>
          <w:rFonts w:ascii="Times New Roman"/>
          <w:b w:val="false"/>
          <w:i w:val="false"/>
          <w:color w:val="000000"/>
          <w:sz w:val="28"/>
        </w:rPr>
        <w:t>
</w:t>
      </w:r>
      <w:r>
        <w:rPr>
          <w:rFonts w:ascii="Times New Roman"/>
          <w:b/>
          <w:i w:val="false"/>
          <w:color w:val="000000"/>
          <w:sz w:val="28"/>
        </w:rPr>
        <w:t>       до подземных кабелей, трубопроводов и наземных колонок</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3"/>
        <w:gridCol w:w="4993"/>
      </w:tblGrid>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сближения</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м</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 газо-, паро- и теплопроводы, а также канализационные трубы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гидранты, колодцы (люки) подземной канализации, водоразборные</w:t>
            </w:r>
          </w:p>
          <w:p>
            <w:pPr>
              <w:spacing w:after="20"/>
              <w:ind w:left="20"/>
              <w:jc w:val="both"/>
            </w:pPr>
            <w:r>
              <w:rPr>
                <w:rFonts w:ascii="Times New Roman"/>
                <w:b w:val="false"/>
                <w:i w:val="false"/>
                <w:color w:val="000000"/>
                <w:sz w:val="20"/>
              </w:rPr>
              <w:t>колонки</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(кроме кабелей связи, сигнализации и радиотрансляции)</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 но при прокладке их в изолирующей трубе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bookmarkStart w:name="z5149" w:id="708"/>
    <w:p>
      <w:pPr>
        <w:spacing w:after="0"/>
        <w:ind w:left="0"/>
        <w:jc w:val="both"/>
      </w:pPr>
      <w:r>
        <w:rPr>
          <w:rFonts w:ascii="Times New Roman"/>
          <w:b w:val="false"/>
          <w:i w:val="false"/>
          <w:color w:val="000000"/>
          <w:sz w:val="28"/>
        </w:rPr>
        <w:t>
                                                          Таблица 128</w:t>
      </w:r>
    </w:p>
    <w:bookmarkEnd w:id="708"/>
    <w:bookmarkStart w:name="z5150" w:id="709"/>
    <w:p>
      <w:pPr>
        <w:spacing w:after="0"/>
        <w:ind w:left="0"/>
        <w:jc w:val="both"/>
      </w:pPr>
      <w:r>
        <w:rPr>
          <w:rFonts w:ascii="Times New Roman"/>
          <w:b w:val="false"/>
          <w:i w:val="false"/>
          <w:color w:val="000000"/>
          <w:sz w:val="28"/>
        </w:rPr>
        <w:t>
</w:t>
      </w:r>
      <w:r>
        <w:rPr>
          <w:rFonts w:ascii="Times New Roman"/>
          <w:b/>
          <w:i w:val="false"/>
          <w:color w:val="000000"/>
          <w:sz w:val="28"/>
        </w:rPr>
        <w:t>       Наименьшие расстояния от подземного кабеля ЛС (П3) до</w:t>
      </w:r>
      <w:r>
        <w:br/>
      </w:r>
      <w:r>
        <w:rPr>
          <w:rFonts w:ascii="Times New Roman"/>
          <w:b w:val="false"/>
          <w:i w:val="false"/>
          <w:color w:val="000000"/>
          <w:sz w:val="28"/>
        </w:rPr>
        <w:t>
</w:t>
      </w:r>
      <w:r>
        <w:rPr>
          <w:rFonts w:ascii="Times New Roman"/>
          <w:b/>
          <w:i w:val="false"/>
          <w:color w:val="000000"/>
          <w:sz w:val="28"/>
        </w:rPr>
        <w:t>       подземной части или заземлителя опоры ВЛ в  ненаселенной</w:t>
      </w:r>
      <w:r>
        <w:br/>
      </w:r>
      <w:r>
        <w:rPr>
          <w:rFonts w:ascii="Times New Roman"/>
          <w:b w:val="false"/>
          <w:i w:val="false"/>
          <w:color w:val="000000"/>
          <w:sz w:val="28"/>
        </w:rPr>
        <w:t>
</w:t>
      </w:r>
      <w:r>
        <w:rPr>
          <w:rFonts w:ascii="Times New Roman"/>
          <w:b/>
          <w:i w:val="false"/>
          <w:color w:val="000000"/>
          <w:sz w:val="28"/>
        </w:rPr>
        <w:t>                              местности</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0"/>
        <w:gridCol w:w="4269"/>
        <w:gridCol w:w="3867"/>
      </w:tblGrid>
      <w:tr>
        <w:trPr>
          <w:trHeight w:val="570" w:hRule="atLeast"/>
        </w:trPr>
        <w:tc>
          <w:tcPr>
            <w:tcW w:w="4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Эквивалентное удельное сопротивление земли, Ом</w:t>
            </w:r>
            <w:r>
              <w:rPr>
                <w:rFonts w:ascii="Times New Roman"/>
                <w:b w:val="false"/>
                <w:i w:val="false"/>
                <w:color w:val="000000"/>
                <w:vertAlign w:val="superscript"/>
              </w:rPr>
              <w:t>.</w:t>
            </w:r>
            <w:r>
              <w:rPr>
                <w:rFonts w:ascii="Times New Roman"/>
                <w:b w:val="false"/>
                <w:i w:val="false"/>
                <w:color w:val="000000"/>
                <w:sz w:val="20"/>
              </w:rPr>
              <w:t>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Наименьшее расстояние от подземного кабеля ЛС (П3), м</w:t>
            </w:r>
          </w:p>
        </w:tc>
      </w:tr>
      <w:tr>
        <w:trPr>
          <w:trHeight w:val="570" w:hRule="atLeast"/>
        </w:trPr>
        <w:tc>
          <w:tcPr>
            <w:tcW w:w="0" w:type="auto"/>
            <w:vMerge/>
            <w:tcBorders>
              <w:top w:val="nil"/>
              <w:left w:val="single" w:color="cfcfcf" w:sz="5"/>
              <w:bottom w:val="single" w:color="cfcfcf" w:sz="5"/>
              <w:right w:val="single" w:color="cfcfcf" w:sz="5"/>
            </w:tcBorders>
          </w:tcP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заземлителя или подземной части железобетонной и металлической опоры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подземной части деревянной опоры, не имеющей заземляющего устройства</w:t>
            </w:r>
          </w:p>
        </w:tc>
      </w:tr>
      <w:tr>
        <w:trPr>
          <w:trHeight w:val="465" w:hRule="atLeast"/>
        </w:trPr>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100 до 500</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65" w:hRule="atLeast"/>
        </w:trPr>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500 до 1000</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drawing>
          <wp:inline distT="0" distB="0" distL="0" distR="0">
            <wp:extent cx="63119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311900" cy="2781300"/>
                    </a:xfrm>
                    <a:prstGeom prst="rect">
                      <a:avLst/>
                    </a:prstGeom>
                  </pic:spPr>
                </pic:pic>
              </a:graphicData>
            </a:graphic>
          </wp:inline>
        </w:drawing>
      </w:r>
    </w:p>
    <w:bookmarkStart w:name="z5151" w:id="710"/>
    <w:p>
      <w:pPr>
        <w:spacing w:after="0"/>
        <w:ind w:left="0"/>
        <w:jc w:val="both"/>
      </w:pPr>
      <w:r>
        <w:rPr>
          <w:rFonts w:ascii="Times New Roman"/>
          <w:b w:val="false"/>
          <w:i w:val="false"/>
          <w:color w:val="000000"/>
          <w:sz w:val="28"/>
        </w:rPr>
        <w:t>
     Рис. 1. Наименьшие расстояния в свету при жестких шинах между</w:t>
      </w:r>
      <w:r>
        <w:br/>
      </w:r>
      <w:r>
        <w:rPr>
          <w:rFonts w:ascii="Times New Roman"/>
          <w:b w:val="false"/>
          <w:i w:val="false"/>
          <w:color w:val="000000"/>
          <w:sz w:val="28"/>
        </w:rPr>
        <w:t>
          токоведущими и заземленными частями (Аф-з) и между</w:t>
      </w:r>
      <w:r>
        <w:br/>
      </w:r>
      <w:r>
        <w:rPr>
          <w:rFonts w:ascii="Times New Roman"/>
          <w:b w:val="false"/>
          <w:i w:val="false"/>
          <w:color w:val="000000"/>
          <w:sz w:val="28"/>
        </w:rPr>
        <w:t>
              токоведущими частями разных фаз (Аф-ф)</w:t>
      </w:r>
    </w:p>
    <w:bookmarkEnd w:id="710"/>
    <w:bookmarkStart w:name="z5152" w:id="711"/>
    <w:p>
      <w:pPr>
        <w:spacing w:after="0"/>
        <w:ind w:left="0"/>
        <w:jc w:val="both"/>
      </w:pPr>
      <w:r>
        <w:rPr>
          <w:rFonts w:ascii="Times New Roman"/>
          <w:b w:val="false"/>
          <w:i w:val="false"/>
          <w:color w:val="000000"/>
          <w:sz w:val="28"/>
        </w:rPr>
        <w:t>
                                                          Таблица 129</w:t>
      </w:r>
    </w:p>
    <w:bookmarkEnd w:id="711"/>
    <w:bookmarkStart w:name="z5153" w:id="712"/>
    <w:p>
      <w:pPr>
        <w:spacing w:after="0"/>
        <w:ind w:left="0"/>
        <w:jc w:val="both"/>
      </w:pPr>
      <w:r>
        <w:rPr>
          <w:rFonts w:ascii="Times New Roman"/>
          <w:b w:val="false"/>
          <w:i w:val="false"/>
          <w:color w:val="000000"/>
          <w:sz w:val="28"/>
        </w:rPr>
        <w:t>
</w:t>
      </w:r>
      <w:r>
        <w:rPr>
          <w:rFonts w:ascii="Times New Roman"/>
          <w:b/>
          <w:i w:val="false"/>
          <w:color w:val="000000"/>
          <w:sz w:val="28"/>
        </w:rPr>
        <w:t>      Наименьшие расстояния в свету от токоведущих частей до</w:t>
      </w:r>
      <w:r>
        <w:br/>
      </w:r>
      <w:r>
        <w:rPr>
          <w:rFonts w:ascii="Times New Roman"/>
          <w:b w:val="false"/>
          <w:i w:val="false"/>
          <w:color w:val="000000"/>
          <w:sz w:val="28"/>
        </w:rPr>
        <w:t>
</w:t>
      </w:r>
      <w:r>
        <w:rPr>
          <w:rFonts w:ascii="Times New Roman"/>
          <w:b/>
          <w:i w:val="false"/>
          <w:color w:val="000000"/>
          <w:sz w:val="28"/>
        </w:rPr>
        <w:t>        различных элементов ОРУ (ПС) 110–500 кВ, защищенных</w:t>
      </w:r>
      <w:r>
        <w:br/>
      </w:r>
      <w:r>
        <w:rPr>
          <w:rFonts w:ascii="Times New Roman"/>
          <w:b w:val="false"/>
          <w:i w:val="false"/>
          <w:color w:val="000000"/>
          <w:sz w:val="28"/>
        </w:rPr>
        <w:t>
</w:t>
      </w:r>
      <w:r>
        <w:rPr>
          <w:rFonts w:ascii="Times New Roman"/>
          <w:b/>
          <w:i w:val="false"/>
          <w:color w:val="000000"/>
          <w:sz w:val="28"/>
        </w:rPr>
        <w:t>ограничителями перенапряжений с защитным уровнем фаза-земля 1,8</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1"/>
        <w:gridCol w:w="1733"/>
        <w:gridCol w:w="1233"/>
        <w:gridCol w:w="1569"/>
        <w:gridCol w:w="1906"/>
        <w:gridCol w:w="1738"/>
      </w:tblGrid>
      <w:tr>
        <w:trPr>
          <w:trHeight w:val="690"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расстояния</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Изоляционное расстояние, мм, для номинального напряжения, кВ</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5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токоведущих частей, элементов оборудования и изоляции, находящихся под напряжением, до земли и постоянных внутренних ограждений выстой не менее 2 м, а также стационарных межъячейковых экранов и противопожарных перегородок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vertAlign w:val="subscript"/>
              </w:rPr>
              <w:t>ф-з</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25"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токоведущих частей, элементов оборудования и изоляции, находящихся под напряжением, до заземленных конструкций: головка аппарата-опора; провод-стойка; траверса; провод-кольцо; стержень</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vertAlign w:val="superscript"/>
              </w:rPr>
              <w:t>1</w:t>
            </w:r>
            <w:r>
              <w:rPr>
                <w:rFonts w:ascii="Times New Roman"/>
                <w:b w:val="false"/>
                <w:i w:val="false"/>
                <w:color w:val="000000"/>
                <w:vertAlign w:val="subscript"/>
              </w:rPr>
              <w:t>ф-з</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7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токопроводящими частями разных фаз</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vertAlign w:val="subscript"/>
              </w:rPr>
              <w:t>ф-ф</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855"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токоведущих частей, элементов оборудования и изоляции, находящихся под напряжением, до постоянных внутренних ограждений высотой до 1,6 м, до транспортного оборудования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555"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токопроводящими частями разных цепей в разных плоскостях при обслуживании нижней цепи и не отключенной верхней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57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неогражденных токопроводящих частей до земли или до кровли зданий при наибольшем провисании провода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84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токопроводящими частями разных цепей в разных плоскостях, а также между токопроводящими частями разных цепей по горизонтали при обслуживании одной цепи и не отключенной другой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rPr>
                <w:rFonts w:ascii="Times New Roman"/>
                <w:b w:val="false"/>
                <w:i w:val="false"/>
                <w:color w:val="000000"/>
                <w:vertAlign w:val="superscript"/>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bl>
    <w:bookmarkStart w:name="z5154" w:id="713"/>
    <w:p>
      <w:pPr>
        <w:spacing w:after="0"/>
        <w:ind w:left="0"/>
        <w:jc w:val="both"/>
      </w:pPr>
      <w:r>
        <w:rPr>
          <w:rFonts w:ascii="Times New Roman"/>
          <w:b w:val="false"/>
          <w:i w:val="false"/>
          <w:color w:val="000000"/>
          <w:sz w:val="28"/>
        </w:rPr>
        <w:t>
                                                          Таблица 130</w:t>
      </w:r>
    </w:p>
    <w:bookmarkEnd w:id="713"/>
    <w:bookmarkStart w:name="z5155" w:id="714"/>
    <w:p>
      <w:pPr>
        <w:spacing w:after="0"/>
        <w:ind w:left="0"/>
        <w:jc w:val="both"/>
      </w:pPr>
      <w:r>
        <w:rPr>
          <w:rFonts w:ascii="Times New Roman"/>
          <w:b w:val="false"/>
          <w:i w:val="false"/>
          <w:color w:val="000000"/>
          <w:sz w:val="28"/>
        </w:rPr>
        <w:t>
</w:t>
      </w:r>
      <w:r>
        <w:rPr>
          <w:rFonts w:ascii="Times New Roman"/>
          <w:b/>
          <w:i w:val="false"/>
          <w:color w:val="000000"/>
          <w:sz w:val="28"/>
        </w:rPr>
        <w:t>      Наименьшее расстояние от токоведущих частей до различных</w:t>
      </w:r>
      <w:r>
        <w:br/>
      </w:r>
      <w:r>
        <w:rPr>
          <w:rFonts w:ascii="Times New Roman"/>
          <w:b w:val="false"/>
          <w:i w:val="false"/>
          <w:color w:val="000000"/>
          <w:sz w:val="28"/>
        </w:rPr>
        <w:t>
</w:t>
      </w:r>
      <w:r>
        <w:rPr>
          <w:rFonts w:ascii="Times New Roman"/>
          <w:b/>
          <w:i w:val="false"/>
          <w:color w:val="000000"/>
          <w:sz w:val="28"/>
        </w:rPr>
        <w:t>         элементов ОРУ (подстанций) в свету по Рис. 1–10</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3805"/>
        <w:gridCol w:w="1909"/>
        <w:gridCol w:w="1023"/>
        <w:gridCol w:w="961"/>
        <w:gridCol w:w="858"/>
        <w:gridCol w:w="900"/>
        <w:gridCol w:w="1044"/>
        <w:gridCol w:w="900"/>
        <w:gridCol w:w="983"/>
      </w:tblGrid>
      <w:tr>
        <w:trPr>
          <w:trHeight w:val="30" w:hRule="atLeast"/>
        </w:trPr>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рисунка</w:t>
            </w:r>
          </w:p>
        </w:tc>
        <w:tc>
          <w:tcPr>
            <w:tcW w:w="3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расстояния</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Изоляционное расстояние, мм, для номинального напряжения,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6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токоведущих частей или от элементов оборудования и изоляции, находящихся под напряжением, до заземленных конструкций или постоянных внутренних ограждений высотой не менее 2 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vertAlign w:val="subscript"/>
              </w:rPr>
              <w:t>ф-з</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проводами разных фаз</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vertAlign w:val="subscript"/>
              </w:rPr>
              <w:t>ф-ф</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17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9</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токоведущих частей или от элементов оборудования и изоляции, находящихся под напряжением, до постоянных внутренних ограждений высотой 1,6 м, до габаритов транспортируемого оборудования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8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токоведущими частями разных цепей в разных плоскостях при обслуживаемой нижней цепи и неотключенной верхней</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80" w:hRule="atLeast"/>
        </w:trPr>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10</w:t>
            </w:r>
          </w:p>
        </w:tc>
        <w:tc>
          <w:tcPr>
            <w:tcW w:w="3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неогражденных токоведущих частей до земли или до кровли зданий при наибольшем провисании проводов</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49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10</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токоведущими частями разных цепей в разных плоскостях, а также между токоведущими частями разных цепей по горизонтали при обслуживании одной цепи и неотключенной другой, от токоведущих частей до верхней кромки внешнего забора, между токоведущими частями и зданиями или сооружениями</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495"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контакта и ножа разъединителя в отключенном положении до ошиновки, присоединенной ко второму контакту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bl>
    <w:bookmarkStart w:name="z5156" w:id="715"/>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w:t>
      </w:r>
      <w:r>
        <w:rPr>
          <w:rFonts w:ascii="Times New Roman"/>
          <w:b w:val="false"/>
          <w:i w:val="false"/>
          <w:color w:val="000000"/>
          <w:sz w:val="28"/>
        </w:rPr>
        <w:t>
      1) Для элементов изоляции, находящихся под распределенным потенциалом, изоляционные расстояния следует принимать с учетом фактических значений потенциалов в разных точках поверхности. При отсутствии данных о распределении потенциала следует условно принимать прямолинейный закон падения потенциала вдоль изоляции от полного номинального напряжения (со стороны токоведущих частей) до нуля (со стороны заземленных частей).</w:t>
      </w:r>
      <w:r>
        <w:br/>
      </w:r>
      <w:r>
        <w:rPr>
          <w:rFonts w:ascii="Times New Roman"/>
          <w:b w:val="false"/>
          <w:i w:val="false"/>
          <w:color w:val="000000"/>
          <w:sz w:val="28"/>
        </w:rPr>
        <w:t>
</w:t>
      </w:r>
      <w:r>
        <w:rPr>
          <w:rFonts w:ascii="Times New Roman"/>
          <w:b w:val="false"/>
          <w:i w:val="false"/>
          <w:color w:val="000000"/>
          <w:sz w:val="28"/>
        </w:rPr>
        <w:t>
      2) Расстояние от токоведущих частей или от элемента изоляции (со стороны токоведущих частей), находящихся под напряжением, до габаритов трансформаторов, транспортируемых по железнодорожным путям, уложенным на бетонном основании сооружений гидроэлектростанций, допускается принять менее размера Б, но не менее размера А</w:t>
      </w:r>
      <w:r>
        <w:rPr>
          <w:rFonts w:ascii="Times New Roman"/>
          <w:b w:val="false"/>
          <w:i w:val="false"/>
          <w:color w:val="000000"/>
          <w:vertAlign w:val="subscript"/>
        </w:rPr>
        <w:t>ф-з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Расстояния А</w:t>
      </w:r>
      <w:r>
        <w:rPr>
          <w:rFonts w:ascii="Times New Roman"/>
          <w:b w:val="false"/>
          <w:i w:val="false"/>
          <w:color w:val="000000"/>
          <w:vertAlign w:val="subscript"/>
        </w:rPr>
        <w:t>ф-з</w:t>
      </w:r>
      <w:r>
        <w:rPr>
          <w:rFonts w:ascii="Times New Roman"/>
          <w:b w:val="false"/>
          <w:i w:val="false"/>
          <w:color w:val="000000"/>
          <w:sz w:val="28"/>
        </w:rPr>
        <w:t xml:space="preserve"> и А</w:t>
      </w:r>
      <w:r>
        <w:rPr>
          <w:rFonts w:ascii="Times New Roman"/>
          <w:b w:val="false"/>
          <w:i w:val="false"/>
          <w:color w:val="000000"/>
          <w:vertAlign w:val="subscript"/>
        </w:rPr>
        <w:t>ф-ф</w:t>
      </w:r>
      <w:r>
        <w:rPr>
          <w:rFonts w:ascii="Times New Roman"/>
          <w:b w:val="false"/>
          <w:i w:val="false"/>
          <w:color w:val="000000"/>
          <w:sz w:val="28"/>
        </w:rPr>
        <w:t xml:space="preserve"> в электроустановках напряжением 220 кВ и выше, расположенных на высоте более 1000 м над уровнем моря, должны быть увеличены в соответствии с требованиями ГОСТ 1516.1–76 *.</w:t>
      </w:r>
    </w:p>
    <w:bookmarkEnd w:id="715"/>
    <w:p>
      <w:pPr>
        <w:spacing w:after="0"/>
        <w:ind w:left="0"/>
        <w:jc w:val="both"/>
      </w:pPr>
      <w:r>
        <w:drawing>
          <wp:inline distT="0" distB="0" distL="0" distR="0">
            <wp:extent cx="6731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731000" cy="952500"/>
                    </a:xfrm>
                    <a:prstGeom prst="rect">
                      <a:avLst/>
                    </a:prstGeom>
                  </pic:spPr>
                </pic:pic>
              </a:graphicData>
            </a:graphic>
          </wp:inline>
        </w:drawing>
      </w:r>
    </w:p>
    <w:bookmarkStart w:name="z5160" w:id="716"/>
    <w:p>
      <w:pPr>
        <w:spacing w:after="0"/>
        <w:ind w:left="0"/>
        <w:jc w:val="both"/>
      </w:pPr>
      <w:r>
        <w:rPr>
          <w:rFonts w:ascii="Times New Roman"/>
          <w:b w:val="false"/>
          <w:i w:val="false"/>
          <w:color w:val="000000"/>
          <w:sz w:val="28"/>
        </w:rPr>
        <w:t>
      Рис. 2. Наименьшие расстояния в свету при гибких шинах между</w:t>
      </w:r>
      <w:r>
        <w:br/>
      </w:r>
      <w:r>
        <w:rPr>
          <w:rFonts w:ascii="Times New Roman"/>
          <w:b w:val="false"/>
          <w:i w:val="false"/>
          <w:color w:val="000000"/>
          <w:sz w:val="28"/>
        </w:rPr>
        <w:t>
              токоведущими и заземленными частями и между</w:t>
      </w:r>
      <w:r>
        <w:br/>
      </w:r>
      <w:r>
        <w:rPr>
          <w:rFonts w:ascii="Times New Roman"/>
          <w:b w:val="false"/>
          <w:i w:val="false"/>
          <w:color w:val="000000"/>
          <w:sz w:val="28"/>
        </w:rPr>
        <w:t>
              токоведущими частями разных фаз, расположенными в</w:t>
      </w:r>
      <w:r>
        <w:br/>
      </w:r>
      <w:r>
        <w:rPr>
          <w:rFonts w:ascii="Times New Roman"/>
          <w:b w:val="false"/>
          <w:i w:val="false"/>
          <w:color w:val="000000"/>
          <w:sz w:val="28"/>
        </w:rPr>
        <w:t>
              одной горизонтальной плоскости.</w:t>
      </w:r>
    </w:p>
    <w:bookmarkEnd w:id="716"/>
    <w:p>
      <w:pPr>
        <w:spacing w:after="0"/>
        <w:ind w:left="0"/>
        <w:jc w:val="both"/>
      </w:pPr>
      <w:r>
        <w:drawing>
          <wp:inline distT="0" distB="0" distL="0" distR="0">
            <wp:extent cx="49276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927600" cy="3048000"/>
                    </a:xfrm>
                    <a:prstGeom prst="rect">
                      <a:avLst/>
                    </a:prstGeom>
                  </pic:spPr>
                </pic:pic>
              </a:graphicData>
            </a:graphic>
          </wp:inline>
        </w:drawing>
      </w:r>
    </w:p>
    <w:bookmarkStart w:name="z5161" w:id="717"/>
    <w:p>
      <w:pPr>
        <w:spacing w:after="0"/>
        <w:ind w:left="0"/>
        <w:jc w:val="both"/>
      </w:pPr>
      <w:r>
        <w:rPr>
          <w:rFonts w:ascii="Times New Roman"/>
          <w:b w:val="false"/>
          <w:i w:val="false"/>
          <w:color w:val="000000"/>
          <w:sz w:val="28"/>
        </w:rPr>
        <w:t>
      Рис. 3. Наименьшие расстояния от токоведущих частей и элементов</w:t>
      </w:r>
      <w:r>
        <w:br/>
      </w:r>
      <w:r>
        <w:rPr>
          <w:rFonts w:ascii="Times New Roman"/>
          <w:b w:val="false"/>
          <w:i w:val="false"/>
          <w:color w:val="000000"/>
          <w:sz w:val="28"/>
        </w:rPr>
        <w:t>
              изоляции, находящихся под напряжением, до постоянных</w:t>
      </w:r>
      <w:r>
        <w:br/>
      </w:r>
      <w:r>
        <w:rPr>
          <w:rFonts w:ascii="Times New Roman"/>
          <w:b w:val="false"/>
          <w:i w:val="false"/>
          <w:color w:val="000000"/>
          <w:sz w:val="28"/>
        </w:rPr>
        <w:t>
              внутренних ограждений.</w:t>
      </w:r>
    </w:p>
    <w:bookmarkEnd w:id="717"/>
    <w:p>
      <w:pPr>
        <w:spacing w:after="0"/>
        <w:ind w:left="0"/>
        <w:jc w:val="both"/>
      </w:pPr>
      <w:r>
        <w:drawing>
          <wp:inline distT="0" distB="0" distL="0" distR="0">
            <wp:extent cx="29210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921000" cy="2628900"/>
                    </a:xfrm>
                    <a:prstGeom prst="rect">
                      <a:avLst/>
                    </a:prstGeom>
                  </pic:spPr>
                </pic:pic>
              </a:graphicData>
            </a:graphic>
          </wp:inline>
        </w:drawing>
      </w:r>
    </w:p>
    <w:bookmarkStart w:name="z5162" w:id="718"/>
    <w:p>
      <w:pPr>
        <w:spacing w:after="0"/>
        <w:ind w:left="0"/>
        <w:jc w:val="both"/>
      </w:pPr>
      <w:r>
        <w:rPr>
          <w:rFonts w:ascii="Times New Roman"/>
          <w:b w:val="false"/>
          <w:i w:val="false"/>
          <w:color w:val="000000"/>
          <w:sz w:val="28"/>
        </w:rPr>
        <w:t>
      Рис. 4. Наименьшие расстояния от неогражденных токоведущих</w:t>
      </w:r>
      <w:r>
        <w:br/>
      </w:r>
      <w:r>
        <w:rPr>
          <w:rFonts w:ascii="Times New Roman"/>
          <w:b w:val="false"/>
          <w:i w:val="false"/>
          <w:color w:val="000000"/>
          <w:sz w:val="28"/>
        </w:rPr>
        <w:t>
              частей и от нижней кромки фарфора изоляторов до земли.</w:t>
      </w:r>
    </w:p>
    <w:bookmarkEnd w:id="718"/>
    <w:p>
      <w:pPr>
        <w:spacing w:after="0"/>
        <w:ind w:left="0"/>
        <w:jc w:val="both"/>
      </w:pPr>
      <w:r>
        <w:drawing>
          <wp:inline distT="0" distB="0" distL="0" distR="0">
            <wp:extent cx="40513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051300" cy="3746500"/>
                    </a:xfrm>
                    <a:prstGeom prst="rect">
                      <a:avLst/>
                    </a:prstGeom>
                  </pic:spPr>
                </pic:pic>
              </a:graphicData>
            </a:graphic>
          </wp:inline>
        </w:drawing>
      </w:r>
    </w:p>
    <w:bookmarkStart w:name="z5163" w:id="719"/>
    <w:p>
      <w:pPr>
        <w:spacing w:after="0"/>
        <w:ind w:left="0"/>
        <w:jc w:val="both"/>
      </w:pPr>
      <w:r>
        <w:rPr>
          <w:rFonts w:ascii="Times New Roman"/>
          <w:b w:val="false"/>
          <w:i w:val="false"/>
          <w:color w:val="000000"/>
          <w:sz w:val="28"/>
        </w:rPr>
        <w:t>
      Рис. 5. Наименьшие расстояния от токоведущих частей</w:t>
      </w:r>
      <w:r>
        <w:br/>
      </w:r>
      <w:r>
        <w:rPr>
          <w:rFonts w:ascii="Times New Roman"/>
          <w:b w:val="false"/>
          <w:i w:val="false"/>
          <w:color w:val="000000"/>
          <w:sz w:val="28"/>
        </w:rPr>
        <w:t>
              до транспортируемого оборудования.</w:t>
      </w:r>
    </w:p>
    <w:bookmarkEnd w:id="719"/>
    <w:p>
      <w:pPr>
        <w:spacing w:after="0"/>
        <w:ind w:left="0"/>
        <w:jc w:val="both"/>
      </w:pPr>
      <w:r>
        <w:drawing>
          <wp:inline distT="0" distB="0" distL="0" distR="0">
            <wp:extent cx="28956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895600" cy="1739900"/>
                    </a:xfrm>
                    <a:prstGeom prst="rect">
                      <a:avLst/>
                    </a:prstGeom>
                  </pic:spPr>
                </pic:pic>
              </a:graphicData>
            </a:graphic>
          </wp:inline>
        </w:drawing>
      </w:r>
    </w:p>
    <w:bookmarkStart w:name="z5164" w:id="720"/>
    <w:p>
      <w:pPr>
        <w:spacing w:after="0"/>
        <w:ind w:left="0"/>
        <w:jc w:val="both"/>
      </w:pPr>
      <w:r>
        <w:rPr>
          <w:rFonts w:ascii="Times New Roman"/>
          <w:b w:val="false"/>
          <w:i w:val="false"/>
          <w:color w:val="000000"/>
          <w:sz w:val="28"/>
        </w:rPr>
        <w:t>
      Рис. 6. Наименьшие расстояния между токоведущими частями разных</w:t>
      </w:r>
      <w:r>
        <w:br/>
      </w:r>
      <w:r>
        <w:rPr>
          <w:rFonts w:ascii="Times New Roman"/>
          <w:b w:val="false"/>
          <w:i w:val="false"/>
          <w:color w:val="000000"/>
          <w:sz w:val="28"/>
        </w:rPr>
        <w:t>
              цепей, расположенных в различных плоскостях, с</w:t>
      </w:r>
      <w:r>
        <w:br/>
      </w:r>
      <w:r>
        <w:rPr>
          <w:rFonts w:ascii="Times New Roman"/>
          <w:b w:val="false"/>
          <w:i w:val="false"/>
          <w:color w:val="000000"/>
          <w:sz w:val="28"/>
        </w:rPr>
        <w:t>
              обслуживанием нижней цепи при неотключенной верхней.</w:t>
      </w:r>
    </w:p>
    <w:bookmarkEnd w:id="720"/>
    <w:p>
      <w:pPr>
        <w:spacing w:after="0"/>
        <w:ind w:left="0"/>
        <w:jc w:val="both"/>
      </w:pPr>
      <w:r>
        <w:drawing>
          <wp:inline distT="0" distB="0" distL="0" distR="0">
            <wp:extent cx="5702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702300" cy="889000"/>
                    </a:xfrm>
                    <a:prstGeom prst="rect">
                      <a:avLst/>
                    </a:prstGeom>
                  </pic:spPr>
                </pic:pic>
              </a:graphicData>
            </a:graphic>
          </wp:inline>
        </w:drawing>
      </w:r>
    </w:p>
    <w:bookmarkStart w:name="z5165" w:id="721"/>
    <w:p>
      <w:pPr>
        <w:spacing w:after="0"/>
        <w:ind w:left="0"/>
        <w:jc w:val="both"/>
      </w:pPr>
      <w:r>
        <w:rPr>
          <w:rFonts w:ascii="Times New Roman"/>
          <w:b w:val="false"/>
          <w:i w:val="false"/>
          <w:color w:val="000000"/>
          <w:sz w:val="28"/>
        </w:rPr>
        <w:t>
      Рис. 7. Наименьшие расстояния по горизонтали между</w:t>
      </w:r>
      <w:r>
        <w:br/>
      </w:r>
      <w:r>
        <w:rPr>
          <w:rFonts w:ascii="Times New Roman"/>
          <w:b w:val="false"/>
          <w:i w:val="false"/>
          <w:color w:val="000000"/>
          <w:sz w:val="28"/>
        </w:rPr>
        <w:t>
              токоведущими частями разных цепей с обслуживанием</w:t>
      </w:r>
      <w:r>
        <w:br/>
      </w:r>
      <w:r>
        <w:rPr>
          <w:rFonts w:ascii="Times New Roman"/>
          <w:b w:val="false"/>
          <w:i w:val="false"/>
          <w:color w:val="000000"/>
          <w:sz w:val="28"/>
        </w:rPr>
        <w:t>
              одной цепи при неотключенной другой</w:t>
      </w:r>
    </w:p>
    <w:bookmarkEnd w:id="721"/>
    <w:p>
      <w:pPr>
        <w:spacing w:after="0"/>
        <w:ind w:left="0"/>
        <w:jc w:val="both"/>
      </w:pPr>
      <w:r>
        <w:drawing>
          <wp:inline distT="0" distB="0" distL="0" distR="0">
            <wp:extent cx="78232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23200" cy="2298700"/>
                    </a:xfrm>
                    <a:prstGeom prst="rect">
                      <a:avLst/>
                    </a:prstGeom>
                  </pic:spPr>
                </pic:pic>
              </a:graphicData>
            </a:graphic>
          </wp:inline>
        </w:drawing>
      </w:r>
    </w:p>
    <w:bookmarkStart w:name="z5166" w:id="722"/>
    <w:tbl>
      <w:tblPr>
        <w:tblW w:w="0" w:type="auto"/>
        <w:tblCellSpacing w:w="0" w:type="auto"/>
        <w:tblBorders>
          <w:top w:val="none"/>
          <w:left w:val="none"/>
          <w:bottom w:val="none"/>
          <w:right w:val="none"/>
          <w:insideH w:val="none"/>
          <w:insideV w:val="none"/>
        </w:tblBorders>
      </w:tblPr>
      <w:tblGrid>
        <w:gridCol w:w="6134"/>
        <w:gridCol w:w="6946"/>
      </w:tblGrid>
      <w:tr>
        <w:trPr>
          <w:trHeight w:val="30" w:hRule="atLeast"/>
        </w:trPr>
        <w:tc>
          <w:tcPr>
            <w:tcW w:w="6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 8. Наименьшие расстояния</w:t>
            </w:r>
            <w:r>
              <w:br/>
            </w:r>
            <w:r>
              <w:rPr>
                <w:rFonts w:ascii="Times New Roman"/>
                <w:b w:val="false"/>
                <w:i w:val="false"/>
                <w:color w:val="000000"/>
                <w:sz w:val="20"/>
              </w:rPr>
              <w:t>
от токоведущих частей до</w:t>
            </w:r>
            <w:r>
              <w:br/>
            </w:r>
            <w:r>
              <w:rPr>
                <w:rFonts w:ascii="Times New Roman"/>
                <w:b w:val="false"/>
                <w:i w:val="false"/>
                <w:color w:val="000000"/>
                <w:sz w:val="20"/>
              </w:rPr>
              <w:t>
верхней кромки внешнего</w:t>
            </w:r>
            <w:r>
              <w:br/>
            </w:r>
            <w:r>
              <w:rPr>
                <w:rFonts w:ascii="Times New Roman"/>
                <w:b w:val="false"/>
                <w:i w:val="false"/>
                <w:color w:val="000000"/>
                <w:sz w:val="20"/>
              </w:rPr>
              <w:t>
ограждения</w:t>
            </w:r>
          </w:p>
        </w:tc>
        <w:tc>
          <w:tcPr>
            <w:tcW w:w="6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 9. Наименьшие расстояния от</w:t>
            </w:r>
            <w:r>
              <w:br/>
            </w:r>
            <w:r>
              <w:rPr>
                <w:rFonts w:ascii="Times New Roman"/>
                <w:b w:val="false"/>
                <w:i w:val="false"/>
                <w:color w:val="000000"/>
                <w:sz w:val="20"/>
              </w:rPr>
              <w:t>
контактов и ножей разъединителей</w:t>
            </w:r>
            <w:r>
              <w:br/>
            </w:r>
            <w:r>
              <w:rPr>
                <w:rFonts w:ascii="Times New Roman"/>
                <w:b w:val="false"/>
                <w:i w:val="false"/>
                <w:color w:val="000000"/>
                <w:sz w:val="20"/>
              </w:rPr>
              <w:t>
в отключенном положении до</w:t>
            </w:r>
            <w:r>
              <w:br/>
            </w:r>
            <w:r>
              <w:rPr>
                <w:rFonts w:ascii="Times New Roman"/>
                <w:b w:val="false"/>
                <w:i w:val="false"/>
                <w:color w:val="000000"/>
                <w:sz w:val="20"/>
              </w:rPr>
              <w:t>
заземленных и токоведущих частей</w:t>
            </w:r>
          </w:p>
        </w:tc>
      </w:tr>
    </w:tbl>
    <w:bookmarkEnd w:id="722"/>
    <w:p>
      <w:pPr>
        <w:spacing w:after="0"/>
        <w:ind w:left="0"/>
        <w:jc w:val="both"/>
      </w:pPr>
      <w:r>
        <w:drawing>
          <wp:inline distT="0" distB="0" distL="0" distR="0">
            <wp:extent cx="29591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959100" cy="2260600"/>
                    </a:xfrm>
                    <a:prstGeom prst="rect">
                      <a:avLst/>
                    </a:prstGeom>
                  </pic:spPr>
                </pic:pic>
              </a:graphicData>
            </a:graphic>
          </wp:inline>
        </w:drawing>
      </w:r>
    </w:p>
    <w:bookmarkStart w:name="z5167" w:id="723"/>
    <w:p>
      <w:pPr>
        <w:spacing w:after="0"/>
        <w:ind w:left="0"/>
        <w:jc w:val="both"/>
      </w:pPr>
      <w:r>
        <w:rPr>
          <w:rFonts w:ascii="Times New Roman"/>
          <w:b w:val="false"/>
          <w:i w:val="false"/>
          <w:color w:val="000000"/>
          <w:sz w:val="28"/>
        </w:rPr>
        <w:t>
      Рис. 10. Наименьшие расстояния между токоведущими частями и</w:t>
      </w:r>
      <w:r>
        <w:br/>
      </w:r>
      <w:r>
        <w:rPr>
          <w:rFonts w:ascii="Times New Roman"/>
          <w:b w:val="false"/>
          <w:i w:val="false"/>
          <w:color w:val="000000"/>
          <w:sz w:val="28"/>
        </w:rPr>
        <w:t>
               зданиями и сооружениями.</w:t>
      </w:r>
    </w:p>
    <w:bookmarkEnd w:id="723"/>
    <w:bookmarkStart w:name="z5168" w:id="724"/>
    <w:p>
      <w:pPr>
        <w:spacing w:after="0"/>
        <w:ind w:left="0"/>
        <w:jc w:val="both"/>
      </w:pPr>
      <w:r>
        <w:rPr>
          <w:rFonts w:ascii="Times New Roman"/>
          <w:b w:val="false"/>
          <w:i w:val="false"/>
          <w:color w:val="000000"/>
          <w:sz w:val="28"/>
        </w:rPr>
        <w:t>
                                                          Таблица 131</w:t>
      </w:r>
    </w:p>
    <w:bookmarkEnd w:id="724"/>
    <w:bookmarkStart w:name="z5169" w:id="725"/>
    <w:p>
      <w:pPr>
        <w:spacing w:after="0"/>
        <w:ind w:left="0"/>
        <w:jc w:val="both"/>
      </w:pPr>
      <w:r>
        <w:rPr>
          <w:rFonts w:ascii="Times New Roman"/>
          <w:b w:val="false"/>
          <w:i w:val="false"/>
          <w:color w:val="000000"/>
          <w:sz w:val="28"/>
        </w:rPr>
        <w:t>
</w:t>
      </w:r>
      <w:r>
        <w:rPr>
          <w:rFonts w:ascii="Times New Roman"/>
          <w:b/>
          <w:i w:val="false"/>
          <w:color w:val="000000"/>
          <w:sz w:val="28"/>
        </w:rPr>
        <w:t>         Наименьшее расстояние от открыто установленных</w:t>
      </w:r>
      <w:r>
        <w:br/>
      </w:r>
      <w:r>
        <w:rPr>
          <w:rFonts w:ascii="Times New Roman"/>
          <w:b w:val="false"/>
          <w:i w:val="false"/>
          <w:color w:val="000000"/>
          <w:sz w:val="28"/>
        </w:rPr>
        <w:t>
</w:t>
      </w:r>
      <w:r>
        <w:rPr>
          <w:rFonts w:ascii="Times New Roman"/>
          <w:b/>
          <w:i w:val="false"/>
          <w:color w:val="000000"/>
          <w:sz w:val="28"/>
        </w:rPr>
        <w:t>    электротехнических устройств до водоохладителей подстанций</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3"/>
        <w:gridCol w:w="5873"/>
      </w:tblGrid>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Водоохладитель</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м</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Брызгальные устройства и открытие градирни</w:t>
            </w:r>
            <w:r>
              <w:br/>
            </w:r>
            <w:r>
              <w:rPr>
                <w:rFonts w:ascii="Times New Roman"/>
                <w:b w:val="false"/>
                <w:i w:val="false"/>
                <w:color w:val="000000"/>
                <w:sz w:val="20"/>
              </w:rPr>
              <w:t>
</w:t>
            </w:r>
            <w:r>
              <w:rPr>
                <w:rFonts w:ascii="Times New Roman"/>
                <w:b w:val="false"/>
                <w:i w:val="false"/>
                <w:color w:val="000000"/>
                <w:sz w:val="20"/>
              </w:rPr>
              <w:t>Башенные и одновентиляторные градирни</w:t>
            </w:r>
            <w:r>
              <w:br/>
            </w:r>
            <w:r>
              <w:rPr>
                <w:rFonts w:ascii="Times New Roman"/>
                <w:b w:val="false"/>
                <w:i w:val="false"/>
                <w:color w:val="000000"/>
                <w:sz w:val="20"/>
              </w:rPr>
              <w:t>
</w:t>
            </w:r>
            <w:r>
              <w:rPr>
                <w:rFonts w:ascii="Times New Roman"/>
                <w:b w:val="false"/>
                <w:i w:val="false"/>
                <w:color w:val="000000"/>
                <w:sz w:val="20"/>
              </w:rPr>
              <w:t>Секционные вентиляторные градирни</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42</w:t>
            </w:r>
          </w:p>
        </w:tc>
      </w:tr>
    </w:tbl>
    <w:bookmarkStart w:name="z5170" w:id="726"/>
    <w:p>
      <w:pPr>
        <w:spacing w:after="0"/>
        <w:ind w:left="0"/>
        <w:jc w:val="both"/>
      </w:pPr>
      <w:r>
        <w:rPr>
          <w:rFonts w:ascii="Times New Roman"/>
          <w:b w:val="false"/>
          <w:i w:val="false"/>
          <w:color w:val="000000"/>
          <w:sz w:val="28"/>
        </w:rPr>
        <w:t>
                                                          Таблица 132</w:t>
      </w:r>
    </w:p>
    <w:bookmarkEnd w:id="726"/>
    <w:bookmarkStart w:name="z5171" w:id="727"/>
    <w:p>
      <w:pPr>
        <w:spacing w:after="0"/>
        <w:ind w:left="0"/>
        <w:jc w:val="both"/>
      </w:pPr>
      <w:r>
        <w:rPr>
          <w:rFonts w:ascii="Times New Roman"/>
          <w:b w:val="false"/>
          <w:i w:val="false"/>
          <w:color w:val="000000"/>
          <w:sz w:val="28"/>
        </w:rPr>
        <w:t>
</w:t>
      </w:r>
      <w:r>
        <w:rPr>
          <w:rFonts w:ascii="Times New Roman"/>
          <w:b/>
          <w:i w:val="false"/>
          <w:color w:val="000000"/>
          <w:sz w:val="28"/>
        </w:rPr>
        <w:t>        Наименьшее расстояние от складов водорода до здания</w:t>
      </w:r>
      <w:r>
        <w:br/>
      </w:r>
      <w:r>
        <w:rPr>
          <w:rFonts w:ascii="Times New Roman"/>
          <w:b w:val="false"/>
          <w:i w:val="false"/>
          <w:color w:val="000000"/>
          <w:sz w:val="28"/>
        </w:rPr>
        <w:t>
</w:t>
      </w:r>
      <w:r>
        <w:rPr>
          <w:rFonts w:ascii="Times New Roman"/>
          <w:b/>
          <w:i w:val="false"/>
          <w:color w:val="000000"/>
          <w:sz w:val="28"/>
        </w:rPr>
        <w:t>                      подстанции и опор ВЛ</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173"/>
        <w:gridCol w:w="4173"/>
      </w:tblGrid>
      <w:tr>
        <w:trPr>
          <w:trHeight w:val="30" w:hRule="atLeast"/>
        </w:trPr>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хранимых на складе баллонов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м</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зданий подстанций</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опор ВЛ</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500</w:t>
            </w:r>
            <w:r>
              <w:br/>
            </w:r>
            <w:r>
              <w:rPr>
                <w:rFonts w:ascii="Times New Roman"/>
                <w:b w:val="false"/>
                <w:i w:val="false"/>
                <w:color w:val="000000"/>
                <w:sz w:val="20"/>
              </w:rPr>
              <w:t>
</w:t>
            </w:r>
            <w:r>
              <w:rPr>
                <w:rFonts w:ascii="Times New Roman"/>
                <w:b w:val="false"/>
                <w:i w:val="false"/>
                <w:color w:val="000000"/>
                <w:sz w:val="20"/>
              </w:rPr>
              <w:t>Более 500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высоты опоры</w:t>
            </w:r>
            <w:r>
              <w:br/>
            </w:r>
            <w:r>
              <w:rPr>
                <w:rFonts w:ascii="Times New Roman"/>
                <w:b w:val="false"/>
                <w:i w:val="false"/>
                <w:color w:val="000000"/>
                <w:sz w:val="20"/>
              </w:rPr>
              <w:t>
</w:t>
            </w:r>
            <w:r>
              <w:rPr>
                <w:rFonts w:ascii="Times New Roman"/>
                <w:b w:val="false"/>
                <w:i w:val="false"/>
                <w:color w:val="000000"/>
                <w:sz w:val="20"/>
              </w:rPr>
              <w:t>1,5 высоты опоры</w:t>
            </w:r>
          </w:p>
        </w:tc>
      </w:tr>
    </w:tbl>
    <w:p>
      <w:pPr>
        <w:spacing w:after="0"/>
        <w:ind w:left="0"/>
        <w:jc w:val="both"/>
      </w:pPr>
      <w:r>
        <w:drawing>
          <wp:inline distT="0" distB="0" distL="0" distR="0">
            <wp:extent cx="6286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286500" cy="7645400"/>
                    </a:xfrm>
                    <a:prstGeom prst="rect">
                      <a:avLst/>
                    </a:prstGeom>
                  </pic:spPr>
                </pic:pic>
              </a:graphicData>
            </a:graphic>
          </wp:inline>
        </w:drawing>
      </w:r>
    </w:p>
    <w:bookmarkStart w:name="z5172" w:id="728"/>
    <w:p>
      <w:pPr>
        <w:spacing w:after="0"/>
        <w:ind w:left="0"/>
        <w:jc w:val="both"/>
      </w:pPr>
      <w:r>
        <w:rPr>
          <w:rFonts w:ascii="Times New Roman"/>
          <w:b w:val="false"/>
          <w:i w:val="false"/>
          <w:color w:val="000000"/>
          <w:sz w:val="28"/>
        </w:rPr>
        <w:t>
      Рис. 11. Требования к открытой установке маслонаполненных</w:t>
      </w:r>
      <w:r>
        <w:br/>
      </w:r>
      <w:r>
        <w:rPr>
          <w:rFonts w:ascii="Times New Roman"/>
          <w:b w:val="false"/>
          <w:i w:val="false"/>
          <w:color w:val="000000"/>
          <w:sz w:val="28"/>
        </w:rPr>
        <w:t>
               трансформаторов у зданий с производствами</w:t>
      </w:r>
      <w:r>
        <w:br/>
      </w:r>
      <w:r>
        <w:rPr>
          <w:rFonts w:ascii="Times New Roman"/>
          <w:b w:val="false"/>
          <w:i w:val="false"/>
          <w:color w:val="000000"/>
          <w:sz w:val="28"/>
        </w:rPr>
        <w:t>
               категории Г и Д (по противопожарным нормам):</w:t>
      </w:r>
      <w:r>
        <w:br/>
      </w:r>
      <w:r>
        <w:rPr>
          <w:rFonts w:ascii="Times New Roman"/>
          <w:b w:val="false"/>
          <w:i w:val="false"/>
          <w:color w:val="000000"/>
          <w:sz w:val="28"/>
        </w:rPr>
        <w:t>
               1 – обычное окно;</w:t>
      </w:r>
      <w:r>
        <w:br/>
      </w:r>
      <w:r>
        <w:rPr>
          <w:rFonts w:ascii="Times New Roman"/>
          <w:b w:val="false"/>
          <w:i w:val="false"/>
          <w:color w:val="000000"/>
          <w:sz w:val="28"/>
        </w:rPr>
        <w:t>
               2 – неоткрывающееся окно с несгораемым заполнением;</w:t>
      </w:r>
      <w:r>
        <w:br/>
      </w:r>
      <w:r>
        <w:rPr>
          <w:rFonts w:ascii="Times New Roman"/>
          <w:b w:val="false"/>
          <w:i w:val="false"/>
          <w:color w:val="000000"/>
          <w:sz w:val="28"/>
        </w:rPr>
        <w:t>
               3 – окно, открывающееся внутрь здания, с металлической</w:t>
      </w:r>
      <w:r>
        <w:br/>
      </w:r>
      <w:r>
        <w:rPr>
          <w:rFonts w:ascii="Times New Roman"/>
          <w:b w:val="false"/>
          <w:i w:val="false"/>
          <w:color w:val="000000"/>
          <w:sz w:val="28"/>
        </w:rPr>
        <w:t>
                   сеткой снаружи;</w:t>
      </w:r>
      <w:r>
        <w:br/>
      </w:r>
      <w:r>
        <w:rPr>
          <w:rFonts w:ascii="Times New Roman"/>
          <w:b w:val="false"/>
          <w:i w:val="false"/>
          <w:color w:val="000000"/>
          <w:sz w:val="28"/>
        </w:rPr>
        <w:t>
               4 – огнестойкая дверь.</w:t>
      </w:r>
    </w:p>
    <w:bookmarkEnd w:id="728"/>
    <w:bookmarkStart w:name="z5173" w:id="729"/>
    <w:p>
      <w:pPr>
        <w:spacing w:after="0"/>
        <w:ind w:left="0"/>
        <w:jc w:val="both"/>
      </w:pPr>
      <w:r>
        <w:rPr>
          <w:rFonts w:ascii="Times New Roman"/>
          <w:b w:val="false"/>
          <w:i w:val="false"/>
          <w:color w:val="000000"/>
          <w:sz w:val="28"/>
        </w:rPr>
        <w:t>
                                                          Таблица 133</w:t>
      </w:r>
    </w:p>
    <w:bookmarkEnd w:id="729"/>
    <w:bookmarkStart w:name="z5174" w:id="730"/>
    <w:p>
      <w:pPr>
        <w:spacing w:after="0"/>
        <w:ind w:left="0"/>
        <w:jc w:val="both"/>
      </w:pPr>
      <w:r>
        <w:rPr>
          <w:rFonts w:ascii="Times New Roman"/>
          <w:b w:val="false"/>
          <w:i w:val="false"/>
          <w:color w:val="000000"/>
          <w:sz w:val="28"/>
        </w:rPr>
        <w:t>
</w:t>
      </w:r>
      <w:r>
        <w:rPr>
          <w:rFonts w:ascii="Times New Roman"/>
          <w:b/>
          <w:i w:val="false"/>
          <w:color w:val="000000"/>
          <w:sz w:val="28"/>
        </w:rPr>
        <w:t>         Наименьшее расстояние в свету от токоведущих частей до</w:t>
      </w:r>
      <w:r>
        <w:br/>
      </w:r>
      <w:r>
        <w:rPr>
          <w:rFonts w:ascii="Times New Roman"/>
          <w:b w:val="false"/>
          <w:i w:val="false"/>
          <w:color w:val="000000"/>
          <w:sz w:val="28"/>
        </w:rPr>
        <w:t>
</w:t>
      </w:r>
      <w:r>
        <w:rPr>
          <w:rFonts w:ascii="Times New Roman"/>
          <w:b/>
          <w:i w:val="false"/>
          <w:color w:val="000000"/>
          <w:sz w:val="28"/>
        </w:rPr>
        <w:t>                        различных элементов ЗРУ</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4615"/>
        <w:gridCol w:w="1148"/>
        <w:gridCol w:w="1025"/>
        <w:gridCol w:w="1133"/>
        <w:gridCol w:w="1025"/>
        <w:gridCol w:w="1134"/>
        <w:gridCol w:w="1155"/>
        <w:gridCol w:w="1113"/>
      </w:tblGrid>
      <w:tr>
        <w:trPr>
          <w:trHeight w:val="360" w:hRule="atLeast"/>
        </w:trPr>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рисунка</w:t>
            </w:r>
          </w:p>
        </w:tc>
        <w:tc>
          <w:tcPr>
            <w:tcW w:w="4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расстояний</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Изоляционное расстояние, мм, для напряжения, кВ</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9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токоведущих частей до заземленных конструкций и частей зданий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vertAlign w:val="subscript"/>
              </w:rPr>
              <w:t>ф-3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700</w:t>
            </w:r>
            <w:r>
              <w:br/>
            </w:r>
            <w:r>
              <w:rPr>
                <w:rFonts w:ascii="Times New Roman"/>
                <w:b w:val="false"/>
                <w:i w:val="false"/>
                <w:color w:val="000000"/>
                <w:sz w:val="20"/>
              </w:rPr>
              <w:t>
</w:t>
            </w:r>
            <w:r>
              <w:rPr>
                <w:rFonts w:ascii="Times New Roman"/>
                <w:b w:val="false"/>
                <w:i w:val="false"/>
                <w:color w:val="000000"/>
                <w:sz w:val="20"/>
              </w:rPr>
              <w:t>600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1700</w:t>
            </w:r>
            <w:r>
              <w:br/>
            </w:r>
            <w:r>
              <w:rPr>
                <w:rFonts w:ascii="Times New Roman"/>
                <w:b w:val="false"/>
                <w:i w:val="false"/>
                <w:color w:val="000000"/>
                <w:sz w:val="20"/>
              </w:rPr>
              <w:t>
</w:t>
            </w:r>
            <w:r>
              <w:rPr>
                <w:rFonts w:ascii="Times New Roman"/>
                <w:b w:val="false"/>
                <w:i w:val="false"/>
                <w:color w:val="000000"/>
                <w:sz w:val="20"/>
              </w:rPr>
              <w:t>1200</w:t>
            </w:r>
          </w:p>
        </w:tc>
      </w:tr>
      <w:tr>
        <w:trPr>
          <w:trHeight w:val="79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проводниками разных фаз</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vertAlign w:val="subscript"/>
              </w:rPr>
              <w:t>ф-ф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800</w:t>
            </w:r>
            <w:r>
              <w:br/>
            </w:r>
            <w:r>
              <w:rPr>
                <w:rFonts w:ascii="Times New Roman"/>
                <w:b w:val="false"/>
                <w:i w:val="false"/>
                <w:color w:val="000000"/>
                <w:sz w:val="20"/>
              </w:rPr>
              <w:t>
</w:t>
            </w:r>
            <w:r>
              <w:rPr>
                <w:rFonts w:ascii="Times New Roman"/>
                <w:b w:val="false"/>
                <w:i w:val="false"/>
                <w:color w:val="000000"/>
                <w:sz w:val="20"/>
              </w:rPr>
              <w:t>700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1800</w:t>
            </w:r>
            <w:r>
              <w:br/>
            </w:r>
            <w:r>
              <w:rPr>
                <w:rFonts w:ascii="Times New Roman"/>
                <w:b w:val="false"/>
                <w:i w:val="false"/>
                <w:color w:val="000000"/>
                <w:sz w:val="20"/>
              </w:rPr>
              <w:t>
</w:t>
            </w:r>
            <w:r>
              <w:rPr>
                <w:rFonts w:ascii="Times New Roman"/>
                <w:b w:val="false"/>
                <w:i w:val="false"/>
                <w:color w:val="000000"/>
                <w:sz w:val="20"/>
              </w:rPr>
              <w:t>1600</w:t>
            </w:r>
          </w:p>
        </w:tc>
      </w:tr>
      <w:tr>
        <w:trPr>
          <w:trHeight w:val="79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токоведущих частей до сплошных ограждений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730</w:t>
            </w:r>
            <w:r>
              <w:br/>
            </w:r>
            <w:r>
              <w:rPr>
                <w:rFonts w:ascii="Times New Roman"/>
                <w:b w:val="false"/>
                <w:i w:val="false"/>
                <w:color w:val="000000"/>
                <w:sz w:val="20"/>
              </w:rPr>
              <w:t>
</w:t>
            </w:r>
            <w:r>
              <w:rPr>
                <w:rFonts w:ascii="Times New Roman"/>
                <w:b w:val="false"/>
                <w:i w:val="false"/>
                <w:color w:val="000000"/>
                <w:sz w:val="20"/>
              </w:rPr>
              <w:t>650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1730</w:t>
            </w:r>
            <w:r>
              <w:br/>
            </w:r>
            <w:r>
              <w:rPr>
                <w:rFonts w:ascii="Times New Roman"/>
                <w:b w:val="false"/>
                <w:i w:val="false"/>
                <w:color w:val="000000"/>
                <w:sz w:val="20"/>
              </w:rPr>
              <w:t>
</w:t>
            </w:r>
            <w:r>
              <w:rPr>
                <w:rFonts w:ascii="Times New Roman"/>
                <w:b w:val="false"/>
                <w:i w:val="false"/>
                <w:color w:val="000000"/>
                <w:sz w:val="20"/>
              </w:rPr>
              <w:t>1250</w:t>
            </w:r>
          </w:p>
        </w:tc>
      </w:tr>
      <w:tr>
        <w:trPr>
          <w:trHeight w:val="79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токоведущих частей до сетчатых ограждений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800</w:t>
            </w:r>
            <w:r>
              <w:br/>
            </w:r>
            <w:r>
              <w:rPr>
                <w:rFonts w:ascii="Times New Roman"/>
                <w:b w:val="false"/>
                <w:i w:val="false"/>
                <w:color w:val="000000"/>
                <w:sz w:val="20"/>
              </w:rPr>
              <w:t>
</w:t>
            </w:r>
            <w:r>
              <w:rPr>
                <w:rFonts w:ascii="Times New Roman"/>
                <w:b w:val="false"/>
                <w:i w:val="false"/>
                <w:color w:val="000000"/>
                <w:sz w:val="20"/>
              </w:rPr>
              <w:t>700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1800</w:t>
            </w:r>
            <w:r>
              <w:br/>
            </w:r>
            <w:r>
              <w:rPr>
                <w:rFonts w:ascii="Times New Roman"/>
                <w:b w:val="false"/>
                <w:i w:val="false"/>
                <w:color w:val="000000"/>
                <w:sz w:val="20"/>
              </w:rPr>
              <w:t>
</w:t>
            </w:r>
            <w:r>
              <w:rPr>
                <w:rFonts w:ascii="Times New Roman"/>
                <w:b w:val="false"/>
                <w:i w:val="false"/>
                <w:color w:val="000000"/>
                <w:sz w:val="20"/>
              </w:rPr>
              <w:t>1300</w:t>
            </w:r>
          </w:p>
        </w:tc>
      </w:tr>
      <w:tr>
        <w:trPr>
          <w:trHeight w:val="79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неогражденными токоведущими частями ведущих цепей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2900</w:t>
            </w:r>
            <w:r>
              <w:br/>
            </w:r>
            <w:r>
              <w:rPr>
                <w:rFonts w:ascii="Times New Roman"/>
                <w:b w:val="false"/>
                <w:i w:val="false"/>
                <w:color w:val="000000"/>
                <w:sz w:val="20"/>
              </w:rPr>
              <w:t>
</w:t>
            </w:r>
            <w:r>
              <w:rPr>
                <w:rFonts w:ascii="Times New Roman"/>
                <w:b w:val="false"/>
                <w:i w:val="false"/>
                <w:color w:val="000000"/>
                <w:sz w:val="20"/>
              </w:rPr>
              <w:t>2800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3800</w:t>
            </w:r>
            <w:r>
              <w:br/>
            </w:r>
            <w:r>
              <w:rPr>
                <w:rFonts w:ascii="Times New Roman"/>
                <w:b w:val="false"/>
                <w:i w:val="false"/>
                <w:color w:val="000000"/>
                <w:sz w:val="20"/>
              </w:rPr>
              <w:t>
</w:t>
            </w:r>
            <w:r>
              <w:rPr>
                <w:rFonts w:ascii="Times New Roman"/>
                <w:b w:val="false"/>
                <w:i w:val="false"/>
                <w:color w:val="000000"/>
                <w:sz w:val="20"/>
              </w:rPr>
              <w:t>3400</w:t>
            </w:r>
          </w:p>
        </w:tc>
      </w:tr>
      <w:tr>
        <w:trPr>
          <w:trHeight w:val="79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неогражденных токоведущих частей до пола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3400</w:t>
            </w:r>
            <w:r>
              <w:br/>
            </w:r>
            <w:r>
              <w:rPr>
                <w:rFonts w:ascii="Times New Roman"/>
                <w:b w:val="false"/>
                <w:i w:val="false"/>
                <w:color w:val="000000"/>
                <w:sz w:val="20"/>
              </w:rPr>
              <w:t>
</w:t>
            </w:r>
            <w:r>
              <w:rPr>
                <w:rFonts w:ascii="Times New Roman"/>
                <w:b w:val="false"/>
                <w:i w:val="false"/>
                <w:color w:val="000000"/>
                <w:sz w:val="20"/>
              </w:rPr>
              <w:t>3300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4200</w:t>
            </w:r>
            <w:r>
              <w:br/>
            </w:r>
            <w:r>
              <w:rPr>
                <w:rFonts w:ascii="Times New Roman"/>
                <w:b w:val="false"/>
                <w:i w:val="false"/>
                <w:color w:val="000000"/>
                <w:sz w:val="20"/>
              </w:rPr>
              <w:t>
</w:t>
            </w:r>
            <w:r>
              <w:rPr>
                <w:rFonts w:ascii="Times New Roman"/>
                <w:b w:val="false"/>
                <w:i w:val="false"/>
                <w:color w:val="000000"/>
                <w:sz w:val="20"/>
              </w:rPr>
              <w:t>3700</w:t>
            </w:r>
          </w:p>
        </w:tc>
      </w:tr>
      <w:tr>
        <w:trPr>
          <w:trHeight w:val="79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неогражденных выводов из ЗРУ до земли при выходе их не на территорию ОРУ и при отсутствии проезда под выводами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5500</w:t>
            </w:r>
            <w:r>
              <w:br/>
            </w:r>
            <w:r>
              <w:rPr>
                <w:rFonts w:ascii="Times New Roman"/>
                <w:b w:val="false"/>
                <w:i w:val="false"/>
                <w:color w:val="000000"/>
                <w:sz w:val="20"/>
              </w:rPr>
              <w:t>
</w:t>
            </w:r>
            <w:r>
              <w:rPr>
                <w:rFonts w:ascii="Times New Roman"/>
                <w:b w:val="false"/>
                <w:i w:val="false"/>
                <w:color w:val="000000"/>
                <w:sz w:val="20"/>
              </w:rPr>
              <w:t>5400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6500</w:t>
            </w:r>
            <w:r>
              <w:br/>
            </w:r>
            <w:r>
              <w:rPr>
                <w:rFonts w:ascii="Times New Roman"/>
                <w:b w:val="false"/>
                <w:i w:val="false"/>
                <w:color w:val="000000"/>
                <w:sz w:val="20"/>
              </w:rPr>
              <w:t>
</w:t>
            </w:r>
            <w:r>
              <w:rPr>
                <w:rFonts w:ascii="Times New Roman"/>
                <w:b w:val="false"/>
                <w:i w:val="false"/>
                <w:color w:val="000000"/>
                <w:sz w:val="20"/>
              </w:rPr>
              <w:t>6000</w:t>
            </w:r>
          </w:p>
        </w:tc>
      </w:tr>
      <w:tr>
        <w:trPr>
          <w:trHeight w:val="79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контакта и ножа разъединителя в отключенном положении до ошиновки, присоединенной ко второму контакту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900</w:t>
            </w:r>
            <w:r>
              <w:br/>
            </w:r>
            <w:r>
              <w:rPr>
                <w:rFonts w:ascii="Times New Roman"/>
                <w:b w:val="false"/>
                <w:i w:val="false"/>
                <w:color w:val="000000"/>
                <w:sz w:val="20"/>
              </w:rPr>
              <w:t>
</w:t>
            </w:r>
            <w:r>
              <w:rPr>
                <w:rFonts w:ascii="Times New Roman"/>
                <w:b w:val="false"/>
                <w:i w:val="false"/>
                <w:color w:val="000000"/>
                <w:sz w:val="20"/>
              </w:rPr>
              <w:t>850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2000</w:t>
            </w:r>
            <w:r>
              <w:br/>
            </w:r>
            <w:r>
              <w:rPr>
                <w:rFonts w:ascii="Times New Roman"/>
                <w:b w:val="false"/>
                <w:i w:val="false"/>
                <w:color w:val="000000"/>
                <w:sz w:val="20"/>
              </w:rPr>
              <w:t>
</w:t>
            </w:r>
            <w:r>
              <w:rPr>
                <w:rFonts w:ascii="Times New Roman"/>
                <w:b w:val="false"/>
                <w:i w:val="false"/>
                <w:color w:val="000000"/>
                <w:sz w:val="20"/>
              </w:rPr>
              <w:t>1800</w:t>
            </w:r>
          </w:p>
        </w:tc>
      </w:tr>
    </w:tbl>
    <w:bookmarkStart w:name="z5175" w:id="731"/>
    <w:p>
      <w:pPr>
        <w:spacing w:after="0"/>
        <w:ind w:left="0"/>
        <w:jc w:val="both"/>
      </w:pPr>
      <w:r>
        <w:rPr>
          <w:rFonts w:ascii="Times New Roman"/>
          <w:b w:val="false"/>
          <w:i w:val="false"/>
          <w:color w:val="000000"/>
          <w:sz w:val="28"/>
        </w:rPr>
        <w:t>
      Примечание. В знаменателе приведены расстояния в случае использования для защиты элементов ЗРУ 110 и 220 кВ ограничителей перенапряжений с защитным уровнем фаза-земля 1,8.</w:t>
      </w:r>
    </w:p>
    <w:bookmarkEnd w:id="731"/>
    <w:p>
      <w:pPr>
        <w:spacing w:after="0"/>
        <w:ind w:left="0"/>
        <w:jc w:val="both"/>
      </w:pPr>
      <w:r>
        <w:drawing>
          <wp:inline distT="0" distB="0" distL="0" distR="0">
            <wp:extent cx="71501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150100" cy="1600200"/>
                    </a:xfrm>
                    <a:prstGeom prst="rect">
                      <a:avLst/>
                    </a:prstGeom>
                  </pic:spPr>
                </pic:pic>
              </a:graphicData>
            </a:graphic>
          </wp:inline>
        </w:drawing>
      </w:r>
    </w:p>
    <w:bookmarkStart w:name="z5176" w:id="732"/>
    <w:p>
      <w:pPr>
        <w:spacing w:after="0"/>
        <w:ind w:left="0"/>
        <w:jc w:val="both"/>
      </w:pPr>
      <w:r>
        <w:rPr>
          <w:rFonts w:ascii="Times New Roman"/>
          <w:b w:val="false"/>
          <w:i w:val="false"/>
          <w:color w:val="000000"/>
          <w:sz w:val="28"/>
        </w:rPr>
        <w:t>
      Рис. 12. Наименьшие расстояния в свету между неизолированными</w:t>
      </w:r>
      <w:r>
        <w:br/>
      </w:r>
      <w:r>
        <w:rPr>
          <w:rFonts w:ascii="Times New Roman"/>
          <w:b w:val="false"/>
          <w:i w:val="false"/>
          <w:color w:val="000000"/>
          <w:sz w:val="28"/>
        </w:rPr>
        <w:t>
               токоведущими частями разных фаз в ЗРУ и между ними и</w:t>
      </w:r>
      <w:r>
        <w:br/>
      </w:r>
      <w:r>
        <w:rPr>
          <w:rFonts w:ascii="Times New Roman"/>
          <w:b w:val="false"/>
          <w:i w:val="false"/>
          <w:color w:val="000000"/>
          <w:sz w:val="28"/>
        </w:rPr>
        <w:t>
               заземленными частями (по </w:t>
      </w:r>
      <w:r>
        <w:rPr>
          <w:rFonts w:ascii="Times New Roman"/>
          <w:b w:val="false"/>
          <w:i w:val="false"/>
          <w:color w:val="000000"/>
          <w:sz w:val="28"/>
        </w:rPr>
        <w:t>таблице 133</w:t>
      </w:r>
      <w:r>
        <w:rPr>
          <w:rFonts w:ascii="Times New Roman"/>
          <w:b w:val="false"/>
          <w:i w:val="false"/>
          <w:color w:val="000000"/>
          <w:sz w:val="28"/>
        </w:rPr>
        <w:t>)</w:t>
      </w:r>
    </w:p>
    <w:bookmarkEnd w:id="732"/>
    <w:p>
      <w:pPr>
        <w:spacing w:after="0"/>
        <w:ind w:left="0"/>
        <w:jc w:val="both"/>
      </w:pPr>
      <w:r>
        <w:drawing>
          <wp:inline distT="0" distB="0" distL="0" distR="0">
            <wp:extent cx="22860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86000" cy="3454400"/>
                    </a:xfrm>
                    <a:prstGeom prst="rect">
                      <a:avLst/>
                    </a:prstGeom>
                  </pic:spPr>
                </pic:pic>
              </a:graphicData>
            </a:graphic>
          </wp:inline>
        </w:drawing>
      </w:r>
    </w:p>
    <w:bookmarkStart w:name="z5177" w:id="733"/>
    <w:p>
      <w:pPr>
        <w:spacing w:after="0"/>
        <w:ind w:left="0"/>
        <w:jc w:val="both"/>
      </w:pPr>
      <w:r>
        <w:rPr>
          <w:rFonts w:ascii="Times New Roman"/>
          <w:b w:val="false"/>
          <w:i w:val="false"/>
          <w:color w:val="000000"/>
          <w:sz w:val="28"/>
        </w:rPr>
        <w:t>
      Рис. 13. Наименьшие расстояния между неизолированными</w:t>
      </w:r>
      <w:r>
        <w:br/>
      </w:r>
      <w:r>
        <w:rPr>
          <w:rFonts w:ascii="Times New Roman"/>
          <w:b w:val="false"/>
          <w:i w:val="false"/>
          <w:color w:val="000000"/>
          <w:sz w:val="28"/>
        </w:rPr>
        <w:t>
               токоведущими частями в ЗРУ и сплошными ограждениями</w:t>
      </w:r>
      <w:r>
        <w:br/>
      </w:r>
      <w:r>
        <w:rPr>
          <w:rFonts w:ascii="Times New Roman"/>
          <w:b w:val="false"/>
          <w:i w:val="false"/>
          <w:color w:val="000000"/>
          <w:sz w:val="28"/>
        </w:rPr>
        <w:t>
               (по </w:t>
      </w:r>
      <w:r>
        <w:rPr>
          <w:rFonts w:ascii="Times New Roman"/>
          <w:b w:val="false"/>
          <w:i w:val="false"/>
          <w:color w:val="000000"/>
          <w:sz w:val="28"/>
        </w:rPr>
        <w:t>таблице 133</w:t>
      </w:r>
      <w:r>
        <w:rPr>
          <w:rFonts w:ascii="Times New Roman"/>
          <w:b w:val="false"/>
          <w:i w:val="false"/>
          <w:color w:val="000000"/>
          <w:sz w:val="28"/>
        </w:rPr>
        <w:t>)</w:t>
      </w:r>
    </w:p>
    <w:bookmarkEnd w:id="733"/>
    <w:p>
      <w:pPr>
        <w:spacing w:after="0"/>
        <w:ind w:left="0"/>
        <w:jc w:val="both"/>
      </w:pPr>
      <w:r>
        <w:drawing>
          <wp:inline distT="0" distB="0" distL="0" distR="0">
            <wp:extent cx="35560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556000" cy="4203700"/>
                    </a:xfrm>
                    <a:prstGeom prst="rect">
                      <a:avLst/>
                    </a:prstGeom>
                  </pic:spPr>
                </pic:pic>
              </a:graphicData>
            </a:graphic>
          </wp:inline>
        </w:drawing>
      </w:r>
    </w:p>
    <w:bookmarkStart w:name="z5178" w:id="734"/>
    <w:p>
      <w:pPr>
        <w:spacing w:after="0"/>
        <w:ind w:left="0"/>
        <w:jc w:val="both"/>
      </w:pPr>
      <w:r>
        <w:rPr>
          <w:rFonts w:ascii="Times New Roman"/>
          <w:b w:val="false"/>
          <w:i w:val="false"/>
          <w:color w:val="000000"/>
          <w:sz w:val="28"/>
        </w:rPr>
        <w:t>
      Рис. 14. Наименьшие расстояния от неизолированных токоведущих</w:t>
      </w:r>
      <w:r>
        <w:br/>
      </w:r>
      <w:r>
        <w:rPr>
          <w:rFonts w:ascii="Times New Roman"/>
          <w:b w:val="false"/>
          <w:i w:val="false"/>
          <w:color w:val="000000"/>
          <w:sz w:val="28"/>
        </w:rPr>
        <w:t>
               частей в ЗРУ до сетчатых ограждений и между</w:t>
      </w:r>
      <w:r>
        <w:br/>
      </w:r>
      <w:r>
        <w:rPr>
          <w:rFonts w:ascii="Times New Roman"/>
          <w:b w:val="false"/>
          <w:i w:val="false"/>
          <w:color w:val="000000"/>
          <w:sz w:val="28"/>
        </w:rPr>
        <w:t>
               неогражденными неизолированными токоведущими частями</w:t>
      </w:r>
      <w:r>
        <w:br/>
      </w:r>
      <w:r>
        <w:rPr>
          <w:rFonts w:ascii="Times New Roman"/>
          <w:b w:val="false"/>
          <w:i w:val="false"/>
          <w:color w:val="000000"/>
          <w:sz w:val="28"/>
        </w:rPr>
        <w:t>
               разных цепей (по </w:t>
      </w:r>
      <w:r>
        <w:rPr>
          <w:rFonts w:ascii="Times New Roman"/>
          <w:b w:val="false"/>
          <w:i w:val="false"/>
          <w:color w:val="000000"/>
          <w:sz w:val="28"/>
        </w:rPr>
        <w:t>таблице 133</w:t>
      </w:r>
      <w:r>
        <w:rPr>
          <w:rFonts w:ascii="Times New Roman"/>
          <w:b w:val="false"/>
          <w:i w:val="false"/>
          <w:color w:val="000000"/>
          <w:sz w:val="28"/>
        </w:rPr>
        <w:t>)</w:t>
      </w:r>
    </w:p>
    <w:bookmarkEnd w:id="734"/>
    <w:p>
      <w:pPr>
        <w:spacing w:after="0"/>
        <w:ind w:left="0"/>
        <w:jc w:val="both"/>
      </w:pPr>
      <w:r>
        <w:drawing>
          <wp:inline distT="0" distB="0" distL="0" distR="0">
            <wp:extent cx="22606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260600" cy="4546600"/>
                    </a:xfrm>
                    <a:prstGeom prst="rect">
                      <a:avLst/>
                    </a:prstGeom>
                  </pic:spPr>
                </pic:pic>
              </a:graphicData>
            </a:graphic>
          </wp:inline>
        </w:drawing>
      </w:r>
    </w:p>
    <w:bookmarkStart w:name="z5179" w:id="735"/>
    <w:p>
      <w:pPr>
        <w:spacing w:after="0"/>
        <w:ind w:left="0"/>
        <w:jc w:val="both"/>
      </w:pPr>
      <w:r>
        <w:rPr>
          <w:rFonts w:ascii="Times New Roman"/>
          <w:b w:val="false"/>
          <w:i w:val="false"/>
          <w:color w:val="000000"/>
          <w:sz w:val="28"/>
        </w:rPr>
        <w:t>
      Рис. 15. Наименьшие расстояния от пола до неогражденных</w:t>
      </w:r>
      <w:r>
        <w:br/>
      </w:r>
      <w:r>
        <w:rPr>
          <w:rFonts w:ascii="Times New Roman"/>
          <w:b w:val="false"/>
          <w:i w:val="false"/>
          <w:color w:val="000000"/>
          <w:sz w:val="28"/>
        </w:rPr>
        <w:t>
               неизолированных токоведущих частей и до нижней кромки</w:t>
      </w:r>
      <w:r>
        <w:br/>
      </w:r>
      <w:r>
        <w:rPr>
          <w:rFonts w:ascii="Times New Roman"/>
          <w:b w:val="false"/>
          <w:i w:val="false"/>
          <w:color w:val="000000"/>
          <w:sz w:val="28"/>
        </w:rPr>
        <w:t>
               фарфора изолятора и высота прохода в ЗРУ. Наименьшие</w:t>
      </w:r>
      <w:r>
        <w:br/>
      </w:r>
      <w:r>
        <w:rPr>
          <w:rFonts w:ascii="Times New Roman"/>
          <w:b w:val="false"/>
          <w:i w:val="false"/>
          <w:color w:val="000000"/>
          <w:sz w:val="28"/>
        </w:rPr>
        <w:t>
               расстояния от земли до неогражденных линейных выводов</w:t>
      </w:r>
      <w:r>
        <w:br/>
      </w:r>
      <w:r>
        <w:rPr>
          <w:rFonts w:ascii="Times New Roman"/>
          <w:b w:val="false"/>
          <w:i w:val="false"/>
          <w:color w:val="000000"/>
          <w:sz w:val="28"/>
        </w:rPr>
        <w:t>
               из ЗРУ вне территории ОРУ и при отсутствии проезда</w:t>
      </w:r>
      <w:r>
        <w:br/>
      </w:r>
      <w:r>
        <w:rPr>
          <w:rFonts w:ascii="Times New Roman"/>
          <w:b w:val="false"/>
          <w:i w:val="false"/>
          <w:color w:val="000000"/>
          <w:sz w:val="28"/>
        </w:rPr>
        <w:t>
               транспорта под выводами</w:t>
      </w:r>
    </w:p>
    <w:bookmarkEnd w:id="735"/>
    <w:bookmarkStart w:name="z5180" w:id="736"/>
    <w:p>
      <w:pPr>
        <w:spacing w:after="0"/>
        <w:ind w:left="0"/>
        <w:jc w:val="both"/>
      </w:pPr>
      <w:r>
        <w:rPr>
          <w:rFonts w:ascii="Times New Roman"/>
          <w:b w:val="false"/>
          <w:i w:val="false"/>
          <w:color w:val="000000"/>
          <w:sz w:val="28"/>
        </w:rPr>
        <w:t>
                                                          Таблица 134</w:t>
      </w:r>
    </w:p>
    <w:bookmarkEnd w:id="736"/>
    <w:bookmarkStart w:name="z5181" w:id="737"/>
    <w:p>
      <w:pPr>
        <w:spacing w:after="0"/>
        <w:ind w:left="0"/>
        <w:jc w:val="both"/>
      </w:pPr>
      <w:r>
        <w:rPr>
          <w:rFonts w:ascii="Times New Roman"/>
          <w:b w:val="false"/>
          <w:i w:val="false"/>
          <w:color w:val="000000"/>
          <w:sz w:val="28"/>
        </w:rPr>
        <w:t>
</w:t>
      </w:r>
      <w:r>
        <w:rPr>
          <w:rFonts w:ascii="Times New Roman"/>
          <w:b/>
          <w:i w:val="false"/>
          <w:color w:val="000000"/>
          <w:sz w:val="28"/>
        </w:rPr>
        <w:t>        Защита ВЛ от прямых ударов молнии на подходах к РУ и</w:t>
      </w:r>
      <w:r>
        <w:br/>
      </w:r>
      <w:r>
        <w:rPr>
          <w:rFonts w:ascii="Times New Roman"/>
          <w:b w:val="false"/>
          <w:i w:val="false"/>
          <w:color w:val="000000"/>
          <w:sz w:val="28"/>
        </w:rPr>
        <w:t>
</w:t>
      </w:r>
      <w:r>
        <w:rPr>
          <w:rFonts w:ascii="Times New Roman"/>
          <w:b/>
          <w:i w:val="false"/>
          <w:color w:val="000000"/>
          <w:sz w:val="28"/>
        </w:rPr>
        <w:t>                             подстанциям</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1757"/>
        <w:gridCol w:w="1327"/>
        <w:gridCol w:w="1758"/>
        <w:gridCol w:w="1284"/>
        <w:gridCol w:w="1126"/>
        <w:gridCol w:w="1383"/>
        <w:gridCol w:w="1383"/>
        <w:gridCol w:w="1423"/>
      </w:tblGrid>
      <w:tr>
        <w:trPr>
          <w:trHeight w:val="30" w:hRule="atLeast"/>
        </w:trPr>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 напряжение ВЛ,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Подходы ВЛ на портальных опорах с двумя тросами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Подходы ВЛ на одностоечных опорах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Наибольшее допустимое сопротивление заземляющего устройства опор, Ом, при эквивалентном удельном сопротивлении земли, Ом</w:t>
            </w:r>
            <w:r>
              <w:rPr>
                <w:rFonts w:ascii="Times New Roman"/>
                <w:b w:val="false"/>
                <w:i w:val="false"/>
                <w:color w:val="000000"/>
                <w:vertAlign w:val="superscript"/>
              </w:rPr>
              <w:t>.</w:t>
            </w:r>
            <w:r>
              <w:rPr>
                <w:rFonts w:ascii="Times New Roman"/>
                <w:b w:val="false"/>
                <w:i w:val="false"/>
                <w:color w:val="000000"/>
                <w:sz w:val="20"/>
              </w:rPr>
              <w:t>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защищаемого подхода с повышенным защитным уровнем, км *</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Защитный угол троса, град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защищаемого подхода с повышенным защитным уровнем, км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тросов, шт.</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Защитный угол троса, град</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100 до 500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500</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w:t>
            </w:r>
            <w:r>
              <w:rPr>
                <w:rFonts w:ascii="Times New Roman"/>
                <w:b w:val="false"/>
                <w:i w:val="false"/>
                <w:color w:val="000000"/>
                <w:vertAlign w:val="superscript"/>
              </w:rPr>
              <w:t>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rPr>
                <w:rFonts w:ascii="Times New Roman"/>
                <w:b w:val="false"/>
                <w:i w:val="false"/>
                <w:color w:val="000000"/>
                <w:vertAlign w:val="superscript"/>
              </w:rPr>
              <w:t>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5</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5</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*5</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5</w:t>
            </w:r>
          </w:p>
        </w:tc>
      </w:tr>
    </w:tbl>
    <w:p>
      <w:pPr>
        <w:spacing w:after="0"/>
        <w:ind w:left="0"/>
        <w:jc w:val="both"/>
      </w:pPr>
      <w:r>
        <w:rPr>
          <w:rFonts w:ascii="Times New Roman"/>
          <w:b w:val="false"/>
          <w:i w:val="false"/>
          <w:color w:val="000000"/>
          <w:sz w:val="28"/>
        </w:rPr>
        <w:t>      * Выбор длины защищаемого подхода производится с учетом расстояний между вентильным разрядником и защищаемым оборудованием, указанных в </w:t>
      </w:r>
      <w:r>
        <w:rPr>
          <w:rFonts w:ascii="Times New Roman"/>
          <w:b w:val="false"/>
          <w:i w:val="false"/>
          <w:color w:val="000000"/>
          <w:sz w:val="28"/>
        </w:rPr>
        <w:t>таблице 136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На подходах ВЛ 110–220кВ с одностоечными двухцепными опорами заземляющие устройства опор рекомендуется выполнять с сопротивлением не более 5, 10 и 15 Ом при грунтах с эквивалентным удельным сопротивлением до 100, более 100 и до 500 и более 500 Ом•м соответственно.</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Применяется только для подстанций с трансформаторами мощностью до 1,6 МВ А.</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На одностоечных железобетонных опорах допускается угол защиты до 30</w:t>
      </w:r>
      <w:r>
        <w:rPr>
          <w:rFonts w:ascii="Times New Roman"/>
          <w:b w:val="false"/>
          <w:i w:val="false"/>
          <w:color w:val="000000"/>
          <w:vertAlign w:val="superscript"/>
        </w:rPr>
        <w:t>o</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Для портальных опор, устанавливаемых в земле с эквивалентным удельным сопротивлением более 1000 Ом•м, допускается сопротивление заземляющего устройства более 20, но не более 30 Ом.</w:t>
      </w:r>
    </w:p>
    <w:bookmarkStart w:name="z5182" w:id="738"/>
    <w:p>
      <w:pPr>
        <w:spacing w:after="0"/>
        <w:ind w:left="0"/>
        <w:jc w:val="both"/>
      </w:pPr>
      <w:r>
        <w:rPr>
          <w:rFonts w:ascii="Times New Roman"/>
          <w:b w:val="false"/>
          <w:i w:val="false"/>
          <w:color w:val="000000"/>
          <w:sz w:val="28"/>
        </w:rPr>
        <w:t>
                                                          Таблица 135</w:t>
      </w:r>
    </w:p>
    <w:bookmarkEnd w:id="738"/>
    <w:bookmarkStart w:name="z5183" w:id="739"/>
    <w:p>
      <w:pPr>
        <w:spacing w:after="0"/>
        <w:ind w:left="0"/>
        <w:jc w:val="both"/>
      </w:pPr>
      <w:r>
        <w:rPr>
          <w:rFonts w:ascii="Times New Roman"/>
          <w:b w:val="false"/>
          <w:i w:val="false"/>
          <w:color w:val="000000"/>
          <w:sz w:val="28"/>
        </w:rPr>
        <w:t>
</w:t>
      </w:r>
      <w:r>
        <w:rPr>
          <w:rFonts w:ascii="Times New Roman"/>
          <w:b/>
          <w:i w:val="false"/>
          <w:color w:val="000000"/>
          <w:sz w:val="28"/>
        </w:rPr>
        <w:t>           Рекомендуемый размер основных и дополнительных</w:t>
      </w:r>
      <w:r>
        <w:br/>
      </w:r>
      <w:r>
        <w:rPr>
          <w:rFonts w:ascii="Times New Roman"/>
          <w:b w:val="false"/>
          <w:i w:val="false"/>
          <w:color w:val="000000"/>
          <w:sz w:val="28"/>
        </w:rPr>
        <w:t>
</w:t>
      </w:r>
      <w:r>
        <w:rPr>
          <w:rFonts w:ascii="Times New Roman"/>
          <w:b/>
          <w:i w:val="false"/>
          <w:color w:val="000000"/>
          <w:sz w:val="28"/>
        </w:rPr>
        <w:t>                        защитных промежутков</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3813"/>
        <w:gridCol w:w="3813"/>
      </w:tblGrid>
      <w:tr>
        <w:trPr>
          <w:trHeight w:val="30" w:hRule="atLeast"/>
        </w:trPr>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 напряжение,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защитных промежутков,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основных</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дополнительных</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184" w:id="740"/>
    <w:p>
      <w:pPr>
        <w:spacing w:after="0"/>
        <w:ind w:left="0"/>
        <w:jc w:val="both"/>
      </w:pPr>
      <w:r>
        <w:rPr>
          <w:rFonts w:ascii="Times New Roman"/>
          <w:b w:val="false"/>
          <w:i w:val="false"/>
          <w:color w:val="000000"/>
          <w:sz w:val="28"/>
        </w:rPr>
        <w:t>
                                                          Таблица 136</w:t>
      </w:r>
    </w:p>
    <w:bookmarkEnd w:id="740"/>
    <w:bookmarkStart w:name="z5185" w:id="741"/>
    <w:p>
      <w:pPr>
        <w:spacing w:after="0"/>
        <w:ind w:left="0"/>
        <w:jc w:val="both"/>
      </w:pPr>
      <w:r>
        <w:rPr>
          <w:rFonts w:ascii="Times New Roman"/>
          <w:b w:val="false"/>
          <w:i w:val="false"/>
          <w:color w:val="000000"/>
          <w:sz w:val="28"/>
        </w:rPr>
        <w:t>
</w:t>
      </w:r>
      <w:r>
        <w:rPr>
          <w:rFonts w:ascii="Times New Roman"/>
          <w:b/>
          <w:i w:val="false"/>
          <w:color w:val="000000"/>
          <w:sz w:val="28"/>
        </w:rPr>
        <w:t>         Наибольшее допустимое расстояние от вентильных</w:t>
      </w:r>
      <w:r>
        <w:br/>
      </w:r>
      <w:r>
        <w:rPr>
          <w:rFonts w:ascii="Times New Roman"/>
          <w:b w:val="false"/>
          <w:i w:val="false"/>
          <w:color w:val="000000"/>
          <w:sz w:val="28"/>
        </w:rPr>
        <w:t>
</w:t>
      </w:r>
      <w:r>
        <w:rPr>
          <w:rFonts w:ascii="Times New Roman"/>
          <w:b/>
          <w:i w:val="false"/>
          <w:color w:val="000000"/>
          <w:sz w:val="28"/>
        </w:rPr>
        <w:t>       разрядников до защищаемого оборудования 35–220 кВ</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2335"/>
        <w:gridCol w:w="1716"/>
        <w:gridCol w:w="999"/>
        <w:gridCol w:w="1162"/>
        <w:gridCol w:w="999"/>
        <w:gridCol w:w="966"/>
        <w:gridCol w:w="1096"/>
        <w:gridCol w:w="1194"/>
        <w:gridCol w:w="1162"/>
        <w:gridCol w:w="966"/>
        <w:gridCol w:w="966"/>
        <w:gridCol w:w="1031"/>
        <w:gridCol w:w="934"/>
        <w:gridCol w:w="1195"/>
        <w:gridCol w:w="1162"/>
        <w:gridCol w:w="1260"/>
        <w:gridCol w:w="1032"/>
        <w:gridCol w:w="1162"/>
        <w:gridCol w:w="999"/>
        <w:gridCol w:w="1195"/>
        <w:gridCol w:w="837"/>
        <w:gridCol w:w="1621"/>
      </w:tblGrid>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О-е напряжение, кВ</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опор на подходах ВЛ к РУ и подстанциям</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защищаемого тросом подхода ВЛ с повышенным защитным уровнем, км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до силовых трансформаторов,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до остального оборудования, м</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Тупиковые 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 с двумя постоянно включенными ВЛ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 с тремя или более постоянно включенными ВЛ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Тупиковые 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 с двумя или более постоянно включенными ВЛ</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Разрядники III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Разрядники 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Разрядники III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Разрядники 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Разрядники III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Разрядники 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Разрядники III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Разрядники 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Разрядники III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Разрядники II группы</w:t>
            </w:r>
          </w:p>
        </w:tc>
      </w:tr>
      <w:tr>
        <w:trPr>
          <w:trHeight w:val="3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РВС</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РВС</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РВМГ</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РВМГ</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РВС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РВС</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РВМГ</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РВМГ</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РВС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РВС</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РВМГ</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РВМГ</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РВС</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РВС</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РВМГ</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РВМГ</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РВС</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РВС</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РВМГ</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РВМГ</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Портальные (в т.ч. деревянные с РТ в начале подхода)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2,0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75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180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125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150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Одностоечные (металлические и железобетонные)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2,0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45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90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90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70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120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90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Продолжение таблицы 136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492"/>
        <w:gridCol w:w="597"/>
        <w:gridCol w:w="540"/>
        <w:gridCol w:w="540"/>
        <w:gridCol w:w="540"/>
        <w:gridCol w:w="540"/>
        <w:gridCol w:w="540"/>
        <w:gridCol w:w="540"/>
        <w:gridCol w:w="540"/>
        <w:gridCol w:w="541"/>
        <w:gridCol w:w="541"/>
        <w:gridCol w:w="541"/>
        <w:gridCol w:w="541"/>
        <w:gridCol w:w="541"/>
        <w:gridCol w:w="541"/>
        <w:gridCol w:w="541"/>
        <w:gridCol w:w="541"/>
        <w:gridCol w:w="541"/>
        <w:gridCol w:w="541"/>
        <w:gridCol w:w="541"/>
        <w:gridCol w:w="541"/>
        <w:gridCol w:w="544"/>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20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Портальные (в т.ч. деревянные с РТ в канале прохода)</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10,5</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30,0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100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180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250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110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200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160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140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200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170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175</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200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250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250</w:t>
            </w:r>
          </w:p>
        </w:tc>
      </w:tr>
      <w:tr>
        <w:trPr>
          <w:trHeight w:val="1365"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Одностоечные (металлические и железобетонные)</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10,5</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30,0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80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140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120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200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80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140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130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95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140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180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230</w:t>
            </w:r>
            <w:r>
              <w:br/>
            </w:r>
            <w:r>
              <w:rPr>
                <w:rFonts w:ascii="Times New Roman"/>
                <w:b w:val="false"/>
                <w:i w:val="false"/>
                <w:color w:val="000000"/>
                <w:sz w:val="20"/>
              </w:rPr>
              <w:t>
</w:t>
            </w:r>
            <w:r>
              <w:rPr>
                <w:rFonts w:ascii="Times New Roman"/>
                <w:b w:val="false"/>
                <w:i w:val="false"/>
                <w:color w:val="000000"/>
                <w:sz w:val="20"/>
              </w:rPr>
              <w:t>250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220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250</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110—220</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Портальные</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30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70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w:t>
            </w:r>
            <w:r>
              <w:br/>
            </w:r>
            <w:r>
              <w:rPr>
                <w:rFonts w:ascii="Times New Roman"/>
                <w:b w:val="false"/>
                <w:i w:val="false"/>
                <w:color w:val="000000"/>
                <w:sz w:val="20"/>
              </w:rPr>
              <w:t>
</w:t>
            </w:r>
            <w:r>
              <w:rPr>
                <w:rFonts w:ascii="Times New Roman"/>
                <w:b w:val="false"/>
                <w:i w:val="false"/>
                <w:color w:val="000000"/>
                <w:sz w:val="20"/>
              </w:rPr>
              <w:t>60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65</w:t>
            </w:r>
            <w:r>
              <w:br/>
            </w:r>
            <w:r>
              <w:rPr>
                <w:rFonts w:ascii="Times New Roman"/>
                <w:b w:val="false"/>
                <w:i w:val="false"/>
                <w:color w:val="000000"/>
                <w:sz w:val="20"/>
              </w:rPr>
              <w:t>
</w:t>
            </w:r>
            <w:r>
              <w:rPr>
                <w:rFonts w:ascii="Times New Roman"/>
                <w:b w:val="false"/>
                <w:i w:val="false"/>
                <w:color w:val="000000"/>
                <w:sz w:val="20"/>
              </w:rPr>
              <w:t>80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50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90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60</w:t>
            </w:r>
            <w:r>
              <w:br/>
            </w:r>
            <w:r>
              <w:rPr>
                <w:rFonts w:ascii="Times New Roman"/>
                <w:b w:val="false"/>
                <w:i w:val="false"/>
                <w:color w:val="000000"/>
                <w:sz w:val="20"/>
              </w:rPr>
              <w:t>
</w:t>
            </w:r>
            <w:r>
              <w:rPr>
                <w:rFonts w:ascii="Times New Roman"/>
                <w:b w:val="false"/>
                <w:i w:val="false"/>
                <w:color w:val="000000"/>
                <w:sz w:val="20"/>
              </w:rPr>
              <w:t>70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w:t>
            </w:r>
            <w:r>
              <w:br/>
            </w:r>
            <w:r>
              <w:rPr>
                <w:rFonts w:ascii="Times New Roman"/>
                <w:b w:val="false"/>
                <w:i w:val="false"/>
                <w:color w:val="000000"/>
                <w:sz w:val="20"/>
              </w:rPr>
              <w:t>
</w:t>
            </w:r>
            <w:r>
              <w:rPr>
                <w:rFonts w:ascii="Times New Roman"/>
                <w:b w:val="false"/>
                <w:i w:val="false"/>
                <w:color w:val="000000"/>
                <w:sz w:val="20"/>
              </w:rPr>
              <w:t>130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90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120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90</w:t>
            </w:r>
            <w:r>
              <w:br/>
            </w:r>
            <w:r>
              <w:rPr>
                <w:rFonts w:ascii="Times New Roman"/>
                <w:b w:val="false"/>
                <w:i w:val="false"/>
                <w:color w:val="000000"/>
                <w:sz w:val="20"/>
              </w:rPr>
              <w:t>
</w:t>
            </w:r>
            <w:r>
              <w:rPr>
                <w:rFonts w:ascii="Times New Roman"/>
                <w:b w:val="false"/>
                <w:i w:val="false"/>
                <w:color w:val="000000"/>
                <w:sz w:val="20"/>
              </w:rPr>
              <w:t>110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110</w:t>
            </w:r>
            <w:r>
              <w:br/>
            </w:r>
            <w:r>
              <w:rPr>
                <w:rFonts w:ascii="Times New Roman"/>
                <w:b w:val="false"/>
                <w:i w:val="false"/>
                <w:color w:val="000000"/>
                <w:sz w:val="20"/>
              </w:rPr>
              <w:t>
</w:t>
            </w:r>
            <w:r>
              <w:rPr>
                <w:rFonts w:ascii="Times New Roman"/>
                <w:b w:val="false"/>
                <w:i w:val="false"/>
                <w:color w:val="000000"/>
                <w:sz w:val="20"/>
              </w:rPr>
              <w:t>140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40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90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w:t>
            </w:r>
            <w:r>
              <w:br/>
            </w:r>
            <w:r>
              <w:rPr>
                <w:rFonts w:ascii="Times New Roman"/>
                <w:b w:val="false"/>
                <w:i w:val="false"/>
                <w:color w:val="000000"/>
                <w:sz w:val="20"/>
              </w:rPr>
              <w:t>
</w:t>
            </w:r>
            <w:r>
              <w:rPr>
                <w:rFonts w:ascii="Times New Roman"/>
                <w:b w:val="false"/>
                <w:i w:val="false"/>
                <w:color w:val="000000"/>
                <w:sz w:val="20"/>
              </w:rPr>
              <w:t>80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75</w:t>
            </w:r>
            <w:r>
              <w:br/>
            </w:r>
            <w:r>
              <w:rPr>
                <w:rFonts w:ascii="Times New Roman"/>
                <w:b w:val="false"/>
                <w:i w:val="false"/>
                <w:color w:val="000000"/>
                <w:sz w:val="20"/>
              </w:rPr>
              <w:t>
</w:t>
            </w:r>
            <w:r>
              <w:rPr>
                <w:rFonts w:ascii="Times New Roman"/>
                <w:b w:val="false"/>
                <w:i w:val="false"/>
                <w:color w:val="000000"/>
                <w:sz w:val="20"/>
              </w:rPr>
              <w:t>100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70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120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70</w:t>
            </w:r>
            <w:r>
              <w:br/>
            </w:r>
            <w:r>
              <w:rPr>
                <w:rFonts w:ascii="Times New Roman"/>
                <w:b w:val="false"/>
                <w:i w:val="false"/>
                <w:color w:val="000000"/>
                <w:sz w:val="20"/>
              </w:rPr>
              <w:t>
</w:t>
            </w:r>
            <w:r>
              <w:rPr>
                <w:rFonts w:ascii="Times New Roman"/>
                <w:b w:val="false"/>
                <w:i w:val="false"/>
                <w:color w:val="000000"/>
                <w:sz w:val="20"/>
              </w:rPr>
              <w:t>90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140</w:t>
            </w:r>
            <w:r>
              <w:br/>
            </w:r>
            <w:r>
              <w:rPr>
                <w:rFonts w:ascii="Times New Roman"/>
                <w:b w:val="false"/>
                <w:i w:val="false"/>
                <w:color w:val="000000"/>
                <w:sz w:val="20"/>
              </w:rPr>
              <w:t>
</w:t>
            </w:r>
            <w:r>
              <w:rPr>
                <w:rFonts w:ascii="Times New Roman"/>
                <w:b w:val="false"/>
                <w:i w:val="false"/>
                <w:color w:val="000000"/>
                <w:sz w:val="20"/>
              </w:rPr>
              <w:t>170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110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160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w:t>
            </w:r>
            <w:r>
              <w:br/>
            </w:r>
            <w:r>
              <w:rPr>
                <w:rFonts w:ascii="Times New Roman"/>
                <w:b w:val="false"/>
                <w:i w:val="false"/>
                <w:color w:val="000000"/>
                <w:sz w:val="20"/>
              </w:rPr>
              <w:t>
</w:t>
            </w:r>
            <w:r>
              <w:rPr>
                <w:rFonts w:ascii="Times New Roman"/>
                <w:b w:val="false"/>
                <w:i w:val="false"/>
                <w:color w:val="000000"/>
                <w:sz w:val="20"/>
              </w:rPr>
              <w:t>130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w:t>
            </w:r>
            <w:r>
              <w:br/>
            </w:r>
            <w:r>
              <w:rPr>
                <w:rFonts w:ascii="Times New Roman"/>
                <w:b w:val="false"/>
                <w:i w:val="false"/>
                <w:color w:val="000000"/>
                <w:sz w:val="20"/>
              </w:rPr>
              <w:t>
</w:t>
            </w:r>
            <w:r>
              <w:rPr>
                <w:rFonts w:ascii="Times New Roman"/>
                <w:b w:val="false"/>
                <w:i w:val="false"/>
                <w:color w:val="000000"/>
                <w:sz w:val="20"/>
              </w:rPr>
              <w:t>190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50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110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80</w:t>
            </w:r>
            <w:r>
              <w:br/>
            </w:r>
            <w:r>
              <w:rPr>
                <w:rFonts w:ascii="Times New Roman"/>
                <w:b w:val="false"/>
                <w:i w:val="false"/>
                <w:color w:val="000000"/>
                <w:sz w:val="20"/>
              </w:rPr>
              <w:t>
</w:t>
            </w:r>
            <w:r>
              <w:rPr>
                <w:rFonts w:ascii="Times New Roman"/>
                <w:b w:val="false"/>
                <w:i w:val="false"/>
                <w:color w:val="000000"/>
                <w:sz w:val="20"/>
              </w:rPr>
              <w:t>90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w:t>
            </w:r>
            <w:r>
              <w:br/>
            </w:r>
            <w:r>
              <w:rPr>
                <w:rFonts w:ascii="Times New Roman"/>
                <w:b w:val="false"/>
                <w:i w:val="false"/>
                <w:color w:val="000000"/>
                <w:sz w:val="20"/>
              </w:rPr>
              <w:t>
</w:t>
            </w:r>
            <w:r>
              <w:rPr>
                <w:rFonts w:ascii="Times New Roman"/>
                <w:b w:val="false"/>
                <w:i w:val="false"/>
                <w:color w:val="000000"/>
                <w:sz w:val="20"/>
              </w:rPr>
              <w:t>120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90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150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90</w:t>
            </w:r>
            <w:r>
              <w:br/>
            </w:r>
            <w:r>
              <w:rPr>
                <w:rFonts w:ascii="Times New Roman"/>
                <w:b w:val="false"/>
                <w:i w:val="false"/>
                <w:color w:val="000000"/>
                <w:sz w:val="20"/>
              </w:rPr>
              <w:t>
</w:t>
            </w:r>
            <w:r>
              <w:rPr>
                <w:rFonts w:ascii="Times New Roman"/>
                <w:b w:val="false"/>
                <w:i w:val="false"/>
                <w:color w:val="000000"/>
                <w:sz w:val="20"/>
              </w:rPr>
              <w:t>120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170</w:t>
            </w:r>
            <w:r>
              <w:br/>
            </w:r>
            <w:r>
              <w:rPr>
                <w:rFonts w:ascii="Times New Roman"/>
                <w:b w:val="false"/>
                <w:i w:val="false"/>
                <w:color w:val="000000"/>
                <w:sz w:val="20"/>
              </w:rPr>
              <w:t>
</w:t>
            </w:r>
            <w:r>
              <w:rPr>
                <w:rFonts w:ascii="Times New Roman"/>
                <w:b w:val="false"/>
                <w:i w:val="false"/>
                <w:color w:val="000000"/>
                <w:sz w:val="20"/>
              </w:rPr>
              <w:t>200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120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200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120</w:t>
            </w:r>
            <w:r>
              <w:br/>
            </w:r>
            <w:r>
              <w:rPr>
                <w:rFonts w:ascii="Times New Roman"/>
                <w:b w:val="false"/>
                <w:i w:val="false"/>
                <w:color w:val="000000"/>
                <w:sz w:val="20"/>
              </w:rPr>
              <w:t>
</w:t>
            </w:r>
            <w:r>
              <w:rPr>
                <w:rFonts w:ascii="Times New Roman"/>
                <w:b w:val="false"/>
                <w:i w:val="false"/>
                <w:color w:val="000000"/>
                <w:sz w:val="20"/>
              </w:rPr>
              <w:t>150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180</w:t>
            </w:r>
            <w:r>
              <w:br/>
            </w:r>
            <w:r>
              <w:rPr>
                <w:rFonts w:ascii="Times New Roman"/>
                <w:b w:val="false"/>
                <w:i w:val="false"/>
                <w:color w:val="000000"/>
                <w:sz w:val="20"/>
              </w:rPr>
              <w:t>
</w:t>
            </w:r>
            <w:r>
              <w:rPr>
                <w:rFonts w:ascii="Times New Roman"/>
                <w:b w:val="false"/>
                <w:i w:val="false"/>
                <w:color w:val="000000"/>
                <w:sz w:val="20"/>
              </w:rPr>
              <w:t>220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05"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Одностоечные (металлические и железобетонные)</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20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50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w:t>
            </w:r>
            <w:r>
              <w:br/>
            </w:r>
            <w:r>
              <w:rPr>
                <w:rFonts w:ascii="Times New Roman"/>
                <w:b w:val="false"/>
                <w:i w:val="false"/>
                <w:color w:val="000000"/>
                <w:sz w:val="20"/>
              </w:rPr>
              <w:t>
</w:t>
            </w:r>
            <w:r>
              <w:rPr>
                <w:rFonts w:ascii="Times New Roman"/>
                <w:b w:val="false"/>
                <w:i w:val="false"/>
                <w:color w:val="000000"/>
                <w:sz w:val="20"/>
              </w:rPr>
              <w:t>40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w:t>
            </w:r>
            <w:r>
              <w:br/>
            </w:r>
            <w:r>
              <w:rPr>
                <w:rFonts w:ascii="Times New Roman"/>
                <w:b w:val="false"/>
                <w:i w:val="false"/>
                <w:color w:val="000000"/>
                <w:sz w:val="20"/>
              </w:rPr>
              <w:t>
</w:t>
            </w:r>
            <w:r>
              <w:rPr>
                <w:rFonts w:ascii="Times New Roman"/>
                <w:b w:val="false"/>
                <w:i w:val="false"/>
                <w:color w:val="000000"/>
                <w:sz w:val="20"/>
              </w:rPr>
              <w:t>60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30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50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w:t>
            </w:r>
            <w:r>
              <w:br/>
            </w:r>
            <w:r>
              <w:rPr>
                <w:rFonts w:ascii="Times New Roman"/>
                <w:b w:val="false"/>
                <w:i w:val="false"/>
                <w:color w:val="000000"/>
                <w:sz w:val="20"/>
              </w:rPr>
              <w:t>
</w:t>
            </w:r>
            <w:r>
              <w:rPr>
                <w:rFonts w:ascii="Times New Roman"/>
                <w:b w:val="false"/>
                <w:i w:val="false"/>
                <w:color w:val="000000"/>
                <w:sz w:val="20"/>
              </w:rPr>
              <w:t>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60</w:t>
            </w:r>
            <w:r>
              <w:br/>
            </w:r>
            <w:r>
              <w:rPr>
                <w:rFonts w:ascii="Times New Roman"/>
                <w:b w:val="false"/>
                <w:i w:val="false"/>
                <w:color w:val="000000"/>
                <w:sz w:val="20"/>
              </w:rPr>
              <w:t>
</w:t>
            </w:r>
            <w:r>
              <w:rPr>
                <w:rFonts w:ascii="Times New Roman"/>
                <w:b w:val="false"/>
                <w:i w:val="false"/>
                <w:color w:val="000000"/>
                <w:sz w:val="20"/>
              </w:rPr>
              <w:t>80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70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45</w:t>
            </w:r>
            <w:r>
              <w:br/>
            </w:r>
            <w:r>
              <w:rPr>
                <w:rFonts w:ascii="Times New Roman"/>
                <w:b w:val="false"/>
                <w:i w:val="false"/>
                <w:color w:val="000000"/>
                <w:sz w:val="20"/>
              </w:rPr>
              <w:t>
</w:t>
            </w:r>
            <w:r>
              <w:rPr>
                <w:rFonts w:ascii="Times New Roman"/>
                <w:b w:val="false"/>
                <w:i w:val="false"/>
                <w:color w:val="000000"/>
                <w:sz w:val="20"/>
              </w:rPr>
              <w:t>65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65</w:t>
            </w:r>
            <w:r>
              <w:br/>
            </w:r>
            <w:r>
              <w:rPr>
                <w:rFonts w:ascii="Times New Roman"/>
                <w:b w:val="false"/>
                <w:i w:val="false"/>
                <w:color w:val="000000"/>
                <w:sz w:val="20"/>
              </w:rPr>
              <w:t>
</w:t>
            </w:r>
            <w:r>
              <w:rPr>
                <w:rFonts w:ascii="Times New Roman"/>
                <w:b w:val="false"/>
                <w:i w:val="false"/>
                <w:color w:val="000000"/>
                <w:sz w:val="20"/>
              </w:rPr>
              <w:t>80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30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70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w:t>
            </w:r>
            <w:r>
              <w:br/>
            </w:r>
            <w:r>
              <w:rPr>
                <w:rFonts w:ascii="Times New Roman"/>
                <w:b w:val="false"/>
                <w:i w:val="false"/>
                <w:color w:val="000000"/>
                <w:sz w:val="20"/>
              </w:rPr>
              <w:t>
</w:t>
            </w:r>
            <w:r>
              <w:rPr>
                <w:rFonts w:ascii="Times New Roman"/>
                <w:b w:val="false"/>
                <w:i w:val="false"/>
                <w:color w:val="000000"/>
                <w:sz w:val="20"/>
              </w:rPr>
              <w:t>60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70</w:t>
            </w:r>
            <w:r>
              <w:br/>
            </w:r>
            <w:r>
              <w:rPr>
                <w:rFonts w:ascii="Times New Roman"/>
                <w:b w:val="false"/>
                <w:i w:val="false"/>
                <w:color w:val="000000"/>
                <w:sz w:val="20"/>
              </w:rPr>
              <w:t>
</w:t>
            </w:r>
            <w:r>
              <w:rPr>
                <w:rFonts w:ascii="Times New Roman"/>
                <w:b w:val="false"/>
                <w:i w:val="false"/>
                <w:color w:val="000000"/>
                <w:sz w:val="20"/>
              </w:rPr>
              <w:t>80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45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80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65</w:t>
            </w:r>
            <w:r>
              <w:br/>
            </w:r>
            <w:r>
              <w:rPr>
                <w:rFonts w:ascii="Times New Roman"/>
                <w:b w:val="false"/>
                <w:i w:val="false"/>
                <w:color w:val="000000"/>
                <w:sz w:val="20"/>
              </w:rPr>
              <w:t>
</w:t>
            </w:r>
            <w:r>
              <w:rPr>
                <w:rFonts w:ascii="Times New Roman"/>
                <w:b w:val="false"/>
                <w:i w:val="false"/>
                <w:color w:val="000000"/>
                <w:sz w:val="20"/>
              </w:rPr>
              <w:t>80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90</w:t>
            </w:r>
            <w:r>
              <w:br/>
            </w:r>
            <w:r>
              <w:rPr>
                <w:rFonts w:ascii="Times New Roman"/>
                <w:b w:val="false"/>
                <w:i w:val="false"/>
                <w:color w:val="000000"/>
                <w:sz w:val="20"/>
              </w:rPr>
              <w:t>
</w:t>
            </w:r>
            <w:r>
              <w:rPr>
                <w:rFonts w:ascii="Times New Roman"/>
                <w:b w:val="false"/>
                <w:i w:val="false"/>
                <w:color w:val="000000"/>
                <w:sz w:val="20"/>
              </w:rPr>
              <w:t>110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70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100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80</w:t>
            </w:r>
            <w:r>
              <w:br/>
            </w:r>
            <w:r>
              <w:rPr>
                <w:rFonts w:ascii="Times New Roman"/>
                <w:b w:val="false"/>
                <w:i w:val="false"/>
                <w:color w:val="000000"/>
                <w:sz w:val="20"/>
              </w:rPr>
              <w:t>
</w:t>
            </w:r>
            <w:r>
              <w:rPr>
                <w:rFonts w:ascii="Times New Roman"/>
                <w:b w:val="false"/>
                <w:i w:val="false"/>
                <w:color w:val="000000"/>
                <w:sz w:val="20"/>
              </w:rPr>
              <w:t>95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90</w:t>
            </w:r>
            <w:r>
              <w:br/>
            </w:r>
            <w:r>
              <w:rPr>
                <w:rFonts w:ascii="Times New Roman"/>
                <w:b w:val="false"/>
                <w:i w:val="false"/>
                <w:color w:val="000000"/>
                <w:sz w:val="20"/>
              </w:rPr>
              <w:t>
</w:t>
            </w:r>
            <w:r>
              <w:rPr>
                <w:rFonts w:ascii="Times New Roman"/>
                <w:b w:val="false"/>
                <w:i w:val="false"/>
                <w:color w:val="000000"/>
                <w:sz w:val="20"/>
              </w:rPr>
              <w:t>110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40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90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40</w:t>
            </w:r>
            <w:r>
              <w:br/>
            </w:r>
            <w:r>
              <w:rPr>
                <w:rFonts w:ascii="Times New Roman"/>
                <w:b w:val="false"/>
                <w:i w:val="false"/>
                <w:color w:val="000000"/>
                <w:sz w:val="20"/>
              </w:rPr>
              <w:t>
</w:t>
            </w:r>
            <w:r>
              <w:rPr>
                <w:rFonts w:ascii="Times New Roman"/>
                <w:b w:val="false"/>
                <w:i w:val="false"/>
                <w:color w:val="000000"/>
                <w:sz w:val="20"/>
              </w:rPr>
              <w:t>85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90</w:t>
            </w:r>
            <w:r>
              <w:br/>
            </w:r>
            <w:r>
              <w:rPr>
                <w:rFonts w:ascii="Times New Roman"/>
                <w:b w:val="false"/>
                <w:i w:val="false"/>
                <w:color w:val="000000"/>
                <w:sz w:val="20"/>
              </w:rPr>
              <w:t>
</w:t>
            </w:r>
            <w:r>
              <w:rPr>
                <w:rFonts w:ascii="Times New Roman"/>
                <w:b w:val="false"/>
                <w:i w:val="false"/>
                <w:color w:val="000000"/>
                <w:sz w:val="20"/>
              </w:rPr>
              <w:t>100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60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100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85</w:t>
            </w:r>
            <w:r>
              <w:br/>
            </w:r>
            <w:r>
              <w:rPr>
                <w:rFonts w:ascii="Times New Roman"/>
                <w:b w:val="false"/>
                <w:i w:val="false"/>
                <w:color w:val="000000"/>
                <w:sz w:val="20"/>
              </w:rPr>
              <w:t>
</w:t>
            </w:r>
            <w:r>
              <w:rPr>
                <w:rFonts w:ascii="Times New Roman"/>
                <w:b w:val="false"/>
                <w:i w:val="false"/>
                <w:color w:val="000000"/>
                <w:sz w:val="20"/>
              </w:rPr>
              <w:t>100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110</w:t>
            </w:r>
            <w:r>
              <w:br/>
            </w:r>
            <w:r>
              <w:rPr>
                <w:rFonts w:ascii="Times New Roman"/>
                <w:b w:val="false"/>
                <w:i w:val="false"/>
                <w:color w:val="000000"/>
                <w:sz w:val="20"/>
              </w:rPr>
              <w:t>
</w:t>
            </w:r>
            <w:r>
              <w:rPr>
                <w:rFonts w:ascii="Times New Roman"/>
                <w:b w:val="false"/>
                <w:i w:val="false"/>
                <w:color w:val="000000"/>
                <w:sz w:val="20"/>
              </w:rPr>
              <w:t>130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85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130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sz w:val="20"/>
                <w:u w:val="single"/>
              </w:rPr>
              <w:t>00</w:t>
            </w:r>
            <w:r>
              <w:br/>
            </w:r>
            <w:r>
              <w:rPr>
                <w:rFonts w:ascii="Times New Roman"/>
                <w:b w:val="false"/>
                <w:i w:val="false"/>
                <w:color w:val="000000"/>
                <w:sz w:val="20"/>
              </w:rPr>
              <w:t>
</w:t>
            </w:r>
            <w:r>
              <w:rPr>
                <w:rFonts w:ascii="Times New Roman"/>
                <w:b w:val="false"/>
                <w:i w:val="false"/>
                <w:color w:val="000000"/>
                <w:sz w:val="20"/>
              </w:rPr>
              <w:t>120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120</w:t>
            </w:r>
            <w:r>
              <w:br/>
            </w:r>
            <w:r>
              <w:rPr>
                <w:rFonts w:ascii="Times New Roman"/>
                <w:b w:val="false"/>
                <w:i w:val="false"/>
                <w:color w:val="000000"/>
                <w:sz w:val="20"/>
              </w:rPr>
              <w:t>
</w:t>
            </w:r>
            <w:r>
              <w:rPr>
                <w:rFonts w:ascii="Times New Roman"/>
                <w:b w:val="false"/>
                <w:i w:val="false"/>
                <w:color w:val="000000"/>
                <w:sz w:val="20"/>
              </w:rPr>
              <w:t>140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5186" w:id="742"/>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1) Расстояния от вентильных разрядников до электрооборудования, кроме силовых трансформаторов, не ограничиваются при количестве параллельно работающих ВЛ: на напряжении 110 кВ – 7 и более; 150 кВ – 6 и более; 220 кВ – 4 и более.</w:t>
      </w:r>
      <w:r>
        <w:br/>
      </w:r>
      <w:r>
        <w:rPr>
          <w:rFonts w:ascii="Times New Roman"/>
          <w:b w:val="false"/>
          <w:i w:val="false"/>
          <w:color w:val="000000"/>
          <w:sz w:val="28"/>
        </w:rPr>
        <w:t>
</w:t>
      </w:r>
      <w:r>
        <w:rPr>
          <w:rFonts w:ascii="Times New Roman"/>
          <w:b w:val="false"/>
          <w:i w:val="false"/>
          <w:color w:val="000000"/>
          <w:sz w:val="28"/>
        </w:rPr>
        <w:t>
      2) Допустимые расстояния определяются до ближайшего вентильного разрядника.</w:t>
      </w:r>
      <w:r>
        <w:br/>
      </w:r>
      <w:r>
        <w:rPr>
          <w:rFonts w:ascii="Times New Roman"/>
          <w:b w:val="false"/>
          <w:i w:val="false"/>
          <w:color w:val="000000"/>
          <w:sz w:val="28"/>
        </w:rPr>
        <w:t>
</w:t>
      </w:r>
      <w:r>
        <w:rPr>
          <w:rFonts w:ascii="Times New Roman"/>
          <w:b w:val="false"/>
          <w:i w:val="false"/>
          <w:color w:val="000000"/>
          <w:sz w:val="28"/>
        </w:rPr>
        <w:t>
      3) Расстояния до силовых трансформаторов 150–220 кВ с уровнем изоляции по ГОСТ 1516.1-76* указаны в числителе, повышенным уровнем изоляции по ГОСТ 1516-73 – в знаменателе.</w:t>
      </w:r>
      <w:r>
        <w:br/>
      </w:r>
      <w:r>
        <w:rPr>
          <w:rFonts w:ascii="Times New Roman"/>
          <w:b w:val="false"/>
          <w:i w:val="false"/>
          <w:color w:val="000000"/>
          <w:sz w:val="28"/>
        </w:rPr>
        <w:t>
</w:t>
      </w:r>
      <w:r>
        <w:rPr>
          <w:rFonts w:ascii="Times New Roman"/>
          <w:b w:val="false"/>
          <w:i w:val="false"/>
          <w:color w:val="000000"/>
          <w:sz w:val="28"/>
        </w:rPr>
        <w:t>
      4) При использовании разрядников I группы вместо разрядников II группы по ГОСТ 16357-70* расстояния до силовых трансформаторов 150–220 кВ с уровнем изоляции по ГОСТ 1516.1-76 * могут быть увеличены в 1,5 раза.</w:t>
      </w:r>
    </w:p>
    <w:bookmarkEnd w:id="742"/>
    <w:bookmarkStart w:name="z5191" w:id="743"/>
    <w:p>
      <w:pPr>
        <w:spacing w:after="0"/>
        <w:ind w:left="0"/>
        <w:jc w:val="both"/>
      </w:pPr>
      <w:r>
        <w:rPr>
          <w:rFonts w:ascii="Times New Roman"/>
          <w:b w:val="false"/>
          <w:i w:val="false"/>
          <w:color w:val="000000"/>
          <w:sz w:val="28"/>
        </w:rPr>
        <w:t>
                                                          Таблица 137</w:t>
      </w:r>
    </w:p>
    <w:bookmarkEnd w:id="743"/>
    <w:bookmarkStart w:name="z5192" w:id="744"/>
    <w:p>
      <w:pPr>
        <w:spacing w:after="0"/>
        <w:ind w:left="0"/>
        <w:jc w:val="both"/>
      </w:pPr>
      <w:r>
        <w:rPr>
          <w:rFonts w:ascii="Times New Roman"/>
          <w:b w:val="false"/>
          <w:i w:val="false"/>
          <w:color w:val="000000"/>
          <w:sz w:val="28"/>
        </w:rPr>
        <w:t>
</w:t>
      </w:r>
      <w:r>
        <w:rPr>
          <w:rFonts w:ascii="Times New Roman"/>
          <w:b/>
          <w:i w:val="false"/>
          <w:color w:val="000000"/>
          <w:sz w:val="28"/>
        </w:rPr>
        <w:t>          Наибольшее допустимое расстояние от вентильных</w:t>
      </w:r>
      <w:r>
        <w:br/>
      </w:r>
      <w:r>
        <w:rPr>
          <w:rFonts w:ascii="Times New Roman"/>
          <w:b w:val="false"/>
          <w:i w:val="false"/>
          <w:color w:val="000000"/>
          <w:sz w:val="28"/>
        </w:rPr>
        <w:t>
</w:t>
      </w:r>
      <w:r>
        <w:rPr>
          <w:rFonts w:ascii="Times New Roman"/>
          <w:b/>
          <w:i w:val="false"/>
          <w:color w:val="000000"/>
          <w:sz w:val="28"/>
        </w:rPr>
        <w:t>    разрядников до защищаемого оборудования напряжением 330 кВ</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2068"/>
        <w:gridCol w:w="1806"/>
        <w:gridCol w:w="1161"/>
        <w:gridCol w:w="1363"/>
        <w:gridCol w:w="940"/>
        <w:gridCol w:w="1444"/>
        <w:gridCol w:w="1262"/>
        <w:gridCol w:w="1808"/>
      </w:tblGrid>
      <w:tr>
        <w:trPr>
          <w:trHeight w:val="30" w:hRule="atLeast"/>
        </w:trPr>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подстанции, количество ВЛ</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комплектов разрядников, тип, место установки</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защищенного подхода ВЛ с повышенным защитным уровнем, км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м</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силовых трансформаторов (автотрансформаторов) и шунтирующих реакторов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трансформаторов напряжения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остального электрооборудования</w:t>
            </w:r>
          </w:p>
        </w:tc>
      </w:tr>
      <w:tr>
        <w:trPr>
          <w:trHeight w:val="18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Портальные опоры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Одностоечные опоры с двумя тросами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Портальные опоры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Одностоечные опоры с двумя тросами</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Портальные опоры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Одностоечные опоры с двумя тросами</w:t>
            </w:r>
          </w:p>
        </w:tc>
      </w:tr>
      <w:tr>
        <w:trPr>
          <w:trHeight w:val="39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055"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Тупиковая, по схеме блока трансформатор – линия</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комплект вентильных разрядников II группы у силового трансформатора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4,0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r>
              <w:br/>
            </w:r>
            <w:r>
              <w:rPr>
                <w:rFonts w:ascii="Times New Roman"/>
                <w:b w:val="false"/>
                <w:i w:val="false"/>
                <w:color w:val="000000"/>
                <w:sz w:val="20"/>
              </w:rPr>
              <w:t>
</w:t>
            </w:r>
            <w:r>
              <w:rPr>
                <w:rFonts w:ascii="Times New Roman"/>
                <w:b w:val="false"/>
                <w:i w:val="false"/>
                <w:color w:val="000000"/>
                <w:sz w:val="20"/>
              </w:rPr>
              <w:t>100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50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7 590</w:t>
            </w:r>
            <w:r>
              <w:br/>
            </w:r>
            <w:r>
              <w:rPr>
                <w:rFonts w:ascii="Times New Roman"/>
                <w:b w:val="false"/>
                <w:i w:val="false"/>
                <w:color w:val="000000"/>
                <w:sz w:val="20"/>
              </w:rPr>
              <w:t>
</w:t>
            </w:r>
            <w:r>
              <w:rPr>
                <w:rFonts w:ascii="Times New Roman"/>
                <w:b w:val="false"/>
                <w:i w:val="false"/>
                <w:color w:val="000000"/>
                <w:sz w:val="20"/>
              </w:rPr>
              <w:t>1 15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85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150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130</w:t>
            </w:r>
          </w:p>
        </w:tc>
      </w:tr>
      <w:tr>
        <w:trPr>
          <w:trHeight w:val="2865"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Два комплекта вентильных разрядников II группы: один комплект – у силового трансформатора, второй – в линейной ячейке</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4,0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r>
              <w:br/>
            </w:r>
            <w:r>
              <w:rPr>
                <w:rFonts w:ascii="Times New Roman"/>
                <w:b w:val="false"/>
                <w:i w:val="false"/>
                <w:color w:val="000000"/>
                <w:sz w:val="20"/>
              </w:rPr>
              <w:t>
</w:t>
            </w:r>
            <w:r>
              <w:rPr>
                <w:rFonts w:ascii="Times New Roman"/>
                <w:b w:val="false"/>
                <w:i w:val="false"/>
                <w:color w:val="000000"/>
                <w:sz w:val="20"/>
              </w:rPr>
              <w:t>160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90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w:t>
            </w:r>
            <w:r>
              <w:br/>
            </w:r>
            <w:r>
              <w:rPr>
                <w:rFonts w:ascii="Times New Roman"/>
                <w:b w:val="false"/>
                <w:i w:val="false"/>
                <w:color w:val="000000"/>
                <w:sz w:val="20"/>
              </w:rPr>
              <w:t>
</w:t>
            </w:r>
            <w:r>
              <w:rPr>
                <w:rFonts w:ascii="Times New Roman"/>
                <w:b w:val="false"/>
                <w:i w:val="false"/>
                <w:color w:val="000000"/>
                <w:sz w:val="20"/>
              </w:rPr>
              <w:t>320**</w:t>
            </w:r>
            <w:r>
              <w:br/>
            </w:r>
            <w:r>
              <w:rPr>
                <w:rFonts w:ascii="Times New Roman"/>
                <w:b w:val="false"/>
                <w:i w:val="false"/>
                <w:color w:val="000000"/>
                <w:sz w:val="20"/>
              </w:rPr>
              <w:t>
</w:t>
            </w:r>
            <w:r>
              <w:rPr>
                <w:rFonts w:ascii="Times New Roman"/>
                <w:b w:val="false"/>
                <w:i w:val="false"/>
                <w:color w:val="000000"/>
                <w:sz w:val="20"/>
              </w:rPr>
              <w:t>400**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250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r>
              <w:rPr>
                <w:rFonts w:ascii="Times New Roman"/>
                <w:b w:val="false"/>
                <w:i w:val="false"/>
                <w:color w:val="000000"/>
                <w:sz w:val="20"/>
              </w:rPr>
              <w:t>380**</w:t>
            </w:r>
            <w:r>
              <w:br/>
            </w:r>
            <w:r>
              <w:rPr>
                <w:rFonts w:ascii="Times New Roman"/>
                <w:b w:val="false"/>
                <w:i w:val="false"/>
                <w:color w:val="000000"/>
                <w:sz w:val="20"/>
              </w:rPr>
              <w:t>
</w:t>
            </w:r>
            <w:r>
              <w:rPr>
                <w:rFonts w:ascii="Times New Roman"/>
                <w:b w:val="false"/>
                <w:i w:val="false"/>
                <w:color w:val="000000"/>
                <w:sz w:val="20"/>
              </w:rPr>
              <w:t>450**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r>
              <w:rPr>
                <w:rFonts w:ascii="Times New Roman"/>
                <w:b w:val="false"/>
                <w:i w:val="false"/>
                <w:color w:val="000000"/>
                <w:sz w:val="20"/>
              </w:rPr>
              <w:t>270**</w:t>
            </w:r>
            <w:r>
              <w:br/>
            </w:r>
            <w:r>
              <w:rPr>
                <w:rFonts w:ascii="Times New Roman"/>
                <w:b w:val="false"/>
                <w:i w:val="false"/>
                <w:color w:val="000000"/>
                <w:sz w:val="20"/>
              </w:rPr>
              <w:t>
</w:t>
            </w:r>
            <w:r>
              <w:rPr>
                <w:rFonts w:ascii="Times New Roman"/>
                <w:b w:val="false"/>
                <w:i w:val="false"/>
                <w:color w:val="000000"/>
                <w:sz w:val="20"/>
              </w:rPr>
              <w:t>340**</w:t>
            </w:r>
          </w:p>
        </w:tc>
      </w:tr>
      <w:tr>
        <w:trPr>
          <w:trHeight w:val="2145"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Тупиковая, по схеме «объединенный блок»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Два комплекта вентильных разрядников II группы на трансформаторных присоединениях</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150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65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260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200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r>
              <w:br/>
            </w:r>
            <w:r>
              <w:rPr>
                <w:rFonts w:ascii="Times New Roman"/>
                <w:b w:val="false"/>
                <w:i w:val="false"/>
                <w:color w:val="000000"/>
                <w:sz w:val="20"/>
              </w:rPr>
              <w:t>
</w:t>
            </w:r>
            <w:r>
              <w:rPr>
                <w:rFonts w:ascii="Times New Roman"/>
                <w:b w:val="false"/>
                <w:i w:val="false"/>
                <w:color w:val="000000"/>
                <w:sz w:val="20"/>
              </w:rPr>
              <w:t>340</w:t>
            </w:r>
            <w:r>
              <w:br/>
            </w:r>
            <w:r>
              <w:rPr>
                <w:rFonts w:ascii="Times New Roman"/>
                <w:b w:val="false"/>
                <w:i w:val="false"/>
                <w:color w:val="000000"/>
                <w:sz w:val="20"/>
              </w:rPr>
              <w:t>
</w:t>
            </w:r>
            <w:r>
              <w:rPr>
                <w:rFonts w:ascii="Times New Roman"/>
                <w:b w:val="false"/>
                <w:i w:val="false"/>
                <w:color w:val="000000"/>
                <w:sz w:val="20"/>
              </w:rPr>
              <w:t>355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r>
              <w:rPr>
                <w:rFonts w:ascii="Times New Roman"/>
                <w:b w:val="false"/>
                <w:i w:val="false"/>
                <w:color w:val="000000"/>
                <w:sz w:val="20"/>
              </w:rPr>
              <w:t>320</w:t>
            </w:r>
            <w:r>
              <w:br/>
            </w:r>
            <w:r>
              <w:rPr>
                <w:rFonts w:ascii="Times New Roman"/>
                <w:b w:val="false"/>
                <w:i w:val="false"/>
                <w:color w:val="000000"/>
                <w:sz w:val="20"/>
              </w:rPr>
              <w:t>
</w:t>
            </w:r>
            <w:r>
              <w:rPr>
                <w:rFonts w:ascii="Times New Roman"/>
                <w:b w:val="false"/>
                <w:i w:val="false"/>
                <w:color w:val="000000"/>
                <w:sz w:val="20"/>
              </w:rPr>
              <w:t>340</w:t>
            </w:r>
          </w:p>
        </w:tc>
      </w:tr>
      <w:tr>
        <w:trPr>
          <w:trHeight w:val="39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Проходная, с двумя ВЛ и одним трансформатором, по схеме «треугольник»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комплект вентильных разрядников II группы у силового трансформатора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150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80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250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r>
              <w:rPr>
                <w:rFonts w:ascii="Times New Roman"/>
                <w:b w:val="false"/>
                <w:i w:val="false"/>
                <w:color w:val="000000"/>
                <w:sz w:val="20"/>
              </w:rPr>
              <w:t>410</w:t>
            </w:r>
            <w:r>
              <w:br/>
            </w:r>
            <w:r>
              <w:rPr>
                <w:rFonts w:ascii="Times New Roman"/>
                <w:b w:val="false"/>
                <w:i w:val="false"/>
                <w:color w:val="000000"/>
                <w:sz w:val="20"/>
              </w:rPr>
              <w:t>
</w:t>
            </w:r>
            <w:r>
              <w:rPr>
                <w:rFonts w:ascii="Times New Roman"/>
                <w:b w:val="false"/>
                <w:i w:val="false"/>
                <w:color w:val="000000"/>
                <w:sz w:val="20"/>
              </w:rPr>
              <w:t>425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350</w:t>
            </w:r>
            <w:r>
              <w:br/>
            </w:r>
            <w:r>
              <w:rPr>
                <w:rFonts w:ascii="Times New Roman"/>
                <w:b w:val="false"/>
                <w:i w:val="false"/>
                <w:color w:val="000000"/>
                <w:sz w:val="20"/>
              </w:rPr>
              <w:t>
</w:t>
            </w:r>
            <w:r>
              <w:rPr>
                <w:rFonts w:ascii="Times New Roman"/>
                <w:b w:val="false"/>
                <w:i w:val="false"/>
                <w:color w:val="000000"/>
                <w:sz w:val="20"/>
              </w:rPr>
              <w:t>380</w:t>
            </w:r>
          </w:p>
        </w:tc>
      </w:tr>
      <w:tr>
        <w:trPr>
          <w:trHeight w:val="39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Проходная, с двумя ВЛ и двумя трансформаторами по схеме «мостик»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Два комплекта вентильных разрядников II группы у силовых трансформаторов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130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60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475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310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580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360</w:t>
            </w:r>
            <w:r>
              <w:br/>
            </w:r>
            <w:r>
              <w:rPr>
                <w:rFonts w:ascii="Times New Roman"/>
                <w:b w:val="false"/>
                <w:i w:val="false"/>
                <w:color w:val="000000"/>
                <w:sz w:val="20"/>
              </w:rPr>
              <w:t>
</w:t>
            </w:r>
            <w:r>
              <w:rPr>
                <w:rFonts w:ascii="Times New Roman"/>
                <w:b w:val="false"/>
                <w:i w:val="false"/>
                <w:color w:val="000000"/>
                <w:sz w:val="20"/>
              </w:rPr>
              <w:t>415</w:t>
            </w:r>
          </w:p>
        </w:tc>
      </w:tr>
      <w:tr>
        <w:trPr>
          <w:trHeight w:val="39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Проходная, с двумя ВЛ и двумя трансформаторами по схеме «четырехугольник»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Два комплекта вентильных разрядников II группы у силовых трансформаторов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240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140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700</w:t>
            </w:r>
            <w:r>
              <w:br/>
            </w:r>
            <w:r>
              <w:rPr>
                <w:rFonts w:ascii="Times New Roman"/>
                <w:b w:val="false"/>
                <w:i w:val="false"/>
                <w:color w:val="000000"/>
                <w:sz w:val="20"/>
              </w:rPr>
              <w:t>
</w:t>
            </w:r>
            <w:r>
              <w:rPr>
                <w:rFonts w:ascii="Times New Roman"/>
                <w:b w:val="false"/>
                <w:i w:val="false"/>
                <w:color w:val="000000"/>
                <w:sz w:val="20"/>
              </w:rPr>
              <w:t>750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320</w:t>
            </w:r>
            <w:r>
              <w:br/>
            </w:r>
            <w:r>
              <w:rPr>
                <w:rFonts w:ascii="Times New Roman"/>
                <w:b w:val="false"/>
                <w:i w:val="false"/>
                <w:color w:val="000000"/>
                <w:sz w:val="20"/>
              </w:rPr>
              <w:t>
</w:t>
            </w:r>
            <w:r>
              <w:rPr>
                <w:rFonts w:ascii="Times New Roman"/>
                <w:b w:val="false"/>
                <w:i w:val="false"/>
                <w:color w:val="000000"/>
                <w:sz w:val="20"/>
              </w:rPr>
              <w:t>470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p>
        </w:tc>
      </w:tr>
      <w:tr>
        <w:trPr>
          <w:trHeight w:val="39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секциями (системой) шин, с тремя ВЛ и двумя трансформаторами</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Два комплекта вентильных разрядников II группы у силовых трансформаторов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300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140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1000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p>
        </w:tc>
      </w:tr>
      <w:tr>
        <w:trPr>
          <w:trHeight w:val="39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секциями (системой) шин, с тремя ВЛ и одним трансформатором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комплект вентильных разрядников II группы у силового трансформатора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175</w:t>
            </w:r>
            <w:r>
              <w:br/>
            </w:r>
            <w:r>
              <w:rPr>
                <w:rFonts w:ascii="Times New Roman"/>
                <w:b w:val="false"/>
                <w:i w:val="false"/>
                <w:color w:val="000000"/>
                <w:sz w:val="20"/>
              </w:rPr>
              <w:t>
</w:t>
            </w:r>
            <w:r>
              <w:rPr>
                <w:rFonts w:ascii="Times New Roman"/>
                <w:b w:val="false"/>
                <w:i w:val="false"/>
                <w:color w:val="000000"/>
                <w:sz w:val="20"/>
              </w:rPr>
              <w:t>250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100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r>
              <w:rPr>
                <w:rFonts w:ascii="Times New Roman"/>
                <w:b w:val="false"/>
                <w:i w:val="false"/>
                <w:color w:val="000000"/>
                <w:sz w:val="20"/>
              </w:rPr>
              <w:t>800</w:t>
            </w:r>
            <w:r>
              <w:br/>
            </w:r>
            <w:r>
              <w:rPr>
                <w:rFonts w:ascii="Times New Roman"/>
                <w:b w:val="false"/>
                <w:i w:val="false"/>
                <w:color w:val="000000"/>
                <w:sz w:val="20"/>
              </w:rPr>
              <w:t>
</w:t>
            </w:r>
            <w:r>
              <w:rPr>
                <w:rFonts w:ascii="Times New Roman"/>
                <w:b w:val="false"/>
                <w:i w:val="false"/>
                <w:color w:val="000000"/>
                <w:sz w:val="20"/>
              </w:rPr>
              <w:t>820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700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p>
        </w:tc>
      </w:tr>
    </w:tbl>
    <w:p>
      <w:pPr>
        <w:spacing w:after="0"/>
        <w:ind w:left="0"/>
        <w:jc w:val="both"/>
      </w:pPr>
      <w:r>
        <w:rPr>
          <w:rFonts w:ascii="Times New Roman"/>
          <w:b w:val="false"/>
          <w:i w:val="false"/>
          <w:color w:val="000000"/>
          <w:sz w:val="28"/>
        </w:rPr>
        <w:t>      * При использовании разрядников I группы допустимые расстояния увеличиваются в 1,3 раза.</w:t>
      </w:r>
      <w:r>
        <w:br/>
      </w:r>
      <w:r>
        <w:rPr>
          <w:rFonts w:ascii="Times New Roman"/>
          <w:b w:val="false"/>
          <w:i w:val="false"/>
          <w:color w:val="000000"/>
          <w:sz w:val="28"/>
        </w:rPr>
        <w:t>
      ** От разрядников, установленных у силовых трансформаторов.</w:t>
      </w:r>
    </w:p>
    <w:bookmarkStart w:name="z5193" w:id="745"/>
    <w:p>
      <w:pPr>
        <w:spacing w:after="0"/>
        <w:ind w:left="0"/>
        <w:jc w:val="both"/>
      </w:pPr>
      <w:r>
        <w:rPr>
          <w:rFonts w:ascii="Times New Roman"/>
          <w:b w:val="false"/>
          <w:i w:val="false"/>
          <w:color w:val="000000"/>
          <w:sz w:val="28"/>
        </w:rPr>
        <w:t>
                                                          Таблица 138</w:t>
      </w:r>
    </w:p>
    <w:bookmarkEnd w:id="745"/>
    <w:bookmarkStart w:name="z5194" w:id="746"/>
    <w:p>
      <w:pPr>
        <w:spacing w:after="0"/>
        <w:ind w:left="0"/>
        <w:jc w:val="both"/>
      </w:pPr>
      <w:r>
        <w:rPr>
          <w:rFonts w:ascii="Times New Roman"/>
          <w:b w:val="false"/>
          <w:i w:val="false"/>
          <w:color w:val="000000"/>
          <w:sz w:val="28"/>
        </w:rPr>
        <w:t>
</w:t>
      </w:r>
      <w:r>
        <w:rPr>
          <w:rFonts w:ascii="Times New Roman"/>
          <w:b/>
          <w:i w:val="false"/>
          <w:color w:val="000000"/>
          <w:sz w:val="28"/>
        </w:rPr>
        <w:t>         Наибольшее допустимое расстояние от вентильных</w:t>
      </w:r>
      <w:r>
        <w:br/>
      </w:r>
      <w:r>
        <w:rPr>
          <w:rFonts w:ascii="Times New Roman"/>
          <w:b w:val="false"/>
          <w:i w:val="false"/>
          <w:color w:val="000000"/>
          <w:sz w:val="28"/>
        </w:rPr>
        <w:t>
</w:t>
      </w:r>
      <w:r>
        <w:rPr>
          <w:rFonts w:ascii="Times New Roman"/>
          <w:b/>
          <w:i w:val="false"/>
          <w:color w:val="000000"/>
          <w:sz w:val="28"/>
        </w:rPr>
        <w:t>     разрядников до защищаемого оборудования напряжением 500 кВ</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9"/>
        <w:gridCol w:w="5008"/>
        <w:gridCol w:w="1890"/>
        <w:gridCol w:w="1389"/>
        <w:gridCol w:w="1474"/>
      </w:tblGrid>
      <w:tr>
        <w:trPr>
          <w:trHeight w:val="30" w:hRule="atLeast"/>
        </w:trPr>
        <w:tc>
          <w:tcPr>
            <w:tcW w:w="3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подстанции, количество ВЛ</w:t>
            </w:r>
          </w:p>
        </w:tc>
        <w:tc>
          <w:tcPr>
            <w:tcW w:w="5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комплектов разрядников, тип, место установки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м</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силовых трансформаторов (автотрансформаторо3) и шунтирующих реакторов</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трансформаторов напряжения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остального электрооборудования</w:t>
            </w:r>
          </w:p>
        </w:tc>
      </w:tr>
      <w:tr>
        <w:trPr>
          <w:trHeight w:val="24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Тупиковая, по схеме блока трансформатор– линия</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Два комплекта вентильных разрядников II группы: один комплект – у силового трансформатора, второй – в линейной ячейке или на реакторном присоединении</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w:t>
            </w:r>
            <w:r>
              <w:br/>
            </w:r>
            <w:r>
              <w:rPr>
                <w:rFonts w:ascii="Times New Roman"/>
                <w:b w:val="false"/>
                <w:i w:val="false"/>
                <w:color w:val="000000"/>
                <w:sz w:val="20"/>
              </w:rPr>
              <w:t>
</w:t>
            </w:r>
            <w:r>
              <w:rPr>
                <w:rFonts w:ascii="Times New Roman"/>
                <w:b w:val="false"/>
                <w:i w:val="false"/>
                <w:color w:val="000000"/>
                <w:sz w:val="20"/>
              </w:rPr>
              <w:t>700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w:t>
            </w:r>
            <w:r>
              <w:br/>
            </w:r>
            <w:r>
              <w:rPr>
                <w:rFonts w:ascii="Times New Roman"/>
                <w:b w:val="false"/>
                <w:i w:val="false"/>
                <w:color w:val="000000"/>
                <w:sz w:val="20"/>
              </w:rPr>
              <w:t>
</w:t>
            </w:r>
            <w:r>
              <w:rPr>
                <w:rFonts w:ascii="Times New Roman"/>
                <w:b w:val="false"/>
                <w:i w:val="false"/>
                <w:color w:val="000000"/>
                <w:sz w:val="20"/>
              </w:rPr>
              <w:t>00</w:t>
            </w:r>
          </w:p>
        </w:tc>
      </w:tr>
      <w:tr>
        <w:trPr>
          <w:trHeight w:val="2895"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Проходная, с двумя ВЛ и одним трансформатором по схеме «треугольник»</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Два комплекта вентильных разрядников II группы: один комплект – у силового трансформатора, второй – на шинах, в линейной ячейке или на реакторном присоединении</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350</w:t>
            </w:r>
            <w:r>
              <w:br/>
            </w:r>
            <w:r>
              <w:rPr>
                <w:rFonts w:ascii="Times New Roman"/>
                <w:b w:val="false"/>
                <w:i w:val="false"/>
                <w:color w:val="000000"/>
                <w:sz w:val="20"/>
              </w:rPr>
              <w:t>
</w:t>
            </w:r>
            <w:r>
              <w:rPr>
                <w:rFonts w:ascii="Times New Roman"/>
                <w:b w:val="false"/>
                <w:i w:val="false"/>
                <w:color w:val="000000"/>
                <w:sz w:val="20"/>
              </w:rPr>
              <w:t>700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350</w:t>
            </w:r>
            <w:r>
              <w:br/>
            </w:r>
            <w:r>
              <w:rPr>
                <w:rFonts w:ascii="Times New Roman"/>
                <w:b w:val="false"/>
                <w:i w:val="false"/>
                <w:color w:val="000000"/>
                <w:sz w:val="20"/>
              </w:rPr>
              <w:t>
</w:t>
            </w:r>
            <w:r>
              <w:rPr>
                <w:rFonts w:ascii="Times New Roman"/>
                <w:b w:val="false"/>
                <w:i w:val="false"/>
                <w:color w:val="000000"/>
                <w:sz w:val="20"/>
              </w:rPr>
              <w:t>900</w:t>
            </w:r>
          </w:p>
        </w:tc>
      </w:tr>
      <w:tr>
        <w:trPr>
          <w:trHeight w:val="255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Проходная, с двумя ВЛ и двумя трансформаторами по схеме «четырехугольник»</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Два комплекта вентильных разрядников II группы у силовых трансформаторов</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845"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секциями (системой) шин, с тремя ВЛ и двумя трансформаторами</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68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секциями (системой) шин, с тремя ВЛ и одним трансформатором</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комплект вентильных разрядников II группы у силового трансформатора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bookmarkStart w:name="z5195" w:id="747"/>
    <w:p>
      <w:pPr>
        <w:spacing w:after="0"/>
        <w:ind w:left="0"/>
        <w:jc w:val="both"/>
      </w:pPr>
      <w:r>
        <w:rPr>
          <w:rFonts w:ascii="Times New Roman"/>
          <w:b w:val="false"/>
          <w:i w:val="false"/>
          <w:color w:val="000000"/>
          <w:sz w:val="28"/>
        </w:rPr>
        <w:t>
</w:t>
      </w:r>
      <w:r>
        <w:rPr>
          <w:rFonts w:ascii="Times New Roman"/>
          <w:b w:val="false"/>
          <w:i/>
          <w:color w:val="000000"/>
          <w:sz w:val="28"/>
        </w:rPr>
        <w:t>      Примечание.</w:t>
      </w:r>
      <w:r>
        <w:rPr>
          <w:rFonts w:ascii="Times New Roman"/>
          <w:b w:val="false"/>
          <w:i w:val="false"/>
          <w:color w:val="000000"/>
          <w:sz w:val="28"/>
        </w:rPr>
        <w:t xml:space="preserve"> При использовании вентильных разрядников I группы для защиты оборудования с изоляцией по ГОСТ 1516.1-76 * допустимые расстояния увеличиваются: до силовых трансформаторов (автотрансформаторов), шунтирующих реакторов и трансформаторов напряжения – в 1,5 раза, до остального электрооборудования – в 1,1 раза.</w:t>
      </w:r>
      <w:r>
        <w:br/>
      </w:r>
      <w:r>
        <w:rPr>
          <w:rFonts w:ascii="Times New Roman"/>
          <w:b w:val="false"/>
          <w:i w:val="false"/>
          <w:color w:val="000000"/>
          <w:sz w:val="28"/>
        </w:rPr>
        <w:t>
</w:t>
      </w:r>
      <w:r>
        <w:rPr>
          <w:rFonts w:ascii="Times New Roman"/>
          <w:b w:val="false"/>
          <w:i w:val="false"/>
          <w:color w:val="000000"/>
          <w:sz w:val="28"/>
        </w:rPr>
        <w:t>
      В значениях, указанных дробью, числитель – допустимое расстояние до ближайшего вентильного разрядника (в линейной ячейке, на шинах или на реакторном присоединении), знаменатель – до разрядника, установленного у силового трансформатора.</w:t>
      </w:r>
    </w:p>
    <w:bookmarkEnd w:id="747"/>
    <w:p>
      <w:pPr>
        <w:spacing w:after="0"/>
        <w:ind w:left="0"/>
        <w:jc w:val="both"/>
      </w:pPr>
      <w:r>
        <w:drawing>
          <wp:inline distT="0" distB="0" distL="0" distR="0">
            <wp:extent cx="67310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731000" cy="3086100"/>
                    </a:xfrm>
                    <a:prstGeom prst="rect">
                      <a:avLst/>
                    </a:prstGeom>
                  </pic:spPr>
                </pic:pic>
              </a:graphicData>
            </a:graphic>
          </wp:inline>
        </w:drawing>
      </w:r>
    </w:p>
    <w:bookmarkStart w:name="z5197" w:id="748"/>
    <w:p>
      <w:pPr>
        <w:spacing w:after="0"/>
        <w:ind w:left="0"/>
        <w:jc w:val="both"/>
      </w:pPr>
      <w:r>
        <w:rPr>
          <w:rFonts w:ascii="Times New Roman"/>
          <w:b w:val="false"/>
          <w:i w:val="false"/>
          <w:color w:val="000000"/>
          <w:sz w:val="28"/>
        </w:rPr>
        <w:t>
      Рис. 16. Схемы защиты от грозовых перенапряжений подстанций,</w:t>
      </w:r>
      <w:r>
        <w:br/>
      </w:r>
      <w:r>
        <w:rPr>
          <w:rFonts w:ascii="Times New Roman"/>
          <w:b w:val="false"/>
          <w:i w:val="false"/>
          <w:color w:val="000000"/>
          <w:sz w:val="28"/>
        </w:rPr>
        <w:t>
               присоединенных к ВЛ ответвлениями длиной до 150 м и</w:t>
      </w:r>
      <w:r>
        <w:br/>
      </w:r>
      <w:r>
        <w:rPr>
          <w:rFonts w:ascii="Times New Roman"/>
          <w:b w:val="false"/>
          <w:i w:val="false"/>
          <w:color w:val="000000"/>
          <w:sz w:val="28"/>
        </w:rPr>
        <w:t>
               более 150 м</w:t>
      </w:r>
    </w:p>
    <w:bookmarkEnd w:id="748"/>
    <w:p>
      <w:pPr>
        <w:spacing w:after="0"/>
        <w:ind w:left="0"/>
        <w:jc w:val="both"/>
      </w:pPr>
      <w:r>
        <w:drawing>
          <wp:inline distT="0" distB="0" distL="0" distR="0">
            <wp:extent cx="61214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121400" cy="2590800"/>
                    </a:xfrm>
                    <a:prstGeom prst="rect">
                      <a:avLst/>
                    </a:prstGeom>
                  </pic:spPr>
                </pic:pic>
              </a:graphicData>
            </a:graphic>
          </wp:inline>
        </w:drawing>
      </w:r>
    </w:p>
    <w:bookmarkStart w:name="z5198" w:id="749"/>
    <w:p>
      <w:pPr>
        <w:spacing w:after="0"/>
        <w:ind w:left="0"/>
        <w:jc w:val="both"/>
      </w:pPr>
      <w:r>
        <w:rPr>
          <w:rFonts w:ascii="Times New Roman"/>
          <w:b w:val="false"/>
          <w:i w:val="false"/>
          <w:color w:val="000000"/>
          <w:sz w:val="28"/>
        </w:rPr>
        <w:t>
      Рис. 17. Схемы защиты от грозовых перенапряжений подстанций,</w:t>
      </w:r>
      <w:r>
        <w:br/>
      </w:r>
      <w:r>
        <w:rPr>
          <w:rFonts w:ascii="Times New Roman"/>
          <w:b w:val="false"/>
          <w:i w:val="false"/>
          <w:color w:val="000000"/>
          <w:sz w:val="28"/>
        </w:rPr>
        <w:t>
               присоединенных к ВЛ с помощью заходов длиной до 150 и</w:t>
      </w:r>
      <w:r>
        <w:br/>
      </w:r>
      <w:r>
        <w:rPr>
          <w:rFonts w:ascii="Times New Roman"/>
          <w:b w:val="false"/>
          <w:i w:val="false"/>
          <w:color w:val="000000"/>
          <w:sz w:val="28"/>
        </w:rPr>
        <w:t>
               более 150 м</w:t>
      </w:r>
    </w:p>
    <w:bookmarkEnd w:id="749"/>
    <w:p>
      <w:pPr>
        <w:spacing w:after="0"/>
        <w:ind w:left="0"/>
        <w:jc w:val="both"/>
      </w:pPr>
      <w:r>
        <w:drawing>
          <wp:inline distT="0" distB="0" distL="0" distR="0">
            <wp:extent cx="64516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451600" cy="3009900"/>
                    </a:xfrm>
                    <a:prstGeom prst="rect">
                      <a:avLst/>
                    </a:prstGeom>
                  </pic:spPr>
                </pic:pic>
              </a:graphicData>
            </a:graphic>
          </wp:inline>
        </w:drawing>
      </w:r>
    </w:p>
    <w:bookmarkStart w:name="z5199" w:id="750"/>
    <w:p>
      <w:pPr>
        <w:spacing w:after="0"/>
        <w:ind w:left="0"/>
        <w:jc w:val="both"/>
      </w:pPr>
      <w:r>
        <w:rPr>
          <w:rFonts w:ascii="Times New Roman"/>
          <w:b w:val="false"/>
          <w:i w:val="false"/>
          <w:color w:val="000000"/>
          <w:sz w:val="28"/>
        </w:rPr>
        <w:t>
      Рис. 18. Схемы защиты вращающихся машин от грозовых</w:t>
      </w:r>
      <w:r>
        <w:br/>
      </w:r>
      <w:r>
        <w:rPr>
          <w:rFonts w:ascii="Times New Roman"/>
          <w:b w:val="false"/>
          <w:i w:val="false"/>
          <w:color w:val="000000"/>
          <w:sz w:val="28"/>
        </w:rPr>
        <w:t>
               перенапряжений</w:t>
      </w:r>
    </w:p>
    <w:bookmarkEnd w:id="750"/>
    <w:p>
      <w:pPr>
        <w:spacing w:after="0"/>
        <w:ind w:left="0"/>
        <w:jc w:val="both"/>
      </w:pPr>
      <w:r>
        <w:drawing>
          <wp:inline distT="0" distB="0" distL="0" distR="0">
            <wp:extent cx="69723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972300" cy="2082800"/>
                    </a:xfrm>
                    <a:prstGeom prst="rect">
                      <a:avLst/>
                    </a:prstGeom>
                  </pic:spPr>
                </pic:pic>
              </a:graphicData>
            </a:graphic>
          </wp:inline>
        </w:drawing>
      </w:r>
    </w:p>
    <w:bookmarkStart w:name="z5200" w:id="751"/>
    <w:p>
      <w:pPr>
        <w:spacing w:after="0"/>
        <w:ind w:left="0"/>
        <w:jc w:val="both"/>
      </w:pPr>
      <w:r>
        <w:rPr>
          <w:rFonts w:ascii="Times New Roman"/>
          <w:b w:val="false"/>
          <w:i w:val="false"/>
          <w:color w:val="000000"/>
          <w:sz w:val="28"/>
        </w:rPr>
        <w:t>
      Рис. 19. Схемы защиты электродвигателей мощностью до 3 МВт</w:t>
      </w:r>
      <w:r>
        <w:br/>
      </w:r>
      <w:r>
        <w:rPr>
          <w:rFonts w:ascii="Times New Roman"/>
          <w:b w:val="false"/>
          <w:i w:val="false"/>
          <w:color w:val="000000"/>
          <w:sz w:val="28"/>
        </w:rPr>
        <w:t>
               при подходе ВЛ на деревянных опорах</w:t>
      </w:r>
    </w:p>
    <w:bookmarkEnd w:id="751"/>
    <w:bookmarkStart w:name="z5201" w:id="752"/>
    <w:p>
      <w:pPr>
        <w:spacing w:after="0"/>
        <w:ind w:left="0"/>
        <w:jc w:val="both"/>
      </w:pPr>
      <w:r>
        <w:rPr>
          <w:rFonts w:ascii="Times New Roman"/>
          <w:b w:val="false"/>
          <w:i w:val="false"/>
          <w:color w:val="000000"/>
          <w:sz w:val="28"/>
        </w:rPr>
        <w:t>
                                                          Таблица 139</w:t>
      </w:r>
    </w:p>
    <w:bookmarkEnd w:id="752"/>
    <w:bookmarkStart w:name="z5202" w:id="753"/>
    <w:p>
      <w:pPr>
        <w:spacing w:after="0"/>
        <w:ind w:left="0"/>
        <w:jc w:val="both"/>
      </w:pPr>
      <w:r>
        <w:rPr>
          <w:rFonts w:ascii="Times New Roman"/>
          <w:b w:val="false"/>
          <w:i w:val="false"/>
          <w:color w:val="000000"/>
          <w:sz w:val="28"/>
        </w:rPr>
        <w:t>
</w:t>
      </w:r>
      <w:r>
        <w:rPr>
          <w:rFonts w:ascii="Times New Roman"/>
          <w:b/>
          <w:i w:val="false"/>
          <w:color w:val="000000"/>
          <w:sz w:val="28"/>
        </w:rPr>
        <w:t>         Наименьшие допустимые сечения кабелей и проводов</w:t>
      </w:r>
      <w:r>
        <w:br/>
      </w:r>
      <w:r>
        <w:rPr>
          <w:rFonts w:ascii="Times New Roman"/>
          <w:b w:val="false"/>
          <w:i w:val="false"/>
          <w:color w:val="000000"/>
          <w:sz w:val="28"/>
        </w:rPr>
        <w:t>
</w:t>
      </w:r>
      <w:r>
        <w:rPr>
          <w:rFonts w:ascii="Times New Roman"/>
          <w:b/>
          <w:i w:val="false"/>
          <w:color w:val="000000"/>
          <w:sz w:val="28"/>
        </w:rPr>
        <w:t>               электрических сетей в жилых зданиях</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gridCol w:w="5933"/>
      </w:tblGrid>
      <w:tr>
        <w:trPr>
          <w:trHeight w:val="72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линий</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Наименьшее сечение кабелей и проводов с медными жилами, мм</w:t>
            </w:r>
            <w:r>
              <w:rPr>
                <w:rFonts w:ascii="Times New Roman"/>
                <w:b w:val="false"/>
                <w:i w:val="false"/>
                <w:color w:val="000000"/>
                <w:vertAlign w:val="superscript"/>
              </w:rPr>
              <w:t>2</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Линии групповых сетей</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Линии от этажных до квартирных щитков и к расчетному счетчику</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Линии распределительной сети (стояки) для питания квартир</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5203" w:id="754"/>
    <w:p>
      <w:pPr>
        <w:spacing w:after="0"/>
        <w:ind w:left="0"/>
        <w:jc w:val="both"/>
      </w:pPr>
      <w:r>
        <w:rPr>
          <w:rFonts w:ascii="Times New Roman"/>
          <w:b w:val="false"/>
          <w:i w:val="false"/>
          <w:color w:val="000000"/>
          <w:sz w:val="28"/>
        </w:rPr>
        <w:t>
                                                          Таблица 140</w:t>
      </w:r>
    </w:p>
    <w:bookmarkEnd w:id="754"/>
    <w:bookmarkStart w:name="z5204" w:id="755"/>
    <w:p>
      <w:pPr>
        <w:spacing w:after="0"/>
        <w:ind w:left="0"/>
        <w:jc w:val="both"/>
      </w:pPr>
      <w:r>
        <w:rPr>
          <w:rFonts w:ascii="Times New Roman"/>
          <w:b w:val="false"/>
          <w:i w:val="false"/>
          <w:color w:val="000000"/>
          <w:sz w:val="28"/>
        </w:rPr>
        <w:t>
</w:t>
      </w:r>
      <w:r>
        <w:rPr>
          <w:rFonts w:ascii="Times New Roman"/>
          <w:b/>
          <w:i w:val="false"/>
          <w:color w:val="000000"/>
          <w:sz w:val="28"/>
        </w:rPr>
        <w:t>         Категории электроприемников зрелищных предприятий</w:t>
      </w:r>
      <w:r>
        <w:br/>
      </w:r>
      <w:r>
        <w:rPr>
          <w:rFonts w:ascii="Times New Roman"/>
          <w:b w:val="false"/>
          <w:i w:val="false"/>
          <w:color w:val="000000"/>
          <w:sz w:val="28"/>
        </w:rPr>
        <w:t>
</w:t>
      </w:r>
      <w:r>
        <w:rPr>
          <w:rFonts w:ascii="Times New Roman"/>
          <w:b/>
          <w:i w:val="false"/>
          <w:color w:val="000000"/>
          <w:sz w:val="28"/>
        </w:rPr>
        <w:t>                  по надежности электроснабжения</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9"/>
        <w:gridCol w:w="3000"/>
        <w:gridCol w:w="3691"/>
      </w:tblGrid>
      <w:tr>
        <w:trPr>
          <w:trHeight w:val="30" w:hRule="atLeast"/>
        </w:trPr>
        <w:tc>
          <w:tcPr>
            <w:tcW w:w="6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электроприемника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по надежности электроснабжения при суммарной вместимости зрительных залов,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800</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800</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Электродвигатели пожарных насосов, автоматическая пожарная сигнализация и пожаротушение, системы противодымной защиты, оповещения о пожаре, противопожарного занавеса, освещения безопасности и эвакуационного</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Электроприемники постановочного освещения</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Электроприемники</w:t>
            </w:r>
          </w:p>
          <w:p>
            <w:pPr>
              <w:spacing w:after="20"/>
              <w:ind w:left="20"/>
              <w:jc w:val="both"/>
            </w:pPr>
            <w:r>
              <w:rPr>
                <w:rFonts w:ascii="Times New Roman"/>
                <w:b w:val="false"/>
                <w:i w:val="false"/>
                <w:color w:val="000000"/>
                <w:sz w:val="20"/>
              </w:rPr>
              <w:t xml:space="preserve">сценических механизмов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Электроприемники технических аппаратных и систем звукофикации</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Остальные электроприемники, не указанные в пп. 1–4, а также комплексы электроприемников зданий с залами вместимостью 300 мест и менее</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r>
    </w:tbl>
    <w:bookmarkStart w:name="z5205" w:id="756"/>
    <w:p>
      <w:pPr>
        <w:spacing w:after="0"/>
        <w:ind w:left="0"/>
        <w:jc w:val="both"/>
      </w:pPr>
      <w:r>
        <w:rPr>
          <w:rFonts w:ascii="Times New Roman"/>
          <w:b w:val="false"/>
          <w:i w:val="false"/>
          <w:color w:val="000000"/>
          <w:sz w:val="28"/>
        </w:rPr>
        <w:t>
                                                          Таблица 141</w:t>
      </w:r>
    </w:p>
    <w:bookmarkEnd w:id="756"/>
    <w:bookmarkStart w:name="z5206" w:id="757"/>
    <w:p>
      <w:pPr>
        <w:spacing w:after="0"/>
        <w:ind w:left="0"/>
        <w:jc w:val="both"/>
      </w:pPr>
      <w:r>
        <w:rPr>
          <w:rFonts w:ascii="Times New Roman"/>
          <w:b w:val="false"/>
          <w:i w:val="false"/>
          <w:color w:val="000000"/>
          <w:sz w:val="28"/>
        </w:rPr>
        <w:t>
</w:t>
      </w:r>
      <w:r>
        <w:rPr>
          <w:rFonts w:ascii="Times New Roman"/>
          <w:b/>
          <w:i w:val="false"/>
          <w:color w:val="000000"/>
          <w:sz w:val="28"/>
        </w:rPr>
        <w:t>       Категории взрывоопасных смесей газов и паров с воздухом</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4153"/>
        <w:gridCol w:w="4373"/>
      </w:tblGrid>
      <w:tr>
        <w:trPr>
          <w:trHeight w:val="49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смеси</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смеси</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БЭМЗ, мм</w:t>
            </w:r>
          </w:p>
        </w:tc>
      </w:tr>
      <w:tr>
        <w:trPr>
          <w:trHeight w:val="40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Рудничный метан</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w:t>
            </w:r>
          </w:p>
        </w:tc>
      </w:tr>
      <w:tr>
        <w:trPr>
          <w:trHeight w:val="2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Промышленные газы и пары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Промышленные газы и пары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0,9</w:t>
            </w:r>
          </w:p>
        </w:tc>
      </w:tr>
      <w:tr>
        <w:trPr>
          <w:trHeight w:val="36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IIВ</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Промышленные газы и пары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0,5 до 0,9</w:t>
            </w:r>
          </w:p>
        </w:tc>
      </w:tr>
      <w:tr>
        <w:trPr>
          <w:trHeight w:val="34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IIС</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Промышленные газы и пары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r>
    </w:tbl>
    <w:bookmarkStart w:name="z5207" w:id="758"/>
    <w:p>
      <w:pPr>
        <w:spacing w:after="0"/>
        <w:ind w:left="0"/>
        <w:jc w:val="both"/>
      </w:pPr>
      <w:r>
        <w:rPr>
          <w:rFonts w:ascii="Times New Roman"/>
          <w:b w:val="false"/>
          <w:i w:val="false"/>
          <w:color w:val="000000"/>
          <w:sz w:val="28"/>
        </w:rPr>
        <w:t>
</w:t>
      </w:r>
      <w:r>
        <w:rPr>
          <w:rFonts w:ascii="Times New Roman"/>
          <w:b w:val="false"/>
          <w:i/>
          <w:color w:val="000000"/>
          <w:sz w:val="28"/>
        </w:rPr>
        <w:t>      Примечание:</w:t>
      </w:r>
      <w:r>
        <w:rPr>
          <w:rFonts w:ascii="Times New Roman"/>
          <w:b w:val="false"/>
          <w:i w:val="false"/>
          <w:color w:val="000000"/>
          <w:sz w:val="28"/>
        </w:rPr>
        <w:t xml:space="preserve"> Указанные в таблице значения БЭМЗ не могут служить для контроля ширины зазора оболочки в эксплуатации.</w:t>
      </w:r>
    </w:p>
    <w:bookmarkEnd w:id="758"/>
    <w:bookmarkStart w:name="z5208" w:id="759"/>
    <w:p>
      <w:pPr>
        <w:spacing w:after="0"/>
        <w:ind w:left="0"/>
        <w:jc w:val="both"/>
      </w:pPr>
      <w:r>
        <w:rPr>
          <w:rFonts w:ascii="Times New Roman"/>
          <w:b w:val="false"/>
          <w:i w:val="false"/>
          <w:color w:val="000000"/>
          <w:sz w:val="28"/>
        </w:rPr>
        <w:t>
                                                          Таблица 142</w:t>
      </w:r>
    </w:p>
    <w:bookmarkEnd w:id="759"/>
    <w:bookmarkStart w:name="z5209" w:id="760"/>
    <w:p>
      <w:pPr>
        <w:spacing w:after="0"/>
        <w:ind w:left="0"/>
        <w:jc w:val="both"/>
      </w:pPr>
      <w:r>
        <w:rPr>
          <w:rFonts w:ascii="Times New Roman"/>
          <w:b w:val="false"/>
          <w:i w:val="false"/>
          <w:color w:val="000000"/>
          <w:sz w:val="28"/>
        </w:rPr>
        <w:t>
</w:t>
      </w:r>
      <w:r>
        <w:rPr>
          <w:rFonts w:ascii="Times New Roman"/>
          <w:b/>
          <w:i w:val="false"/>
          <w:color w:val="000000"/>
          <w:sz w:val="28"/>
        </w:rPr>
        <w:t>        Группы взрывоопасных смесей газов и паров с воздухом</w:t>
      </w:r>
      <w:r>
        <w:br/>
      </w:r>
      <w:r>
        <w:rPr>
          <w:rFonts w:ascii="Times New Roman"/>
          <w:b w:val="false"/>
          <w:i w:val="false"/>
          <w:color w:val="000000"/>
          <w:sz w:val="28"/>
        </w:rPr>
        <w:t>
</w:t>
      </w:r>
      <w:r>
        <w:rPr>
          <w:rFonts w:ascii="Times New Roman"/>
          <w:b/>
          <w:i w:val="false"/>
          <w:color w:val="000000"/>
          <w:sz w:val="28"/>
        </w:rPr>
        <w:t>                  по температуре самовоспламенения</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873"/>
        <w:gridCol w:w="2153"/>
        <w:gridCol w:w="4253"/>
      </w:tblGrid>
      <w:tr>
        <w:trPr>
          <w:trHeight w:val="70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самовоспламенения смеси, </w:t>
            </w:r>
            <w:r>
              <w:rPr>
                <w:rFonts w:ascii="Times New Roman"/>
                <w:b w:val="false"/>
                <w:i w:val="false"/>
                <w:color w:val="000000"/>
                <w:vertAlign w:val="superscript"/>
              </w:rPr>
              <w:t>о</w:t>
            </w:r>
            <w:r>
              <w:rPr>
                <w:rFonts w:ascii="Times New Roman"/>
                <w:b w:val="false"/>
                <w:i w:val="false"/>
                <w:color w:val="000000"/>
                <w:sz w:val="20"/>
              </w:rPr>
              <w:t>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самовоспламенения смеси, </w:t>
            </w:r>
            <w:r>
              <w:rPr>
                <w:rFonts w:ascii="Times New Roman"/>
                <w:b w:val="false"/>
                <w:i w:val="false"/>
                <w:color w:val="000000"/>
                <w:vertAlign w:val="superscript"/>
              </w:rPr>
              <w:t>о</w:t>
            </w:r>
            <w:r>
              <w:rPr>
                <w:rFonts w:ascii="Times New Roman"/>
                <w:b w:val="false"/>
                <w:i w:val="false"/>
                <w:color w:val="000000"/>
                <w:sz w:val="20"/>
              </w:rPr>
              <w:t>С</w:t>
            </w:r>
          </w:p>
        </w:tc>
      </w:tr>
      <w:tr>
        <w:trPr>
          <w:trHeight w:val="49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 450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 135 до 200</w:t>
            </w:r>
          </w:p>
        </w:tc>
      </w:tr>
      <w:tr>
        <w:trPr>
          <w:trHeight w:val="49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 300 до 450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 100 до 135</w:t>
            </w:r>
          </w:p>
        </w:tc>
      </w:tr>
      <w:tr>
        <w:trPr>
          <w:trHeight w:val="49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 200 до 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 85 до 100</w:t>
            </w:r>
          </w:p>
        </w:tc>
      </w:tr>
    </w:tbl>
    <w:bookmarkStart w:name="z5210" w:id="761"/>
    <w:p>
      <w:pPr>
        <w:spacing w:after="0"/>
        <w:ind w:left="0"/>
        <w:jc w:val="both"/>
      </w:pPr>
      <w:r>
        <w:rPr>
          <w:rFonts w:ascii="Times New Roman"/>
          <w:b w:val="false"/>
          <w:i w:val="false"/>
          <w:color w:val="000000"/>
          <w:sz w:val="28"/>
        </w:rPr>
        <w:t>
                                                          Таблица 143</w:t>
      </w:r>
    </w:p>
    <w:bookmarkEnd w:id="761"/>
    <w:bookmarkStart w:name="z5211" w:id="762"/>
    <w:p>
      <w:pPr>
        <w:spacing w:after="0"/>
        <w:ind w:left="0"/>
        <w:jc w:val="both"/>
      </w:pPr>
      <w:r>
        <w:rPr>
          <w:rFonts w:ascii="Times New Roman"/>
          <w:b w:val="false"/>
          <w:i w:val="false"/>
          <w:color w:val="000000"/>
          <w:sz w:val="28"/>
        </w:rPr>
        <w:t>
</w:t>
      </w:r>
      <w:r>
        <w:rPr>
          <w:rFonts w:ascii="Times New Roman"/>
          <w:b/>
          <w:i w:val="false"/>
          <w:color w:val="000000"/>
          <w:sz w:val="28"/>
        </w:rPr>
        <w:t>     Распределение взрывоопасных смесей по категориям и группам</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1440"/>
        <w:gridCol w:w="9911"/>
      </w:tblGrid>
      <w:tr>
        <w:trPr>
          <w:trHeight w:val="585"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смеси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смеси</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образующие с воздухом взрывоопасную смесь</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 (рудничный)*</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аллил хлоридный, ацетон, ацетонитрил, бензол, бензотрифторид, винил хлористый, винилиден хлористый, 1,2-дихлор-пропан, дихлорэтан, диэтиламин, диизопропиловый эфир, доменный газ, изобутилен, изобутан, изопропилбензол, кислота уксусная, ксилол, метан (промышленный)**, метилацетат,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0"/>
              </w:rPr>
              <w:t>-метил-стирол, метил хлористый, метилизоцианат, метилхлорформиат, метилциклопропилкетон, метилэтилкетон, окись углерода, пропан, пиридин, растворители Р-4, Р-5 и РС-1, разбавитель РЭ-1, сольвент нефтяной, стирол, спирт диацетоновый, толуол, трифторхлорпропан, трифторпропен, трифторэтан, трифторхлорэтилен, триэтиламин, хлорбензол, циклопентадиен, этан, этил хлористый</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Т2</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Алкилбензол, амилацетат, ангидрид уксусный, ацетилацетон, ацетил хлористый, ацетопропилхлорид, бензин Б95/130, бутан, бутилацетат, бутилпропионат, винилацетат, винилиден фтористый, диатол, диизопропиламин, диметиламин, диметилформамид, изопентан, изопрен, изопропиламин, изооктан, кислота пропионовая, метиламин, метилизобутилкетон, метилметакрилат, метилмеркаптан, метилтрихлорсилан, 2-метилтиофен, метилфуран, моноизобутиламин, метилхлор-метилдихлорсилан, окись мезитила, пентадиен-1,3, пропиламин, пропилен. Растворители: № 646, 647, 648, 649, РС-2, БЭФ и АЭ. Разбавители: РДВ, РКБ-1, РКБ-2. Спирты: бутиловый нормальный, бутиловый третичный, изоамиловый, изобутиловый, изопропиловый, метиловый, этиловый. Трифторпропилметилдихлорсилан, трифторэтилен, трихлор-этилен, изобутил хлористый, этиламин, этилацетат, этилбутират, этилендиамин, этиленхлоргидрин, этилизобутират, этилбензол, циклогексанол, циклогексанон</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Т3</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Бензины: А-66, А-72, А-76, «галоша», Б-70, экстракционный по ТУ 38.101.303-72, экстракционный по МРТУ 12Н-20-63. Бутилметакрилат, гексан, гептан, диизобутиламин, дипропиламин, альдегид изовалериановый, изооктилен, камфен, керосин, морфолин, нефть, эфир петролейный, полиэфир ТГМ-3, пентан, растворитель № 651, скипидар, спирт амиловый, триметиламин, топливо Т-1 и ТС-1, уайт-спирит, циклогексан, циклогексиламин, этилдихлортиофосфат, этилмеркаптан</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w:t>
            </w:r>
          </w:p>
          <w:p>
            <w:pPr>
              <w:spacing w:after="20"/>
              <w:ind w:left="20"/>
              <w:jc w:val="both"/>
            </w:pPr>
            <w:r>
              <w:rPr>
                <w:rFonts w:ascii="Times New Roman"/>
                <w:b w:val="false"/>
                <w:i w:val="false"/>
                <w:color w:val="000000"/>
                <w:sz w:val="20"/>
              </w:rPr>
              <w:t>Т5</w:t>
            </w:r>
            <w:r>
              <w:br/>
            </w:r>
            <w:r>
              <w:rPr>
                <w:rFonts w:ascii="Times New Roman"/>
                <w:b w:val="false"/>
                <w:i w:val="false"/>
                <w:color w:val="000000"/>
                <w:sz w:val="20"/>
              </w:rPr>
              <w:t>
</w:t>
            </w:r>
            <w:r>
              <w:rPr>
                <w:rFonts w:ascii="Times New Roman"/>
                <w:b w:val="false"/>
                <w:i w:val="false"/>
                <w:color w:val="000000"/>
                <w:sz w:val="20"/>
              </w:rPr>
              <w:t>Т6</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 альдегид изомасляный, альдегид масляный, альдегид пропионовый, декан, тетраметилдиаминометан, 1,1,3-триэтоксибутан</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p>
          <w:p>
            <w:pPr>
              <w:spacing w:after="20"/>
              <w:ind w:left="20"/>
              <w:jc w:val="both"/>
            </w:pPr>
            <w:r>
              <w:rPr>
                <w:rFonts w:ascii="Times New Roman"/>
                <w:b w:val="false"/>
                <w:i w:val="false"/>
                <w:color w:val="000000"/>
                <w:sz w:val="20"/>
              </w:rPr>
              <w:t>Т2</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Коксовый газ, синильная кислота</w:t>
            </w:r>
            <w:r>
              <w:br/>
            </w:r>
            <w:r>
              <w:rPr>
                <w:rFonts w:ascii="Times New Roman"/>
                <w:b w:val="false"/>
                <w:i w:val="false"/>
                <w:color w:val="000000"/>
                <w:sz w:val="20"/>
              </w:rPr>
              <w:t>
</w:t>
            </w:r>
            <w:r>
              <w:rPr>
                <w:rFonts w:ascii="Times New Roman"/>
                <w:b w:val="false"/>
                <w:i w:val="false"/>
                <w:color w:val="000000"/>
                <w:sz w:val="20"/>
              </w:rPr>
              <w:t>Дивинил, 4,4-диметилдиоксан, диметилдихлорсилан, диоксан, диэтилдихлорсилан, камфорное масло, кислота акриловая, метилакрилат, метилвинилдихлорсилан, нитрил акриловой кислоты, нитроциклогексан, окись пропилена, окись-2-метилбутена-2, окись этилена, растворители АМР-3 и АКР, триметилхлорсилан, формальдегид, фуран, фурфурол, эпихлоргидрин, этилтрихлорсилан, этилен</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Т3</w:t>
            </w:r>
          </w:p>
          <w:p>
            <w:pPr>
              <w:spacing w:after="20"/>
              <w:ind w:left="20"/>
              <w:jc w:val="both"/>
            </w:pPr>
            <w:r>
              <w:rPr>
                <w:rFonts w:ascii="Times New Roman"/>
                <w:b w:val="false"/>
                <w:i w:val="false"/>
                <w:color w:val="000000"/>
                <w:sz w:val="20"/>
              </w:rPr>
              <w:t>Т4</w:t>
            </w:r>
          </w:p>
          <w:p>
            <w:pPr>
              <w:spacing w:after="20"/>
              <w:ind w:left="20"/>
              <w:jc w:val="both"/>
            </w:pPr>
            <w:r>
              <w:rPr>
                <w:rFonts w:ascii="Times New Roman"/>
                <w:b w:val="false"/>
                <w:i w:val="false"/>
                <w:color w:val="000000"/>
                <w:sz w:val="20"/>
              </w:rPr>
              <w:t>Т5</w:t>
            </w:r>
            <w:r>
              <w:br/>
            </w:r>
            <w:r>
              <w:rPr>
                <w:rFonts w:ascii="Times New Roman"/>
                <w:b w:val="false"/>
                <w:i w:val="false"/>
                <w:color w:val="000000"/>
                <w:sz w:val="20"/>
              </w:rPr>
              <w:t>
</w:t>
            </w:r>
            <w:r>
              <w:rPr>
                <w:rFonts w:ascii="Times New Roman"/>
                <w:b w:val="false"/>
                <w:i w:val="false"/>
                <w:color w:val="000000"/>
                <w:sz w:val="20"/>
              </w:rPr>
              <w:t>Т6</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Акролеин, винилтрихлорсилан, сероводород, тетрагидрофуран, тетраэтоксисилан, триэтоксисилан, топливо дизельное, формальгликоль, этилдихлорсилан, этилцеллозольв</w:t>
            </w:r>
            <w:r>
              <w:br/>
            </w:r>
            <w:r>
              <w:rPr>
                <w:rFonts w:ascii="Times New Roman"/>
                <w:b w:val="false"/>
                <w:i w:val="false"/>
                <w:color w:val="000000"/>
                <w:sz w:val="20"/>
              </w:rPr>
              <w:t>
</w:t>
            </w:r>
            <w:r>
              <w:rPr>
                <w:rFonts w:ascii="Times New Roman"/>
                <w:b w:val="false"/>
                <w:i w:val="false"/>
                <w:color w:val="000000"/>
                <w:sz w:val="20"/>
              </w:rPr>
              <w:t>Дибутиловый эфир, диэтиловый эфир, диэтиловый эфир этиленгликоля</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IIС</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r>
              <w:br/>
            </w:r>
            <w:r>
              <w:rPr>
                <w:rFonts w:ascii="Times New Roman"/>
                <w:b w:val="false"/>
                <w:i w:val="false"/>
                <w:color w:val="000000"/>
                <w:sz w:val="20"/>
              </w:rPr>
              <w:t>
</w:t>
            </w:r>
            <w:r>
              <w:rPr>
                <w:rFonts w:ascii="Times New Roman"/>
                <w:b w:val="false"/>
                <w:i w:val="false"/>
                <w:color w:val="000000"/>
                <w:sz w:val="20"/>
              </w:rPr>
              <w:t>Т2</w:t>
            </w:r>
            <w:r>
              <w:br/>
            </w:r>
            <w:r>
              <w:rPr>
                <w:rFonts w:ascii="Times New Roman"/>
                <w:b w:val="false"/>
                <w:i w:val="false"/>
                <w:color w:val="000000"/>
                <w:sz w:val="20"/>
              </w:rPr>
              <w:t>
</w:t>
            </w:r>
            <w:r>
              <w:rPr>
                <w:rFonts w:ascii="Times New Roman"/>
                <w:b w:val="false"/>
                <w:i w:val="false"/>
                <w:color w:val="000000"/>
                <w:sz w:val="20"/>
              </w:rPr>
              <w:t>Т3</w:t>
            </w:r>
            <w:r>
              <w:br/>
            </w:r>
            <w:r>
              <w:rPr>
                <w:rFonts w:ascii="Times New Roman"/>
                <w:b w:val="false"/>
                <w:i w:val="false"/>
                <w:color w:val="000000"/>
                <w:sz w:val="20"/>
              </w:rPr>
              <w:t>
</w:t>
            </w:r>
            <w:r>
              <w:rPr>
                <w:rFonts w:ascii="Times New Roman"/>
                <w:b w:val="false"/>
                <w:i w:val="false"/>
                <w:color w:val="000000"/>
                <w:sz w:val="20"/>
              </w:rPr>
              <w:t>Т4</w:t>
            </w:r>
            <w:r>
              <w:br/>
            </w:r>
            <w:r>
              <w:rPr>
                <w:rFonts w:ascii="Times New Roman"/>
                <w:b w:val="false"/>
                <w:i w:val="false"/>
                <w:color w:val="000000"/>
                <w:sz w:val="20"/>
              </w:rPr>
              <w:t>
</w:t>
            </w:r>
            <w:r>
              <w:rPr>
                <w:rFonts w:ascii="Times New Roman"/>
                <w:b w:val="false"/>
                <w:i w:val="false"/>
                <w:color w:val="000000"/>
                <w:sz w:val="20"/>
              </w:rPr>
              <w:t>Т5</w:t>
            </w:r>
            <w:r>
              <w:br/>
            </w:r>
            <w:r>
              <w:rPr>
                <w:rFonts w:ascii="Times New Roman"/>
                <w:b w:val="false"/>
                <w:i w:val="false"/>
                <w:color w:val="000000"/>
                <w:sz w:val="20"/>
              </w:rPr>
              <w:t>
</w:t>
            </w:r>
            <w:r>
              <w:rPr>
                <w:rFonts w:ascii="Times New Roman"/>
                <w:b w:val="false"/>
                <w:i w:val="false"/>
                <w:color w:val="000000"/>
                <w:sz w:val="20"/>
              </w:rPr>
              <w:t>Т6</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 водяной газ, светильный газ, водород 75 % + азот 25 %</w:t>
            </w:r>
            <w:r>
              <w:br/>
            </w:r>
            <w:r>
              <w:rPr>
                <w:rFonts w:ascii="Times New Roman"/>
                <w:b w:val="false"/>
                <w:i w:val="false"/>
                <w:color w:val="000000"/>
                <w:sz w:val="20"/>
              </w:rPr>
              <w:t>
</w:t>
            </w:r>
            <w:r>
              <w:rPr>
                <w:rFonts w:ascii="Times New Roman"/>
                <w:b w:val="false"/>
                <w:i w:val="false"/>
                <w:color w:val="000000"/>
                <w:sz w:val="20"/>
              </w:rPr>
              <w:t>Ацетилен, метилдихлорсилан</w:t>
            </w:r>
            <w:r>
              <w:br/>
            </w:r>
            <w:r>
              <w:rPr>
                <w:rFonts w:ascii="Times New Roman"/>
                <w:b w:val="false"/>
                <w:i w:val="false"/>
                <w:color w:val="000000"/>
                <w:sz w:val="20"/>
              </w:rPr>
              <w:t>
</w:t>
            </w:r>
            <w:r>
              <w:rPr>
                <w:rFonts w:ascii="Times New Roman"/>
                <w:b w:val="false"/>
                <w:i w:val="false"/>
                <w:color w:val="000000"/>
                <w:sz w:val="20"/>
              </w:rPr>
              <w:t>Трихлорсилан</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Сероуглерод</w:t>
            </w:r>
            <w:r>
              <w:br/>
            </w:r>
            <w:r>
              <w:rPr>
                <w:rFonts w:ascii="Times New Roman"/>
                <w:b w:val="false"/>
                <w:i w:val="false"/>
                <w:color w:val="000000"/>
                <w:sz w:val="20"/>
              </w:rPr>
              <w:t>
</w:t>
            </w: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 Под рудничным метаном следует понимать рудничный газ, в котором кроме метана содержание газообразных углеводородов – гомологов метана С</w:t>
      </w:r>
      <w:r>
        <w:rPr>
          <w:rFonts w:ascii="Times New Roman"/>
          <w:b w:val="false"/>
          <w:i w:val="false"/>
          <w:color w:val="000000"/>
          <w:vertAlign w:val="subscript"/>
        </w:rPr>
        <w:t>2</w:t>
      </w:r>
      <w:r>
        <w:rPr>
          <w:rFonts w:ascii="Times New Roman"/>
          <w:b w:val="false"/>
          <w:i w:val="false"/>
          <w:color w:val="000000"/>
          <w:sz w:val="28"/>
        </w:rPr>
        <w:t>—С</w:t>
      </w:r>
      <w:r>
        <w:rPr>
          <w:rFonts w:ascii="Times New Roman"/>
          <w:b w:val="false"/>
          <w:i w:val="false"/>
          <w:color w:val="000000"/>
          <w:vertAlign w:val="subscript"/>
        </w:rPr>
        <w:t>5</w:t>
      </w:r>
      <w:r>
        <w:rPr>
          <w:rFonts w:ascii="Times New Roman"/>
          <w:b w:val="false"/>
          <w:i w:val="false"/>
          <w:color w:val="000000"/>
          <w:sz w:val="28"/>
        </w:rPr>
        <w:t xml:space="preserve"> – не более 0,1 объемной доли, а водорода в пробах газов из шпуров сразу после бурения – не более 0,002 объемной доли общего объема горючих газов.</w:t>
      </w:r>
      <w:r>
        <w:br/>
      </w:r>
      <w:r>
        <w:rPr>
          <w:rFonts w:ascii="Times New Roman"/>
          <w:b w:val="false"/>
          <w:i w:val="false"/>
          <w:color w:val="000000"/>
          <w:sz w:val="28"/>
        </w:rPr>
        <w:t>
      ** В промышленном метане содержание водорода может составлять до 0,15 объемной доли.</w:t>
      </w:r>
    </w:p>
    <w:bookmarkStart w:name="z5212" w:id="763"/>
    <w:p>
      <w:pPr>
        <w:spacing w:after="0"/>
        <w:ind w:left="0"/>
        <w:jc w:val="both"/>
      </w:pPr>
      <w:r>
        <w:rPr>
          <w:rFonts w:ascii="Times New Roman"/>
          <w:b w:val="false"/>
          <w:i w:val="false"/>
          <w:color w:val="000000"/>
          <w:sz w:val="28"/>
        </w:rPr>
        <w:t>
                                                          Таблица 144</w:t>
      </w:r>
    </w:p>
    <w:bookmarkEnd w:id="763"/>
    <w:bookmarkStart w:name="z5213" w:id="764"/>
    <w:p>
      <w:pPr>
        <w:spacing w:after="0"/>
        <w:ind w:left="0"/>
        <w:jc w:val="both"/>
      </w:pPr>
      <w:r>
        <w:rPr>
          <w:rFonts w:ascii="Times New Roman"/>
          <w:b w:val="false"/>
          <w:i w:val="false"/>
          <w:color w:val="000000"/>
          <w:sz w:val="28"/>
        </w:rPr>
        <w:t>
</w:t>
      </w:r>
      <w:r>
        <w:rPr>
          <w:rFonts w:ascii="Times New Roman"/>
          <w:b/>
          <w:i w:val="false"/>
          <w:color w:val="000000"/>
          <w:sz w:val="28"/>
        </w:rPr>
        <w:t>    Нижний концентрационный предел воспламенения,  температуры</w:t>
      </w:r>
      <w:r>
        <w:br/>
      </w:r>
      <w:r>
        <w:rPr>
          <w:rFonts w:ascii="Times New Roman"/>
          <w:b w:val="false"/>
          <w:i w:val="false"/>
          <w:color w:val="000000"/>
          <w:sz w:val="28"/>
        </w:rPr>
        <w:t>
</w:t>
      </w:r>
      <w:r>
        <w:rPr>
          <w:rFonts w:ascii="Times New Roman"/>
          <w:b/>
          <w:i w:val="false"/>
          <w:color w:val="000000"/>
          <w:sz w:val="28"/>
        </w:rPr>
        <w:t>  тления, воспламенения и самовоспламенения взрывоопасных пылей</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5"/>
        <w:gridCol w:w="1903"/>
        <w:gridCol w:w="1420"/>
        <w:gridCol w:w="2409"/>
        <w:gridCol w:w="1653"/>
        <w:gridCol w:w="1150"/>
      </w:tblGrid>
      <w:tr>
        <w:trPr>
          <w:trHeight w:val="30" w:hRule="atLeast"/>
        </w:trPr>
        <w:tc>
          <w:tcPr>
            <w:tcW w:w="4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Взвешенная пыль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Осевшая пыль</w:t>
            </w:r>
          </w:p>
        </w:tc>
      </w:tr>
      <w:tr>
        <w:trPr>
          <w:trHeight w:val="30" w:hRule="atLeast"/>
        </w:trPr>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Нижний концентрационный предел воспламенения, г/м</w:t>
            </w:r>
            <w:r>
              <w:rPr>
                <w:rFonts w:ascii="Times New Roman"/>
                <w:b w:val="false"/>
                <w:i w:val="false"/>
                <w:color w:val="000000"/>
                <w:vertAlign w:val="superscript"/>
              </w:rPr>
              <w:t>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воспламенения, </w:t>
            </w:r>
            <w:r>
              <w:rPr>
                <w:rFonts w:ascii="Times New Roman"/>
                <w:b w:val="false"/>
                <w:i w:val="false"/>
                <w:color w:val="000000"/>
                <w:vertAlign w:val="superscript"/>
              </w:rPr>
              <w:t>о</w:t>
            </w:r>
            <w:r>
              <w:rPr>
                <w:rFonts w:ascii="Times New Roman"/>
                <w:b w:val="false"/>
                <w:i w:val="false"/>
                <w:color w:val="000000"/>
                <w:sz w:val="20"/>
              </w:rPr>
              <w:t>С</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тления, </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воспламенения, </w:t>
            </w:r>
            <w:r>
              <w:rPr>
                <w:rFonts w:ascii="Times New Roman"/>
                <w:b w:val="false"/>
                <w:i w:val="false"/>
                <w:color w:val="000000"/>
                <w:vertAlign w:val="superscript"/>
              </w:rPr>
              <w:t>о</w:t>
            </w:r>
            <w:r>
              <w:rPr>
                <w:rFonts w:ascii="Times New Roman"/>
                <w:b w:val="false"/>
                <w:i w:val="false"/>
                <w:color w:val="000000"/>
                <w:sz w:val="20"/>
              </w:rPr>
              <w:t>С</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самовоспламенения,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Адипиновая кислота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Альтакс</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186</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Аминопеларгоновая кислота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190</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Аминопласт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Аминоэнантовая кислота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195</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4-Амилбензофенон-2-карбоновая кислота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тлеет, плавится при 130 </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Аммониевая соль 2,4-диоксибензолсульфокислоты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Антрацен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217</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Атразин технический, ТУ БУ-127-69</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170</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Атразин товарный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 подсолнечный пищевой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 соевый пищевой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обугливается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 (трифторацетат) дибутилолова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50</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 В</w:t>
            </w:r>
            <w:r>
              <w:rPr>
                <w:rFonts w:ascii="Times New Roman"/>
                <w:b w:val="false"/>
                <w:i w:val="false"/>
                <w:color w:val="000000"/>
                <w:vertAlign w:val="subscript"/>
              </w:rPr>
              <w:t>15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 РР из плодов шиповника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Гидрохинон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гороховая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Декстрин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Диоксид дициклопентадиена, ТУ 6-05-241-49-73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2,5-Диметилгексин-3-диол-2,5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90</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древесная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Казеин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Камфора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Канифоль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80</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Кероген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 картофельный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обугливается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 кукурузный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обугливается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Лигнин лиственных пород</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Лигнин хлопковый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Лигнин хвойных пород</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Малеат дибутилолова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Малеиновый ангидрид</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53</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Метилтетрагидрофталевый ангидрид</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64</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Микровит А кормовой, ТУ 64-5-116-74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обугливается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Пыли мучные (пшеницы, ржи и других зерновых культур)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Нафталин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80</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 дибутилолова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 диоктилолова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155</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Полиакрилонитрил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обугливается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поливиниловый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180—220</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Полиизобутилалюмоксан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Полипропилен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Ангидрид полисебациновый (отвердитель</w:t>
            </w:r>
          </w:p>
          <w:p>
            <w:pPr>
              <w:spacing w:after="20"/>
              <w:ind w:left="20"/>
              <w:jc w:val="both"/>
            </w:pPr>
            <w:r>
              <w:rPr>
                <w:rFonts w:ascii="Times New Roman"/>
                <w:b w:val="false"/>
                <w:i w:val="false"/>
                <w:color w:val="000000"/>
                <w:sz w:val="20"/>
              </w:rPr>
              <w:t>VII-607), МРТУ 6-09-6102-69</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80</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Полистирол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220</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Краска порошковая П-ЭП-177, п.518 ВТУ  3609-70, с дополнителем № 1, серый цвет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Краска порошковая П-ЭП-967, п. 884, ВТУ  3606-70, красно- коричневый цвет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Краска порошковая ЭП-49-Д/2, ВТУ 605-1420-71, коричневый цвет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Краска порошковая ПВЛ-212, МПТУ 6-10-859-69, цвет слоновой кости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Краска порошковая П-ЭП-1130У, ВТУ НЧ № 6-37-72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Пропазин технический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200</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Пропазин товарный, ТУ 6-01-171-67</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200</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пробковая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ленинск-кузнецкого каменного угля марки Д, шахта имени Ярославского</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промышленная резиновая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промышленная целлолигнина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сланцевая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Сакап (полимер акриловой кислоты, ТУ 6-02-2-406-75)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свекловичный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160</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119</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Симазин технический, ТУ БУ-104-68</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220</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Симазин товарный, МРТУ 6-01-419-69</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225</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Смола 113-61 (тиоэстанат диоктилолов1)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тлеет, плавится при 68 </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 АГ</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Сополимер акрилонитрила с метилметакрила-том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обугливается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Стабилизатор 212-05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57</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органическое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125</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Сульфадимезин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Тиооксиэтилен дибутилолова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90</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Трифенилтриметилциклотрисилоксан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60</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Триэтилендиамин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сублимируется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Уротропин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Смола фенольная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80-90</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Фенопласт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Ферроцен, бис (циклопентадиенил)-железо</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Фталевый ангидрид</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130</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Циклопентадиенилтрикарбонилмарганец</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Цикорий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Эбонит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спекается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Смола эпоксидная Э-49, ТУ 6-05-1420-71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Композиция эпоксидная ЭП-49СП, ТУ 6-05-241-98-75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Композиция эпоксидная УП-2196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эпоксидная (отходы при обработке эпоксидных компаундо3)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Композиция эпоксидная УП-2155, ТУ 6-05-241-26-72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Композиция эпоксидная УП-2111, ТУ 6-05-241-11-71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2-Этилантрахинон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плавится при 107</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Этилсилсексвиоксан (П1Э)</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Этилцеллюлоза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тлеет, разлагается при 240</w:t>
            </w:r>
            <w:r>
              <w:rPr>
                <w:rFonts w:ascii="Times New Roman"/>
                <w:b w:val="false"/>
                <w:i w:val="false"/>
                <w:color w:val="000000"/>
                <w:vertAlign w:val="superscript"/>
              </w:rPr>
              <w:t>о</w:t>
            </w:r>
            <w:r>
              <w:rPr>
                <w:rFonts w:ascii="Times New Roman"/>
                <w:b w:val="false"/>
                <w:i w:val="false"/>
                <w:color w:val="000000"/>
                <w:sz w:val="20"/>
              </w:rPr>
              <w:t>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 Температура самовоспламенения расплавленного вещества.</w:t>
      </w:r>
    </w:p>
    <w:bookmarkStart w:name="z5214" w:id="765"/>
    <w:p>
      <w:pPr>
        <w:spacing w:after="0"/>
        <w:ind w:left="0"/>
        <w:jc w:val="both"/>
      </w:pPr>
      <w:r>
        <w:rPr>
          <w:rFonts w:ascii="Times New Roman"/>
          <w:b w:val="false"/>
          <w:i w:val="false"/>
          <w:color w:val="000000"/>
          <w:sz w:val="28"/>
        </w:rPr>
        <w:t>
                                                          Таблица 145</w:t>
      </w:r>
    </w:p>
    <w:bookmarkEnd w:id="765"/>
    <w:bookmarkStart w:name="z5215" w:id="766"/>
    <w:p>
      <w:pPr>
        <w:spacing w:after="0"/>
        <w:ind w:left="0"/>
        <w:jc w:val="both"/>
      </w:pPr>
      <w:r>
        <w:rPr>
          <w:rFonts w:ascii="Times New Roman"/>
          <w:b w:val="false"/>
          <w:i w:val="false"/>
          <w:color w:val="000000"/>
          <w:sz w:val="28"/>
        </w:rPr>
        <w:t>
</w:t>
      </w:r>
      <w:r>
        <w:rPr>
          <w:rFonts w:ascii="Times New Roman"/>
          <w:b/>
          <w:i w:val="false"/>
          <w:color w:val="000000"/>
          <w:sz w:val="28"/>
        </w:rPr>
        <w:t>         Группы взрывозащищенного электрооборудования по</w:t>
      </w:r>
      <w:r>
        <w:br/>
      </w:r>
      <w:r>
        <w:rPr>
          <w:rFonts w:ascii="Times New Roman"/>
          <w:b w:val="false"/>
          <w:i w:val="false"/>
          <w:color w:val="000000"/>
          <w:sz w:val="28"/>
        </w:rPr>
        <w:t>
</w:t>
      </w:r>
      <w:r>
        <w:rPr>
          <w:rFonts w:ascii="Times New Roman"/>
          <w:b/>
          <w:i w:val="false"/>
          <w:color w:val="000000"/>
          <w:sz w:val="28"/>
        </w:rPr>
        <w:t>                    области его применения</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9"/>
        <w:gridCol w:w="2491"/>
      </w:tblGrid>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Электрооборудование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 группы</w:t>
            </w: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Рудничное, предназначенное для подземных выработок шахт и рудников</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r>
        <w:trPr>
          <w:trHeight w:val="405"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внутренней и наружной установки (кроме рудничного)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bl>
    <w:bookmarkStart w:name="z5216" w:id="767"/>
    <w:p>
      <w:pPr>
        <w:spacing w:after="0"/>
        <w:ind w:left="0"/>
        <w:jc w:val="both"/>
      </w:pPr>
      <w:r>
        <w:rPr>
          <w:rFonts w:ascii="Times New Roman"/>
          <w:b w:val="false"/>
          <w:i w:val="false"/>
          <w:color w:val="000000"/>
          <w:sz w:val="28"/>
        </w:rPr>
        <w:t>
                                                          Таблица 146</w:t>
      </w:r>
    </w:p>
    <w:bookmarkEnd w:id="767"/>
    <w:bookmarkStart w:name="z5217" w:id="768"/>
    <w:p>
      <w:pPr>
        <w:spacing w:after="0"/>
        <w:ind w:left="0"/>
        <w:jc w:val="both"/>
      </w:pPr>
      <w:r>
        <w:rPr>
          <w:rFonts w:ascii="Times New Roman"/>
          <w:b w:val="false"/>
          <w:i w:val="false"/>
          <w:color w:val="000000"/>
          <w:sz w:val="28"/>
        </w:rPr>
        <w:t>
</w:t>
      </w:r>
      <w:r>
        <w:rPr>
          <w:rFonts w:ascii="Times New Roman"/>
          <w:b/>
          <w:i w:val="false"/>
          <w:color w:val="000000"/>
          <w:sz w:val="28"/>
        </w:rPr>
        <w:t>      Подгруппы электрооборудования группы II с видами</w:t>
      </w:r>
      <w:r>
        <w:br/>
      </w:r>
      <w:r>
        <w:rPr>
          <w:rFonts w:ascii="Times New Roman"/>
          <w:b w:val="false"/>
          <w:i w:val="false"/>
          <w:color w:val="000000"/>
          <w:sz w:val="28"/>
        </w:rPr>
        <w:t>
</w:t>
      </w:r>
      <w:r>
        <w:rPr>
          <w:rFonts w:ascii="Times New Roman"/>
          <w:b/>
          <w:i w:val="false"/>
          <w:color w:val="000000"/>
          <w:sz w:val="28"/>
        </w:rPr>
        <w:t>       взрывозащиты «взрывонепроницаемая оболочка» и (или)</w:t>
      </w:r>
      <w:r>
        <w:br/>
      </w:r>
      <w:r>
        <w:rPr>
          <w:rFonts w:ascii="Times New Roman"/>
          <w:b w:val="false"/>
          <w:i w:val="false"/>
          <w:color w:val="000000"/>
          <w:sz w:val="28"/>
        </w:rPr>
        <w:t>
</w:t>
      </w:r>
      <w:r>
        <w:rPr>
          <w:rFonts w:ascii="Times New Roman"/>
          <w:b/>
          <w:i w:val="false"/>
          <w:color w:val="000000"/>
          <w:sz w:val="28"/>
        </w:rPr>
        <w:t>            «искробезопасная электрическая цепь»</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1"/>
        <w:gridCol w:w="4149"/>
        <w:gridCol w:w="5460"/>
      </w:tblGrid>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 группы электрооборудования</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 подгруппы электрооборудования</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взрывоопасной смеси, для которой электрооборудование является взрывозащищенным</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IIА</w:t>
            </w:r>
            <w:r>
              <w:br/>
            </w:r>
            <w:r>
              <w:rPr>
                <w:rFonts w:ascii="Times New Roman"/>
                <w:b w:val="false"/>
                <w:i w:val="false"/>
                <w:color w:val="000000"/>
                <w:sz w:val="20"/>
              </w:rPr>
              <w:t>
</w:t>
            </w:r>
            <w:r>
              <w:rPr>
                <w:rFonts w:ascii="Times New Roman"/>
                <w:b w:val="false"/>
                <w:i w:val="false"/>
                <w:color w:val="000000"/>
                <w:sz w:val="20"/>
              </w:rPr>
              <w:t>IIВ</w:t>
            </w:r>
            <w:r>
              <w:br/>
            </w:r>
            <w:r>
              <w:rPr>
                <w:rFonts w:ascii="Times New Roman"/>
                <w:b w:val="false"/>
                <w:i w:val="false"/>
                <w:color w:val="000000"/>
                <w:sz w:val="20"/>
              </w:rPr>
              <w:t>
</w:t>
            </w:r>
            <w:r>
              <w:rPr>
                <w:rFonts w:ascii="Times New Roman"/>
                <w:b w:val="false"/>
                <w:i w:val="false"/>
                <w:color w:val="000000"/>
                <w:sz w:val="20"/>
              </w:rPr>
              <w:t>IIС</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 IIВ и IIС</w:t>
            </w:r>
            <w:r>
              <w:br/>
            </w:r>
            <w:r>
              <w:rPr>
                <w:rFonts w:ascii="Times New Roman"/>
                <w:b w:val="false"/>
                <w:i w:val="false"/>
                <w:color w:val="000000"/>
                <w:sz w:val="20"/>
              </w:rPr>
              <w:t>
</w:t>
            </w:r>
            <w:r>
              <w:rPr>
                <w:rFonts w:ascii="Times New Roman"/>
                <w:b w:val="false"/>
                <w:i w:val="false"/>
                <w:color w:val="000000"/>
                <w:sz w:val="20"/>
              </w:rPr>
              <w:t>IIА</w:t>
            </w:r>
            <w:r>
              <w:br/>
            </w:r>
            <w:r>
              <w:rPr>
                <w:rFonts w:ascii="Times New Roman"/>
                <w:b w:val="false"/>
                <w:i w:val="false"/>
                <w:color w:val="000000"/>
                <w:sz w:val="20"/>
              </w:rPr>
              <w:t>
</w:t>
            </w:r>
            <w:r>
              <w:rPr>
                <w:rFonts w:ascii="Times New Roman"/>
                <w:b w:val="false"/>
                <w:i w:val="false"/>
                <w:color w:val="000000"/>
                <w:sz w:val="20"/>
              </w:rPr>
              <w:t>IIА и IIВ</w:t>
            </w:r>
            <w:r>
              <w:br/>
            </w:r>
            <w:r>
              <w:rPr>
                <w:rFonts w:ascii="Times New Roman"/>
                <w:b w:val="false"/>
                <w:i w:val="false"/>
                <w:color w:val="000000"/>
                <w:sz w:val="20"/>
              </w:rPr>
              <w:t>
</w:t>
            </w:r>
            <w:r>
              <w:rPr>
                <w:rFonts w:ascii="Times New Roman"/>
                <w:b w:val="false"/>
                <w:i w:val="false"/>
                <w:color w:val="000000"/>
                <w:sz w:val="20"/>
              </w:rPr>
              <w:t>IIА, IIВ и IIС</w:t>
            </w:r>
          </w:p>
        </w:tc>
      </w:tr>
    </w:tbl>
    <w:bookmarkStart w:name="z5218" w:id="769"/>
    <w:p>
      <w:pPr>
        <w:spacing w:after="0"/>
        <w:ind w:left="0"/>
        <w:jc w:val="both"/>
      </w:pPr>
      <w:r>
        <w:rPr>
          <w:rFonts w:ascii="Times New Roman"/>
          <w:b w:val="false"/>
          <w:i w:val="false"/>
          <w:color w:val="000000"/>
          <w:sz w:val="28"/>
        </w:rPr>
        <w:t>
      Примечание: Знак применяется для электрооборудования, не подразделяющегося на подгруппы.</w:t>
      </w:r>
    </w:p>
    <w:bookmarkEnd w:id="769"/>
    <w:bookmarkStart w:name="z5219" w:id="770"/>
    <w:p>
      <w:pPr>
        <w:spacing w:after="0"/>
        <w:ind w:left="0"/>
        <w:jc w:val="both"/>
      </w:pPr>
      <w:r>
        <w:rPr>
          <w:rFonts w:ascii="Times New Roman"/>
          <w:b w:val="false"/>
          <w:i w:val="false"/>
          <w:color w:val="000000"/>
          <w:sz w:val="28"/>
        </w:rPr>
        <w:t>
                                                          Таблица 147</w:t>
      </w:r>
    </w:p>
    <w:bookmarkEnd w:id="770"/>
    <w:bookmarkStart w:name="z5220" w:id="771"/>
    <w:p>
      <w:pPr>
        <w:spacing w:after="0"/>
        <w:ind w:left="0"/>
        <w:jc w:val="both"/>
      </w:pPr>
      <w:r>
        <w:rPr>
          <w:rFonts w:ascii="Times New Roman"/>
          <w:b w:val="false"/>
          <w:i w:val="false"/>
          <w:color w:val="000000"/>
          <w:sz w:val="28"/>
        </w:rPr>
        <w:t>
</w:t>
      </w:r>
      <w:r>
        <w:rPr>
          <w:rFonts w:ascii="Times New Roman"/>
          <w:b/>
          <w:i w:val="false"/>
          <w:color w:val="000000"/>
          <w:sz w:val="28"/>
        </w:rPr>
        <w:t>          Температурные классы электрооборудования группы II</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3673"/>
        <w:gridCol w:w="537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 температурного класса электрооборудования</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Предельная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взрывоопасной смеси, для которой электрооборудование является взрывозащищенным</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 Т2</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Т1—Т3</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Т1—Т4</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Т5</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Т1—Т5</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Т1—Т6</w:t>
            </w:r>
          </w:p>
        </w:tc>
      </w:tr>
    </w:tbl>
    <w:bookmarkStart w:name="z5221" w:id="772"/>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Объемы взрывоопасных газо- и паровоздушной смесей, а также время образования паровоздушной смеси определяются в соответствии с «Указаниями по определению категории производств по взрывной, взрывопожарной и пожарной опасности», утвержденными в установленном порядке.</w:t>
      </w:r>
      <w:r>
        <w:br/>
      </w:r>
      <w:r>
        <w:rPr>
          <w:rFonts w:ascii="Times New Roman"/>
          <w:b w:val="false"/>
          <w:i w:val="false"/>
          <w:color w:val="000000"/>
          <w:sz w:val="28"/>
        </w:rPr>
        <w:t>
</w:t>
      </w:r>
      <w:r>
        <w:rPr>
          <w:rFonts w:ascii="Times New Roman"/>
          <w:b w:val="false"/>
          <w:i w:val="false"/>
          <w:color w:val="000000"/>
          <w:sz w:val="28"/>
        </w:rPr>
        <w:t>
      2. В помещениях с производствами категорий А, Б и Е электрооборудование должно удовлетворять требованиям гл. 32 к электроустановкам во взрывоопасных зонах соответствующих классов.</w:t>
      </w:r>
    </w:p>
    <w:bookmarkEnd w:id="772"/>
    <w:bookmarkStart w:name="z5224" w:id="773"/>
    <w:p>
      <w:pPr>
        <w:spacing w:after="0"/>
        <w:ind w:left="0"/>
        <w:jc w:val="both"/>
      </w:pPr>
      <w:r>
        <w:rPr>
          <w:rFonts w:ascii="Times New Roman"/>
          <w:b w:val="false"/>
          <w:i w:val="false"/>
          <w:color w:val="000000"/>
          <w:sz w:val="28"/>
        </w:rPr>
        <w:t>
                                                          Таблица 148</w:t>
      </w:r>
    </w:p>
    <w:bookmarkEnd w:id="773"/>
    <w:bookmarkStart w:name="z5225" w:id="774"/>
    <w:p>
      <w:pPr>
        <w:spacing w:after="0"/>
        <w:ind w:left="0"/>
        <w:jc w:val="both"/>
      </w:pPr>
      <w:r>
        <w:rPr>
          <w:rFonts w:ascii="Times New Roman"/>
          <w:b w:val="false"/>
          <w:i w:val="false"/>
          <w:color w:val="000000"/>
          <w:sz w:val="28"/>
        </w:rPr>
        <w:t>
</w:t>
      </w:r>
      <w:r>
        <w:rPr>
          <w:rFonts w:ascii="Times New Roman"/>
          <w:b/>
          <w:i w:val="false"/>
          <w:color w:val="000000"/>
          <w:sz w:val="28"/>
        </w:rPr>
        <w:t>      Примеры маркировки взрывозащищенного электрооборудования</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3"/>
        <w:gridCol w:w="4239"/>
        <w:gridCol w:w="1666"/>
        <w:gridCol w:w="2127"/>
        <w:gridCol w:w="2065"/>
      </w:tblGrid>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взрывозащиты</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взрывозащиты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(подгруппа)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Температурный класс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Маркировка по взрывозащите</w:t>
            </w:r>
          </w:p>
        </w:tc>
      </w:tr>
      <w:tr>
        <w:trPr>
          <w:trHeight w:val="30" w:hRule="atLeast"/>
        </w:trPr>
        <w:tc>
          <w:tcPr>
            <w:tcW w:w="3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Электрооборудование повышенной надежности против взрыва</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вида “е”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2ЕхеIIТ6</w:t>
            </w:r>
          </w:p>
        </w:tc>
      </w:tr>
      <w:tr>
        <w:trPr>
          <w:trHeight w:val="30" w:hRule="atLeast"/>
        </w:trPr>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вида “е” и взрывонепроницаемая оболочка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IIВ</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2ЕхеdIIВТ3</w:t>
            </w:r>
          </w:p>
        </w:tc>
      </w:tr>
      <w:tr>
        <w:trPr>
          <w:trHeight w:val="30" w:hRule="atLeast"/>
        </w:trPr>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Искробезопасная электрическая цепь</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IIС</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2ЕхiIIСТ6</w:t>
            </w:r>
          </w:p>
        </w:tc>
      </w:tr>
      <w:tr>
        <w:trPr>
          <w:trHeight w:val="30" w:hRule="atLeast"/>
        </w:trPr>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Продувка оболочки под избыточным давлением</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2ЕхрIIТ6</w:t>
            </w:r>
          </w:p>
        </w:tc>
      </w:tr>
      <w:tr>
        <w:trPr>
          <w:trHeight w:val="30" w:hRule="atLeast"/>
        </w:trPr>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Взрывонепроницаемая оболочка и искробезопасная электрическая цепь</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IIВ</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2ЕхdiIIВТ5</w:t>
            </w:r>
          </w:p>
        </w:tc>
      </w:tr>
      <w:tr>
        <w:trPr>
          <w:trHeight w:val="30" w:hRule="atLeast"/>
        </w:trPr>
        <w:tc>
          <w:tcPr>
            <w:tcW w:w="3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Взрывобезопасное электрооборудование</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Взрывонепроницаемая оболочка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1ЕхdIIАТ3</w:t>
            </w:r>
          </w:p>
        </w:tc>
      </w:tr>
      <w:tr>
        <w:trPr>
          <w:trHeight w:val="30" w:hRule="atLeast"/>
        </w:trPr>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Искробезопасная электрическая цепь</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IIС</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1ЕхiIIСТ5</w:t>
            </w:r>
          </w:p>
        </w:tc>
      </w:tr>
      <w:tr>
        <w:trPr>
          <w:trHeight w:val="30" w:hRule="atLeast"/>
        </w:trPr>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оболочки под избыточным давлением</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1ЕхрIIТ6</w:t>
            </w:r>
          </w:p>
        </w:tc>
      </w:tr>
      <w:tr>
        <w:trPr>
          <w:trHeight w:val="30" w:hRule="atLeast"/>
        </w:trPr>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вида “е”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ЕхеIIТ6</w:t>
            </w:r>
          </w:p>
        </w:tc>
      </w:tr>
      <w:tr>
        <w:trPr>
          <w:trHeight w:val="30" w:hRule="atLeast"/>
        </w:trPr>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Кварцевое заполнение оболочки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1ЕхqIIТ6</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w:t>
            </w:r>
          </w:p>
          <w:p>
            <w:pPr>
              <w:spacing w:after="20"/>
              <w:ind w:left="20"/>
              <w:jc w:val="both"/>
            </w:pPr>
            <w:r>
              <w:rPr>
                <w:rFonts w:ascii="Times New Roman"/>
                <w:b w:val="false"/>
                <w:i w:val="false"/>
                <w:color w:val="000000"/>
                <w:sz w:val="20"/>
              </w:rPr>
              <w:t>Специальный и взрывонепроницаемая оболочка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p>
            <w:pPr>
              <w:spacing w:after="20"/>
              <w:ind w:left="20"/>
              <w:jc w:val="both"/>
            </w:pPr>
            <w:r>
              <w:rPr>
                <w:rFonts w:ascii="Times New Roman"/>
                <w:b w:val="false"/>
                <w:i w:val="false"/>
                <w:color w:val="000000"/>
                <w:sz w:val="20"/>
              </w:rPr>
              <w:t>IIА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p>
            <w:pPr>
              <w:spacing w:after="20"/>
              <w:ind w:left="20"/>
              <w:jc w:val="both"/>
            </w:pPr>
            <w:r>
              <w:rPr>
                <w:rFonts w:ascii="Times New Roman"/>
                <w:b w:val="false"/>
                <w:i w:val="false"/>
                <w:color w:val="000000"/>
                <w:sz w:val="20"/>
              </w:rPr>
              <w:t>Т6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1ЕхsIIТ6</w:t>
            </w:r>
          </w:p>
          <w:p>
            <w:pPr>
              <w:spacing w:after="20"/>
              <w:ind w:left="20"/>
              <w:jc w:val="both"/>
            </w:pPr>
            <w:r>
              <w:rPr>
                <w:rFonts w:ascii="Times New Roman"/>
                <w:b w:val="false"/>
                <w:i w:val="false"/>
                <w:color w:val="000000"/>
                <w:sz w:val="20"/>
              </w:rPr>
              <w:t>1ЕхsdIIАТ6</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искробезопасная электрическая цепь и взрывонепроницаемая оболочка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IIВ</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1ЕхsidIIВТ4</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Особовзрывобезопасное электрообрудование</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Искробезопасная электрическая цепь</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IIC</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0ЕхiIIСТ6</w:t>
            </w:r>
          </w:p>
        </w:tc>
      </w:tr>
      <w:tr>
        <w:trPr>
          <w:trHeight w:val="30" w:hRule="atLeast"/>
        </w:trPr>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Искробезопасная электрическая цепь и взрывонепроницаемая оболочка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0ЕхidIIАТ4</w:t>
            </w:r>
          </w:p>
        </w:tc>
      </w:tr>
      <w:tr>
        <w:trPr>
          <w:trHeight w:val="30" w:hRule="atLeast"/>
        </w:trPr>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и искробезопасная электрическая цепь</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IIС</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0ЕхsiIIСТ4</w:t>
            </w:r>
          </w:p>
        </w:tc>
      </w:tr>
    </w:tbl>
    <w:bookmarkStart w:name="z5226" w:id="775"/>
    <w:p>
      <w:pPr>
        <w:spacing w:after="0"/>
        <w:ind w:left="0"/>
        <w:jc w:val="both"/>
      </w:pPr>
      <w:r>
        <w:rPr>
          <w:rFonts w:ascii="Times New Roman"/>
          <w:b w:val="false"/>
          <w:i w:val="false"/>
          <w:color w:val="000000"/>
          <w:sz w:val="28"/>
        </w:rPr>
        <w:t>
                                                          Таблица 149</w:t>
      </w:r>
    </w:p>
    <w:bookmarkEnd w:id="775"/>
    <w:bookmarkStart w:name="z5227" w:id="776"/>
    <w:p>
      <w:pPr>
        <w:spacing w:after="0"/>
        <w:ind w:left="0"/>
        <w:jc w:val="both"/>
      </w:pPr>
      <w:r>
        <w:rPr>
          <w:rFonts w:ascii="Times New Roman"/>
          <w:b w:val="false"/>
          <w:i w:val="false"/>
          <w:color w:val="000000"/>
          <w:sz w:val="28"/>
        </w:rPr>
        <w:t>
</w:t>
      </w:r>
      <w:r>
        <w:rPr>
          <w:rFonts w:ascii="Times New Roman"/>
          <w:b/>
          <w:i w:val="false"/>
          <w:color w:val="000000"/>
          <w:sz w:val="28"/>
        </w:rPr>
        <w:t>        Класс зоны помещения, смежного со взрывоопасной зоной</w:t>
      </w:r>
      <w:r>
        <w:br/>
      </w:r>
      <w:r>
        <w:rPr>
          <w:rFonts w:ascii="Times New Roman"/>
          <w:b w:val="false"/>
          <w:i w:val="false"/>
          <w:color w:val="000000"/>
          <w:sz w:val="28"/>
        </w:rPr>
        <w:t>
</w:t>
      </w:r>
      <w:r>
        <w:rPr>
          <w:rFonts w:ascii="Times New Roman"/>
          <w:b/>
          <w:i w:val="false"/>
          <w:color w:val="000000"/>
          <w:sz w:val="28"/>
        </w:rPr>
        <w:t>                        другого помещения</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4685"/>
        <w:gridCol w:w="4847"/>
      </w:tblGrid>
      <w:tr>
        <w:trPr>
          <w:trHeight w:val="30" w:hRule="atLeast"/>
        </w:trPr>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взрывоопасной зоны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зоны помещения, смежного со взрывоопасной зоной другого помещения и отделенного от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стеной (перегородкой) с дверью, находящейся во взрывоопасной зоне</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стеной (перегородкой) без проемов или с проемами, оборудованными тамбур-шлюзами, или с дверями, находящимися вне взрывоопасной зоны</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В-Iа</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Невзрыво- и непожароопасная</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В-Iа</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В-Iб</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Невзрыво- и непожароопасная</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В-Iб</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Невзрыво- и непожароопасная</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Невзрыво- и непожароопасная</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В-IIа</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Невзрыво- и непожароопасная</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В-IIа</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Невзрыво- и непожароопасная</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Невзрыво- и непожароопасная</w:t>
            </w:r>
          </w:p>
        </w:tc>
      </w:tr>
    </w:tbl>
    <w:bookmarkStart w:name="z5228" w:id="777"/>
    <w:p>
      <w:pPr>
        <w:spacing w:after="0"/>
        <w:ind w:left="0"/>
        <w:jc w:val="both"/>
      </w:pPr>
      <w:r>
        <w:rPr>
          <w:rFonts w:ascii="Times New Roman"/>
          <w:b w:val="false"/>
          <w:i w:val="false"/>
          <w:color w:val="000000"/>
          <w:sz w:val="28"/>
        </w:rPr>
        <w:t>
                                                          Таблица 150</w:t>
      </w:r>
    </w:p>
    <w:bookmarkEnd w:id="777"/>
    <w:bookmarkStart w:name="z5229" w:id="778"/>
    <w:p>
      <w:pPr>
        <w:spacing w:after="0"/>
        <w:ind w:left="0"/>
        <w:jc w:val="both"/>
      </w:pPr>
      <w:r>
        <w:rPr>
          <w:rFonts w:ascii="Times New Roman"/>
          <w:b w:val="false"/>
          <w:i w:val="false"/>
          <w:color w:val="000000"/>
          <w:sz w:val="28"/>
        </w:rPr>
        <w:t>
</w:t>
      </w:r>
      <w:r>
        <w:rPr>
          <w:rFonts w:ascii="Times New Roman"/>
          <w:b/>
          <w:i w:val="false"/>
          <w:color w:val="000000"/>
          <w:sz w:val="28"/>
        </w:rPr>
        <w:t>       Допустимый уровень взрывозащиты или степень защиты</w:t>
      </w:r>
      <w:r>
        <w:br/>
      </w:r>
      <w:r>
        <w:rPr>
          <w:rFonts w:ascii="Times New Roman"/>
          <w:b w:val="false"/>
          <w:i w:val="false"/>
          <w:color w:val="000000"/>
          <w:sz w:val="28"/>
        </w:rPr>
        <w:t>
</w:t>
      </w:r>
      <w:r>
        <w:rPr>
          <w:rFonts w:ascii="Times New Roman"/>
          <w:b/>
          <w:i w:val="false"/>
          <w:color w:val="000000"/>
          <w:sz w:val="28"/>
        </w:rPr>
        <w:t>   оболочки электрических машин (стационарных и передвижных)</w:t>
      </w:r>
      <w:r>
        <w:br/>
      </w:r>
      <w:r>
        <w:rPr>
          <w:rFonts w:ascii="Times New Roman"/>
          <w:b w:val="false"/>
          <w:i w:val="false"/>
          <w:color w:val="000000"/>
          <w:sz w:val="28"/>
        </w:rPr>
        <w:t>
</w:t>
      </w:r>
      <w:r>
        <w:rPr>
          <w:rFonts w:ascii="Times New Roman"/>
          <w:b/>
          <w:i w:val="false"/>
          <w:color w:val="000000"/>
          <w:sz w:val="28"/>
        </w:rPr>
        <w:t>           в зависимости от класса взрывоопасной зоны</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025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взрывоопасной зоны</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взрывозащиты или степень защиты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Взрывобезопасное</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В-Iа, В-Iг</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Повышенной надежности против взрыва</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В-Iб</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средств взрывозащиты. Оболочка со степенью защиты не менее IР44. Искрящие части машины (например, контактные кольц1) должны быть заключены в оболочку также со степенью защиты не менее IР44</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Взрывобезопасное (при соблюдении требований 2060)</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В-IIа</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средств взрывозащиты (при соблюдении требований 2060). Оболочка со степенью защиты IР54*. Искрящие части машины (например, контактные кольц1) должны быть заключены в оболочку также со степенью защиты IР54*</w:t>
            </w:r>
          </w:p>
        </w:tc>
      </w:tr>
    </w:tbl>
    <w:p>
      <w:pPr>
        <w:spacing w:after="0"/>
        <w:ind w:left="0"/>
        <w:jc w:val="both"/>
      </w:pPr>
      <w:r>
        <w:rPr>
          <w:rFonts w:ascii="Times New Roman"/>
          <w:b w:val="false"/>
          <w:i w:val="false"/>
          <w:color w:val="000000"/>
          <w:sz w:val="28"/>
        </w:rPr>
        <w:t>      * До освоения электропромышленностью машин со степенью защиты оболочки IР54 разрешается применять машины со степенью защиты оболочки IР44.</w:t>
      </w:r>
    </w:p>
    <w:bookmarkStart w:name="z5230" w:id="779"/>
    <w:p>
      <w:pPr>
        <w:spacing w:after="0"/>
        <w:ind w:left="0"/>
        <w:jc w:val="both"/>
      </w:pPr>
      <w:r>
        <w:rPr>
          <w:rFonts w:ascii="Times New Roman"/>
          <w:b w:val="false"/>
          <w:i w:val="false"/>
          <w:color w:val="000000"/>
          <w:sz w:val="28"/>
        </w:rPr>
        <w:t>
                                                          Таблица 151</w:t>
      </w:r>
    </w:p>
    <w:bookmarkEnd w:id="779"/>
    <w:bookmarkStart w:name="z5231" w:id="780"/>
    <w:p>
      <w:pPr>
        <w:spacing w:after="0"/>
        <w:ind w:left="0"/>
        <w:jc w:val="both"/>
      </w:pPr>
      <w:r>
        <w:rPr>
          <w:rFonts w:ascii="Times New Roman"/>
          <w:b w:val="false"/>
          <w:i w:val="false"/>
          <w:color w:val="000000"/>
          <w:sz w:val="28"/>
        </w:rPr>
        <w:t>
</w:t>
      </w:r>
      <w:r>
        <w:rPr>
          <w:rFonts w:ascii="Times New Roman"/>
          <w:b/>
          <w:i w:val="false"/>
          <w:color w:val="000000"/>
          <w:sz w:val="28"/>
        </w:rPr>
        <w:t>      Допустимый уровень взрывозащиты или степень защиты</w:t>
      </w:r>
      <w:r>
        <w:br/>
      </w:r>
      <w:r>
        <w:rPr>
          <w:rFonts w:ascii="Times New Roman"/>
          <w:b w:val="false"/>
          <w:i w:val="false"/>
          <w:color w:val="000000"/>
          <w:sz w:val="28"/>
        </w:rPr>
        <w:t>
</w:t>
      </w:r>
      <w:r>
        <w:rPr>
          <w:rFonts w:ascii="Times New Roman"/>
          <w:b/>
          <w:i w:val="false"/>
          <w:color w:val="000000"/>
          <w:sz w:val="28"/>
        </w:rPr>
        <w:t>        оболочки электрических аппаратов и приборов в</w:t>
      </w:r>
      <w:r>
        <w:br/>
      </w:r>
      <w:r>
        <w:rPr>
          <w:rFonts w:ascii="Times New Roman"/>
          <w:b w:val="false"/>
          <w:i w:val="false"/>
          <w:color w:val="000000"/>
          <w:sz w:val="28"/>
        </w:rPr>
        <w:t>
</w:t>
      </w:r>
      <w:r>
        <w:rPr>
          <w:rFonts w:ascii="Times New Roman"/>
          <w:b/>
          <w:i w:val="false"/>
          <w:color w:val="000000"/>
          <w:sz w:val="28"/>
        </w:rPr>
        <w:t>           зависимости от класса взрывоопасной зоны</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4"/>
        <w:gridCol w:w="8539"/>
      </w:tblGrid>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взрывоопасной зоны</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взрывозащиты или степень защиты</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установки</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Взрывобезопасное, особовзрывобезопасное</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В-Iа, В-Iг</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Повышенной надежности против взрыва – для аппаратов и приборов, искрящих или подверженных нагреву выше 80</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Без средств взрывозащиты – для аппаратов и приборов, не искрящих и не подверженных нагреву выше 80</w:t>
            </w:r>
            <w:r>
              <w:rPr>
                <w:rFonts w:ascii="Times New Roman"/>
                <w:b w:val="false"/>
                <w:i w:val="false"/>
                <w:color w:val="000000"/>
                <w:vertAlign w:val="superscript"/>
              </w:rPr>
              <w:t>о</w:t>
            </w:r>
            <w:r>
              <w:rPr>
                <w:rFonts w:ascii="Times New Roman"/>
                <w:b w:val="false"/>
                <w:i w:val="false"/>
                <w:color w:val="000000"/>
                <w:sz w:val="20"/>
              </w:rPr>
              <w:t>С. Оболочка со степенью защиты не менее IР54*</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В-Iб</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средств взрывозащиты. Оболочка со степенью защиты не менее IР44*</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Взрывобезопасное (при соблюдении требований 2060), особовзрывобезопасное</w:t>
            </w:r>
          </w:p>
        </w:tc>
      </w:tr>
      <w:tr>
        <w:trPr>
          <w:trHeight w:val="615"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В-IIа</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средств взрывозащиты (при соблюдении требований 2060). Оболочка со степенью защиты не менее IР54*</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Установки передвижные или являющиеся частью передвижных и ручные переносные</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 В-Iа</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Взрывобезопасное, особовзрывобезопасное</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В-Iб, В-Iг</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Повышенной надежности против взрыва</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Взрывобезопасное (при соблюдении требований 2060), особовзрывобезопасное</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В-IIа</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средств взрывозащиты (при соблюдении требований 2060). Оболочка со степенью защиты не менее IР54*</w:t>
            </w:r>
          </w:p>
        </w:tc>
      </w:tr>
    </w:tbl>
    <w:p>
      <w:pPr>
        <w:spacing w:after="0"/>
        <w:ind w:left="0"/>
        <w:jc w:val="both"/>
      </w:pPr>
      <w:r>
        <w:rPr>
          <w:rFonts w:ascii="Times New Roman"/>
          <w:b w:val="false"/>
          <w:i w:val="false"/>
          <w:color w:val="000000"/>
          <w:sz w:val="28"/>
        </w:rPr>
        <w:t>      * Степень защиты оболочки аппаратов и приборов от проникновения воды (2-я цифра обозначения) допускается изменять в зависимости от условий среды, в которой они устанавливаются.</w:t>
      </w:r>
    </w:p>
    <w:bookmarkStart w:name="z5232" w:id="781"/>
    <w:p>
      <w:pPr>
        <w:spacing w:after="0"/>
        <w:ind w:left="0"/>
        <w:jc w:val="both"/>
      </w:pPr>
      <w:r>
        <w:rPr>
          <w:rFonts w:ascii="Times New Roman"/>
          <w:b w:val="false"/>
          <w:i w:val="false"/>
          <w:color w:val="000000"/>
          <w:sz w:val="28"/>
        </w:rPr>
        <w:t>
                                                          Таблица 152</w:t>
      </w:r>
    </w:p>
    <w:bookmarkEnd w:id="781"/>
    <w:bookmarkStart w:name="z5233" w:id="782"/>
    <w:p>
      <w:pPr>
        <w:spacing w:after="0"/>
        <w:ind w:left="0"/>
        <w:jc w:val="both"/>
      </w:pPr>
      <w:r>
        <w:rPr>
          <w:rFonts w:ascii="Times New Roman"/>
          <w:b w:val="false"/>
          <w:i w:val="false"/>
          <w:color w:val="000000"/>
          <w:sz w:val="28"/>
        </w:rPr>
        <w:t>
</w:t>
      </w:r>
      <w:r>
        <w:rPr>
          <w:rFonts w:ascii="Times New Roman"/>
          <w:b/>
          <w:i w:val="false"/>
          <w:color w:val="000000"/>
          <w:sz w:val="28"/>
        </w:rPr>
        <w:t>       Допустимый уровень взрывозащиты или степень защиты</w:t>
      </w:r>
      <w:r>
        <w:br/>
      </w:r>
      <w:r>
        <w:rPr>
          <w:rFonts w:ascii="Times New Roman"/>
          <w:b w:val="false"/>
          <w:i w:val="false"/>
          <w:color w:val="000000"/>
          <w:sz w:val="28"/>
        </w:rPr>
        <w:t>
</w:t>
      </w:r>
      <w:r>
        <w:rPr>
          <w:rFonts w:ascii="Times New Roman"/>
          <w:b/>
          <w:i w:val="false"/>
          <w:color w:val="000000"/>
          <w:sz w:val="28"/>
        </w:rPr>
        <w:t>        электрических светильников в зависимости от класса</w:t>
      </w:r>
      <w:r>
        <w:br/>
      </w:r>
      <w:r>
        <w:rPr>
          <w:rFonts w:ascii="Times New Roman"/>
          <w:b w:val="false"/>
          <w:i w:val="false"/>
          <w:color w:val="000000"/>
          <w:sz w:val="28"/>
        </w:rPr>
        <w:t>
</w:t>
      </w:r>
      <w:r>
        <w:rPr>
          <w:rFonts w:ascii="Times New Roman"/>
          <w:b/>
          <w:i w:val="false"/>
          <w:color w:val="000000"/>
          <w:sz w:val="28"/>
        </w:rPr>
        <w:t>                        взрывоопасной зоны</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9"/>
        <w:gridCol w:w="8524"/>
      </w:tblGrid>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взрывоопасной зоны</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взрывозащиты или степень защиты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светильники</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Взрывобезопасное</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В-Iа, В-Iг</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Повышенной надежности против взрыва</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В-Iб</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средств взрывозащиты. Степень защиты IР53*</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Повышенной надежности против взрыва (при соблюдении требований 2060)</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В-IIа</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средств взрывозащиты (при соблюдении требований 2060)</w:t>
            </w:r>
            <w:r>
              <w:br/>
            </w:r>
            <w:r>
              <w:rPr>
                <w:rFonts w:ascii="Times New Roman"/>
                <w:b w:val="false"/>
                <w:i w:val="false"/>
                <w:color w:val="000000"/>
                <w:sz w:val="20"/>
              </w:rPr>
              <w:t>
</w:t>
            </w:r>
            <w:r>
              <w:rPr>
                <w:rFonts w:ascii="Times New Roman"/>
                <w:b w:val="false"/>
                <w:i w:val="false"/>
                <w:color w:val="000000"/>
                <w:sz w:val="20"/>
              </w:rPr>
              <w:t>Степень защиты IР53*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Переносные светильники</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 В-Iа</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Взрывобезопасное</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В-Iб, В-Iг</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Повышенной надежности против взрыва</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Взрывобезопасное (при соблюдении требований 2060)</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В-IIа</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Повышенной надежности против взрыва (при соблюдении требований 2060)</w:t>
            </w:r>
          </w:p>
        </w:tc>
      </w:tr>
    </w:tbl>
    <w:p>
      <w:pPr>
        <w:spacing w:after="0"/>
        <w:ind w:left="0"/>
        <w:jc w:val="both"/>
      </w:pPr>
      <w:r>
        <w:rPr>
          <w:rFonts w:ascii="Times New Roman"/>
          <w:b w:val="false"/>
          <w:i w:val="false"/>
          <w:color w:val="000000"/>
          <w:sz w:val="28"/>
        </w:rPr>
        <w:t>      * Допускается изменение степени защиты оболочки от проникновения воды (2-я цифра обозначения) в зависимости от условий среды, в которой устанавливаются светильники</w:t>
      </w:r>
    </w:p>
    <w:bookmarkStart w:name="z5234" w:id="783"/>
    <w:p>
      <w:pPr>
        <w:spacing w:after="0"/>
        <w:ind w:left="0"/>
        <w:jc w:val="both"/>
      </w:pPr>
      <w:r>
        <w:rPr>
          <w:rFonts w:ascii="Times New Roman"/>
          <w:b w:val="false"/>
          <w:i w:val="false"/>
          <w:color w:val="000000"/>
          <w:sz w:val="28"/>
        </w:rPr>
        <w:t>
                                                          Таблица 153</w:t>
      </w:r>
    </w:p>
    <w:bookmarkEnd w:id="783"/>
    <w:bookmarkStart w:name="z5235" w:id="784"/>
    <w:p>
      <w:pPr>
        <w:spacing w:after="0"/>
        <w:ind w:left="0"/>
        <w:jc w:val="both"/>
      </w:pPr>
      <w:r>
        <w:rPr>
          <w:rFonts w:ascii="Times New Roman"/>
          <w:b w:val="false"/>
          <w:i w:val="false"/>
          <w:color w:val="000000"/>
          <w:sz w:val="28"/>
        </w:rPr>
        <w:t>
</w:t>
      </w:r>
      <w:r>
        <w:rPr>
          <w:rFonts w:ascii="Times New Roman"/>
          <w:b/>
          <w:i w:val="false"/>
          <w:color w:val="000000"/>
          <w:sz w:val="28"/>
        </w:rPr>
        <w:t>         Минимальное допустимое расстояние от отдельно</w:t>
      </w:r>
      <w:r>
        <w:br/>
      </w:r>
      <w:r>
        <w:rPr>
          <w:rFonts w:ascii="Times New Roman"/>
          <w:b w:val="false"/>
          <w:i w:val="false"/>
          <w:color w:val="000000"/>
          <w:sz w:val="28"/>
        </w:rPr>
        <w:t>
</w:t>
      </w:r>
      <w:r>
        <w:rPr>
          <w:rFonts w:ascii="Times New Roman"/>
          <w:b/>
          <w:i w:val="false"/>
          <w:color w:val="000000"/>
          <w:sz w:val="28"/>
        </w:rPr>
        <w:t>     стоящих РУ, ТП и ПП до помещений со взрывоопасными зонами</w:t>
      </w:r>
      <w:r>
        <w:br/>
      </w:r>
      <w:r>
        <w:rPr>
          <w:rFonts w:ascii="Times New Roman"/>
          <w:b w:val="false"/>
          <w:i w:val="false"/>
          <w:color w:val="000000"/>
          <w:sz w:val="28"/>
        </w:rPr>
        <w:t>
</w:t>
      </w:r>
      <w:r>
        <w:rPr>
          <w:rFonts w:ascii="Times New Roman"/>
          <w:b/>
          <w:i w:val="false"/>
          <w:color w:val="000000"/>
          <w:sz w:val="28"/>
        </w:rPr>
        <w:t>              и наружных взрывоопасных установок</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8"/>
        <w:gridCol w:w="2397"/>
        <w:gridCol w:w="2378"/>
      </w:tblGrid>
      <w:tr>
        <w:trPr>
          <w:trHeight w:val="30" w:hRule="atLeast"/>
        </w:trPr>
        <w:tc>
          <w:tcPr>
            <w:tcW w:w="8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со взрывоопасными зонами и наружные</w:t>
            </w:r>
          </w:p>
          <w:p>
            <w:pPr>
              <w:spacing w:after="20"/>
              <w:ind w:left="20"/>
              <w:jc w:val="both"/>
            </w:pPr>
            <w:r>
              <w:rPr>
                <w:rFonts w:ascii="Times New Roman"/>
                <w:b w:val="false"/>
                <w:i w:val="false"/>
                <w:color w:val="000000"/>
                <w:sz w:val="20"/>
              </w:rPr>
              <w:t>взрывоопасные установки, до которых определяется расстояние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 РУ, ТП и ПП, м</w:t>
            </w:r>
          </w:p>
        </w:tc>
      </w:tr>
      <w:tr>
        <w:trPr>
          <w:trHeight w:val="30" w:hRule="atLeast"/>
        </w:trPr>
        <w:tc>
          <w:tcPr>
            <w:tcW w:w="0" w:type="auto"/>
            <w:vMerge/>
            <w:tcBorders>
              <w:top w:val="nil"/>
              <w:left w:val="single" w:color="cfcfcf" w:sz="5"/>
              <w:bottom w:val="single" w:color="cfcfcf" w:sz="5"/>
              <w:right w:val="single" w:color="cfcfcf" w:sz="5"/>
            </w:tcBorders>
          </w:tcP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закрытых</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открытых</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тяжелыми или сжиженными горючими газами</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с выходящей в сторону РУ, ТП и ПП несгораемой стеной без проемов и устройств для выброса воздуха из системы вытяжной вентиляции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с выходящей в сторону РУ, ТП и ПП стеной с проемами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Наружные взрывоопасные установки, установки, расположенные у стен зданий (в том числе емкости)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Резервуары (газгольдеры), сливно-наливные эстакады с закрытым сливом или наливом</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легкими горючими газами и ЛВЖ, с горючими пылью или волокнами</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с выходящей в сторону РУ, ТП и ПП несгораемой стеной без проемов и устройств для выброса воздуха из систем вытяжной вентиляции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(до открыто установленных трансформаторов)</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с выходящей в сторону РУ, ТП и ПП стеной с проемами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Наружные взрывоопасные установки, установки, расположенные у стен зданий</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Сливно-наливные эстакады с закрытым сливом или наливом ЛВЖ</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Сливно-наливные эстакады с закрытым сливом или наливом ЛВЖ</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Резервуары с ЛВЖ</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Резервуары (газгольдеры) с горючими газами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bookmarkStart w:name="z5236" w:id="785"/>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1) Расстояния, указанные в таблице, считаются от стен помещений, в которых взрывоопасная зона занимает весь объем помещения, от стенок резервуаров или от наиболее выступающих частей наружных взрывоопасных установок до стен закрытых и до ограждений открытых РУ, ТП и ПП. Расстояния до подземных резервуаров, а также до стен ближайших помещений, к которым примыкает взрывоопасная зона, занимающая неполный объем помещения, могут быть уменьшены на 50 %.</w:t>
      </w:r>
      <w:r>
        <w:br/>
      </w:r>
      <w:r>
        <w:rPr>
          <w:rFonts w:ascii="Times New Roman"/>
          <w:b w:val="false"/>
          <w:i w:val="false"/>
          <w:color w:val="000000"/>
          <w:sz w:val="28"/>
        </w:rPr>
        <w:t>
</w:t>
      </w:r>
      <w:r>
        <w:rPr>
          <w:rFonts w:ascii="Times New Roman"/>
          <w:b w:val="false"/>
          <w:i w:val="false"/>
          <w:color w:val="000000"/>
          <w:sz w:val="28"/>
        </w:rPr>
        <w:t>
      2) Для рационального использования и экономии земель отдельно стоящие РУ, ТП и ПП (для помещений с взрывоопасными зонами и наружных взрывоопасных установок с легкими горючими газами и ЛВЖ, с горючими пылью или волокнами) допускается применять в порядке исключения, когда по требованиям технологии не представляется возможным применять РУ, ТП и ПП, примыкающие  к взрывоопасной зоне.</w:t>
      </w:r>
      <w:r>
        <w:br/>
      </w:r>
      <w:r>
        <w:rPr>
          <w:rFonts w:ascii="Times New Roman"/>
          <w:b w:val="false"/>
          <w:i w:val="false"/>
          <w:color w:val="000000"/>
          <w:sz w:val="28"/>
        </w:rPr>
        <w:t>
</w:t>
      </w:r>
      <w:r>
        <w:rPr>
          <w:rFonts w:ascii="Times New Roman"/>
          <w:b w:val="false"/>
          <w:i w:val="false"/>
          <w:color w:val="000000"/>
          <w:sz w:val="28"/>
        </w:rPr>
        <w:t>
      3) Установки со сжиженным аммиаком следует относить к установкам с легкими горючими газами и ЛВЖ.</w:t>
      </w:r>
      <w:r>
        <w:br/>
      </w:r>
      <w:r>
        <w:rPr>
          <w:rFonts w:ascii="Times New Roman"/>
          <w:b w:val="false"/>
          <w:i w:val="false"/>
          <w:color w:val="000000"/>
          <w:sz w:val="28"/>
        </w:rPr>
        <w:t>
</w:t>
      </w:r>
      <w:r>
        <w:rPr>
          <w:rFonts w:ascii="Times New Roman"/>
          <w:b w:val="false"/>
          <w:i w:val="false"/>
          <w:color w:val="000000"/>
          <w:sz w:val="28"/>
        </w:rPr>
        <w:t>
      4) Расстояния по горизонтали и вертикали от наружных дверей и окон РУ, ТП и ПП до находящихся во взрывоопасных зонах классов В-I, В-Iа и В-II наружных дверей и окон помещений должны быть не менее 4 м до неоткрывающихся окон и не менее 6 м до дверей и открывающихся окон. Расстояние до окон, заполненных стеклоблоками толщиной 10 см и более, не нормируется.</w:t>
      </w:r>
    </w:p>
    <w:bookmarkEnd w:id="785"/>
    <w:bookmarkStart w:name="z5241" w:id="786"/>
    <w:p>
      <w:pPr>
        <w:spacing w:after="0"/>
        <w:ind w:left="0"/>
        <w:jc w:val="both"/>
      </w:pPr>
      <w:r>
        <w:rPr>
          <w:rFonts w:ascii="Times New Roman"/>
          <w:b w:val="false"/>
          <w:i w:val="false"/>
          <w:color w:val="000000"/>
          <w:sz w:val="28"/>
        </w:rPr>
        <w:t>
                                                          Таблица 154</w:t>
      </w:r>
    </w:p>
    <w:bookmarkEnd w:id="786"/>
    <w:bookmarkStart w:name="z5242" w:id="787"/>
    <w:p>
      <w:pPr>
        <w:spacing w:after="0"/>
        <w:ind w:left="0"/>
        <w:jc w:val="both"/>
      </w:pPr>
      <w:r>
        <w:rPr>
          <w:rFonts w:ascii="Times New Roman"/>
          <w:b w:val="false"/>
          <w:i w:val="false"/>
          <w:color w:val="000000"/>
          <w:sz w:val="28"/>
        </w:rPr>
        <w:t>
</w:t>
      </w:r>
      <w:r>
        <w:rPr>
          <w:rFonts w:ascii="Times New Roman"/>
          <w:b/>
          <w:i w:val="false"/>
          <w:color w:val="000000"/>
          <w:sz w:val="28"/>
        </w:rPr>
        <w:t>         Допустимые способы прокладки кабелей и проводов во</w:t>
      </w:r>
      <w:r>
        <w:br/>
      </w:r>
      <w:r>
        <w:rPr>
          <w:rFonts w:ascii="Times New Roman"/>
          <w:b w:val="false"/>
          <w:i w:val="false"/>
          <w:color w:val="000000"/>
          <w:sz w:val="28"/>
        </w:rPr>
        <w:t>
</w:t>
      </w:r>
      <w:r>
        <w:rPr>
          <w:rFonts w:ascii="Times New Roman"/>
          <w:b/>
          <w:i w:val="false"/>
          <w:color w:val="000000"/>
          <w:sz w:val="28"/>
        </w:rPr>
        <w:t>                      взрывоопасных зонах</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4"/>
        <w:gridCol w:w="5585"/>
        <w:gridCol w:w="1173"/>
        <w:gridCol w:w="1825"/>
        <w:gridCol w:w="1622"/>
      </w:tblGrid>
      <w:tr>
        <w:trPr>
          <w:trHeight w:val="199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и провода</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прокладки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Сети выше 1 кВ</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Силовые сети и вторичные цепи до 1 кВ</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Осветительные сети до 380 В</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Бронированные кабели</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Открыто – по стенам и строительным конструкциям на скобах и кабельных конструкциях; в коробах, лотках, на тросах, кабельных и технологических эстакадах; в каналах; скрыто – в земле (траншеях), в блоках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зонах любого класса</w:t>
            </w:r>
          </w:p>
        </w:tc>
      </w:tr>
      <w:tr>
        <w:trPr>
          <w:trHeight w:val="30" w:hRule="atLeast"/>
        </w:trPr>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Небронированные кабели в резиновой, поливинилхлоридной и металлической оболочках</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Открыто – при отсутствии  механических и химических воздействий; по стенам и строительным конструкциям на скобах и кабельных конструкциях; в лотках, на тросах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В-Iб,</w:t>
            </w:r>
            <w:r>
              <w:br/>
            </w:r>
            <w:r>
              <w:rPr>
                <w:rFonts w:ascii="Times New Roman"/>
                <w:b w:val="false"/>
                <w:i w:val="false"/>
                <w:color w:val="000000"/>
                <w:sz w:val="20"/>
              </w:rPr>
              <w:t>
</w:t>
            </w:r>
            <w:r>
              <w:rPr>
                <w:rFonts w:ascii="Times New Roman"/>
                <w:b w:val="false"/>
                <w:i w:val="false"/>
                <w:color w:val="000000"/>
                <w:sz w:val="20"/>
              </w:rPr>
              <w:t>В-IIа,</w:t>
            </w:r>
            <w:r>
              <w:br/>
            </w:r>
            <w:r>
              <w:rPr>
                <w:rFonts w:ascii="Times New Roman"/>
                <w:b w:val="false"/>
                <w:i w:val="false"/>
                <w:color w:val="000000"/>
                <w:sz w:val="20"/>
              </w:rPr>
              <w:t>
</w:t>
            </w:r>
            <w:r>
              <w:rPr>
                <w:rFonts w:ascii="Times New Roman"/>
                <w:b w:val="false"/>
                <w:i w:val="false"/>
                <w:color w:val="000000"/>
                <w:sz w:val="20"/>
              </w:rPr>
              <w:t>В-Iг</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В-Iб,</w:t>
            </w:r>
            <w:r>
              <w:br/>
            </w:r>
            <w:r>
              <w:rPr>
                <w:rFonts w:ascii="Times New Roman"/>
                <w:b w:val="false"/>
                <w:i w:val="false"/>
                <w:color w:val="000000"/>
                <w:sz w:val="20"/>
              </w:rPr>
              <w:t>
</w:t>
            </w:r>
            <w:r>
              <w:rPr>
                <w:rFonts w:ascii="Times New Roman"/>
                <w:b w:val="false"/>
                <w:i w:val="false"/>
                <w:color w:val="000000"/>
                <w:sz w:val="20"/>
              </w:rPr>
              <w:t>В-IIа,</w:t>
            </w:r>
            <w:r>
              <w:br/>
            </w:r>
            <w:r>
              <w:rPr>
                <w:rFonts w:ascii="Times New Roman"/>
                <w:b w:val="false"/>
                <w:i w:val="false"/>
                <w:color w:val="000000"/>
                <w:sz w:val="20"/>
              </w:rPr>
              <w:t>
</w:t>
            </w:r>
            <w:r>
              <w:rPr>
                <w:rFonts w:ascii="Times New Roman"/>
                <w:b w:val="false"/>
                <w:i w:val="false"/>
                <w:color w:val="000000"/>
                <w:sz w:val="20"/>
              </w:rPr>
              <w:t>В-Iг</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В-Iа,</w:t>
            </w:r>
            <w:r>
              <w:br/>
            </w:r>
            <w:r>
              <w:rPr>
                <w:rFonts w:ascii="Times New Roman"/>
                <w:b w:val="false"/>
                <w:i w:val="false"/>
                <w:color w:val="000000"/>
                <w:sz w:val="20"/>
              </w:rPr>
              <w:t>
</w:t>
            </w:r>
            <w:r>
              <w:rPr>
                <w:rFonts w:ascii="Times New Roman"/>
                <w:b w:val="false"/>
                <w:i w:val="false"/>
                <w:color w:val="000000"/>
                <w:sz w:val="20"/>
              </w:rPr>
              <w:t>В-Iб,</w:t>
            </w:r>
            <w:r>
              <w:br/>
            </w:r>
            <w:r>
              <w:rPr>
                <w:rFonts w:ascii="Times New Roman"/>
                <w:b w:val="false"/>
                <w:i w:val="false"/>
                <w:color w:val="000000"/>
                <w:sz w:val="20"/>
              </w:rPr>
              <w:t>
</w:t>
            </w:r>
            <w:r>
              <w:rPr>
                <w:rFonts w:ascii="Times New Roman"/>
                <w:b w:val="false"/>
                <w:i w:val="false"/>
                <w:color w:val="000000"/>
                <w:sz w:val="20"/>
              </w:rPr>
              <w:t>В-IIа,</w:t>
            </w:r>
            <w:r>
              <w:br/>
            </w:r>
            <w:r>
              <w:rPr>
                <w:rFonts w:ascii="Times New Roman"/>
                <w:b w:val="false"/>
                <w:i w:val="false"/>
                <w:color w:val="000000"/>
                <w:sz w:val="20"/>
              </w:rPr>
              <w:t>
</w:t>
            </w:r>
            <w:r>
              <w:rPr>
                <w:rFonts w:ascii="Times New Roman"/>
                <w:b w:val="false"/>
                <w:i w:val="false"/>
                <w:color w:val="000000"/>
                <w:sz w:val="20"/>
              </w:rPr>
              <w:t>В-Iг</w:t>
            </w:r>
          </w:p>
        </w:tc>
      </w:tr>
      <w:tr>
        <w:trPr>
          <w:trHeight w:val="30" w:hRule="atLeast"/>
        </w:trPr>
        <w:tc>
          <w:tcPr>
            <w:tcW w:w="0" w:type="auto"/>
            <w:vMerge/>
            <w:tcBorders>
              <w:top w:val="nil"/>
              <w:left w:val="single" w:color="cfcfcf" w:sz="5"/>
              <w:bottom w:val="single" w:color="cfcfcf" w:sz="5"/>
              <w:right w:val="single" w:color="cfcfcf" w:sz="5"/>
            </w:tcBorders>
          </w:tcP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каналах пылеуплотненных (например, покрытых асфальтом) или засыпанных песком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w:t>
            </w:r>
            <w:r>
              <w:br/>
            </w:r>
            <w:r>
              <w:rPr>
                <w:rFonts w:ascii="Times New Roman"/>
                <w:b w:val="false"/>
                <w:i w:val="false"/>
                <w:color w:val="000000"/>
                <w:sz w:val="20"/>
              </w:rPr>
              <w:t>
</w:t>
            </w:r>
            <w:r>
              <w:rPr>
                <w:rFonts w:ascii="Times New Roman"/>
                <w:b w:val="false"/>
                <w:i w:val="false"/>
                <w:color w:val="000000"/>
                <w:sz w:val="20"/>
              </w:rPr>
              <w:t>В-IIа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w:t>
            </w:r>
            <w:r>
              <w:br/>
            </w:r>
            <w:r>
              <w:rPr>
                <w:rFonts w:ascii="Times New Roman"/>
                <w:b w:val="false"/>
                <w:i w:val="false"/>
                <w:color w:val="000000"/>
                <w:sz w:val="20"/>
              </w:rPr>
              <w:t>
</w:t>
            </w:r>
            <w:r>
              <w:rPr>
                <w:rFonts w:ascii="Times New Roman"/>
                <w:b w:val="false"/>
                <w:i w:val="false"/>
                <w:color w:val="000000"/>
                <w:sz w:val="20"/>
              </w:rPr>
              <w:t>В-IIа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w:t>
            </w:r>
            <w:r>
              <w:br/>
            </w:r>
            <w:r>
              <w:rPr>
                <w:rFonts w:ascii="Times New Roman"/>
                <w:b w:val="false"/>
                <w:i w:val="false"/>
                <w:color w:val="000000"/>
                <w:sz w:val="20"/>
              </w:rPr>
              <w:t>
</w:t>
            </w:r>
            <w:r>
              <w:rPr>
                <w:rFonts w:ascii="Times New Roman"/>
                <w:b w:val="false"/>
                <w:i w:val="false"/>
                <w:color w:val="000000"/>
                <w:sz w:val="20"/>
              </w:rPr>
              <w:t>В-IIа</w:t>
            </w:r>
          </w:p>
        </w:tc>
      </w:tr>
      <w:tr>
        <w:trPr>
          <w:trHeight w:val="30" w:hRule="atLeast"/>
        </w:trPr>
        <w:tc>
          <w:tcPr>
            <w:tcW w:w="0" w:type="auto"/>
            <w:vMerge/>
            <w:tcBorders>
              <w:top w:val="nil"/>
              <w:left w:val="single" w:color="cfcfcf" w:sz="5"/>
              <w:bottom w:val="single" w:color="cfcfcf" w:sz="5"/>
              <w:right w:val="single" w:color="cfcfcf" w:sz="5"/>
            </w:tcBorders>
          </w:tcP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Открыто – в коробах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В-Iб,</w:t>
            </w:r>
            <w:r>
              <w:br/>
            </w:r>
            <w:r>
              <w:rPr>
                <w:rFonts w:ascii="Times New Roman"/>
                <w:b w:val="false"/>
                <w:i w:val="false"/>
                <w:color w:val="000000"/>
                <w:sz w:val="20"/>
              </w:rPr>
              <w:t>
</w:t>
            </w:r>
            <w:r>
              <w:rPr>
                <w:rFonts w:ascii="Times New Roman"/>
                <w:b w:val="false"/>
                <w:i w:val="false"/>
                <w:color w:val="000000"/>
                <w:sz w:val="20"/>
              </w:rPr>
              <w:t>В-Iг</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В-Iа,</w:t>
            </w:r>
            <w:r>
              <w:br/>
            </w:r>
            <w:r>
              <w:rPr>
                <w:rFonts w:ascii="Times New Roman"/>
                <w:b w:val="false"/>
                <w:i w:val="false"/>
                <w:color w:val="000000"/>
                <w:sz w:val="20"/>
              </w:rPr>
              <w:t>
</w:t>
            </w:r>
            <w:r>
              <w:rPr>
                <w:rFonts w:ascii="Times New Roman"/>
                <w:b w:val="false"/>
                <w:i w:val="false"/>
                <w:color w:val="000000"/>
                <w:sz w:val="20"/>
              </w:rPr>
              <w:t>В-Iб,</w:t>
            </w:r>
            <w:r>
              <w:br/>
            </w:r>
            <w:r>
              <w:rPr>
                <w:rFonts w:ascii="Times New Roman"/>
                <w:b w:val="false"/>
                <w:i w:val="false"/>
                <w:color w:val="000000"/>
                <w:sz w:val="20"/>
              </w:rPr>
              <w:t>
</w:t>
            </w:r>
            <w:r>
              <w:rPr>
                <w:rFonts w:ascii="Times New Roman"/>
                <w:b w:val="false"/>
                <w:i w:val="false"/>
                <w:color w:val="000000"/>
                <w:sz w:val="20"/>
              </w:rPr>
              <w:t>В-Iг</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В-Iа,</w:t>
            </w:r>
            <w:r>
              <w:br/>
            </w:r>
            <w:r>
              <w:rPr>
                <w:rFonts w:ascii="Times New Roman"/>
                <w:b w:val="false"/>
                <w:i w:val="false"/>
                <w:color w:val="000000"/>
                <w:sz w:val="20"/>
              </w:rPr>
              <w:t>
</w:t>
            </w:r>
            <w:r>
              <w:rPr>
                <w:rFonts w:ascii="Times New Roman"/>
                <w:b w:val="false"/>
                <w:i w:val="false"/>
                <w:color w:val="000000"/>
                <w:sz w:val="20"/>
              </w:rPr>
              <w:t>В-Iб,</w:t>
            </w:r>
            <w:r>
              <w:br/>
            </w:r>
            <w:r>
              <w:rPr>
                <w:rFonts w:ascii="Times New Roman"/>
                <w:b w:val="false"/>
                <w:i w:val="false"/>
                <w:color w:val="000000"/>
                <w:sz w:val="20"/>
              </w:rPr>
              <w:t>
</w:t>
            </w:r>
            <w:r>
              <w:rPr>
                <w:rFonts w:ascii="Times New Roman"/>
                <w:b w:val="false"/>
                <w:i w:val="false"/>
                <w:color w:val="000000"/>
                <w:sz w:val="20"/>
              </w:rPr>
              <w:t>В-Iг</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Открыто и скрыто – в стальных водогазопроводных трубах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зонах любого класса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Изолированные провода</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Открыто и скрыто – в стальных водогазопроводных трубах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зонах любого класса</w:t>
            </w:r>
          </w:p>
        </w:tc>
      </w:tr>
    </w:tbl>
    <w:bookmarkStart w:name="z5243" w:id="788"/>
    <w:p>
      <w:pPr>
        <w:spacing w:after="0"/>
        <w:ind w:left="0"/>
        <w:jc w:val="both"/>
      </w:pPr>
      <w:r>
        <w:rPr>
          <w:rFonts w:ascii="Times New Roman"/>
          <w:b w:val="false"/>
          <w:i w:val="false"/>
          <w:color w:val="000000"/>
          <w:sz w:val="28"/>
        </w:rPr>
        <w:t>
      Примечание: Для искробезопасных цепей во взрывоопасных зонах любого класса разрешаются все перечисленные в таблице способы прокладки проводов и кабелей.</w:t>
      </w:r>
    </w:p>
    <w:bookmarkEnd w:id="788"/>
    <w:bookmarkStart w:name="z5244" w:id="789"/>
    <w:p>
      <w:pPr>
        <w:spacing w:after="0"/>
        <w:ind w:left="0"/>
        <w:jc w:val="both"/>
      </w:pPr>
      <w:r>
        <w:rPr>
          <w:rFonts w:ascii="Times New Roman"/>
          <w:b w:val="false"/>
          <w:i w:val="false"/>
          <w:color w:val="000000"/>
          <w:sz w:val="28"/>
        </w:rPr>
        <w:t>
                                                          Таблица 155</w:t>
      </w:r>
    </w:p>
    <w:bookmarkEnd w:id="789"/>
    <w:bookmarkStart w:name="z5245" w:id="790"/>
    <w:p>
      <w:pPr>
        <w:spacing w:after="0"/>
        <w:ind w:left="0"/>
        <w:jc w:val="both"/>
      </w:pPr>
      <w:r>
        <w:rPr>
          <w:rFonts w:ascii="Times New Roman"/>
          <w:b w:val="false"/>
          <w:i w:val="false"/>
          <w:color w:val="000000"/>
          <w:sz w:val="28"/>
        </w:rPr>
        <w:t>
</w:t>
      </w:r>
      <w:r>
        <w:rPr>
          <w:rFonts w:ascii="Times New Roman"/>
          <w:b/>
          <w:i w:val="false"/>
          <w:color w:val="000000"/>
          <w:sz w:val="28"/>
        </w:rPr>
        <w:t>    Минимальное допустимое расстояние от токопроводов (гибких и</w:t>
      </w:r>
      <w:r>
        <w:br/>
      </w:r>
      <w:r>
        <w:rPr>
          <w:rFonts w:ascii="Times New Roman"/>
          <w:b w:val="false"/>
          <w:i w:val="false"/>
          <w:color w:val="000000"/>
          <w:sz w:val="28"/>
        </w:rPr>
        <w:t>
</w:t>
      </w:r>
      <w:r>
        <w:rPr>
          <w:rFonts w:ascii="Times New Roman"/>
          <w:b/>
          <w:i w:val="false"/>
          <w:color w:val="000000"/>
          <w:sz w:val="28"/>
        </w:rPr>
        <w:t>     жестких) и от кабельных эстакад с транзитными кабелями до</w:t>
      </w:r>
      <w:r>
        <w:br/>
      </w:r>
      <w:r>
        <w:rPr>
          <w:rFonts w:ascii="Times New Roman"/>
          <w:b w:val="false"/>
          <w:i w:val="false"/>
          <w:color w:val="000000"/>
          <w:sz w:val="28"/>
        </w:rPr>
        <w:t>
</w:t>
      </w:r>
      <w:r>
        <w:rPr>
          <w:rFonts w:ascii="Times New Roman"/>
          <w:b/>
          <w:i w:val="false"/>
          <w:color w:val="000000"/>
          <w:sz w:val="28"/>
        </w:rPr>
        <w:t>         помещений с взрывоопасными зонами и до наружных</w:t>
      </w:r>
      <w:r>
        <w:br/>
      </w:r>
      <w:r>
        <w:rPr>
          <w:rFonts w:ascii="Times New Roman"/>
          <w:b w:val="false"/>
          <w:i w:val="false"/>
          <w:color w:val="000000"/>
          <w:sz w:val="28"/>
        </w:rPr>
        <w:t>
</w:t>
      </w:r>
      <w:r>
        <w:rPr>
          <w:rFonts w:ascii="Times New Roman"/>
          <w:b/>
          <w:i w:val="false"/>
          <w:color w:val="000000"/>
          <w:sz w:val="28"/>
        </w:rPr>
        <w:t>                       взрывоопасных установок</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2"/>
        <w:gridCol w:w="2088"/>
        <w:gridCol w:w="2313"/>
      </w:tblGrid>
      <w:tr>
        <w:trPr>
          <w:trHeight w:val="30" w:hRule="atLeast"/>
        </w:trPr>
        <w:tc>
          <w:tcPr>
            <w:tcW w:w="8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со взрывоопасными зонами и наружные взрывоопасные установки, до которых определяется расстояние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м</w:t>
            </w:r>
          </w:p>
        </w:tc>
      </w:tr>
      <w:tr>
        <w:trPr>
          <w:trHeight w:val="30" w:hRule="atLeast"/>
        </w:trPr>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токопроводов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кабельных эстакад</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тяжелыми или сжиженными горючими газами</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с выходящей в сторону токопроводов и кабельных эстакад несгораемой стеной без проемов и устройств для выброса воздуха из систем вытяжной вентиляции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с выходящей в сторону токопроводов и кабельных эстакад стеной с проемами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Наружные взрывоопасные установки, установки, расположенные у стен зданий (в том числе емкости)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Резервуары (газгольдеры)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легкими горючими газами и ЛВЖ, с горючими пылью или волокнами</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с выходящей в сторону токопроводов и кабельных эстакад несгораемой стеной без проемов и устройств для выброса воздуха из систем вытяжной вентиляции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или 6 (см. примечание, п. 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с выходящей в сторону токопроводов и кабельных эстакад стеной с проемами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или 6 (см. примечание, п.2)</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Наружные взрывоопасные установки, установки, расположенные у стен зданий (в том числе емкости)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Сливно-наливные эстакады с закрытым сливом или наливом ЛВЖ</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Резервуары (газгольдеры) с горючими газами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5246" w:id="791"/>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w:t>
      </w:r>
      <w:r>
        <w:rPr>
          <w:rFonts w:ascii="Times New Roman"/>
          <w:b w:val="false"/>
          <w:i w:val="false"/>
          <w:color w:val="000000"/>
          <w:sz w:val="28"/>
        </w:rPr>
        <w:t>
      1) Проезд пожарных автомобилей к кабельной эстакаде допускается с одной стороны эстакады.</w:t>
      </w:r>
      <w:r>
        <w:br/>
      </w:r>
      <w:r>
        <w:rPr>
          <w:rFonts w:ascii="Times New Roman"/>
          <w:b w:val="false"/>
          <w:i w:val="false"/>
          <w:color w:val="000000"/>
          <w:sz w:val="28"/>
        </w:rPr>
        <w:t>
</w:t>
      </w:r>
      <w:r>
        <w:rPr>
          <w:rFonts w:ascii="Times New Roman"/>
          <w:b w:val="false"/>
          <w:i w:val="false"/>
          <w:color w:val="000000"/>
          <w:sz w:val="28"/>
        </w:rPr>
        <w:t xml:space="preserve">
      2) Минимально допустимые расстояния 6 м применяются до зданий и сооружений I и II степеней огнестойкости со взрывоопасными производствами при соблюдении условий, оговоренных в СНиП по проектированию генеральных планов промышленных предприятий. </w:t>
      </w:r>
      <w:r>
        <w:br/>
      </w:r>
      <w:r>
        <w:rPr>
          <w:rFonts w:ascii="Times New Roman"/>
          <w:b w:val="false"/>
          <w:i w:val="false"/>
          <w:color w:val="000000"/>
          <w:sz w:val="28"/>
        </w:rPr>
        <w:t>
</w:t>
      </w:r>
      <w:r>
        <w:rPr>
          <w:rFonts w:ascii="Times New Roman"/>
          <w:b w:val="false"/>
          <w:i w:val="false"/>
          <w:color w:val="000000"/>
          <w:sz w:val="28"/>
        </w:rPr>
        <w:t>
      3) Расстояния, указанные в таблице, считаются от стен помещений со взрывоопасными зонами, от стенок резервуаров или от наиболее выступающих частей наружных установок.</w:t>
      </w:r>
    </w:p>
    <w:bookmarkEnd w:id="791"/>
    <w:bookmarkStart w:name="z5250" w:id="792"/>
    <w:p>
      <w:pPr>
        <w:spacing w:after="0"/>
        <w:ind w:left="0"/>
        <w:jc w:val="both"/>
      </w:pPr>
      <w:r>
        <w:rPr>
          <w:rFonts w:ascii="Times New Roman"/>
          <w:b w:val="false"/>
          <w:i w:val="false"/>
          <w:color w:val="000000"/>
          <w:sz w:val="28"/>
        </w:rPr>
        <w:t>
                                                        Таблица 155-1</w:t>
      </w:r>
    </w:p>
    <w:bookmarkEnd w:id="792"/>
    <w:bookmarkStart w:name="z5251" w:id="793"/>
    <w:p>
      <w:pPr>
        <w:spacing w:after="0"/>
        <w:ind w:left="0"/>
        <w:jc w:val="both"/>
      </w:pPr>
      <w:r>
        <w:rPr>
          <w:rFonts w:ascii="Times New Roman"/>
          <w:b w:val="false"/>
          <w:i w:val="false"/>
          <w:color w:val="000000"/>
          <w:sz w:val="28"/>
        </w:rPr>
        <w:t>
</w:t>
      </w:r>
      <w:r>
        <w:rPr>
          <w:rFonts w:ascii="Times New Roman"/>
          <w:b/>
          <w:i w:val="false"/>
          <w:color w:val="000000"/>
          <w:sz w:val="28"/>
        </w:rPr>
        <w:t>         Минимальные допустимые степени защиты оболочек</w:t>
      </w:r>
      <w:r>
        <w:br/>
      </w:r>
      <w:r>
        <w:rPr>
          <w:rFonts w:ascii="Times New Roman"/>
          <w:b w:val="false"/>
          <w:i w:val="false"/>
          <w:color w:val="000000"/>
          <w:sz w:val="28"/>
        </w:rPr>
        <w:t>
</w:t>
      </w:r>
      <w:r>
        <w:rPr>
          <w:rFonts w:ascii="Times New Roman"/>
          <w:b/>
          <w:i w:val="false"/>
          <w:color w:val="000000"/>
          <w:sz w:val="28"/>
        </w:rPr>
        <w:t>электрических машин в зависимости от класса пожароопасной зоны</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8"/>
        <w:gridCol w:w="1059"/>
        <w:gridCol w:w="1059"/>
        <w:gridCol w:w="1018"/>
        <w:gridCol w:w="1102"/>
      </w:tblGrid>
      <w:tr>
        <w:trPr>
          <w:trHeight w:val="690" w:hRule="atLeast"/>
        </w:trPr>
        <w:tc>
          <w:tcPr>
            <w:tcW w:w="8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установки и условия работы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защиты оболочки для пожароопасной зоны класса</w:t>
            </w:r>
          </w:p>
        </w:tc>
      </w:tr>
      <w:tr>
        <w:trPr>
          <w:trHeight w:val="690" w:hRule="atLeast"/>
        </w:trPr>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П-II</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П-IIа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П-III</w:t>
            </w:r>
          </w:p>
        </w:tc>
      </w:tr>
      <w:tr>
        <w:trPr>
          <w:trHeight w:val="645" w:hRule="atLeast"/>
        </w:trPr>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Стационарно установленные машины, искрящие или с искрящими частями по условиям работы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IР54*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r>
      <w:tr>
        <w:trPr>
          <w:trHeight w:val="570" w:hRule="atLeast"/>
        </w:trPr>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Стационарно установленные машины, не искрящие и без искрящих частей по условиям работы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r>
      <w:tr>
        <w:trPr>
          <w:trHeight w:val="30" w:hRule="atLeast"/>
        </w:trPr>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с частями, искрящими и не искрящими по условиям работы, установленные на передвижных механизмах и установках (краны, тельферы, электротележки и т.п.)</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IР54*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r>
    </w:tbl>
    <w:p>
      <w:pPr>
        <w:spacing w:after="0"/>
        <w:ind w:left="0"/>
        <w:jc w:val="both"/>
      </w:pPr>
      <w:r>
        <w:rPr>
          <w:rFonts w:ascii="Times New Roman"/>
          <w:b w:val="false"/>
          <w:i w:val="false"/>
          <w:color w:val="000000"/>
          <w:sz w:val="28"/>
        </w:rPr>
        <w:t>      * До освоения электропромышленностью машин со степенью защиты оболочки IР54 могут применяться машины со степенью защиты оболочки IР44.</w:t>
      </w:r>
    </w:p>
    <w:bookmarkStart w:name="z5252" w:id="794"/>
    <w:p>
      <w:pPr>
        <w:spacing w:after="0"/>
        <w:ind w:left="0"/>
        <w:jc w:val="both"/>
      </w:pPr>
      <w:r>
        <w:rPr>
          <w:rFonts w:ascii="Times New Roman"/>
          <w:b w:val="false"/>
          <w:i w:val="false"/>
          <w:color w:val="000000"/>
          <w:sz w:val="28"/>
        </w:rPr>
        <w:t>
                                                          Таблица 156</w:t>
      </w:r>
    </w:p>
    <w:bookmarkEnd w:id="794"/>
    <w:bookmarkStart w:name="z5253" w:id="795"/>
    <w:p>
      <w:pPr>
        <w:spacing w:after="0"/>
        <w:ind w:left="0"/>
        <w:jc w:val="both"/>
      </w:pPr>
      <w:r>
        <w:rPr>
          <w:rFonts w:ascii="Times New Roman"/>
          <w:b w:val="false"/>
          <w:i w:val="false"/>
          <w:color w:val="000000"/>
          <w:sz w:val="28"/>
        </w:rPr>
        <w:t>
</w:t>
      </w:r>
      <w:r>
        <w:rPr>
          <w:rFonts w:ascii="Times New Roman"/>
          <w:b/>
          <w:i w:val="false"/>
          <w:color w:val="000000"/>
          <w:sz w:val="28"/>
        </w:rPr>
        <w:t>        Минимальные допустимые степени защиты оболочек</w:t>
      </w:r>
      <w:r>
        <w:br/>
      </w:r>
      <w:r>
        <w:rPr>
          <w:rFonts w:ascii="Times New Roman"/>
          <w:b w:val="false"/>
          <w:i w:val="false"/>
          <w:color w:val="000000"/>
          <w:sz w:val="28"/>
        </w:rPr>
        <w:t>
</w:t>
      </w:r>
      <w:r>
        <w:rPr>
          <w:rFonts w:ascii="Times New Roman"/>
          <w:b/>
          <w:i w:val="false"/>
          <w:color w:val="000000"/>
          <w:sz w:val="28"/>
        </w:rPr>
        <w:t>       электрических аппаратов, приборов, шкафов и сборок</w:t>
      </w:r>
      <w:r>
        <w:br/>
      </w:r>
      <w:r>
        <w:rPr>
          <w:rFonts w:ascii="Times New Roman"/>
          <w:b w:val="false"/>
          <w:i w:val="false"/>
          <w:color w:val="000000"/>
          <w:sz w:val="28"/>
        </w:rPr>
        <w:t>
</w:t>
      </w:r>
      <w:r>
        <w:rPr>
          <w:rFonts w:ascii="Times New Roman"/>
          <w:b/>
          <w:i w:val="false"/>
          <w:color w:val="000000"/>
          <w:sz w:val="28"/>
        </w:rPr>
        <w:t>       зажимов в зависимости от класса пожароопасной зоны</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0"/>
        <w:gridCol w:w="1102"/>
        <w:gridCol w:w="1102"/>
        <w:gridCol w:w="1102"/>
        <w:gridCol w:w="960"/>
      </w:tblGrid>
      <w:tr>
        <w:trPr>
          <w:trHeight w:val="660" w:hRule="atLeast"/>
        </w:trPr>
        <w:tc>
          <w:tcPr>
            <w:tcW w:w="8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установки и условия работы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защиты оболочки для пожароопасной зоны класса</w:t>
            </w:r>
          </w:p>
        </w:tc>
      </w:tr>
      <w:tr>
        <w:trPr>
          <w:trHeight w:val="660" w:hRule="atLeast"/>
        </w:trPr>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П-IIа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П-III</w:t>
            </w:r>
          </w:p>
        </w:tc>
      </w:tr>
      <w:tr>
        <w:trPr>
          <w:trHeight w:val="825" w:hRule="atLeast"/>
        </w:trPr>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Установленные стационарно или на передвижных механизмах и установках (краны, тельферы, электротележки и т.п.), искрящие по условиям работы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IР54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r>
      <w:tr>
        <w:trPr>
          <w:trHeight w:val="30" w:hRule="atLeast"/>
        </w:trPr>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Установленные стационарно или на передвижных механизмах и установках, не искрящие по условиям работы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r>
      <w:tr>
        <w:trPr>
          <w:trHeight w:val="30" w:hRule="atLeast"/>
        </w:trPr>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Шкафы для размещения аппаратов и приборов</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IР54*</w:t>
            </w:r>
            <w:r>
              <w:br/>
            </w:r>
            <w:r>
              <w:rPr>
                <w:rFonts w:ascii="Times New Roman"/>
                <w:b w:val="false"/>
                <w:i w:val="false"/>
                <w:color w:val="000000"/>
                <w:sz w:val="20"/>
              </w:rPr>
              <w:t>
</w:t>
            </w:r>
            <w:r>
              <w:rPr>
                <w:rFonts w:ascii="Times New Roman"/>
                <w:b w:val="false"/>
                <w:i w:val="false"/>
                <w:color w:val="000000"/>
                <w:sz w:val="20"/>
              </w:rPr>
              <w:t>IР44**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r>
      <w:tr>
        <w:trPr>
          <w:trHeight w:val="30" w:hRule="atLeast"/>
        </w:trPr>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Коробки сборок зажимов силовых и вторичных цепей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r>
    </w:tbl>
    <w:p>
      <w:pPr>
        <w:spacing w:after="0"/>
        <w:ind w:left="0"/>
        <w:jc w:val="both"/>
      </w:pPr>
      <w:r>
        <w:rPr>
          <w:rFonts w:ascii="Times New Roman"/>
          <w:b w:val="false"/>
          <w:i w:val="false"/>
          <w:color w:val="000000"/>
          <w:sz w:val="28"/>
        </w:rPr>
        <w:t>      * При установке в них аппаратов и приборов, искрящих по условиям работы. До освоения электропромышленностью шкафов со степенью защиты оболочки IР54 могут применяться шкафы со степенью защиты оболочки IР44.</w:t>
      </w:r>
      <w:r>
        <w:br/>
      </w:r>
      <w:r>
        <w:rPr>
          <w:rFonts w:ascii="Times New Roman"/>
          <w:b w:val="false"/>
          <w:i w:val="false"/>
          <w:color w:val="000000"/>
          <w:sz w:val="28"/>
        </w:rPr>
        <w:t>
      ** При установке в них аппаратов и приборов, не искрящих по условиям работы.</w:t>
      </w:r>
    </w:p>
    <w:bookmarkStart w:name="z5254" w:id="796"/>
    <w:p>
      <w:pPr>
        <w:spacing w:after="0"/>
        <w:ind w:left="0"/>
        <w:jc w:val="both"/>
      </w:pPr>
      <w:r>
        <w:rPr>
          <w:rFonts w:ascii="Times New Roman"/>
          <w:b w:val="false"/>
          <w:i w:val="false"/>
          <w:color w:val="000000"/>
          <w:sz w:val="28"/>
        </w:rPr>
        <w:t>
                                                          Таблица 157</w:t>
      </w:r>
    </w:p>
    <w:bookmarkEnd w:id="796"/>
    <w:bookmarkStart w:name="z5255" w:id="797"/>
    <w:p>
      <w:pPr>
        <w:spacing w:after="0"/>
        <w:ind w:left="0"/>
        <w:jc w:val="both"/>
      </w:pPr>
      <w:r>
        <w:rPr>
          <w:rFonts w:ascii="Times New Roman"/>
          <w:b w:val="false"/>
          <w:i w:val="false"/>
          <w:color w:val="000000"/>
          <w:sz w:val="28"/>
        </w:rPr>
        <w:t>
</w:t>
      </w:r>
      <w:r>
        <w:rPr>
          <w:rFonts w:ascii="Times New Roman"/>
          <w:b/>
          <w:i w:val="false"/>
          <w:color w:val="000000"/>
          <w:sz w:val="28"/>
        </w:rPr>
        <w:t>       Минимальные допустимые степени защиты светильников в</w:t>
      </w:r>
      <w:r>
        <w:br/>
      </w:r>
      <w:r>
        <w:rPr>
          <w:rFonts w:ascii="Times New Roman"/>
          <w:b w:val="false"/>
          <w:i w:val="false"/>
          <w:color w:val="000000"/>
          <w:sz w:val="28"/>
        </w:rPr>
        <w:t>
</w:t>
      </w:r>
      <w:r>
        <w:rPr>
          <w:rFonts w:ascii="Times New Roman"/>
          <w:b/>
          <w:i w:val="false"/>
          <w:color w:val="000000"/>
          <w:sz w:val="28"/>
        </w:rPr>
        <w:t>              зависимости от класса пожароопасной зоны</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6"/>
        <w:gridCol w:w="1058"/>
        <w:gridCol w:w="1058"/>
        <w:gridCol w:w="3765"/>
        <w:gridCol w:w="1449"/>
      </w:tblGrid>
      <w:tr>
        <w:trPr>
          <w:trHeight w:val="1050" w:hRule="atLeast"/>
        </w:trPr>
        <w:tc>
          <w:tcPr>
            <w:tcW w:w="5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света, устанавливаемые в светильниках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защиты светильников для пожароопасной зоны класса</w:t>
            </w:r>
          </w:p>
        </w:tc>
      </w:tr>
      <w:tr>
        <w:trPr>
          <w:trHeight w:val="105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П-II</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П-IIа, а также П-II при наличии местных нижних отсосов и общеобменной вентиляции</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П-III</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накаливания</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IР53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IР53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ДРЛ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IР53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IР53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IР23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IР23</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Люминесцентные лампы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IР23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IР23</w:t>
            </w:r>
          </w:p>
        </w:tc>
      </w:tr>
    </w:tbl>
    <w:bookmarkStart w:name="z5256" w:id="798"/>
    <w:p>
      <w:pPr>
        <w:spacing w:after="0"/>
        <w:ind w:left="0"/>
        <w:jc w:val="both"/>
      </w:pPr>
      <w:r>
        <w:rPr>
          <w:rFonts w:ascii="Times New Roman"/>
          <w:b w:val="false"/>
          <w:i w:val="false"/>
          <w:color w:val="000000"/>
          <w:sz w:val="28"/>
        </w:rPr>
        <w:t>
      Примечание: Допускается изменять степень защиты оболочки от проникновения воды (2-я цифра обозначения) в зависимости от условий среды, в которой устанавливаются светильники.</w:t>
      </w:r>
    </w:p>
    <w:bookmarkEnd w:id="798"/>
    <w:bookmarkStart w:name="z5257" w:id="799"/>
    <w:p>
      <w:pPr>
        <w:spacing w:after="0"/>
        <w:ind w:left="0"/>
        <w:jc w:val="both"/>
      </w:pPr>
      <w:r>
        <w:rPr>
          <w:rFonts w:ascii="Times New Roman"/>
          <w:b w:val="false"/>
          <w:i w:val="false"/>
          <w:color w:val="000000"/>
          <w:sz w:val="28"/>
        </w:rPr>
        <w:t>
                                                          Таблица 158</w:t>
      </w:r>
    </w:p>
    <w:bookmarkEnd w:id="799"/>
    <w:bookmarkStart w:name="z5258" w:id="800"/>
    <w:p>
      <w:pPr>
        <w:spacing w:after="0"/>
        <w:ind w:left="0"/>
        <w:jc w:val="both"/>
      </w:pPr>
      <w:r>
        <w:rPr>
          <w:rFonts w:ascii="Times New Roman"/>
          <w:b w:val="false"/>
          <w:i w:val="false"/>
          <w:color w:val="000000"/>
          <w:sz w:val="28"/>
        </w:rPr>
        <w:t>
</w:t>
      </w:r>
      <w:r>
        <w:rPr>
          <w:rFonts w:ascii="Times New Roman"/>
          <w:b/>
          <w:i w:val="false"/>
          <w:color w:val="000000"/>
          <w:sz w:val="28"/>
        </w:rPr>
        <w:t>      Открытые наземные склады хранения горючих материалов и</w:t>
      </w:r>
      <w:r>
        <w:br/>
      </w:r>
      <w:r>
        <w:rPr>
          <w:rFonts w:ascii="Times New Roman"/>
          <w:b w:val="false"/>
          <w:i w:val="false"/>
          <w:color w:val="000000"/>
          <w:sz w:val="28"/>
        </w:rPr>
        <w:t>
</w:t>
      </w:r>
      <w:r>
        <w:rPr>
          <w:rFonts w:ascii="Times New Roman"/>
          <w:b/>
          <w:i w:val="false"/>
          <w:color w:val="000000"/>
          <w:sz w:val="28"/>
        </w:rPr>
        <w:t>             веществ, готовой продукции и оборудования</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3"/>
        <w:gridCol w:w="4193"/>
      </w:tblGrid>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Вместимость, площадь</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Каменного угля, торфа, грубых кормов (сена, соломы), льна, конопли, хлопка, зерна</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1000 т</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Лесоматериалов, дров, щепы, опилок</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1000 м</w:t>
            </w:r>
            <w:r>
              <w:rPr>
                <w:rFonts w:ascii="Times New Roman"/>
                <w:b w:val="false"/>
                <w:i w:val="false"/>
                <w:color w:val="000000"/>
                <w:vertAlign w:val="superscript"/>
              </w:rPr>
              <w:t>3</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Горючих жидкостей</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3000 м</w:t>
            </w:r>
            <w:r>
              <w:rPr>
                <w:rFonts w:ascii="Times New Roman"/>
                <w:b w:val="false"/>
                <w:i w:val="false"/>
                <w:color w:val="000000"/>
                <w:vertAlign w:val="superscript"/>
              </w:rPr>
              <w:t>3</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Готовой продукции и оборудования в сгораемой упаковке</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 га</w:t>
            </w:r>
          </w:p>
        </w:tc>
      </w:tr>
    </w:tbl>
    <w:bookmarkStart w:name="z5259" w:id="801"/>
    <w:p>
      <w:pPr>
        <w:spacing w:after="0"/>
        <w:ind w:left="0"/>
        <w:jc w:val="both"/>
      </w:pPr>
      <w:r>
        <w:rPr>
          <w:rFonts w:ascii="Times New Roman"/>
          <w:b w:val="false"/>
          <w:i w:val="false"/>
          <w:color w:val="000000"/>
          <w:sz w:val="28"/>
        </w:rPr>
        <w:t>
                                                          Таблица 159</w:t>
      </w:r>
    </w:p>
    <w:bookmarkEnd w:id="801"/>
    <w:bookmarkStart w:name="z5260" w:id="802"/>
    <w:p>
      <w:pPr>
        <w:spacing w:after="0"/>
        <w:ind w:left="0"/>
        <w:jc w:val="both"/>
      </w:pPr>
      <w:r>
        <w:rPr>
          <w:rFonts w:ascii="Times New Roman"/>
          <w:b w:val="false"/>
          <w:i w:val="false"/>
          <w:color w:val="000000"/>
          <w:sz w:val="28"/>
        </w:rPr>
        <w:t>
</w:t>
      </w:r>
      <w:r>
        <w:rPr>
          <w:rFonts w:ascii="Times New Roman"/>
          <w:b/>
          <w:i w:val="false"/>
          <w:color w:val="000000"/>
          <w:sz w:val="28"/>
        </w:rPr>
        <w:t>         Наименьшее расстояние от оси ВЛ до 1 кВ с</w:t>
      </w:r>
      <w:r>
        <w:br/>
      </w:r>
      <w:r>
        <w:rPr>
          <w:rFonts w:ascii="Times New Roman"/>
          <w:b w:val="false"/>
          <w:i w:val="false"/>
          <w:color w:val="000000"/>
          <w:sz w:val="28"/>
        </w:rPr>
        <w:t>
</w:t>
      </w:r>
      <w:r>
        <w:rPr>
          <w:rFonts w:ascii="Times New Roman"/>
          <w:b/>
          <w:i w:val="false"/>
          <w:color w:val="000000"/>
          <w:sz w:val="28"/>
        </w:rPr>
        <w:t>    неизолированными проводами  из алюминия, сталеалюминия</w:t>
      </w:r>
      <w:r>
        <w:br/>
      </w:r>
      <w:r>
        <w:rPr>
          <w:rFonts w:ascii="Times New Roman"/>
          <w:b w:val="false"/>
          <w:i w:val="false"/>
          <w:color w:val="000000"/>
          <w:sz w:val="28"/>
        </w:rPr>
        <w:t>
</w:t>
      </w:r>
      <w:r>
        <w:rPr>
          <w:rFonts w:ascii="Times New Roman"/>
          <w:b/>
          <w:i w:val="false"/>
          <w:color w:val="000000"/>
          <w:sz w:val="28"/>
        </w:rPr>
        <w:t>      или алюминиевых сплавов до границ открытых наземных</w:t>
      </w:r>
      <w:r>
        <w:br/>
      </w:r>
      <w:r>
        <w:rPr>
          <w:rFonts w:ascii="Times New Roman"/>
          <w:b w:val="false"/>
          <w:i w:val="false"/>
          <w:color w:val="000000"/>
          <w:sz w:val="28"/>
        </w:rPr>
        <w:t>
</w:t>
      </w:r>
      <w:r>
        <w:rPr>
          <w:rFonts w:ascii="Times New Roman"/>
          <w:b/>
          <w:i w:val="false"/>
          <w:color w:val="000000"/>
          <w:sz w:val="28"/>
        </w:rPr>
        <w:t>            складов, перечисленных в таблице 158</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1111"/>
        <w:gridCol w:w="1301"/>
        <w:gridCol w:w="1301"/>
        <w:gridCol w:w="1301"/>
        <w:gridCol w:w="1301"/>
        <w:gridCol w:w="1301"/>
        <w:gridCol w:w="1302"/>
      </w:tblGrid>
      <w:tr>
        <w:trPr>
          <w:trHeight w:val="30" w:hRule="atLeast"/>
        </w:trPr>
        <w:tc>
          <w:tcPr>
            <w:tcW w:w="3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подвеса верхнего провода ВЛ от уровня земли, 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Наименьшее расстояние, м, при расчетной скорости ветра, м/с (районе по ветру)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(I)</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18(II)</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21(III)</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24(IV)</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27(V)</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30(VI)</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33(VII)</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bl>
    <w:bookmarkStart w:name="z5261" w:id="803"/>
    <w:p>
      <w:pPr>
        <w:spacing w:after="0"/>
        <w:ind w:left="0"/>
        <w:jc w:val="both"/>
      </w:pPr>
      <w:r>
        <w:rPr>
          <w:rFonts w:ascii="Times New Roman"/>
          <w:b w:val="false"/>
          <w:i w:val="false"/>
          <w:color w:val="000000"/>
          <w:sz w:val="28"/>
        </w:rPr>
        <w:t>
                                                          Таблица 160</w:t>
      </w:r>
    </w:p>
    <w:bookmarkEnd w:id="803"/>
    <w:bookmarkStart w:name="z5262" w:id="804"/>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промышленной частоты однофазных</w:t>
      </w:r>
      <w:r>
        <w:br/>
      </w:r>
      <w:r>
        <w:rPr>
          <w:rFonts w:ascii="Times New Roman"/>
          <w:b w:val="false"/>
          <w:i w:val="false"/>
          <w:color w:val="000000"/>
          <w:sz w:val="28"/>
        </w:rPr>
        <w:t>
</w:t>
      </w:r>
      <w:r>
        <w:rPr>
          <w:rFonts w:ascii="Times New Roman"/>
          <w:b/>
          <w:i w:val="false"/>
          <w:color w:val="000000"/>
          <w:sz w:val="28"/>
        </w:rPr>
        <w:t>           токопроводов из шихтованного пакета алюминиевых</w:t>
      </w:r>
      <w:r>
        <w:br/>
      </w:r>
      <w:r>
        <w:rPr>
          <w:rFonts w:ascii="Times New Roman"/>
          <w:b w:val="false"/>
          <w:i w:val="false"/>
          <w:color w:val="000000"/>
          <w:sz w:val="28"/>
        </w:rPr>
        <w:t>
</w:t>
      </w:r>
      <w:r>
        <w:rPr>
          <w:rFonts w:ascii="Times New Roman"/>
          <w:b/>
          <w:i w:val="false"/>
          <w:color w:val="000000"/>
          <w:sz w:val="28"/>
        </w:rPr>
        <w:t>                         прямоугольных шин</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1312"/>
        <w:gridCol w:w="1312"/>
        <w:gridCol w:w="1312"/>
        <w:gridCol w:w="1312"/>
        <w:gridCol w:w="1312"/>
        <w:gridCol w:w="1312"/>
        <w:gridCol w:w="1313"/>
        <w:gridCol w:w="1313"/>
      </w:tblGrid>
      <w:tr>
        <w:trPr>
          <w:trHeight w:val="30" w:hRule="atLeast"/>
        </w:trPr>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полосы, мм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при числе полос в пакете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х 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х 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17155</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х 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х 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х 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х 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27120</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х 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33275</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х 20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46060</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х 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х 20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53485</w:t>
            </w:r>
          </w:p>
        </w:tc>
      </w:tr>
    </w:tbl>
    <w:bookmarkStart w:name="z5263" w:id="805"/>
    <w:p>
      <w:pPr>
        <w:spacing w:after="0"/>
        <w:ind w:left="0"/>
        <w:jc w:val="both"/>
      </w:pPr>
      <w:r>
        <w:rPr>
          <w:rFonts w:ascii="Times New Roman"/>
          <w:b w:val="false"/>
          <w:i w:val="false"/>
          <w:color w:val="000000"/>
          <w:sz w:val="28"/>
        </w:rPr>
        <w:t>
      Примечание. В таблице </w:t>
      </w:r>
      <w:r>
        <w:rPr>
          <w:rFonts w:ascii="Times New Roman"/>
          <w:b w:val="false"/>
          <w:i w:val="false"/>
          <w:color w:val="000000"/>
          <w:sz w:val="28"/>
        </w:rPr>
        <w:t>160</w:t>
      </w:r>
      <w:r>
        <w:rPr>
          <w:rFonts w:ascii="Times New Roman"/>
          <w:b w:val="false"/>
          <w:i w:val="false"/>
          <w:color w:val="000000"/>
          <w:sz w:val="28"/>
        </w:rPr>
        <w:t>–</w:t>
      </w:r>
      <w:r>
        <w:rPr>
          <w:rFonts w:ascii="Times New Roman"/>
          <w:b w:val="false"/>
          <w:i w:val="false"/>
          <w:color w:val="000000"/>
          <w:sz w:val="28"/>
        </w:rPr>
        <w:t>163</w:t>
      </w:r>
      <w:r>
        <w:rPr>
          <w:rFonts w:ascii="Times New Roman"/>
          <w:b w:val="false"/>
          <w:i w:val="false"/>
          <w:color w:val="000000"/>
          <w:sz w:val="28"/>
        </w:rPr>
        <w:t xml:space="preserve"> токи приведены для неокрашенных шин, установленных на ребро, при зазоре между шинами 30 мм для шин высотой 300 мм и 20 мм для шин высотой 250 мм и менее.</w:t>
      </w:r>
    </w:p>
    <w:bookmarkEnd w:id="805"/>
    <w:bookmarkStart w:name="z5264" w:id="806"/>
    <w:p>
      <w:pPr>
        <w:spacing w:after="0"/>
        <w:ind w:left="0"/>
        <w:jc w:val="both"/>
      </w:pPr>
      <w:r>
        <w:rPr>
          <w:rFonts w:ascii="Times New Roman"/>
          <w:b w:val="false"/>
          <w:i w:val="false"/>
          <w:color w:val="000000"/>
          <w:sz w:val="28"/>
        </w:rPr>
        <w:t>
                                                          Таблица 161</w:t>
      </w:r>
    </w:p>
    <w:bookmarkEnd w:id="806"/>
    <w:bookmarkStart w:name="z5265" w:id="807"/>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промышленной частоты однофазных</w:t>
      </w:r>
      <w:r>
        <w:br/>
      </w:r>
      <w:r>
        <w:rPr>
          <w:rFonts w:ascii="Times New Roman"/>
          <w:b w:val="false"/>
          <w:i w:val="false"/>
          <w:color w:val="000000"/>
          <w:sz w:val="28"/>
        </w:rPr>
        <w:t>
</w:t>
      </w:r>
      <w:r>
        <w:rPr>
          <w:rFonts w:ascii="Times New Roman"/>
          <w:b/>
          <w:i w:val="false"/>
          <w:color w:val="000000"/>
          <w:sz w:val="28"/>
        </w:rPr>
        <w:t>  токопроводов из шихтованного пакета медных прямоугольных шин</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1291"/>
        <w:gridCol w:w="1142"/>
        <w:gridCol w:w="1313"/>
        <w:gridCol w:w="1313"/>
        <w:gridCol w:w="1313"/>
        <w:gridCol w:w="1314"/>
        <w:gridCol w:w="1314"/>
        <w:gridCol w:w="1314"/>
      </w:tblGrid>
      <w:tr>
        <w:trPr>
          <w:trHeight w:val="30" w:hRule="atLeast"/>
        </w:trPr>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полосы, мм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при числе полос в пакете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х 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20680</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х 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х 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26930</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х 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х 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32760</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х 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35910</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х 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43430</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х 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51700</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См. примечание к </w:t>
      </w:r>
      <w:r>
        <w:rPr>
          <w:rFonts w:ascii="Times New Roman"/>
          <w:b w:val="false"/>
          <w:i w:val="false"/>
          <w:color w:val="000000"/>
          <w:sz w:val="28"/>
        </w:rPr>
        <w:t>таблице 160</w:t>
      </w:r>
      <w:r>
        <w:rPr>
          <w:rFonts w:ascii="Times New Roman"/>
          <w:b w:val="false"/>
          <w:i w:val="false"/>
          <w:color w:val="000000"/>
          <w:sz w:val="28"/>
        </w:rPr>
        <w:t>.</w:t>
      </w:r>
    </w:p>
    <w:bookmarkStart w:name="z5266" w:id="808"/>
    <w:p>
      <w:pPr>
        <w:spacing w:after="0"/>
        <w:ind w:left="0"/>
        <w:jc w:val="both"/>
      </w:pPr>
      <w:r>
        <w:rPr>
          <w:rFonts w:ascii="Times New Roman"/>
          <w:b w:val="false"/>
          <w:i w:val="false"/>
          <w:color w:val="000000"/>
          <w:sz w:val="28"/>
        </w:rPr>
        <w:t>
                                                          Таблица 162</w:t>
      </w:r>
    </w:p>
    <w:bookmarkEnd w:id="808"/>
    <w:bookmarkStart w:name="z5267" w:id="809"/>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промышленной частоты трехфазных</w:t>
      </w:r>
      <w:r>
        <w:br/>
      </w:r>
      <w:r>
        <w:rPr>
          <w:rFonts w:ascii="Times New Roman"/>
          <w:b w:val="false"/>
          <w:i w:val="false"/>
          <w:color w:val="000000"/>
          <w:sz w:val="28"/>
        </w:rPr>
        <w:t>
</w:t>
      </w:r>
      <w:r>
        <w:rPr>
          <w:rFonts w:ascii="Times New Roman"/>
          <w:b/>
          <w:i w:val="false"/>
          <w:color w:val="000000"/>
          <w:sz w:val="28"/>
        </w:rPr>
        <w:t>          токопроводов из шихтованного пакета алюминиевых</w:t>
      </w:r>
      <w:r>
        <w:br/>
      </w:r>
      <w:r>
        <w:rPr>
          <w:rFonts w:ascii="Times New Roman"/>
          <w:b w:val="false"/>
          <w:i w:val="false"/>
          <w:color w:val="000000"/>
          <w:sz w:val="28"/>
        </w:rPr>
        <w:t>
</w:t>
      </w:r>
      <w:r>
        <w:rPr>
          <w:rFonts w:ascii="Times New Roman"/>
          <w:b/>
          <w:i w:val="false"/>
          <w:color w:val="000000"/>
          <w:sz w:val="28"/>
        </w:rPr>
        <w:t>                     прямоугольных шин</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1689"/>
        <w:gridCol w:w="1689"/>
        <w:gridCol w:w="1689"/>
        <w:gridCol w:w="1690"/>
        <w:gridCol w:w="1690"/>
        <w:gridCol w:w="1690"/>
      </w:tblGrid>
      <w:tr>
        <w:trPr>
          <w:trHeight w:val="30" w:hRule="atLeast"/>
        </w:trPr>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полосы,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при числе полос в пакете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х 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х 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х 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х 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х 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х 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х 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х 20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х 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х 20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35655</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См. примечание к </w:t>
      </w:r>
      <w:r>
        <w:rPr>
          <w:rFonts w:ascii="Times New Roman"/>
          <w:b w:val="false"/>
          <w:i w:val="false"/>
          <w:color w:val="000000"/>
          <w:sz w:val="28"/>
        </w:rPr>
        <w:t>таблице 160</w:t>
      </w:r>
      <w:r>
        <w:rPr>
          <w:rFonts w:ascii="Times New Roman"/>
          <w:b w:val="false"/>
          <w:i w:val="false"/>
          <w:color w:val="000000"/>
          <w:sz w:val="28"/>
        </w:rPr>
        <w:t>.</w:t>
      </w:r>
    </w:p>
    <w:bookmarkStart w:name="z5268" w:id="810"/>
    <w:p>
      <w:pPr>
        <w:spacing w:after="0"/>
        <w:ind w:left="0"/>
        <w:jc w:val="both"/>
      </w:pPr>
      <w:r>
        <w:rPr>
          <w:rFonts w:ascii="Times New Roman"/>
          <w:b w:val="false"/>
          <w:i w:val="false"/>
          <w:color w:val="000000"/>
          <w:sz w:val="28"/>
        </w:rPr>
        <w:t>
                                                          Таблица 163</w:t>
      </w:r>
    </w:p>
    <w:bookmarkEnd w:id="810"/>
    <w:bookmarkStart w:name="z5269" w:id="811"/>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промышленной частоты трехфазных</w:t>
      </w:r>
      <w:r>
        <w:br/>
      </w:r>
      <w:r>
        <w:rPr>
          <w:rFonts w:ascii="Times New Roman"/>
          <w:b w:val="false"/>
          <w:i w:val="false"/>
          <w:color w:val="000000"/>
          <w:sz w:val="28"/>
        </w:rPr>
        <w:t>
</w:t>
      </w:r>
      <w:r>
        <w:rPr>
          <w:rFonts w:ascii="Times New Roman"/>
          <w:b/>
          <w:i w:val="false"/>
          <w:color w:val="000000"/>
          <w:sz w:val="28"/>
        </w:rPr>
        <w:t>   токопроводов из шихтованного пакета медных прямоугольных шин</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1499"/>
        <w:gridCol w:w="1687"/>
        <w:gridCol w:w="1688"/>
        <w:gridCol w:w="1688"/>
        <w:gridCol w:w="1688"/>
        <w:gridCol w:w="1940"/>
      </w:tblGrid>
      <w:tr>
        <w:trPr>
          <w:trHeight w:val="405" w:hRule="atLeast"/>
        </w:trPr>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полосы,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при числе полос в пакете</w:t>
            </w:r>
          </w:p>
        </w:tc>
      </w:tr>
      <w:tr>
        <w:trPr>
          <w:trHeight w:val="405" w:hRule="atLeast"/>
        </w:trPr>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х 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х 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х 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17955</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х 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19850</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х 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21810</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х 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23925</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х 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28950</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х 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34545</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См. примечание к </w:t>
      </w:r>
      <w:r>
        <w:rPr>
          <w:rFonts w:ascii="Times New Roman"/>
          <w:b w:val="false"/>
          <w:i w:val="false"/>
          <w:color w:val="000000"/>
          <w:sz w:val="28"/>
        </w:rPr>
        <w:t>таблице 160</w:t>
      </w:r>
      <w:r>
        <w:rPr>
          <w:rFonts w:ascii="Times New Roman"/>
          <w:b w:val="false"/>
          <w:i w:val="false"/>
          <w:color w:val="000000"/>
          <w:sz w:val="28"/>
        </w:rPr>
        <w:t>.</w:t>
      </w:r>
    </w:p>
    <w:bookmarkStart w:name="z5270" w:id="812"/>
    <w:p>
      <w:pPr>
        <w:spacing w:after="0"/>
        <w:ind w:left="0"/>
        <w:jc w:val="both"/>
      </w:pPr>
      <w:r>
        <w:rPr>
          <w:rFonts w:ascii="Times New Roman"/>
          <w:b w:val="false"/>
          <w:i w:val="false"/>
          <w:color w:val="000000"/>
          <w:sz w:val="28"/>
        </w:rPr>
        <w:t>
                                                          Таблица 164</w:t>
      </w:r>
    </w:p>
    <w:bookmarkEnd w:id="812"/>
    <w:bookmarkStart w:name="z5271" w:id="813"/>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повышенной – средней частоты</w:t>
      </w:r>
      <w:r>
        <w:br/>
      </w:r>
      <w:r>
        <w:rPr>
          <w:rFonts w:ascii="Times New Roman"/>
          <w:b w:val="false"/>
          <w:i w:val="false"/>
          <w:color w:val="000000"/>
          <w:sz w:val="28"/>
        </w:rPr>
        <w:t>
</w:t>
      </w:r>
      <w:r>
        <w:rPr>
          <w:rFonts w:ascii="Times New Roman"/>
          <w:b/>
          <w:i w:val="false"/>
          <w:color w:val="000000"/>
          <w:sz w:val="28"/>
        </w:rPr>
        <w:t>       токопроводов из двух алюминиевых прямоугольных шин</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1689"/>
        <w:gridCol w:w="1689"/>
        <w:gridCol w:w="1689"/>
        <w:gridCol w:w="1690"/>
        <w:gridCol w:w="1690"/>
        <w:gridCol w:w="1690"/>
      </w:tblGrid>
      <w:tr>
        <w:trPr>
          <w:trHeight w:val="405" w:hRule="atLeast"/>
        </w:trPr>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шины,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при частоте, Гц</w:t>
            </w:r>
          </w:p>
        </w:tc>
      </w:tr>
      <w:tr>
        <w:trPr>
          <w:trHeight w:val="405" w:hRule="atLeast"/>
        </w:trPr>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bl>
    <w:bookmarkStart w:name="z5272" w:id="814"/>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1) В таблице </w:t>
      </w:r>
      <w:r>
        <w:rPr>
          <w:rFonts w:ascii="Times New Roman"/>
          <w:b w:val="false"/>
          <w:i w:val="false"/>
          <w:color w:val="000000"/>
          <w:sz w:val="28"/>
        </w:rPr>
        <w:t>164</w:t>
      </w:r>
      <w:r>
        <w:rPr>
          <w:rFonts w:ascii="Times New Roman"/>
          <w:b w:val="false"/>
          <w:i w:val="false"/>
          <w:color w:val="000000"/>
          <w:sz w:val="28"/>
        </w:rPr>
        <w:t xml:space="preserve"> и </w:t>
      </w:r>
      <w:r>
        <w:rPr>
          <w:rFonts w:ascii="Times New Roman"/>
          <w:b w:val="false"/>
          <w:i w:val="false"/>
          <w:color w:val="000000"/>
          <w:sz w:val="28"/>
        </w:rPr>
        <w:t>165</w:t>
      </w:r>
      <w:r>
        <w:rPr>
          <w:rFonts w:ascii="Times New Roman"/>
          <w:b w:val="false"/>
          <w:i w:val="false"/>
          <w:color w:val="000000"/>
          <w:sz w:val="28"/>
        </w:rPr>
        <w:t xml:space="preserve"> токи приведены для неокрашенных шин с расчетной толщиной, равной 1,2 глубины проникновения тока, с зазором между шинами 20 мм при установке шин на ребро и прокладке их в горизонтальной плоскости.</w:t>
      </w:r>
      <w:r>
        <w:br/>
      </w:r>
      <w:r>
        <w:rPr>
          <w:rFonts w:ascii="Times New Roman"/>
          <w:b w:val="false"/>
          <w:i w:val="false"/>
          <w:color w:val="000000"/>
          <w:sz w:val="28"/>
        </w:rPr>
        <w:t>
</w:t>
      </w:r>
      <w:r>
        <w:rPr>
          <w:rFonts w:ascii="Times New Roman"/>
          <w:b w:val="false"/>
          <w:i w:val="false"/>
          <w:color w:val="000000"/>
          <w:sz w:val="28"/>
        </w:rPr>
        <w:t>
      2) Толщина шин токопроводов, допустимые длительные токи которых приведены в таблице </w:t>
      </w:r>
      <w:r>
        <w:rPr>
          <w:rFonts w:ascii="Times New Roman"/>
          <w:b w:val="false"/>
          <w:i w:val="false"/>
          <w:color w:val="000000"/>
          <w:sz w:val="28"/>
        </w:rPr>
        <w:t>164</w:t>
      </w:r>
      <w:r>
        <w:rPr>
          <w:rFonts w:ascii="Times New Roman"/>
          <w:b w:val="false"/>
          <w:i w:val="false"/>
          <w:color w:val="000000"/>
          <w:sz w:val="28"/>
        </w:rPr>
        <w:t xml:space="preserve"> и </w:t>
      </w:r>
      <w:r>
        <w:rPr>
          <w:rFonts w:ascii="Times New Roman"/>
          <w:b w:val="false"/>
          <w:i w:val="false"/>
          <w:color w:val="000000"/>
          <w:sz w:val="28"/>
        </w:rPr>
        <w:t>165</w:t>
      </w:r>
      <w:r>
        <w:rPr>
          <w:rFonts w:ascii="Times New Roman"/>
          <w:b w:val="false"/>
          <w:i w:val="false"/>
          <w:color w:val="000000"/>
          <w:sz w:val="28"/>
        </w:rPr>
        <w:t>, должна быть равной или больше указанной ниже расчетной толщины; ее следует выбирать исходя из требований к механической прочности шин, из сортамента, приведенного в стандартах или технических условиях.</w:t>
      </w:r>
      <w:r>
        <w:br/>
      </w:r>
      <w:r>
        <w:rPr>
          <w:rFonts w:ascii="Times New Roman"/>
          <w:b w:val="false"/>
          <w:i w:val="false"/>
          <w:color w:val="000000"/>
          <w:sz w:val="28"/>
        </w:rPr>
        <w:t>
</w:t>
      </w:r>
      <w:r>
        <w:rPr>
          <w:rFonts w:ascii="Times New Roman"/>
          <w:b w:val="false"/>
          <w:i w:val="false"/>
          <w:color w:val="000000"/>
          <w:sz w:val="28"/>
        </w:rPr>
        <w:t>
      3) Глубина проникновения тока и расчетная толщина алюминиевых шин в зависимости от частоты переменного тока равны:</w:t>
      </w:r>
    </w:p>
    <w:bookmarkEnd w:id="814"/>
    <w:tbl>
      <w:tblPr>
        <w:tblW w:w="0" w:type="auto"/>
        <w:tblCellSpacing w:w="0" w:type="auto"/>
        <w:tblBorders>
          <w:top w:val="none"/>
          <w:left w:val="none"/>
          <w:bottom w:val="none"/>
          <w:right w:val="none"/>
          <w:insideH w:val="none"/>
          <w:insideV w:val="none"/>
        </w:tblBorders>
      </w:tblPr>
      <w:tblGrid>
        <w:gridCol w:w="5880"/>
        <w:gridCol w:w="920"/>
        <w:gridCol w:w="880"/>
        <w:gridCol w:w="1020"/>
        <w:gridCol w:w="1020"/>
        <w:gridCol w:w="1020"/>
        <w:gridCol w:w="1160"/>
      </w:tblGrid>
      <w:tr>
        <w:trPr>
          <w:trHeight w:val="30" w:hRule="atLeast"/>
        </w:trPr>
        <w:tc>
          <w:tcPr>
            <w:tcW w:w="5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Гц</w:t>
            </w:r>
          </w:p>
        </w:tc>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Глубина проникновения тока, мм</w:t>
            </w:r>
          </w:p>
        </w:tc>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30" w:hRule="atLeast"/>
        </w:trPr>
        <w:tc>
          <w:tcPr>
            <w:tcW w:w="5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Расчетная  толщина шин, мм</w:t>
            </w:r>
          </w:p>
        </w:tc>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bl>
    <w:bookmarkStart w:name="z5276" w:id="815"/>
    <w:p>
      <w:pPr>
        <w:spacing w:after="0"/>
        <w:ind w:left="0"/>
        <w:jc w:val="both"/>
      </w:pPr>
      <w:r>
        <w:rPr>
          <w:rFonts w:ascii="Times New Roman"/>
          <w:b w:val="false"/>
          <w:i w:val="false"/>
          <w:color w:val="000000"/>
          <w:sz w:val="28"/>
        </w:rPr>
        <w:t>
                                                          Таблица 165</w:t>
      </w:r>
    </w:p>
    <w:bookmarkEnd w:id="815"/>
    <w:bookmarkStart w:name="z5277" w:id="816"/>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повышенной – средней частоты</w:t>
      </w:r>
      <w:r>
        <w:br/>
      </w:r>
      <w:r>
        <w:rPr>
          <w:rFonts w:ascii="Times New Roman"/>
          <w:b w:val="false"/>
          <w:i w:val="false"/>
          <w:color w:val="000000"/>
          <w:sz w:val="28"/>
        </w:rPr>
        <w:t>
</w:t>
      </w:r>
      <w:r>
        <w:rPr>
          <w:rFonts w:ascii="Times New Roman"/>
          <w:b/>
          <w:i w:val="false"/>
          <w:color w:val="000000"/>
          <w:sz w:val="28"/>
        </w:rPr>
        <w:t>          токопроводов из двух медных прямоугольных шин</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1687"/>
        <w:gridCol w:w="1688"/>
        <w:gridCol w:w="1688"/>
        <w:gridCol w:w="1688"/>
        <w:gridCol w:w="1688"/>
        <w:gridCol w:w="1940"/>
      </w:tblGrid>
      <w:tr>
        <w:trPr>
          <w:trHeight w:val="405" w:hRule="atLeast"/>
        </w:trPr>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шины,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при частоте, Гц</w:t>
            </w:r>
          </w:p>
        </w:tc>
      </w:tr>
      <w:tr>
        <w:trPr>
          <w:trHeight w:val="405" w:hRule="atLeast"/>
        </w:trPr>
        <w:tc>
          <w:tcPr>
            <w:tcW w:w="0" w:type="auto"/>
            <w:vMerge/>
            <w:tcBorders>
              <w:top w:val="nil"/>
              <w:left w:val="single" w:color="cfcfcf" w:sz="5"/>
              <w:bottom w:val="single" w:color="cfcfcf" w:sz="5"/>
              <w:right w:val="single" w:color="cfcfcf" w:sz="5"/>
            </w:tcBorders>
          </w:tc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bl>
    <w:bookmarkStart w:name="z5278" w:id="817"/>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1) См. примечания 1 и 2 к таблице </w:t>
      </w:r>
      <w:r>
        <w:rPr>
          <w:rFonts w:ascii="Times New Roman"/>
          <w:b w:val="false"/>
          <w:i w:val="false"/>
          <w:color w:val="000000"/>
          <w:sz w:val="28"/>
        </w:rPr>
        <w:t>164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Глубина проникновения тока и расчетная толщина медных шин в зависимости от частоты переменного тока следующие:</w:t>
      </w:r>
    </w:p>
    <w:bookmarkEnd w:id="817"/>
    <w:tbl>
      <w:tblPr>
        <w:tblW w:w="0" w:type="auto"/>
        <w:tblCellSpacing w:w="0" w:type="auto"/>
        <w:tblBorders>
          <w:top w:val="none"/>
          <w:left w:val="none"/>
          <w:bottom w:val="none"/>
          <w:right w:val="none"/>
          <w:insideH w:val="none"/>
          <w:insideV w:val="none"/>
        </w:tblBorders>
      </w:tblPr>
      <w:tblGrid>
        <w:gridCol w:w="5880"/>
        <w:gridCol w:w="1000"/>
        <w:gridCol w:w="1000"/>
        <w:gridCol w:w="1000"/>
        <w:gridCol w:w="1000"/>
        <w:gridCol w:w="1000"/>
        <w:gridCol w:w="1380"/>
      </w:tblGrid>
      <w:tr>
        <w:trPr>
          <w:trHeight w:val="30" w:hRule="atLeast"/>
        </w:trPr>
        <w:tc>
          <w:tcPr>
            <w:tcW w:w="5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Гц..........................</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Глубина проникновения тока, мм...............</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60" w:hRule="atLeast"/>
        </w:trPr>
        <w:tc>
          <w:tcPr>
            <w:tcW w:w="5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Расчетная толщина шин, мм </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bl>
    <w:bookmarkStart w:name="z5281" w:id="818"/>
    <w:p>
      <w:pPr>
        <w:spacing w:after="0"/>
        <w:ind w:left="0"/>
        <w:jc w:val="both"/>
      </w:pPr>
      <w:r>
        <w:rPr>
          <w:rFonts w:ascii="Times New Roman"/>
          <w:b w:val="false"/>
          <w:i w:val="false"/>
          <w:color w:val="000000"/>
          <w:sz w:val="28"/>
        </w:rPr>
        <w:t>
                                                          Таблица 166</w:t>
      </w:r>
    </w:p>
    <w:bookmarkEnd w:id="818"/>
    <w:bookmarkStart w:name="z5282" w:id="819"/>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повышенной – средней частоты</w:t>
      </w:r>
      <w:r>
        <w:br/>
      </w:r>
      <w:r>
        <w:rPr>
          <w:rFonts w:ascii="Times New Roman"/>
          <w:b w:val="false"/>
          <w:i w:val="false"/>
          <w:color w:val="000000"/>
          <w:sz w:val="28"/>
        </w:rPr>
        <w:t>
</w:t>
      </w:r>
      <w:r>
        <w:rPr>
          <w:rFonts w:ascii="Times New Roman"/>
          <w:b/>
          <w:i w:val="false"/>
          <w:color w:val="000000"/>
          <w:sz w:val="28"/>
        </w:rPr>
        <w:t>       токопроводов из двух алюминиевых концентрических труб</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2131"/>
        <w:gridCol w:w="1483"/>
        <w:gridCol w:w="1483"/>
        <w:gridCol w:w="1483"/>
        <w:gridCol w:w="1483"/>
        <w:gridCol w:w="1484"/>
        <w:gridCol w:w="167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Наружный диаметр трубы,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при частоте, Гц</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внешней</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bl>
    <w:bookmarkStart w:name="z5283" w:id="820"/>
    <w:p>
      <w:pPr>
        <w:spacing w:after="0"/>
        <w:ind w:left="0"/>
        <w:jc w:val="both"/>
      </w:pPr>
      <w:r>
        <w:rPr>
          <w:rFonts w:ascii="Times New Roman"/>
          <w:b w:val="false"/>
          <w:i w:val="false"/>
          <w:color w:val="000000"/>
          <w:sz w:val="28"/>
        </w:rPr>
        <w:t>
      Примечание: В таблице </w:t>
      </w:r>
      <w:r>
        <w:rPr>
          <w:rFonts w:ascii="Times New Roman"/>
          <w:b w:val="false"/>
          <w:i w:val="false"/>
          <w:color w:val="000000"/>
          <w:sz w:val="28"/>
        </w:rPr>
        <w:t>166</w:t>
      </w:r>
      <w:r>
        <w:rPr>
          <w:rFonts w:ascii="Times New Roman"/>
          <w:b w:val="false"/>
          <w:i w:val="false"/>
          <w:color w:val="000000"/>
          <w:sz w:val="28"/>
        </w:rPr>
        <w:t xml:space="preserve"> и </w:t>
      </w:r>
      <w:r>
        <w:rPr>
          <w:rFonts w:ascii="Times New Roman"/>
          <w:b w:val="false"/>
          <w:i w:val="false"/>
          <w:color w:val="000000"/>
          <w:sz w:val="28"/>
        </w:rPr>
        <w:t>167</w:t>
      </w:r>
      <w:r>
        <w:rPr>
          <w:rFonts w:ascii="Times New Roman"/>
          <w:b w:val="false"/>
          <w:i w:val="false"/>
          <w:color w:val="000000"/>
          <w:sz w:val="28"/>
        </w:rPr>
        <w:t xml:space="preserve"> токи приведены для неокрашенных труб с толщиной стенок 10 мм.</w:t>
      </w:r>
    </w:p>
    <w:bookmarkEnd w:id="820"/>
    <w:bookmarkStart w:name="z5284" w:id="821"/>
    <w:p>
      <w:pPr>
        <w:spacing w:after="0"/>
        <w:ind w:left="0"/>
        <w:jc w:val="both"/>
      </w:pPr>
      <w:r>
        <w:rPr>
          <w:rFonts w:ascii="Times New Roman"/>
          <w:b w:val="false"/>
          <w:i w:val="false"/>
          <w:color w:val="000000"/>
          <w:sz w:val="28"/>
        </w:rPr>
        <w:t>
                                                          Таблица 167</w:t>
      </w:r>
    </w:p>
    <w:bookmarkEnd w:id="821"/>
    <w:bookmarkStart w:name="z5285" w:id="822"/>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повышенной – средней частоты</w:t>
      </w:r>
      <w:r>
        <w:br/>
      </w:r>
      <w:r>
        <w:rPr>
          <w:rFonts w:ascii="Times New Roman"/>
          <w:b w:val="false"/>
          <w:i w:val="false"/>
          <w:color w:val="000000"/>
          <w:sz w:val="28"/>
        </w:rPr>
        <w:t>
</w:t>
      </w:r>
      <w:r>
        <w:rPr>
          <w:rFonts w:ascii="Times New Roman"/>
          <w:b/>
          <w:i w:val="false"/>
          <w:color w:val="000000"/>
          <w:sz w:val="28"/>
        </w:rPr>
        <w:t>         токопроводов из двух медных концентрических труб</w:t>
      </w:r>
      <w:r>
        <w:rPr>
          <w:rFonts w:ascii="Times New Roman"/>
          <w:b w:val="false"/>
          <w:i w:val="false"/>
          <w:color w:val="000000"/>
          <w:vertAlign w:val="superscript"/>
        </w:rPr>
        <w:t>1</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2131"/>
        <w:gridCol w:w="1483"/>
        <w:gridCol w:w="1483"/>
        <w:gridCol w:w="1483"/>
        <w:gridCol w:w="1673"/>
        <w:gridCol w:w="1483"/>
        <w:gridCol w:w="148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Наружный диаметр трубы,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при частоте, Гц</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внешней</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bl>
    <w:p>
      <w:pPr>
        <w:spacing w:after="0"/>
        <w:ind w:left="0"/>
        <w:jc w:val="both"/>
      </w:pPr>
      <w:r>
        <w:rPr>
          <w:rFonts w:ascii="Times New Roman"/>
          <w:b w:val="false"/>
          <w:i w:val="false"/>
          <w:color w:val="000000"/>
          <w:vertAlign w:val="superscript"/>
        </w:rPr>
        <w:t>      1</w:t>
      </w:r>
      <w:r>
        <w:rPr>
          <w:rFonts w:ascii="Times New Roman"/>
          <w:b w:val="false"/>
          <w:i w:val="false"/>
          <w:color w:val="000000"/>
          <w:sz w:val="28"/>
        </w:rPr>
        <w:t>См. примечание к таблице </w:t>
      </w:r>
      <w:r>
        <w:rPr>
          <w:rFonts w:ascii="Times New Roman"/>
          <w:b w:val="false"/>
          <w:i w:val="false"/>
          <w:color w:val="000000"/>
          <w:sz w:val="28"/>
        </w:rPr>
        <w:t>166</w:t>
      </w:r>
      <w:r>
        <w:rPr>
          <w:rFonts w:ascii="Times New Roman"/>
          <w:b w:val="false"/>
          <w:i w:val="false"/>
          <w:color w:val="000000"/>
          <w:sz w:val="28"/>
        </w:rPr>
        <w:t>.</w:t>
      </w:r>
    </w:p>
    <w:bookmarkStart w:name="z5286" w:id="823"/>
    <w:p>
      <w:pPr>
        <w:spacing w:after="0"/>
        <w:ind w:left="0"/>
        <w:jc w:val="both"/>
      </w:pPr>
      <w:r>
        <w:rPr>
          <w:rFonts w:ascii="Times New Roman"/>
          <w:b w:val="false"/>
          <w:i w:val="false"/>
          <w:color w:val="000000"/>
          <w:sz w:val="28"/>
        </w:rPr>
        <w:t>
                                                          Таблица 168</w:t>
      </w:r>
    </w:p>
    <w:bookmarkEnd w:id="823"/>
    <w:bookmarkStart w:name="z5287" w:id="824"/>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повышенной – средней</w:t>
      </w:r>
      <w:r>
        <w:br/>
      </w:r>
      <w:r>
        <w:rPr>
          <w:rFonts w:ascii="Times New Roman"/>
          <w:b w:val="false"/>
          <w:i w:val="false"/>
          <w:color w:val="000000"/>
          <w:sz w:val="28"/>
        </w:rPr>
        <w:t>
</w:t>
      </w:r>
      <w:r>
        <w:rPr>
          <w:rFonts w:ascii="Times New Roman"/>
          <w:b/>
          <w:i w:val="false"/>
          <w:color w:val="000000"/>
          <w:sz w:val="28"/>
        </w:rPr>
        <w:t>          частоты кабелей марки АСГ на напряжение 1 кВ</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1588"/>
        <w:gridCol w:w="1588"/>
        <w:gridCol w:w="1589"/>
        <w:gridCol w:w="1589"/>
        <w:gridCol w:w="1589"/>
        <w:gridCol w:w="1842"/>
      </w:tblGrid>
      <w:tr>
        <w:trPr>
          <w:trHeight w:val="405"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токопроводящих жил,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при частоте, Гц</w:t>
            </w:r>
          </w:p>
        </w:tc>
      </w:tr>
      <w:tr>
        <w:trPr>
          <w:trHeight w:val="405" w:hRule="atLeast"/>
        </w:trPr>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25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35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70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95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120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150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25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35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70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95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185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240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50 + 1 х 25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70 + 1 х 35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95 + 1 х 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120 + 1 х 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150 + 1 х 70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185 + 1 х 70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bl>
    <w:bookmarkStart w:name="z5288" w:id="825"/>
    <w:p>
      <w:pPr>
        <w:spacing w:after="0"/>
        <w:ind w:left="0"/>
        <w:jc w:val="both"/>
      </w:pPr>
      <w:r>
        <w:rPr>
          <w:rFonts w:ascii="Times New Roman"/>
          <w:b w:val="false"/>
          <w:i w:val="false"/>
          <w:color w:val="000000"/>
          <w:sz w:val="28"/>
        </w:rPr>
        <w:t>
                                                          Таблица 169</w:t>
      </w:r>
    </w:p>
    <w:bookmarkEnd w:id="825"/>
    <w:bookmarkStart w:name="z5289" w:id="826"/>
    <w:p>
      <w:pPr>
        <w:spacing w:after="0"/>
        <w:ind w:left="0"/>
        <w:jc w:val="both"/>
      </w:pPr>
      <w:r>
        <w:rPr>
          <w:rFonts w:ascii="Times New Roman"/>
          <w:b w:val="false"/>
          <w:i w:val="false"/>
          <w:color w:val="000000"/>
          <w:sz w:val="28"/>
        </w:rPr>
        <w:t>
</w:t>
      </w:r>
      <w:r>
        <w:rPr>
          <w:rFonts w:ascii="Times New Roman"/>
          <w:b/>
          <w:i w:val="false"/>
          <w:color w:val="000000"/>
          <w:sz w:val="28"/>
        </w:rPr>
        <w:t>      Допустимый длительный ток повышенной – средней частоты</w:t>
      </w:r>
      <w:r>
        <w:br/>
      </w:r>
      <w:r>
        <w:rPr>
          <w:rFonts w:ascii="Times New Roman"/>
          <w:b w:val="false"/>
          <w:i w:val="false"/>
          <w:color w:val="000000"/>
          <w:sz w:val="28"/>
        </w:rPr>
        <w:t>
</w:t>
      </w:r>
      <w:r>
        <w:rPr>
          <w:rFonts w:ascii="Times New Roman"/>
          <w:b/>
          <w:i w:val="false"/>
          <w:color w:val="000000"/>
          <w:sz w:val="28"/>
        </w:rPr>
        <w:t>              кабелей марки СГ на напряжение 1 кВ</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1587"/>
        <w:gridCol w:w="1588"/>
        <w:gridCol w:w="1588"/>
        <w:gridCol w:w="1588"/>
        <w:gridCol w:w="1588"/>
        <w:gridCol w:w="1841"/>
      </w:tblGrid>
      <w:tr>
        <w:trPr>
          <w:trHeight w:val="405" w:hRule="atLeast"/>
        </w:trPr>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токопроводящих жил,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при частоте, Гц</w:t>
            </w:r>
          </w:p>
        </w:tc>
      </w:tr>
      <w:tr>
        <w:trPr>
          <w:trHeight w:val="405" w:hRule="atLeast"/>
        </w:trPr>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25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35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70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95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120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150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25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35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70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95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120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185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240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50 + 1 х 25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70 + 1 х 35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95 + 1 х 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120 + 1 х 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150 + 1 х 70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185 + 1 х 70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bl>
    <w:bookmarkStart w:name="z5290" w:id="827"/>
    <w:p>
      <w:pPr>
        <w:spacing w:after="0"/>
        <w:ind w:left="0"/>
        <w:jc w:val="both"/>
      </w:pPr>
      <w:r>
        <w:rPr>
          <w:rFonts w:ascii="Times New Roman"/>
          <w:b w:val="false"/>
          <w:i w:val="false"/>
          <w:color w:val="000000"/>
          <w:sz w:val="28"/>
        </w:rPr>
        <w:t>
                                                          Таблица 170</w:t>
      </w:r>
    </w:p>
    <w:bookmarkEnd w:id="827"/>
    <w:bookmarkStart w:name="z5291" w:id="828"/>
    <w:p>
      <w:pPr>
        <w:spacing w:after="0"/>
        <w:ind w:left="0"/>
        <w:jc w:val="both"/>
      </w:pPr>
      <w:r>
        <w:rPr>
          <w:rFonts w:ascii="Times New Roman"/>
          <w:b w:val="false"/>
          <w:i w:val="false"/>
          <w:color w:val="000000"/>
          <w:sz w:val="28"/>
        </w:rPr>
        <w:t>
</w:t>
      </w:r>
      <w:r>
        <w:rPr>
          <w:rFonts w:ascii="Times New Roman"/>
          <w:b/>
          <w:i w:val="false"/>
          <w:color w:val="000000"/>
          <w:sz w:val="28"/>
        </w:rPr>
        <w:t>     Сопротивление изоляции токопроводов вторичных токоподводов</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2"/>
        <w:gridCol w:w="1142"/>
        <w:gridCol w:w="2230"/>
        <w:gridCol w:w="2230"/>
        <w:gridCol w:w="2292"/>
      </w:tblGrid>
      <w:tr>
        <w:trPr>
          <w:trHeight w:val="645" w:hRule="atLeast"/>
        </w:trPr>
        <w:tc>
          <w:tcPr>
            <w:tcW w:w="4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электропечи или электронагревательного устройства, МВ•А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Наименьшее сопротивление изоляции</w:t>
            </w:r>
            <w:r>
              <w:rPr>
                <w:rFonts w:ascii="Times New Roman"/>
                <w:b w:val="false"/>
                <w:i w:val="false"/>
                <w:color w:val="000000"/>
                <w:vertAlign w:val="superscript"/>
              </w:rPr>
              <w:t>1</w:t>
            </w:r>
            <w:r>
              <w:rPr>
                <w:rFonts w:ascii="Times New Roman"/>
                <w:b w:val="false"/>
                <w:i w:val="false"/>
                <w:color w:val="000000"/>
                <w:sz w:val="20"/>
              </w:rPr>
              <w:t>, кОм, для токопроводов</w:t>
            </w:r>
          </w:p>
        </w:tc>
      </w:tr>
      <w:tr>
        <w:trPr>
          <w:trHeight w:val="645" w:hRule="atLeast"/>
        </w:trPr>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кВ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 1 до 1,6 кВ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 1,6 до 3 кВ</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 3 до 15 кВ</w:t>
            </w:r>
          </w:p>
        </w:tc>
      </w:tr>
      <w:tr>
        <w:trPr>
          <w:trHeight w:val="30"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 до 25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vertAlign w:val="superscript"/>
        </w:rPr>
        <w:t>      1</w:t>
      </w:r>
      <w:r>
        <w:rPr>
          <w:rFonts w:ascii="Times New Roman"/>
          <w:b w:val="false"/>
          <w:i w:val="false"/>
          <w:color w:val="000000"/>
          <w:sz w:val="28"/>
        </w:rPr>
        <w:t xml:space="preserve"> Сопротивление изоляции следует измерять мегаомметром на напряжении 1 или 2,5 кВ при токопроводе, отсоединенном от выводов трансформатора, преобразователя, коммутационных аппаратов, нагревательных элементов печей сопротивления и т.п., при поднятых электродах печи при снятых шлангах системы водяного охлаждения.</w:t>
      </w:r>
    </w:p>
    <w:bookmarkStart w:name="z5292" w:id="829"/>
    <w:p>
      <w:pPr>
        <w:spacing w:after="0"/>
        <w:ind w:left="0"/>
        <w:jc w:val="both"/>
      </w:pPr>
      <w:r>
        <w:rPr>
          <w:rFonts w:ascii="Times New Roman"/>
          <w:b w:val="false"/>
          <w:i w:val="false"/>
          <w:color w:val="000000"/>
          <w:sz w:val="28"/>
        </w:rPr>
        <w:t>
                                                          Таблица 171</w:t>
      </w:r>
    </w:p>
    <w:bookmarkEnd w:id="829"/>
    <w:bookmarkStart w:name="z5293" w:id="830"/>
    <w:p>
      <w:pPr>
        <w:spacing w:after="0"/>
        <w:ind w:left="0"/>
        <w:jc w:val="both"/>
      </w:pPr>
      <w:r>
        <w:rPr>
          <w:rFonts w:ascii="Times New Roman"/>
          <w:b w:val="false"/>
          <w:i w:val="false"/>
          <w:color w:val="000000"/>
          <w:sz w:val="28"/>
        </w:rPr>
        <w:t>
</w:t>
      </w:r>
      <w:r>
        <w:rPr>
          <w:rFonts w:ascii="Times New Roman"/>
          <w:b/>
          <w:i w:val="false"/>
          <w:color w:val="000000"/>
          <w:sz w:val="28"/>
        </w:rPr>
        <w:t>        Наименьшее расстояние в свету между шинами</w:t>
      </w:r>
      <w:r>
        <w:br/>
      </w:r>
      <w:r>
        <w:rPr>
          <w:rFonts w:ascii="Times New Roman"/>
          <w:b w:val="false"/>
          <w:i w:val="false"/>
          <w:color w:val="000000"/>
          <w:sz w:val="28"/>
        </w:rPr>
        <w:t>
</w:t>
      </w:r>
      <w:r>
        <w:rPr>
          <w:rFonts w:ascii="Times New Roman"/>
          <w:b/>
          <w:i w:val="false"/>
          <w:color w:val="000000"/>
          <w:sz w:val="28"/>
        </w:rPr>
        <w:t>             токопровода вторичного токоподвода</w:t>
      </w:r>
      <w:r>
        <w:rPr>
          <w:rFonts w:ascii="Times New Roman"/>
          <w:b w:val="false"/>
          <w:i w:val="false"/>
          <w:color w:val="000000"/>
          <w:vertAlign w:val="superscript"/>
        </w:rPr>
        <w:t>1</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1"/>
        <w:gridCol w:w="1291"/>
        <w:gridCol w:w="1291"/>
        <w:gridCol w:w="1291"/>
        <w:gridCol w:w="1291"/>
        <w:gridCol w:w="1474"/>
        <w:gridCol w:w="1657"/>
        <w:gridCol w:w="1780"/>
      </w:tblGrid>
      <w:tr>
        <w:trPr>
          <w:trHeight w:val="495" w:hRule="atLeast"/>
        </w:trPr>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в котором прокладывается токопровод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мм, в зависимости от рода тока, частоты и напряжения токопроводов</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кВ</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 1 до 3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500–10000 Гц</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 10000 Гц</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кВ</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 1 до 3 кВ</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1,6 кВ</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 1,6 до 3 кВ</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кВ</w:t>
            </w:r>
          </w:p>
        </w:tc>
      </w:tr>
      <w:tr>
        <w:trPr>
          <w:trHeight w:val="495"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непыльное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w:t>
            </w:r>
          </w:p>
        </w:tc>
      </w:tr>
      <w:tr>
        <w:trPr>
          <w:trHeight w:val="495"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пыльное</w:t>
            </w:r>
            <w:r>
              <w:rPr>
                <w:rFonts w:ascii="Times New Roman"/>
                <w:b w:val="false"/>
                <w:i w:val="false"/>
                <w:color w:val="000000"/>
                <w:vertAlign w:val="superscript"/>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35–150</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При высоте шины до 250 мм; при большей высоте расстояние должно быть увеличено на 5–10 мм.</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Пыль непроводящая.</w:t>
      </w:r>
    </w:p>
    <w:bookmarkStart w:name="z5294" w:id="831"/>
    <w:p>
      <w:pPr>
        <w:spacing w:after="0"/>
        <w:ind w:left="0"/>
        <w:jc w:val="both"/>
      </w:pPr>
      <w:r>
        <w:rPr>
          <w:rFonts w:ascii="Times New Roman"/>
          <w:b w:val="false"/>
          <w:i w:val="false"/>
          <w:color w:val="000000"/>
          <w:sz w:val="28"/>
        </w:rPr>
        <w:t>
                                                          Таблица 172</w:t>
      </w:r>
    </w:p>
    <w:bookmarkEnd w:id="831"/>
    <w:bookmarkStart w:name="z5295" w:id="832"/>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воды для охлаждения элементов</w:t>
      </w:r>
      <w:r>
        <w:br/>
      </w:r>
      <w:r>
        <w:rPr>
          <w:rFonts w:ascii="Times New Roman"/>
          <w:b w:val="false"/>
          <w:i w:val="false"/>
          <w:color w:val="000000"/>
          <w:sz w:val="28"/>
        </w:rPr>
        <w:t>
</w:t>
      </w:r>
      <w:r>
        <w:rPr>
          <w:rFonts w:ascii="Times New Roman"/>
          <w:b/>
          <w:i w:val="false"/>
          <w:color w:val="000000"/>
          <w:sz w:val="28"/>
        </w:rPr>
        <w:t>                  электротермических установок</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6"/>
        <w:gridCol w:w="3134"/>
        <w:gridCol w:w="3136"/>
      </w:tblGrid>
      <w:tr>
        <w:trPr>
          <w:trHeight w:val="30" w:hRule="atLeast"/>
        </w:trPr>
        <w:tc>
          <w:tcPr>
            <w:tcW w:w="6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сети-источника водоснабжения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Хозяйственно-питьевой водопровод</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Сеть оборотного водоснабжения предприятия</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Жесткость, мг-экв/л, не более: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карбонатная</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мг/л, не более: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взвешенных веществ (мутность)</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активного хлора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rPr>
                <w:rFonts w:ascii="Times New Roman"/>
                <w:b w:val="false"/>
                <w:i w:val="false"/>
                <w:color w:val="000000"/>
                <w:vertAlign w:val="superscript"/>
              </w:rPr>
              <w:t>о</w:t>
            </w:r>
            <w:r>
              <w:rPr>
                <w:rFonts w:ascii="Times New Roman"/>
                <w:b w:val="false"/>
                <w:i w:val="false"/>
                <w:color w:val="000000"/>
                <w:sz w:val="20"/>
              </w:rPr>
              <w:t>С, не более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header.xml" Type="http://schemas.openxmlformats.org/officeDocument/2006/relationships/header" Id="rId8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