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4cba" w14:textId="f384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2009 года № 373 "Об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2012 года № 1322.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373 "Об утверждении Правил определения суммы превышения налога на добавленную стоимость, подлежащей возврату, и критериев отнесения реализации товаров, работ, услуг, облагаемых по нулевой ставке, к постоянной реализации" (САПП Республики Казахстан, 2009 г., № 16, ст. 137)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суммы превышения налога на добавленную стоимость, подлежащей возврату, утвержденных указанным постановлением: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определения суммы превышения налога на добавленную стоимость, подлежащей возврату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272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введении в действие Кодекса Республики Казахстан "О налогах и других обязательных платежах в бюджет" (Налоговый кодекс)";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критериях отнесения реализации товаров, работ, услуг, облагаемых по нулевой ставке, к постоянной реализации,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"Критерии отнесения реализации товаров, работ, услуг, облагаемых по нулевой ставке, к постоянной реализации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272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введении в действие Кодекса Республики Казахстан "О налогах и других обязательных платежах в бюджет" (Налоговый кодекс)".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