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8ab4d" w14:textId="d78a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5 февраля 2008 года № 104 "Об утверждении номенклатуры (списка) продукции, подлежащей экспортному контролю" и от 12 июня 2008 года № 578 "Об утверждении Правил лицензирования экспорта и импорта товаров, в том числе продукции, подлежащей экспортному контролю, а также деятельности при автоматическом лицензировании импорта отдельных товаров, квалификационных требований, предъявляемых к деятельности по лицензированию и перечня товаров, экспорт и импорт которых подлежат лицензированию"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2012 года № 1320. Утратило силу постановлением Правительства Республики Казахстан от 14 июля 2023 года № 592.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14.07.2023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2008 года № 104 "Об утверждении номенклатуры (списка) продукции, подлежащей экспортному контролю" (САПП Республики Казахстан, 2008 г., № 5, ст. 57):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номенклатуру</w:t>
      </w:r>
      <w:r>
        <w:rPr>
          <w:rFonts w:ascii="Times New Roman"/>
          <w:b w:val="false"/>
          <w:i w:val="false"/>
          <w:color w:val="000000"/>
          <w:sz w:val="28"/>
        </w:rPr>
        <w:t xml:space="preserve"> (список) продукции, подлежащей экспортному контролю, утвержденную указанным постановлением, дополнить разделом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контролируемые по соображениям национальной безопасности и международным обязательствам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товара по ТН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ВЭД ТС,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 техника,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изделия для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 00 000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20 000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9301, 9302 00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0, 9305*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боевому), 9306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9306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400 0, 9306 30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910 0, 9306 30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8526*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 00 000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10 000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20 000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 80*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9014*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9301, 9302 00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0, 9305*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к оружию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боевому), 9306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9306 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400 0, 9306 30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910 0, 9306 30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0,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1-9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 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атомной энергии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урановые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ториевые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ионизирующего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делящиеся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воспроизво-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дящиеся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искусственные)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соединения;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смеси и остатки,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содержащие эти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Изотопы, кроме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товарной позиции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органические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этих изотопов,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неопределенного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состава, 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 (МЗА)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основанная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альфа-, бета-,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 или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нейтронного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превышающую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значимую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без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имеющая защиту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обедненного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урана (МЗА)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трубки и прочие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излучения,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запасных частей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принадлеж-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10 000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ускорителей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излучения выше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КэВ)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атомной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категории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списку)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взрывчатые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взрывания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пиротехника**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 00 000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пороха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 00 000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(кроме пороха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3603 00,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3604 10 000 0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веществ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 90 900 0*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установками),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9022*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номенклатура товаров определяется как кодом, так и наименованием товаров;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кроме товаров военного назначения.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на экспорт и (или) импорт оформляются для перемещения как внутри Таможенного союза, так и в третьи страны.".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утратил силу постановлением Правительства РК от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24.04.2015 </w:t>
      </w:r>
      <w:r>
        <w:rPr>
          <w:rFonts w:ascii="Times New Roman"/>
          <w:b w:val="false"/>
          <w:i w:val="false"/>
          <w:color w:val="00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07.04.2017 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двадцати одного календарного дня после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2012 года № 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июня 2008 года № 578 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требования, предъявляемые к деятельности</w:t>
      </w:r>
      <w:r>
        <w:br/>
      </w:r>
      <w:r>
        <w:rPr>
          <w:rFonts w:ascii="Times New Roman"/>
          <w:b/>
          <w:i w:val="false"/>
          <w:color w:val="000000"/>
        </w:rPr>
        <w:t>по лицензированию экспорта и импорта товаров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утратили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2012 года № 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№ 578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экспорт и (или) импорт которых подлежат</w:t>
      </w:r>
      <w:r>
        <w:br/>
      </w:r>
      <w:r>
        <w:rPr>
          <w:rFonts w:ascii="Times New Roman"/>
          <w:b/>
          <w:i w:val="false"/>
          <w:color w:val="000000"/>
        </w:rPr>
        <w:t>лицензированию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утратил силу постановлением Правительства РК от 24.04.2015 </w:t>
      </w:r>
      <w:r>
        <w:rPr>
          <w:rFonts w:ascii="Times New Roman"/>
          <w:b w:val="false"/>
          <w:i w:val="false"/>
          <w:color w:val="ff0000"/>
          <w:sz w:val="28"/>
        </w:rPr>
        <w:t>№ 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2012 года № 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выдаче лицензии на экспорт отдельных</w:t>
      </w:r>
      <w:r>
        <w:br/>
      </w:r>
      <w:r>
        <w:rPr>
          <w:rFonts w:ascii="Times New Roman"/>
          <w:b/>
          <w:i w:val="false"/>
          <w:color w:val="000000"/>
        </w:rPr>
        <w:t>видов товаров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2012 года № 1320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№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(форма)</w:t>
            </w:r>
          </w:p>
        </w:tc>
      </w:tr>
    </w:tbl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товаров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07.04.2017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