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2e11" w14:textId="0152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21 декабря 2010 года № 1390 "Об отраслевой Программе профилактики правонарушений в Республике Казахстан на 2011 - 2013 годы"</w:t>
      </w:r>
    </w:p>
    <w:p>
      <w:pPr>
        <w:spacing w:after="0"/>
        <w:ind w:left="0"/>
        <w:jc w:val="both"/>
      </w:pPr>
      <w:r>
        <w:rPr>
          <w:rFonts w:ascii="Times New Roman"/>
          <w:b w:val="false"/>
          <w:i w:val="false"/>
          <w:color w:val="000000"/>
          <w:sz w:val="28"/>
        </w:rPr>
        <w:t>Постановление Правительства Республики Казахстан от 12 октября 2012 года № 1298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5 Закона Республики Казахстан от 29 апреля 2010 года «О профилактике правонарушений», в целях совершенствования методов профилактики правонарушений, снижения уровня преступлений и правонарушений, обеспечения безопасности граждан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2010 года № 1390 «Об отраслевой Программе профилактики правонарушений в Республике Казахстан на 2011 – 2013 годы»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1</w:t>
      </w:r>
      <w:r>
        <w:rPr>
          <w:rFonts w:ascii="Times New Roman"/>
          <w:b w:val="false"/>
          <w:i w:val="false"/>
          <w:color w:val="000000"/>
          <w:sz w:val="28"/>
        </w:rPr>
        <w:t xml:space="preserve"> «Паспорт»:</w:t>
      </w:r>
      <w:r>
        <w:br/>
      </w:r>
      <w:r>
        <w:rPr>
          <w:rFonts w:ascii="Times New Roman"/>
          <w:b w:val="false"/>
          <w:i w:val="false"/>
          <w:color w:val="000000"/>
          <w:sz w:val="28"/>
        </w:rPr>
        <w:t>
</w:t>
      </w:r>
      <w:r>
        <w:rPr>
          <w:rFonts w:ascii="Times New Roman"/>
          <w:b w:val="false"/>
          <w:i w:val="false"/>
          <w:color w:val="000000"/>
          <w:sz w:val="28"/>
        </w:rPr>
        <w:t>
      строку «Цель» изложить в следующей редакции:</w:t>
      </w:r>
    </w:p>
    <w:bookmarkEnd w:id="0"/>
    <w:tbl>
      <w:tblPr>
        <w:tblW w:w="0" w:type="auto"/>
        <w:tblCellSpacing w:w="0" w:type="auto"/>
        <w:tblBorders>
          <w:top w:val="none"/>
          <w:left w:val="none"/>
          <w:bottom w:val="none"/>
          <w:right w:val="none"/>
          <w:insideH w:val="none"/>
          <w:insideV w:val="none"/>
        </w:tblBorders>
      </w:tblPr>
      <w:tblGrid>
        <w:gridCol w:w="3279"/>
        <w:gridCol w:w="10681"/>
      </w:tblGrid>
      <w:tr>
        <w:trPr>
          <w:trHeight w:val="945"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p>
        </w:tc>
        <w:tc>
          <w:tcPr>
            <w:tcW w:w="10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эффективной и действенной системы профилактики правонарушений и преступлений»;</w:t>
            </w:r>
          </w:p>
        </w:tc>
      </w:tr>
    </w:tbl>
    <w:bookmarkStart w:name="z5" w:id="1"/>
    <w:p>
      <w:pPr>
        <w:spacing w:after="0"/>
        <w:ind w:left="0"/>
        <w:jc w:val="both"/>
      </w:pPr>
      <w:r>
        <w:rPr>
          <w:rFonts w:ascii="Times New Roman"/>
          <w:b w:val="false"/>
          <w:i w:val="false"/>
          <w:color w:val="000000"/>
          <w:sz w:val="28"/>
        </w:rPr>
        <w:t>       
строку «Задачи» изложить в следующей редакции:</w:t>
      </w:r>
    </w:p>
    <w:bookmarkEnd w:id="1"/>
    <w:tbl>
      <w:tblPr>
        <w:tblW w:w="0" w:type="auto"/>
        <w:tblCellSpacing w:w="0" w:type="auto"/>
        <w:tblBorders>
          <w:top w:val="none"/>
          <w:left w:val="none"/>
          <w:bottom w:val="none"/>
          <w:right w:val="none"/>
          <w:insideH w:val="none"/>
          <w:insideV w:val="none"/>
        </w:tblBorders>
      </w:tblPr>
      <w:tblGrid>
        <w:gridCol w:w="3279"/>
        <w:gridCol w:w="10681"/>
      </w:tblGrid>
      <w:tr>
        <w:trPr>
          <w:trHeight w:val="1095"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«Задачи</w:t>
            </w:r>
          </w:p>
        </w:tc>
        <w:tc>
          <w:tcPr>
            <w:tcW w:w="10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Активизация работы по профилактике правонарушений среди несовершеннолетних и молодежи;</w:t>
            </w:r>
            <w:r>
              <w:br/>
            </w:r>
            <w:r>
              <w:rPr>
                <w:rFonts w:ascii="Times New Roman"/>
                <w:b w:val="false"/>
                <w:i w:val="false"/>
                <w:color w:val="000000"/>
                <w:sz w:val="20"/>
              </w:rPr>
              <w:t>
Профилактика правонарушений в сфере семейно-бытовых отношений, пьянства и алкоголизма;</w:t>
            </w:r>
            <w:r>
              <w:br/>
            </w:r>
            <w:r>
              <w:rPr>
                <w:rFonts w:ascii="Times New Roman"/>
                <w:b w:val="false"/>
                <w:i w:val="false"/>
                <w:color w:val="000000"/>
                <w:sz w:val="20"/>
              </w:rPr>
              <w:t>
Снижение уровня преступности в общественных местах и на улицах;</w:t>
            </w:r>
            <w:r>
              <w:br/>
            </w:r>
            <w:r>
              <w:rPr>
                <w:rFonts w:ascii="Times New Roman"/>
                <w:b w:val="false"/>
                <w:i w:val="false"/>
                <w:color w:val="000000"/>
                <w:sz w:val="20"/>
              </w:rPr>
              <w:t>
Профилактика правонарушений в сфере миграции;</w:t>
            </w:r>
            <w:r>
              <w:br/>
            </w:r>
            <w:r>
              <w:rPr>
                <w:rFonts w:ascii="Times New Roman"/>
                <w:b w:val="false"/>
                <w:i w:val="false"/>
                <w:color w:val="000000"/>
                <w:sz w:val="20"/>
              </w:rPr>
              <w:t>
профилактика правонарушений в сфере природоохранного законодательства;</w:t>
            </w:r>
            <w:r>
              <w:br/>
            </w:r>
            <w:r>
              <w:rPr>
                <w:rFonts w:ascii="Times New Roman"/>
                <w:b w:val="false"/>
                <w:i w:val="false"/>
                <w:color w:val="000000"/>
                <w:sz w:val="20"/>
              </w:rPr>
              <w:t>
Противодействие имущественным преступлениям;</w:t>
            </w:r>
            <w:r>
              <w:br/>
            </w:r>
            <w:r>
              <w:rPr>
                <w:rFonts w:ascii="Times New Roman"/>
                <w:b w:val="false"/>
                <w:i w:val="false"/>
                <w:color w:val="000000"/>
                <w:sz w:val="20"/>
              </w:rPr>
              <w:t>
профилактика преступлений в сфере оборота оружия;</w:t>
            </w:r>
            <w:r>
              <w:br/>
            </w:r>
            <w:r>
              <w:rPr>
                <w:rFonts w:ascii="Times New Roman"/>
                <w:b w:val="false"/>
                <w:i w:val="false"/>
                <w:color w:val="000000"/>
                <w:sz w:val="20"/>
              </w:rPr>
              <w:t>
Создание эффективной системы профилактики и раннего предупреждения межэтнических и межконфессиональных конфликтов;</w:t>
            </w:r>
            <w:r>
              <w:br/>
            </w:r>
            <w:r>
              <w:rPr>
                <w:rFonts w:ascii="Times New Roman"/>
                <w:b w:val="false"/>
                <w:i w:val="false"/>
                <w:color w:val="000000"/>
                <w:sz w:val="20"/>
              </w:rPr>
              <w:t>
Сотрудничество с общественностью и гражданами;</w:t>
            </w:r>
            <w:r>
              <w:br/>
            </w:r>
            <w:r>
              <w:rPr>
                <w:rFonts w:ascii="Times New Roman"/>
                <w:b w:val="false"/>
                <w:i w:val="false"/>
                <w:color w:val="000000"/>
                <w:sz w:val="20"/>
              </w:rPr>
              <w:t>
Совершенствование нормативной правовой базы»;</w:t>
            </w:r>
          </w:p>
        </w:tc>
      </w:tr>
    </w:tbl>
    <w:p>
      <w:pPr>
        <w:spacing w:after="0"/>
        <w:ind w:left="0"/>
        <w:jc w:val="both"/>
      </w:pPr>
      <w:r>
        <w:rPr>
          <w:rFonts w:ascii="Times New Roman"/>
          <w:b w:val="false"/>
          <w:i w:val="false"/>
          <w:color w:val="000000"/>
          <w:sz w:val="28"/>
        </w:rPr>
        <w:t>      строку «Целевые индикаторы» изложить в следующей редакции:</w:t>
      </w:r>
    </w:p>
    <w:tbl>
      <w:tblPr>
        <w:tblW w:w="0" w:type="auto"/>
        <w:tblCellSpacing w:w="0" w:type="auto"/>
        <w:tblBorders>
          <w:top w:val="none"/>
          <w:left w:val="none"/>
          <w:bottom w:val="none"/>
          <w:right w:val="none"/>
          <w:insideH w:val="none"/>
          <w:insideV w:val="none"/>
        </w:tblBorders>
      </w:tblPr>
      <w:tblGrid>
        <w:gridCol w:w="3279"/>
        <w:gridCol w:w="10681"/>
      </w:tblGrid>
      <w:tr>
        <w:trPr>
          <w:trHeight w:val="1095" w:hRule="atLeast"/>
        </w:trPr>
        <w:tc>
          <w:tcPr>
            <w:tcW w:w="3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w:t>
            </w:r>
            <w:r>
              <w:br/>
            </w:r>
            <w:r>
              <w:rPr>
                <w:rFonts w:ascii="Times New Roman"/>
                <w:b w:val="false"/>
                <w:i w:val="false"/>
                <w:color w:val="000000"/>
                <w:sz w:val="20"/>
              </w:rPr>
              <w:t>
индикаторы</w:t>
            </w:r>
          </w:p>
        </w:tc>
        <w:tc>
          <w:tcPr>
            <w:tcW w:w="106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правонарушений и преступлений в стране (на 100 тысяч населения) до 4,9% в 2011 году, до 3,9% в 2012 году, до 3,5% в 2013 году»;</w:t>
            </w:r>
          </w:p>
        </w:tc>
      </w:tr>
    </w:tbl>
    <w:bookmarkStart w:name="z6" w:id="2"/>
    <w:p>
      <w:pPr>
        <w:spacing w:after="0"/>
        <w:ind w:left="0"/>
        <w:jc w:val="both"/>
      </w:pPr>
      <w:r>
        <w:rPr>
          <w:rFonts w:ascii="Times New Roman"/>
          <w:b w:val="false"/>
          <w:i w:val="false"/>
          <w:color w:val="000000"/>
          <w:sz w:val="28"/>
        </w:rPr>
        <w:t>
      в </w:t>
      </w:r>
      <w:r>
        <w:rPr>
          <w:rFonts w:ascii="Times New Roman"/>
          <w:b w:val="false"/>
          <w:i w:val="false"/>
          <w:color w:val="000000"/>
          <w:sz w:val="28"/>
        </w:rPr>
        <w:t>разделе 3</w:t>
      </w:r>
      <w:r>
        <w:rPr>
          <w:rFonts w:ascii="Times New Roman"/>
          <w:b w:val="false"/>
          <w:i w:val="false"/>
          <w:color w:val="000000"/>
          <w:sz w:val="28"/>
        </w:rPr>
        <w:t xml:space="preserve"> «Анализ текущей ситуации»:</w:t>
      </w:r>
      <w:r>
        <w:br/>
      </w:r>
      <w:r>
        <w:rPr>
          <w:rFonts w:ascii="Times New Roman"/>
          <w:b w:val="false"/>
          <w:i w:val="false"/>
          <w:color w:val="000000"/>
          <w:sz w:val="28"/>
        </w:rPr>
        <w:t>
</w:t>
      </w:r>
      <w:r>
        <w:rPr>
          <w:rFonts w:ascii="Times New Roman"/>
          <w:b w:val="false"/>
          <w:i w:val="false"/>
          <w:color w:val="000000"/>
          <w:sz w:val="28"/>
        </w:rPr>
        <w:t>
      в части пятой:</w:t>
      </w:r>
      <w:r>
        <w:br/>
      </w:r>
      <w:r>
        <w:rPr>
          <w:rFonts w:ascii="Times New Roman"/>
          <w:b w:val="false"/>
          <w:i w:val="false"/>
          <w:color w:val="000000"/>
          <w:sz w:val="28"/>
        </w:rPr>
        <w:t>
</w:t>
      </w:r>
      <w:r>
        <w:rPr>
          <w:rFonts w:ascii="Times New Roman"/>
          <w:b w:val="false"/>
          <w:i w:val="false"/>
          <w:color w:val="000000"/>
          <w:sz w:val="28"/>
        </w:rPr>
        <w:t>
      в абзаце девятом слова «и наркотического» исключить;</w:t>
      </w:r>
      <w:r>
        <w:br/>
      </w:r>
      <w:r>
        <w:rPr>
          <w:rFonts w:ascii="Times New Roman"/>
          <w:b w:val="false"/>
          <w:i w:val="false"/>
          <w:color w:val="000000"/>
          <w:sz w:val="28"/>
        </w:rPr>
        <w:t>
</w:t>
      </w:r>
      <w:r>
        <w:rPr>
          <w:rFonts w:ascii="Times New Roman"/>
          <w:b w:val="false"/>
          <w:i w:val="false"/>
          <w:color w:val="000000"/>
          <w:sz w:val="28"/>
        </w:rPr>
        <w:t>
      абзац десятый исключить;</w:t>
      </w:r>
      <w:r>
        <w:br/>
      </w:r>
      <w:r>
        <w:rPr>
          <w:rFonts w:ascii="Times New Roman"/>
          <w:b w:val="false"/>
          <w:i w:val="false"/>
          <w:color w:val="000000"/>
          <w:sz w:val="28"/>
        </w:rPr>
        <w:t>
</w:t>
      </w:r>
      <w:r>
        <w:rPr>
          <w:rFonts w:ascii="Times New Roman"/>
          <w:b w:val="false"/>
          <w:i w:val="false"/>
          <w:color w:val="000000"/>
          <w:sz w:val="28"/>
        </w:rPr>
        <w:t>
      части одиннадцатую, двенадцатую, тринадцатую, четырнадцатую, пятнадцатую, шестнадцатую, семнадцатую, восемнадцатую, девятнадцатую, двадцатую, двадцать третью, двадцать четвертую, двадцать пятую, двадцать шестую, двадцать седьмую, двадцать восьмую исключить;</w:t>
      </w:r>
      <w:r>
        <w:br/>
      </w:r>
      <w:r>
        <w:rPr>
          <w:rFonts w:ascii="Times New Roman"/>
          <w:b w:val="false"/>
          <w:i w:val="false"/>
          <w:color w:val="000000"/>
          <w:sz w:val="28"/>
        </w:rPr>
        <w:t>
</w:t>
      </w:r>
      <w:r>
        <w:rPr>
          <w:rFonts w:ascii="Times New Roman"/>
          <w:b w:val="false"/>
          <w:i w:val="false"/>
          <w:color w:val="000000"/>
          <w:sz w:val="28"/>
        </w:rPr>
        <w:t>
      после части семьдесят второй части дополнить частями следующего содержания:</w:t>
      </w:r>
      <w:r>
        <w:br/>
      </w:r>
      <w:r>
        <w:rPr>
          <w:rFonts w:ascii="Times New Roman"/>
          <w:b w:val="false"/>
          <w:i w:val="false"/>
          <w:color w:val="000000"/>
          <w:sz w:val="28"/>
        </w:rPr>
        <w:t>
      «К наиболее популярным превентивным программам, которые доказали свою эффективность во многих странах мира (Великобритания, США, Канада, Германия, Индия, Австралия), можно отнести «Соседский надзор» и «Программы профилактики преступности через организацию внешнего окружения (Разбитые окна)».</w:t>
      </w:r>
      <w:r>
        <w:br/>
      </w:r>
      <w:r>
        <w:rPr>
          <w:rFonts w:ascii="Times New Roman"/>
          <w:b w:val="false"/>
          <w:i w:val="false"/>
          <w:color w:val="000000"/>
          <w:sz w:val="28"/>
        </w:rPr>
        <w:t>
      Программа «Соседский надзор» направлена на создание соседских организаций по надзору за состоянием общественного порядка на определенной территории. Такие программы ведут, как правило, участковые инспектора полиции. Участие сотрудников полиции ограничивается организацией периодических совместных мероприятий.</w:t>
      </w:r>
      <w:r>
        <w:br/>
      </w:r>
      <w:r>
        <w:rPr>
          <w:rFonts w:ascii="Times New Roman"/>
          <w:b w:val="false"/>
          <w:i w:val="false"/>
          <w:color w:val="000000"/>
          <w:sz w:val="28"/>
        </w:rPr>
        <w:t>
      Программа проводится по трем направлениям:</w:t>
      </w:r>
      <w:r>
        <w:br/>
      </w:r>
      <w:r>
        <w:rPr>
          <w:rFonts w:ascii="Times New Roman"/>
          <w:b w:val="false"/>
          <w:i w:val="false"/>
          <w:color w:val="000000"/>
          <w:sz w:val="28"/>
        </w:rPr>
        <w:t>
      1) объединение в группы или отряды граждан, проживающих в определенном районе, для ведения наблюдения за подозрительными лицами и информирования об этом полиции;</w:t>
      </w:r>
      <w:r>
        <w:br/>
      </w:r>
      <w:r>
        <w:rPr>
          <w:rFonts w:ascii="Times New Roman"/>
          <w:b w:val="false"/>
          <w:i w:val="false"/>
          <w:color w:val="000000"/>
          <w:sz w:val="28"/>
        </w:rPr>
        <w:t>
      2) маркировка имущества путем проставления специального номера (например, почтового кода дома и квартиры или инициалов владельца) для облегчения обнаружения имущества. Руководителям или старшим отрядов квартального наблюдения сотрудники полиции выдают наклейки для окон, предупреждающие преступников о том, что находящееся в доме имущество помечено;</w:t>
      </w:r>
      <w:r>
        <w:br/>
      </w:r>
      <w:r>
        <w:rPr>
          <w:rFonts w:ascii="Times New Roman"/>
          <w:b w:val="false"/>
          <w:i w:val="false"/>
          <w:color w:val="000000"/>
          <w:sz w:val="28"/>
        </w:rPr>
        <w:t>
      3) организация посещений полицейскими домовладельцев и жителей района и оказание консультативной помощи в обеспечении охраной квартир и домов.</w:t>
      </w:r>
      <w:r>
        <w:br/>
      </w:r>
      <w:r>
        <w:rPr>
          <w:rFonts w:ascii="Times New Roman"/>
          <w:b w:val="false"/>
          <w:i w:val="false"/>
          <w:color w:val="000000"/>
          <w:sz w:val="28"/>
        </w:rPr>
        <w:t>
      Формальная сторона участия в программе «Соседский надзор» минимальна, главное – это желание способствовать созданию более безопасных условий жизни. Основная деятельность «соседей» – доведение любой информации криминального характера до сведения полиции. Иногда эта деятельность включает создание гражданских дружин по патрулированию территории. К примеру, в США насчитывается более 100 тыс. таких организаций.</w:t>
      </w:r>
      <w:r>
        <w:br/>
      </w:r>
      <w:r>
        <w:rPr>
          <w:rFonts w:ascii="Times New Roman"/>
          <w:b w:val="false"/>
          <w:i w:val="false"/>
          <w:color w:val="000000"/>
          <w:sz w:val="28"/>
        </w:rPr>
        <w:t>
      Аналогичная программа разработана в Великобритании и Эстонии, где финансирование и контроль над ее реализацией возложены на местные органы власти.</w:t>
      </w:r>
      <w:r>
        <w:br/>
      </w:r>
      <w:r>
        <w:rPr>
          <w:rFonts w:ascii="Times New Roman"/>
          <w:b w:val="false"/>
          <w:i w:val="false"/>
          <w:color w:val="000000"/>
          <w:sz w:val="28"/>
        </w:rPr>
        <w:t>
      Большой интерес вызывает опыт работы полиции США в профилактике подростковой преступности, где под ее эгидой совместно с мэрией города Лос-Анджелеса с 1995 года создана Школа кадетов.</w:t>
      </w:r>
      <w:r>
        <w:br/>
      </w:r>
      <w:r>
        <w:rPr>
          <w:rFonts w:ascii="Times New Roman"/>
          <w:b w:val="false"/>
          <w:i w:val="false"/>
          <w:color w:val="000000"/>
          <w:sz w:val="28"/>
        </w:rPr>
        <w:t>
      Школа кадетов – это курсы, которые организует полиция для обучения желающих подростков от 14 до 18 лет, которые проходят каждую субботу с 8 до 17 часов в течение 18-ти недель.</w:t>
      </w:r>
      <w:r>
        <w:br/>
      </w:r>
      <w:r>
        <w:rPr>
          <w:rFonts w:ascii="Times New Roman"/>
          <w:b w:val="false"/>
          <w:i w:val="false"/>
          <w:color w:val="000000"/>
          <w:sz w:val="28"/>
        </w:rPr>
        <w:t>
      Как правило, основным контингентом школы являются подростки, находящиеся в трудной жизненной ситуации. Школа кадетов способствует тому, чтобы «увести» их с пути совершения преступлений, на который они могут встать или их может вовлечь среда, в которой они живут.</w:t>
      </w:r>
      <w:r>
        <w:br/>
      </w:r>
      <w:r>
        <w:rPr>
          <w:rFonts w:ascii="Times New Roman"/>
          <w:b w:val="false"/>
          <w:i w:val="false"/>
          <w:color w:val="000000"/>
          <w:sz w:val="28"/>
        </w:rPr>
        <w:t>
      Программа обучения состоит из трех основных составляющих:</w:t>
      </w:r>
      <w:r>
        <w:br/>
      </w:r>
      <w:r>
        <w:rPr>
          <w:rFonts w:ascii="Times New Roman"/>
          <w:b w:val="false"/>
          <w:i w:val="false"/>
          <w:color w:val="000000"/>
          <w:sz w:val="28"/>
        </w:rPr>
        <w:t>
      1) предотвращение преступления;</w:t>
      </w:r>
      <w:r>
        <w:br/>
      </w:r>
      <w:r>
        <w:rPr>
          <w:rFonts w:ascii="Times New Roman"/>
          <w:b w:val="false"/>
          <w:i w:val="false"/>
          <w:color w:val="000000"/>
          <w:sz w:val="28"/>
        </w:rPr>
        <w:t>
      2) вмешательство в проблему до того, как проблема стала серьезной;</w:t>
      </w:r>
      <w:r>
        <w:br/>
      </w:r>
      <w:r>
        <w:rPr>
          <w:rFonts w:ascii="Times New Roman"/>
          <w:b w:val="false"/>
          <w:i w:val="false"/>
          <w:color w:val="000000"/>
          <w:sz w:val="28"/>
        </w:rPr>
        <w:t>
      3) образование, обучение, навыки, которые пригодятся в жизни.</w:t>
      </w:r>
      <w:r>
        <w:br/>
      </w:r>
      <w:r>
        <w:rPr>
          <w:rFonts w:ascii="Times New Roman"/>
          <w:b w:val="false"/>
          <w:i w:val="false"/>
          <w:color w:val="000000"/>
          <w:sz w:val="28"/>
        </w:rPr>
        <w:t>
      После окончания школы они могут работать на общественных началах на полицейских участках, выполняя небольшие поручения.</w:t>
      </w:r>
      <w:r>
        <w:br/>
      </w:r>
      <w:r>
        <w:rPr>
          <w:rFonts w:ascii="Times New Roman"/>
          <w:b w:val="false"/>
          <w:i w:val="false"/>
          <w:color w:val="000000"/>
          <w:sz w:val="28"/>
        </w:rPr>
        <w:t>
      В части совершенствования форм и методов обеспечения общественного порядка и безопасности граждан особого внимания заслуживают преобразования, проводимые в последние годы в системе Министерства внутренних дел Грузии, где полностью упразднена государственная автомобильная инспекция.</w:t>
      </w:r>
      <w:r>
        <w:br/>
      </w:r>
      <w:r>
        <w:rPr>
          <w:rFonts w:ascii="Times New Roman"/>
          <w:b w:val="false"/>
          <w:i w:val="false"/>
          <w:color w:val="000000"/>
          <w:sz w:val="28"/>
        </w:rPr>
        <w:t>
      В настоящее время функции дорожной полиции в Грузии выполняет специальная патрульная служба, которой также переданы функции патрульно-постовой службы. Данная организация работы позволяет минимизировать коррупционные правонарушения со стороны сотрудников полиции, усилия которых направлены на обеспечение общественного порядка и спокойствия граждан.</w:t>
      </w:r>
      <w:r>
        <w:br/>
      </w:r>
      <w:r>
        <w:rPr>
          <w:rFonts w:ascii="Times New Roman"/>
          <w:b w:val="false"/>
          <w:i w:val="false"/>
          <w:color w:val="000000"/>
          <w:sz w:val="28"/>
        </w:rPr>
        <w:t>
      В этой связи, с 1 апреля 2012 года начат эксперимент по слиянию подразделений дорожной и патрульной полиции на базе Департамента внутренних дел Павлодарской области, который продлится до 1 апреля 2013 года»;</w:t>
      </w:r>
      <w:r>
        <w:br/>
      </w:r>
      <w:r>
        <w:rPr>
          <w:rFonts w:ascii="Times New Roman"/>
          <w:b w:val="false"/>
          <w:i w:val="false"/>
          <w:color w:val="000000"/>
          <w:sz w:val="28"/>
        </w:rPr>
        <w:t>
</w:t>
      </w:r>
      <w:r>
        <w:rPr>
          <w:rFonts w:ascii="Times New Roman"/>
          <w:b w:val="false"/>
          <w:i w:val="false"/>
          <w:color w:val="000000"/>
          <w:sz w:val="28"/>
        </w:rPr>
        <w:t>
      части восьмидесятую, восемьдесят первую, восемьдесят вторую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4</w:t>
      </w:r>
      <w:r>
        <w:rPr>
          <w:rFonts w:ascii="Times New Roman"/>
          <w:b w:val="false"/>
          <w:i w:val="false"/>
          <w:color w:val="000000"/>
          <w:sz w:val="28"/>
        </w:rPr>
        <w:t xml:space="preserve"> «Цели, задачи, целевые индикаторы и показатели результатов реализации программы» изложить в следующей редакции:</w:t>
      </w:r>
      <w:r>
        <w:br/>
      </w:r>
      <w:r>
        <w:rPr>
          <w:rFonts w:ascii="Times New Roman"/>
          <w:b w:val="false"/>
          <w:i w:val="false"/>
          <w:color w:val="000000"/>
          <w:sz w:val="28"/>
        </w:rPr>
        <w:t>
      «4. Цели, задачи, целевые индикаторы и показатели результатов реализации программы</w:t>
      </w:r>
      <w:r>
        <w:br/>
      </w:r>
      <w:r>
        <w:rPr>
          <w:rFonts w:ascii="Times New Roman"/>
          <w:b w:val="false"/>
          <w:i w:val="false"/>
          <w:color w:val="000000"/>
          <w:sz w:val="28"/>
        </w:rPr>
        <w:t>
      Основная цель Программы – формирование эффективной и действенной системы профилактики правонарушений и преступлений.</w:t>
      </w:r>
      <w:r>
        <w:br/>
      </w:r>
      <w:r>
        <w:rPr>
          <w:rFonts w:ascii="Times New Roman"/>
          <w:b w:val="false"/>
          <w:i w:val="false"/>
          <w:color w:val="000000"/>
          <w:sz w:val="28"/>
        </w:rPr>
        <w:t>
      Основной целевой индикатор Программы - снижение уровня правонарушений и преступлений на 100 тыс. населения до 4,9% в 2011 году, до 3,9% в 2012 году, до 3,5% в 2013 году.</w:t>
      </w:r>
      <w:r>
        <w:br/>
      </w:r>
      <w:r>
        <w:rPr>
          <w:rFonts w:ascii="Times New Roman"/>
          <w:b w:val="false"/>
          <w:i w:val="false"/>
          <w:color w:val="000000"/>
          <w:sz w:val="28"/>
        </w:rPr>
        <w:t>
      Задачи:</w:t>
      </w:r>
      <w:r>
        <w:br/>
      </w:r>
      <w:r>
        <w:rPr>
          <w:rFonts w:ascii="Times New Roman"/>
          <w:b w:val="false"/>
          <w:i w:val="false"/>
          <w:color w:val="000000"/>
          <w:sz w:val="28"/>
        </w:rPr>
        <w:t>
      1) активизация работы по профилактике правонарушений среди несовершеннолетних и молодежи.</w:t>
      </w:r>
      <w:r>
        <w:br/>
      </w:r>
      <w:r>
        <w:rPr>
          <w:rFonts w:ascii="Times New Roman"/>
          <w:b w:val="false"/>
          <w:i w:val="false"/>
          <w:color w:val="000000"/>
          <w:sz w:val="28"/>
        </w:rPr>
        <w:t>
      Показателями результатов данной задачи являются:</w:t>
      </w:r>
      <w:r>
        <w:br/>
      </w:r>
      <w:r>
        <w:rPr>
          <w:rFonts w:ascii="Times New Roman"/>
          <w:b w:val="false"/>
          <w:i w:val="false"/>
          <w:color w:val="000000"/>
          <w:sz w:val="28"/>
        </w:rPr>
        <w:t>
      снижение уровня беспризорности и безнадзорности до 37,4% в 2011 году, до 37,3% в 2012 году, до 37,2% в 2013 году;</w:t>
      </w:r>
      <w:r>
        <w:br/>
      </w:r>
      <w:r>
        <w:rPr>
          <w:rFonts w:ascii="Times New Roman"/>
          <w:b w:val="false"/>
          <w:i w:val="false"/>
          <w:color w:val="000000"/>
          <w:sz w:val="28"/>
        </w:rPr>
        <w:t>
      снижение удельного веса преступлений, совершенных несовершеннолетними до 6,2% в 2011 году, до 6,1% в 2012 году, до 6,0% в 2013 году;</w:t>
      </w:r>
      <w:r>
        <w:br/>
      </w:r>
      <w:r>
        <w:rPr>
          <w:rFonts w:ascii="Times New Roman"/>
          <w:b w:val="false"/>
          <w:i w:val="false"/>
          <w:color w:val="000000"/>
          <w:sz w:val="28"/>
        </w:rPr>
        <w:t>
      снижение количества преступлений, совершенных учащимися общеобразовательных школ до 3659 в 2011 году, до 3563 в 2012 году, до 3500 в 2013 году.</w:t>
      </w:r>
      <w:r>
        <w:br/>
      </w:r>
      <w:r>
        <w:rPr>
          <w:rFonts w:ascii="Times New Roman"/>
          <w:b w:val="false"/>
          <w:i w:val="false"/>
          <w:color w:val="000000"/>
          <w:sz w:val="28"/>
        </w:rPr>
        <w:t>
      В целях решения первой задачи «Активизация работы по профилактике правонарушений среди несовершеннолетних и молодежи» основное внимание будет уделено мерам активизации работы региональных комиссий по делам несовершеннолетних путем проведения конкурсов на лучшую комиссию, вопросам приоритетного обеспечения занятости молодежи, состоящих на учетах в органах занятости, при этом проработаны вопросы стимулирования работодателей.</w:t>
      </w:r>
      <w:r>
        <w:br/>
      </w:r>
      <w:r>
        <w:rPr>
          <w:rFonts w:ascii="Times New Roman"/>
          <w:b w:val="false"/>
          <w:i w:val="false"/>
          <w:color w:val="000000"/>
          <w:sz w:val="28"/>
        </w:rPr>
        <w:t>
      Также планируется осуществить мероприятия по организации отдыха и досуга детей, а также развитию правового воспитания среди учащихся и расширения услуг по оказанию психологической помощи несовершеннолетним;</w:t>
      </w:r>
      <w:r>
        <w:br/>
      </w:r>
      <w:r>
        <w:rPr>
          <w:rFonts w:ascii="Times New Roman"/>
          <w:b w:val="false"/>
          <w:i w:val="false"/>
          <w:color w:val="000000"/>
          <w:sz w:val="28"/>
        </w:rPr>
        <w:t>
      2) профилактика правонарушений в сфере семейно-бытовых отношений, пьянства и алкоголизма.</w:t>
      </w:r>
      <w:r>
        <w:br/>
      </w:r>
      <w:r>
        <w:rPr>
          <w:rFonts w:ascii="Times New Roman"/>
          <w:b w:val="false"/>
          <w:i w:val="false"/>
          <w:color w:val="000000"/>
          <w:sz w:val="28"/>
        </w:rPr>
        <w:t>
      Показателями результатов данной задачи являются:</w:t>
      </w:r>
      <w:r>
        <w:br/>
      </w:r>
      <w:r>
        <w:rPr>
          <w:rFonts w:ascii="Times New Roman"/>
          <w:b w:val="false"/>
          <w:i w:val="false"/>
          <w:color w:val="000000"/>
          <w:sz w:val="28"/>
        </w:rPr>
        <w:t>
      снижение удельного веса преступлений, совершенных в сфере семейно-бытовых отношений до 0,4% в 2011 году, до 0,3% в 2012 году и до 0,2% в 2013 году;</w:t>
      </w:r>
      <w:r>
        <w:br/>
      </w:r>
      <w:r>
        <w:rPr>
          <w:rFonts w:ascii="Times New Roman"/>
          <w:b w:val="false"/>
          <w:i w:val="false"/>
          <w:color w:val="000000"/>
          <w:sz w:val="28"/>
        </w:rPr>
        <w:t>
      снижение удельного веса преступлений, совершенных в состоянии алкогольного опьянения до 14,1% в 2011 году, до 14,0% в 2012 году и до 13,9% в 2013 году.</w:t>
      </w:r>
      <w:r>
        <w:br/>
      </w:r>
      <w:r>
        <w:rPr>
          <w:rFonts w:ascii="Times New Roman"/>
          <w:b w:val="false"/>
          <w:i w:val="false"/>
          <w:color w:val="000000"/>
          <w:sz w:val="28"/>
        </w:rPr>
        <w:t>
      Для решения второй задачи «Профилактика правонарушений в сфере семейно-бытовых отношений, пьянства и алкоголизма» будут осуществлены мероприятия, направленные на широкое применение новых норм законодательства о профилактике бытового насилия, обеспечение полного учета и качественной организации работы с лицами, склонными к совершению правонарушений в семейно-бытовой сфере, в отношении которых вынесены защитные предписания;</w:t>
      </w:r>
      <w:r>
        <w:br/>
      </w:r>
      <w:r>
        <w:rPr>
          <w:rFonts w:ascii="Times New Roman"/>
          <w:b w:val="false"/>
          <w:i w:val="false"/>
          <w:color w:val="000000"/>
          <w:sz w:val="28"/>
        </w:rPr>
        <w:t>
      3) снижение уровня преступности в общественных местах и на улицах.</w:t>
      </w:r>
      <w:r>
        <w:br/>
      </w:r>
      <w:r>
        <w:rPr>
          <w:rFonts w:ascii="Times New Roman"/>
          <w:b w:val="false"/>
          <w:i w:val="false"/>
          <w:color w:val="000000"/>
          <w:sz w:val="28"/>
        </w:rPr>
        <w:t>
      Показателями результатов данной задачи являются:</w:t>
      </w:r>
      <w:r>
        <w:br/>
      </w:r>
      <w:r>
        <w:rPr>
          <w:rFonts w:ascii="Times New Roman"/>
          <w:b w:val="false"/>
          <w:i w:val="false"/>
          <w:color w:val="000000"/>
          <w:sz w:val="28"/>
        </w:rPr>
        <w:t>
      снижение удельного веса убийств до 0,4% в 2011 году, до 0,3% в 2012 году, до 0,2% в 2013 году;</w:t>
      </w:r>
      <w:r>
        <w:br/>
      </w:r>
      <w:r>
        <w:rPr>
          <w:rFonts w:ascii="Times New Roman"/>
          <w:b w:val="false"/>
          <w:i w:val="false"/>
          <w:color w:val="000000"/>
          <w:sz w:val="28"/>
        </w:rPr>
        <w:t>
      снижение удельного веса причинений тяжкого вреда здоровью до 1,0% в 2011 году, до 0,9% в 2012 году, до 0,8% в 2013 году;</w:t>
      </w:r>
      <w:r>
        <w:br/>
      </w:r>
      <w:r>
        <w:rPr>
          <w:rFonts w:ascii="Times New Roman"/>
          <w:b w:val="false"/>
          <w:i w:val="false"/>
          <w:color w:val="000000"/>
          <w:sz w:val="28"/>
        </w:rPr>
        <w:t>
      снижение удельного веса грабежей до 22,0% в 2011 году, до 21,8% в 2012 году, до 21,7% в 2013 году;</w:t>
      </w:r>
      <w:r>
        <w:br/>
      </w:r>
      <w:r>
        <w:rPr>
          <w:rFonts w:ascii="Times New Roman"/>
          <w:b w:val="false"/>
          <w:i w:val="false"/>
          <w:color w:val="000000"/>
          <w:sz w:val="28"/>
        </w:rPr>
        <w:t>
      снижение удельного веса разбоев до 1,5% в 2011 году, до 1,4% в 2012 году, до 1,3% в 2013 году;</w:t>
      </w:r>
      <w:r>
        <w:br/>
      </w:r>
      <w:r>
        <w:rPr>
          <w:rFonts w:ascii="Times New Roman"/>
          <w:b w:val="false"/>
          <w:i w:val="false"/>
          <w:color w:val="000000"/>
          <w:sz w:val="28"/>
        </w:rPr>
        <w:t>
      снижение удельного веса хулиганств до 14,5% в 2011 году, до 14,4% в 2012 году, до 14,3% в 2013 году.</w:t>
      </w:r>
      <w:r>
        <w:br/>
      </w:r>
      <w:r>
        <w:rPr>
          <w:rFonts w:ascii="Times New Roman"/>
          <w:b w:val="false"/>
          <w:i w:val="false"/>
          <w:color w:val="000000"/>
          <w:sz w:val="28"/>
        </w:rPr>
        <w:t>
      Для решения третьей задачи «Снижение уровня преступности в общественных местах и на улицах» будут осуществлены мероприятия, прежде всего направленные на улучшение материально-технической обеспеченности патрульной службы, в частности увеличено количество передвижных и стационарных постов полиции, систем видеонаблюдения в местах массового скопления людей.</w:t>
      </w:r>
      <w:r>
        <w:br/>
      </w:r>
      <w:r>
        <w:rPr>
          <w:rFonts w:ascii="Times New Roman"/>
          <w:b w:val="false"/>
          <w:i w:val="false"/>
          <w:color w:val="000000"/>
          <w:sz w:val="28"/>
        </w:rPr>
        <w:t>
      Также будет внедрен позитивный опыт работы правоохранительных органов зарубежных стран в сфере обеспечения общественного порядка и безопасности (опыт полиции Грузии);</w:t>
      </w:r>
      <w:r>
        <w:br/>
      </w:r>
      <w:r>
        <w:rPr>
          <w:rFonts w:ascii="Times New Roman"/>
          <w:b w:val="false"/>
          <w:i w:val="false"/>
          <w:color w:val="000000"/>
          <w:sz w:val="28"/>
        </w:rPr>
        <w:t>
      4) профилактика правонарушений в сфере миграции.</w:t>
      </w:r>
      <w:r>
        <w:br/>
      </w:r>
      <w:r>
        <w:rPr>
          <w:rFonts w:ascii="Times New Roman"/>
          <w:b w:val="false"/>
          <w:i w:val="false"/>
          <w:color w:val="000000"/>
          <w:sz w:val="28"/>
        </w:rPr>
        <w:t>
      Показателем результатов данной задачи является:</w:t>
      </w:r>
      <w:r>
        <w:br/>
      </w:r>
      <w:r>
        <w:rPr>
          <w:rFonts w:ascii="Times New Roman"/>
          <w:b w:val="false"/>
          <w:i w:val="false"/>
          <w:color w:val="000000"/>
          <w:sz w:val="28"/>
        </w:rPr>
        <w:t>
      средняя продолжительность незаконного пребывания в Казахстане иностранцев (дней) до 25 в 2011 году, до 20 в 2012 году, до 15 в 2013 году.</w:t>
      </w:r>
      <w:r>
        <w:br/>
      </w:r>
      <w:r>
        <w:rPr>
          <w:rFonts w:ascii="Times New Roman"/>
          <w:b w:val="false"/>
          <w:i w:val="false"/>
          <w:color w:val="000000"/>
          <w:sz w:val="28"/>
        </w:rPr>
        <w:t>
      В рамках решения четвертой задачи «Профилактика правонарушений в сфере миграции» будут осуществлены мероприятия по реализации новых норм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миграции населения» в части усиления ответственности иностранцев и граждан Республики Казахстан за его нарушения.</w:t>
      </w:r>
      <w:r>
        <w:br/>
      </w:r>
      <w:r>
        <w:rPr>
          <w:rFonts w:ascii="Times New Roman"/>
          <w:b w:val="false"/>
          <w:i w:val="false"/>
          <w:color w:val="000000"/>
          <w:sz w:val="28"/>
        </w:rPr>
        <w:t>
      Также будут приняты меры по установлению лиц, обладающих наравне с казахстанским, гражданством других государств с целью постановки на утрату их гражданства Республики Казахстан;</w:t>
      </w:r>
      <w:r>
        <w:br/>
      </w:r>
      <w:r>
        <w:rPr>
          <w:rFonts w:ascii="Times New Roman"/>
          <w:b w:val="false"/>
          <w:i w:val="false"/>
          <w:color w:val="000000"/>
          <w:sz w:val="28"/>
        </w:rPr>
        <w:t>
      5) противодействие имущественным преступлениям.</w:t>
      </w:r>
      <w:r>
        <w:br/>
      </w:r>
      <w:r>
        <w:rPr>
          <w:rFonts w:ascii="Times New Roman"/>
          <w:b w:val="false"/>
          <w:i w:val="false"/>
          <w:color w:val="000000"/>
          <w:sz w:val="28"/>
        </w:rPr>
        <w:t>
      Показателем результатов данной задачи является:</w:t>
      </w:r>
      <w:r>
        <w:br/>
      </w:r>
      <w:r>
        <w:rPr>
          <w:rFonts w:ascii="Times New Roman"/>
          <w:b w:val="false"/>
          <w:i w:val="false"/>
          <w:color w:val="000000"/>
          <w:sz w:val="28"/>
        </w:rPr>
        <w:t>
      снижение удельного веса преступлений против собственности в общем числе зарегистрированных преступлений до 66,0% в 2011 году, до 64,0% в 2012 году, до 63,0% в 2013 году.</w:t>
      </w:r>
      <w:r>
        <w:br/>
      </w:r>
      <w:r>
        <w:rPr>
          <w:rFonts w:ascii="Times New Roman"/>
          <w:b w:val="false"/>
          <w:i w:val="false"/>
          <w:color w:val="000000"/>
          <w:sz w:val="28"/>
        </w:rPr>
        <w:t>
      Для решения пятой задачи «Противодействие имущественным преступлениям» будет проведен комплекс целенаправленных оперативно-профилактических и специальных мероприятий;</w:t>
      </w:r>
      <w:r>
        <w:br/>
      </w:r>
      <w:r>
        <w:rPr>
          <w:rFonts w:ascii="Times New Roman"/>
          <w:b w:val="false"/>
          <w:i w:val="false"/>
          <w:color w:val="000000"/>
          <w:sz w:val="28"/>
        </w:rPr>
        <w:t>
      6) профилактика преступлений в сфере оборота оружия.</w:t>
      </w:r>
      <w:r>
        <w:br/>
      </w:r>
      <w:r>
        <w:rPr>
          <w:rFonts w:ascii="Times New Roman"/>
          <w:b w:val="false"/>
          <w:i w:val="false"/>
          <w:color w:val="000000"/>
          <w:sz w:val="28"/>
        </w:rPr>
        <w:t>
      Показателем результатов данной задачи является:</w:t>
      </w:r>
      <w:r>
        <w:br/>
      </w:r>
      <w:r>
        <w:rPr>
          <w:rFonts w:ascii="Times New Roman"/>
          <w:b w:val="false"/>
          <w:i w:val="false"/>
          <w:color w:val="000000"/>
          <w:sz w:val="28"/>
        </w:rPr>
        <w:t>
      снижение количества преступлений, совершенных с применением огнестрельного оружия до 645 в 2011 году, до 635 в 2012 году, до 625 в 2013 году.</w:t>
      </w:r>
      <w:r>
        <w:br/>
      </w:r>
      <w:r>
        <w:rPr>
          <w:rFonts w:ascii="Times New Roman"/>
          <w:b w:val="false"/>
          <w:i w:val="false"/>
          <w:color w:val="000000"/>
          <w:sz w:val="28"/>
        </w:rPr>
        <w:t>
      Для решения задачи «Профилактика преступлений в сфере оборота оружия» будет проведен комплекс целенаправленных оперативно-профилактических и специальных мероприятий по выявлению и пресечению незаконных каналов ввоза огнестрельного оружия, боеприпасов и взрывчатых веществ.</w:t>
      </w:r>
      <w:r>
        <w:br/>
      </w:r>
      <w:r>
        <w:rPr>
          <w:rFonts w:ascii="Times New Roman"/>
          <w:b w:val="false"/>
          <w:i w:val="false"/>
          <w:color w:val="000000"/>
          <w:sz w:val="28"/>
        </w:rPr>
        <w:t>
      Также реализованы меры по повышению качества расследуемых уголовных дел, ужесточению контроля за учетом, хранением и уничтожением изъятого оружия и проработаны вопросы по созданию республиканской гильзотеки гражданского и служебного оружия для их постановки на учет;</w:t>
      </w:r>
      <w:r>
        <w:br/>
      </w:r>
      <w:r>
        <w:rPr>
          <w:rFonts w:ascii="Times New Roman"/>
          <w:b w:val="false"/>
          <w:i w:val="false"/>
          <w:color w:val="000000"/>
          <w:sz w:val="28"/>
        </w:rPr>
        <w:t>
      7) создание эффективной системы профилактики и раннего предупреждения межэтнических и межконфессиональных конфликтов.</w:t>
      </w:r>
      <w:r>
        <w:br/>
      </w:r>
      <w:r>
        <w:rPr>
          <w:rFonts w:ascii="Times New Roman"/>
          <w:b w:val="false"/>
          <w:i w:val="false"/>
          <w:color w:val="000000"/>
          <w:sz w:val="28"/>
        </w:rPr>
        <w:t>
      Показателем результатов данной задачи является:</w:t>
      </w:r>
      <w:r>
        <w:br/>
      </w:r>
      <w:r>
        <w:rPr>
          <w:rFonts w:ascii="Times New Roman"/>
          <w:b w:val="false"/>
          <w:i w:val="false"/>
          <w:color w:val="000000"/>
          <w:sz w:val="28"/>
        </w:rPr>
        <w:t>
      снижение количества предотвращенных конфликтов, способных спровоцировать возникновение межконфессиональных и межэтнических конфликтов до 10 в 2011 году, до 9 в 2012 году, до 7 в 2013 году.</w:t>
      </w:r>
      <w:r>
        <w:br/>
      </w:r>
      <w:r>
        <w:rPr>
          <w:rFonts w:ascii="Times New Roman"/>
          <w:b w:val="false"/>
          <w:i w:val="false"/>
          <w:color w:val="000000"/>
          <w:sz w:val="28"/>
        </w:rPr>
        <w:t>
      Для решения задачи «Создание эффективной системы профилактики и раннего предупреждения межэтнических и межконфессиональных конфликтов» будут реализованы мероприятия по проведению разъяснительной и пропагандистской работы с населением, особенно молодежью, в части профилактики и раннего предупреждения межэтнических и межконфессиональных конфликтов, для чего в регионах планируется создание агитационных и пропагандистских групп;</w:t>
      </w:r>
      <w:r>
        <w:br/>
      </w:r>
      <w:r>
        <w:rPr>
          <w:rFonts w:ascii="Times New Roman"/>
          <w:b w:val="false"/>
          <w:i w:val="false"/>
          <w:color w:val="000000"/>
          <w:sz w:val="28"/>
        </w:rPr>
        <w:t>
      8) сотрудничество с общественностью и гражданами.</w:t>
      </w:r>
      <w:r>
        <w:br/>
      </w:r>
      <w:r>
        <w:rPr>
          <w:rFonts w:ascii="Times New Roman"/>
          <w:b w:val="false"/>
          <w:i w:val="false"/>
          <w:color w:val="000000"/>
          <w:sz w:val="28"/>
        </w:rPr>
        <w:t>
      Показателем результатов данной задачи является:</w:t>
      </w:r>
      <w:r>
        <w:br/>
      </w:r>
      <w:r>
        <w:rPr>
          <w:rFonts w:ascii="Times New Roman"/>
          <w:b w:val="false"/>
          <w:i w:val="false"/>
          <w:color w:val="000000"/>
          <w:sz w:val="28"/>
        </w:rPr>
        <w:t>
      увеличение количества граждан участвующих в охране общественного порядка до 34035 в 2011 году, до 34500 в 2012 году, до 35300 в 2013 году.</w:t>
      </w:r>
      <w:r>
        <w:br/>
      </w:r>
      <w:r>
        <w:rPr>
          <w:rFonts w:ascii="Times New Roman"/>
          <w:b w:val="false"/>
          <w:i w:val="false"/>
          <w:color w:val="000000"/>
          <w:sz w:val="28"/>
        </w:rPr>
        <w:t>
      Для решения задачи «Сотрудничество с общественностью и гражданами» будут осуществлены меры по расширению сети общественных формирований правоохранительной направленности, привлечению к данной работе работников частных охранных структур и студенческой молодежи, использованию возможностей диспетчерских служб транспортных пассажирских предприятий и кооперативов собственников квартир;</w:t>
      </w:r>
      <w:r>
        <w:br/>
      </w:r>
      <w:r>
        <w:rPr>
          <w:rFonts w:ascii="Times New Roman"/>
          <w:b w:val="false"/>
          <w:i w:val="false"/>
          <w:color w:val="000000"/>
          <w:sz w:val="28"/>
        </w:rPr>
        <w:t>
      9) совершенствование нормативной правовой базы.</w:t>
      </w:r>
      <w:r>
        <w:br/>
      </w:r>
      <w:r>
        <w:rPr>
          <w:rFonts w:ascii="Times New Roman"/>
          <w:b w:val="false"/>
          <w:i w:val="false"/>
          <w:color w:val="000000"/>
          <w:sz w:val="28"/>
        </w:rPr>
        <w:t>
      В целях решения данной задачи в период реализации программы заинтересованными государственными органами будут разработаны нормативные правовые акты по совершенствованию деятельности государственных органов в сфере профилактики правонарушений, направленной на проведение индивидуальной профилактической работы с лицами, состоящими на учете органов внутренних дел, а также по созданию специальных учреждений органов внутренних дел для содержания несовершеннолетних правонарушителей.</w:t>
      </w:r>
      <w:r>
        <w:br/>
      </w:r>
      <w:r>
        <w:rPr>
          <w:rFonts w:ascii="Times New Roman"/>
          <w:b w:val="false"/>
          <w:i w:val="false"/>
          <w:color w:val="000000"/>
          <w:sz w:val="28"/>
        </w:rPr>
        <w:t>
      Государственные органы, ответственные за достижение цели, целевого индикатора, задач и показателей результатов:</w:t>
      </w:r>
      <w:r>
        <w:br/>
      </w:r>
      <w:r>
        <w:rPr>
          <w:rFonts w:ascii="Times New Roman"/>
          <w:b w:val="false"/>
          <w:i w:val="false"/>
          <w:color w:val="000000"/>
          <w:sz w:val="28"/>
        </w:rPr>
        <w:t>
      Министерство внутренних дел Республики Казахстан, осуществляющее координацию деятельности государственных органов и других основных участников программы и несущее ответственность за реализацию программы в целом;</w:t>
      </w:r>
      <w:r>
        <w:br/>
      </w:r>
      <w:r>
        <w:rPr>
          <w:rFonts w:ascii="Times New Roman"/>
          <w:b w:val="false"/>
          <w:i w:val="false"/>
          <w:color w:val="000000"/>
          <w:sz w:val="28"/>
        </w:rPr>
        <w:t>
      Министерства финансов, образования и науки, здравоохранения, культуры и информации, труда и социальной защиты населения, Агентство по делам религий, а также областные (города республиканского значения, столицы) исполнительные органы, осуществляющие в пределах компетенции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 5</w:t>
      </w:r>
      <w:r>
        <w:rPr>
          <w:rFonts w:ascii="Times New Roman"/>
          <w:b w:val="false"/>
          <w:i w:val="false"/>
          <w:color w:val="000000"/>
          <w:sz w:val="28"/>
        </w:rPr>
        <w:t xml:space="preserve"> «Этапы реализации программы»: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части второй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2) слова «наркоманией и токсикоманией» исключить;</w:t>
      </w:r>
      <w:r>
        <w:br/>
      </w:r>
      <w:r>
        <w:rPr>
          <w:rFonts w:ascii="Times New Roman"/>
          <w:b w:val="false"/>
          <w:i w:val="false"/>
          <w:color w:val="000000"/>
          <w:sz w:val="28"/>
        </w:rPr>
        <w:t>
</w:t>
      </w:r>
      <w:r>
        <w:rPr>
          <w:rFonts w:ascii="Times New Roman"/>
          <w:b w:val="false"/>
          <w:i w:val="false"/>
          <w:color w:val="000000"/>
          <w:sz w:val="28"/>
        </w:rPr>
        <w:t>
      подпункт 4) исключить;</w:t>
      </w:r>
      <w:r>
        <w:br/>
      </w:r>
      <w:r>
        <w:rPr>
          <w:rFonts w:ascii="Times New Roman"/>
          <w:b w:val="false"/>
          <w:i w:val="false"/>
          <w:color w:val="000000"/>
          <w:sz w:val="28"/>
        </w:rPr>
        <w:t>
</w:t>
      </w:r>
      <w:r>
        <w:rPr>
          <w:rFonts w:ascii="Times New Roman"/>
          <w:b w:val="false"/>
          <w:i w:val="false"/>
          <w:color w:val="000000"/>
          <w:sz w:val="28"/>
        </w:rPr>
        <w:t>
      подпункты 1), 5), 7), 8), 9) 10), 12), 13), 14), 15), 16) части третьей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 7</w:t>
      </w:r>
      <w:r>
        <w:rPr>
          <w:rFonts w:ascii="Times New Roman"/>
          <w:b w:val="false"/>
          <w:i w:val="false"/>
          <w:color w:val="000000"/>
          <w:sz w:val="28"/>
        </w:rPr>
        <w:t xml:space="preserve"> «План мероприятий по реализации отраслевой Программы профилактики правонарушений в Республике Казахстан на 2011 – 2013 годы»:</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1-1, следующего содержания:</w:t>
      </w:r>
      <w:r>
        <w:br/>
      </w:r>
      <w:r>
        <w:rPr>
          <w:rFonts w:ascii="Times New Roman"/>
          <w:b w:val="false"/>
          <w:i w:val="false"/>
          <w:color w:val="000000"/>
          <w:sz w:val="28"/>
        </w:rPr>
        <w:t>
</w:t>
      </w:r>
      <w:r>
        <w:rPr>
          <w:rFonts w:ascii="Times New Roman"/>
          <w:b w:val="false"/>
          <w:i w:val="false"/>
          <w:color w:val="000000"/>
          <w:sz w:val="28"/>
        </w:rPr>
        <w:t>«</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5198"/>
        <w:gridCol w:w="2118"/>
        <w:gridCol w:w="2118"/>
        <w:gridCol w:w="1743"/>
        <w:gridCol w:w="1034"/>
        <w:gridCol w:w="1186"/>
      </w:tblGrid>
      <w:tr>
        <w:trPr>
          <w:trHeight w:val="6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проведение областных, городских конкурсов «Лучшая городская, районная комиссия по делам несовершеннолетних и защите их прав»</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 акимы областей, городов Астаны и Алматы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 2013 годы</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w:t>
      </w:r>
    </w:p>
    <w:bookmarkStart w:name="z21" w:id="3"/>
    <w:p>
      <w:pPr>
        <w:spacing w:after="0"/>
        <w:ind w:left="0"/>
        <w:jc w:val="both"/>
      </w:pPr>
      <w:r>
        <w:rPr>
          <w:rFonts w:ascii="Times New Roman"/>
          <w:b w:val="false"/>
          <w:i w:val="false"/>
          <w:color w:val="000000"/>
          <w:sz w:val="28"/>
        </w:rPr>
        <w:t>
      дополнить строкой, порядковый номер 3-1, следующего содержания:</w:t>
      </w:r>
      <w:r>
        <w:br/>
      </w:r>
      <w:r>
        <w:rPr>
          <w:rFonts w:ascii="Times New Roman"/>
          <w:b w:val="false"/>
          <w:i w:val="false"/>
          <w:color w:val="000000"/>
          <w:sz w:val="28"/>
        </w:rPr>
        <w:t>
</w:t>
      </w:r>
      <w:r>
        <w:rPr>
          <w:rFonts w:ascii="Times New Roman"/>
          <w:b w:val="false"/>
          <w:i w:val="false"/>
          <w:color w:val="000000"/>
          <w:sz w:val="28"/>
        </w:rPr>
        <w:t>«</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3888"/>
        <w:gridCol w:w="1800"/>
        <w:gridCol w:w="1714"/>
        <w:gridCol w:w="1585"/>
        <w:gridCol w:w="1865"/>
        <w:gridCol w:w="2275"/>
      </w:tblGrid>
      <w:tr>
        <w:trPr>
          <w:trHeight w:val="1425"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приоритетном порядке занятости молодежи из целевых групп населения, состоящей на учете в</w:t>
            </w:r>
            <w:r>
              <w:br/>
            </w:r>
            <w:r>
              <w:rPr>
                <w:rFonts w:ascii="Times New Roman"/>
                <w:b w:val="false"/>
                <w:i w:val="false"/>
                <w:color w:val="000000"/>
                <w:sz w:val="20"/>
              </w:rPr>
              <w:t>
</w:t>
            </w:r>
            <w:r>
              <w:rPr>
                <w:rFonts w:ascii="Times New Roman"/>
                <w:b w:val="false"/>
                <w:i w:val="false"/>
                <w:color w:val="000000"/>
                <w:sz w:val="20"/>
              </w:rPr>
              <w:t>органах занятости и дополнительно оказывать им индивидуальную, групповую воспитательную и психологическую помощь</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МВД</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(созыв), МОН, МЗ, акимы областей,</w:t>
            </w:r>
            <w:r>
              <w:br/>
            </w:r>
            <w:r>
              <w:rPr>
                <w:rFonts w:ascii="Times New Roman"/>
                <w:b w:val="false"/>
                <w:i w:val="false"/>
                <w:color w:val="000000"/>
                <w:sz w:val="20"/>
              </w:rPr>
              <w:t>
</w:t>
            </w:r>
            <w:r>
              <w:rPr>
                <w:rFonts w:ascii="Times New Roman"/>
                <w:b w:val="false"/>
                <w:i w:val="false"/>
                <w:color w:val="000000"/>
                <w:sz w:val="20"/>
              </w:rPr>
              <w:t>городов Астаны и Алматы</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w:t>
      </w:r>
    </w:p>
    <w:bookmarkStart w:name="z22" w:id="4"/>
    <w:p>
      <w:pPr>
        <w:spacing w:after="0"/>
        <w:ind w:left="0"/>
        <w:jc w:val="both"/>
      </w:pPr>
      <w:r>
        <w:rPr>
          <w:rFonts w:ascii="Times New Roman"/>
          <w:b w:val="false"/>
          <w:i w:val="false"/>
          <w:color w:val="000000"/>
          <w:sz w:val="28"/>
        </w:rPr>
        <w:t>
      строку, порядковый номер 4, изложить в следующей редакции:</w:t>
      </w:r>
      <w:r>
        <w:br/>
      </w:r>
      <w:r>
        <w:rPr>
          <w:rFonts w:ascii="Times New Roman"/>
          <w:b w:val="false"/>
          <w:i w:val="false"/>
          <w:color w:val="000000"/>
          <w:sz w:val="28"/>
        </w:rPr>
        <w:t>
</w:t>
      </w:r>
      <w:r>
        <w:rPr>
          <w:rFonts w:ascii="Times New Roman"/>
          <w:b w:val="false"/>
          <w:i w:val="false"/>
          <w:color w:val="000000"/>
          <w:sz w:val="28"/>
        </w:rPr>
        <w:t>«</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4538"/>
        <w:gridCol w:w="1922"/>
        <w:gridCol w:w="2243"/>
        <w:gridCol w:w="2265"/>
        <w:gridCol w:w="1880"/>
        <w:gridCol w:w="1537"/>
      </w:tblGrid>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комплекс мер по трудоустройству и реабилитации несовершеннолетних, не имеющих определенного места жительства, утративших социальные связи, уделив особое внимание несовершеннолетним, вернувшимся из воспитательных колоний и иным подросткам, оставшимся без попечения родителей</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Соответствующие мероприятия, планы работ</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Постоянно</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w:t>
      </w:r>
    </w:p>
    <w:bookmarkStart w:name="z23" w:id="5"/>
    <w:p>
      <w:pPr>
        <w:spacing w:after="0"/>
        <w:ind w:left="0"/>
        <w:jc w:val="both"/>
      </w:pPr>
      <w:r>
        <w:rPr>
          <w:rFonts w:ascii="Times New Roman"/>
          <w:b w:val="false"/>
          <w:i w:val="false"/>
          <w:color w:val="000000"/>
          <w:sz w:val="28"/>
        </w:rPr>
        <w:t>
      дополнить строками, порядковые номера 4-1 и 4-2 следующего  содержания:</w:t>
      </w:r>
      <w:r>
        <w:br/>
      </w:r>
      <w:r>
        <w:rPr>
          <w:rFonts w:ascii="Times New Roman"/>
          <w:b w:val="false"/>
          <w:i w:val="false"/>
          <w:color w:val="000000"/>
          <w:sz w:val="28"/>
        </w:rPr>
        <w:t>
</w:t>
      </w:r>
      <w:r>
        <w:rPr>
          <w:rFonts w:ascii="Times New Roman"/>
          <w:b w:val="false"/>
          <w:i w:val="false"/>
          <w:color w:val="000000"/>
          <w:sz w:val="28"/>
        </w:rPr>
        <w:t>«</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5143"/>
        <w:gridCol w:w="1869"/>
        <w:gridCol w:w="2546"/>
        <w:gridCol w:w="1956"/>
        <w:gridCol w:w="1127"/>
        <w:gridCol w:w="1063"/>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вопросы выделения квот рабочих мест для несовершеннолетних, состоящих на учетах органов внутренних дел, малообеспеченных и неблагополучных семей</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Соответствующие мероприятия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Ежеквартально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 внедрить систему стимулирования работодателей, создающих рабочие места для лиц, освободившихся из мест лишения свободы, лиц с ограниченными физическими возможностями, выпускников интернатных учреждений и детских домов</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Соответствующие мероприятия, планы работ</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 2012 года</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p>
      <w:pPr>
        <w:spacing w:after="0"/>
        <w:ind w:left="0"/>
        <w:jc w:val="both"/>
      </w:pPr>
      <w:r>
        <w:rPr>
          <w:rFonts w:ascii="Times New Roman"/>
          <w:b w:val="false"/>
          <w:i w:val="false"/>
          <w:color w:val="000000"/>
          <w:sz w:val="28"/>
        </w:rPr>
        <w:t>                                                                                     »;</w:t>
      </w:r>
    </w:p>
    <w:bookmarkStart w:name="z25" w:id="6"/>
    <w:p>
      <w:pPr>
        <w:spacing w:after="0"/>
        <w:ind w:left="0"/>
        <w:jc w:val="both"/>
      </w:pPr>
      <w:r>
        <w:rPr>
          <w:rFonts w:ascii="Times New Roman"/>
          <w:b w:val="false"/>
          <w:i w:val="false"/>
          <w:color w:val="000000"/>
          <w:sz w:val="28"/>
        </w:rPr>
        <w:t>
      дополнить строками, порядковые номера 13-1, 13-2, 13-3, 13-4, 13-5 и 13-6 следующего содержания:</w:t>
      </w:r>
    </w:p>
    <w:bookmarkEnd w:id="6"/>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7"/>
        <w:gridCol w:w="5609"/>
        <w:gridCol w:w="2049"/>
        <w:gridCol w:w="2604"/>
        <w:gridCol w:w="2049"/>
        <w:gridCol w:w="1865"/>
        <w:gridCol w:w="2027"/>
      </w:tblGrid>
      <w:tr>
        <w:trPr>
          <w:trHeight w:val="217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Предусматривать с участием правоохранительных органов в организациях образования во внеурочное время проведение специальных тренингов с целью обучения приемам самозащиты и выработки навыков оптимального поведения в экстремальных ситуациях</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МВД</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 МОН акимы областей, городов Астаны и Алматы, районов, городов областного значения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 15 июля ежегодно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региональные конкурсы авторских программ и методических разработок заместителей директоров по воспитательной работе, классных руководителей (воспитателей) образовательных учреждений по предупреждению девиантного поведения учащихся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МВД</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 районов, городов областного значения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2012-2013 годы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2205"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Проработать вопросы установки видеонаблюдения в учреждениях образования и на прилегающих к ним территориях, финансируемых из местного бюджета, а также введения контрольно-пропускного режима в форме турникетов с использованием пластиковых карточек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МВД</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 районов, городов областного значения</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 15 июля ежегодно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вопросы о реализации в пилотном режиме проекта, заключающегося в создании в системе органов внутренних дел на базе одной области организации по аналогии Школы кадетов (США)</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МВД</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2013 года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дополнительное строительство в жилых массивах детских дворовых и спортивных площадок, принять меры по увеличению количества дворовых клубов на базе общеобразовательных школ и кооперативов собственников помещений (квартир)</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МВД</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 15 июля ежегодно</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предусмотренных средств</w:t>
            </w:r>
          </w:p>
        </w:tc>
      </w:tr>
      <w:tr>
        <w:trPr>
          <w:trHeight w:val="30" w:hRule="atLeast"/>
        </w:trPr>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и утвердить совместным приказом МВД и МОН программу по повышению квалификации воспитателей интернатных учреждений и специальных организаций образования для работы с несовершеннолетними с девиантным поведением, в рамках действующих программ по вопросам повышения квалификации работников образования и органов внутренних дел</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Совместный приказ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МОН</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 2013 года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p>
      <w:pPr>
        <w:spacing w:after="0"/>
        <w:ind w:left="0"/>
        <w:jc w:val="both"/>
      </w:pP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подразделы «Профилактика наркопреступности и наркомании» и «Профилактика повторной преступности» исключить;</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29-1, следующего содержания:</w:t>
      </w:r>
      <w:r>
        <w:br/>
      </w:r>
      <w:r>
        <w:rPr>
          <w:rFonts w:ascii="Times New Roman"/>
          <w:b w:val="false"/>
          <w:i w:val="false"/>
          <w:color w:val="000000"/>
          <w:sz w:val="28"/>
        </w:rPr>
        <w:t>
</w:t>
      </w:r>
      <w:r>
        <w:rPr>
          <w:rFonts w:ascii="Times New Roman"/>
          <w:b w:val="false"/>
          <w:i w:val="false"/>
          <w:color w:val="000000"/>
          <w:sz w:val="28"/>
        </w:rPr>
        <w:t>«</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
        <w:gridCol w:w="4291"/>
        <w:gridCol w:w="2415"/>
        <w:gridCol w:w="2000"/>
        <w:gridCol w:w="1978"/>
        <w:gridCol w:w="1499"/>
        <w:gridCol w:w="1805"/>
      </w:tblGrid>
      <w:tr>
        <w:trPr>
          <w:trHeight w:val="1875" w:hRule="atLeast"/>
        </w:trPr>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4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Продолжить работу по созданию полицейского подразделения для обеспечения правопорядка и дорожной безопасности по опыту Министерства внутренних дел Грузии</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Администрацию Президента</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Аким Павлодарской области</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 2013 г.</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p>
      <w:pPr>
        <w:spacing w:after="0"/>
        <w:ind w:left="0"/>
        <w:jc w:val="both"/>
      </w:pPr>
      <w:r>
        <w:rPr>
          <w:rFonts w:ascii="Times New Roman"/>
          <w:b w:val="false"/>
          <w:i w:val="false"/>
          <w:color w:val="000000"/>
          <w:sz w:val="28"/>
        </w:rPr>
        <w:t>                                                                                 »;</w:t>
      </w:r>
    </w:p>
    <w:bookmarkStart w:name="z28" w:id="8"/>
    <w:p>
      <w:pPr>
        <w:spacing w:after="0"/>
        <w:ind w:left="0"/>
        <w:jc w:val="both"/>
      </w:pPr>
      <w:r>
        <w:rPr>
          <w:rFonts w:ascii="Times New Roman"/>
          <w:b w:val="false"/>
          <w:i w:val="false"/>
          <w:color w:val="000000"/>
          <w:sz w:val="28"/>
        </w:rPr>
        <w:t>
      подраздел «Профилактика правонарушений в сфере дорожного движения» исключить;</w:t>
      </w:r>
      <w:r>
        <w:br/>
      </w:r>
      <w:r>
        <w:rPr>
          <w:rFonts w:ascii="Times New Roman"/>
          <w:b w:val="false"/>
          <w:i w:val="false"/>
          <w:color w:val="000000"/>
          <w:sz w:val="28"/>
        </w:rPr>
        <w:t>
</w:t>
      </w:r>
      <w:r>
        <w:rPr>
          <w:rFonts w:ascii="Times New Roman"/>
          <w:b w:val="false"/>
          <w:i w:val="false"/>
          <w:color w:val="000000"/>
          <w:sz w:val="28"/>
        </w:rPr>
        <w:t>
      дополнить строкой, порядковый номер 43-1, следующего содержания:</w:t>
      </w:r>
    </w:p>
    <w:bookmarkEnd w:id="8"/>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4298"/>
        <w:gridCol w:w="2221"/>
        <w:gridCol w:w="2265"/>
        <w:gridCol w:w="1610"/>
        <w:gridCol w:w="1850"/>
        <w:gridCol w:w="1742"/>
      </w:tblGrid>
      <w:tr>
        <w:trPr>
          <w:trHeight w:val="69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4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Реализовать комплекс целенаправленных мероприятий и операций в отстойных парках поездов, на грузовых станциях, в поездах дальнего следования и пригородного сообщения по выявлению лиц, занимающихся незаконным оборотом оружия, боеприпасов, взрывчатых веществ</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МВД (созыв), КТК МФ</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 15 июля ежегодно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p>
      <w:pPr>
        <w:spacing w:after="0"/>
        <w:ind w:left="0"/>
        <w:jc w:val="both"/>
      </w:pP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дополнить строкой, порядковый номер 45-1, следующего содержания:</w:t>
      </w:r>
    </w:p>
    <w:bookmarkEnd w:id="9"/>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6"/>
        <w:gridCol w:w="3918"/>
        <w:gridCol w:w="2031"/>
        <w:gridCol w:w="1879"/>
        <w:gridCol w:w="1923"/>
        <w:gridCol w:w="1598"/>
        <w:gridCol w:w="1685"/>
      </w:tblGrid>
      <w:tr>
        <w:trPr>
          <w:trHeight w:val="2355"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Организовать агитационные группы с целью разъяснения и пропаганды среди </w:t>
            </w:r>
            <w:r>
              <w:br/>
            </w:r>
            <w:r>
              <w:rPr>
                <w:rFonts w:ascii="Times New Roman"/>
                <w:b w:val="false"/>
                <w:i w:val="false"/>
                <w:color w:val="000000"/>
                <w:sz w:val="20"/>
              </w:rPr>
              <w:t>
</w:t>
            </w:r>
            <w:r>
              <w:rPr>
                <w:rFonts w:ascii="Times New Roman"/>
                <w:b w:val="false"/>
                <w:i w:val="false"/>
                <w:color w:val="000000"/>
                <w:sz w:val="20"/>
              </w:rPr>
              <w:t>населения, особенно учащейся молодежи, политики государства в области укрепления межконфессиональных и межэтнических отношений, а также профилактики конфликтов на межрелигиозной почве и религиозного экстремизма</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МВД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 (созыв), МВД, МОН, акимы</w:t>
            </w:r>
            <w:r>
              <w:br/>
            </w:r>
            <w:r>
              <w:rPr>
                <w:rFonts w:ascii="Times New Roman"/>
                <w:b w:val="false"/>
                <w:i w:val="false"/>
                <w:color w:val="000000"/>
                <w:sz w:val="20"/>
              </w:rPr>
              <w:t>
</w:t>
            </w:r>
            <w:r>
              <w:rPr>
                <w:rFonts w:ascii="Times New Roman"/>
                <w:b w:val="false"/>
                <w:i w:val="false"/>
                <w:color w:val="000000"/>
                <w:sz w:val="20"/>
              </w:rPr>
              <w:t>областей, городов Астаны и Алматы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января, 15 июля ежегодно</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w:t>
      </w:r>
    </w:p>
    <w:bookmarkStart w:name="z31" w:id="10"/>
    <w:p>
      <w:pPr>
        <w:spacing w:after="0"/>
        <w:ind w:left="0"/>
        <w:jc w:val="both"/>
      </w:pPr>
      <w:r>
        <w:rPr>
          <w:rFonts w:ascii="Times New Roman"/>
          <w:b w:val="false"/>
          <w:i w:val="false"/>
          <w:color w:val="000000"/>
          <w:sz w:val="28"/>
        </w:rPr>
        <w:t>
      дополнить строкой, порядковый номер 51-1, следующего содержания:</w:t>
      </w:r>
    </w:p>
    <w:bookmarkEnd w:id="1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4273"/>
        <w:gridCol w:w="1665"/>
        <w:gridCol w:w="1926"/>
        <w:gridCol w:w="1752"/>
        <w:gridCol w:w="1340"/>
        <w:gridCol w:w="3036"/>
      </w:tblGrid>
      <w:tr>
        <w:trPr>
          <w:trHeight w:val="120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Внедрить программу «Соседский надзор» по опыту Великобритании, США, Канады, Германии, Индии и Эстонии</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МВД</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 МВД</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2012 года</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3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r>
    </w:tbl>
    <w:p>
      <w:pPr>
        <w:spacing w:after="0"/>
        <w:ind w:left="0"/>
        <w:jc w:val="both"/>
      </w:pPr>
      <w:r>
        <w:rPr>
          <w:rFonts w:ascii="Times New Roman"/>
          <w:b w:val="false"/>
          <w:i w:val="false"/>
          <w:color w:val="000000"/>
          <w:sz w:val="28"/>
        </w:rPr>
        <w:t>                                                                               »;</w:t>
      </w:r>
    </w:p>
    <w:bookmarkStart w:name="z32" w:id="11"/>
    <w:p>
      <w:pPr>
        <w:spacing w:after="0"/>
        <w:ind w:left="0"/>
        <w:jc w:val="both"/>
      </w:pPr>
      <w:r>
        <w:rPr>
          <w:rFonts w:ascii="Times New Roman"/>
          <w:b w:val="false"/>
          <w:i w:val="false"/>
          <w:color w:val="000000"/>
          <w:sz w:val="28"/>
        </w:rPr>
        <w:t>
      подразделы «Информационное и материально-техническое обеспечение профилактики правонарушений» и «Подготовка и повышение квалификации кадров по вопросам профилактики правонарушений» исключить.</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1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