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3951b" w14:textId="0d395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12 марта 2012 года № 318 "О программно-целевом финансировании вне конкурсных процедур на 2012 - 2014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октября 2012 года № 1259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318 «О программно-целевом финансировании вне конкурсных процедур на 2012 - 2014 годы»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Министерство культуры и информации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прикладные научные исследования в области культуры.».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