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25ac" w14:textId="06e2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24 апреля 2012 года № 516 "Об утверждении 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животноводства" и от 16 мая 2012 года № 625 "Об утверждении Правил использования целевых текущих трансфертов  из республиканского бюджета 2012 года областными бюджетами на субсидирование повышения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2012 года № 1222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2012 года № 516 «Об утверждении 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частичное удешевление (до 50 %) стоимости племенного и селекционного молодняка крупного рогатого скота, приобретенного товаропроизводителями из-за рубежа, в том числе на основании договора лизинга (далее – племенной и селекционный молодняк, завезенный из-за рубежа), в текущем году и (или) в четвертом квартале предыдущего года;»;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Норматив бюджетных субсидий на каждый вид приобретенного племенного и селекционного молодняка, птицеводческой продукции, содержание 1 головы быка-производителя, а также проведение селекционной и племенной работы устанавливаются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Субсидированию не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и селекционный молодняк, птицеводческая продукция, приобретенные товаропроизводителями, а также затраты по проведению селекционной и племенной работы, содержанию быков-производителей у товаропроизводителей, не соответствующих критериям,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племенной и селекционный молодняк, а также птицеводческая продукция, приобретенные товаропроизводителями по бартеру, в счет взаиморасчетов, а также у аффилированных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племенной молодняк крупного рогатого скота, приобретенный за рубежом (телки и нетели), не оцененный по индексной системе (за исключением Российской Федерации, Республики Беларусь и Украины) и не предназначенный для чистопородного разведения или скрещивания родственных групп; быки-производители, не оцененные по качеству потомства и приобретенные не для целей воспроизводства;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племенные и селекционные телки, полученные от завезенного из-за рубежа и отечественного племенного скота, предназначенные для промышленного скрещивания;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племенной и селекционный молодняк, ранее удешевленный и реализуемый товаропроизводителями и лизинговыми организациями (далее – лизингодатели) повторно.»;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договора купли-продажи племенной продукции (материала), за исключением племенного и селекционного молодняка, завезенного из-за рубежа, а также племенного и селекционного молодняка крупного рогатого скота, приобретенного на основании договора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обязательств по использованию приобретенного племенного и селекционного молодняка крупного рогатого скота.»;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В срок не позднее 1 ноября 2012 года товаропроизводители представляют в отдел заявки за фактические и (или) на планируемые объемы приобретения племенного молодняка у отечественных племенных заводов и (или) племенных хозяйств либо товаропроизводителей, разводящих племенной крупный рогатый скот, племенного и селекционного молодняка, завезенного из-за рубежа, птицеводческой продукции у племенных отечественных птицефабрик, а также на содержание быков-производителей, проведение селекционной и племенной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«Отдел в течение семи рабочих дней с момента получения заявок проверяет соответствие товаропроизводителей установленным настоящими Правилами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участии в программе субсидирования служат несоответствие представленных заявок критериям, установленным Правилами, и (или) отсутствие нераспределенного остатка бюджетных субсидий, представление заявки позже установленного срока. В таких случаях отдел в течение трех рабочих дней возвращает заявки товаропроизводителям с указанием причин их отклонения. Товаропроизводители вправе повторно вносить заявку, но не позднее установленного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список получателей бюджетных субсидий по направлениям субсидирования по району утверждается соответствующим акимом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В случае превышения заявленных товаропроизводителями требуемых объемов бюджетных субсидий над объемами бюджетных субсидий, Комиссия в приоритетном порядке удовлетворяет заявки товаропроизводителей на приобретение племенного и селекционного молодняка крупного рогатого скота мясного направления, остаток средств распределяется пропорционально в соответствии с поданными заявками.»;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 и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при приобретении селекционного молодняка, завезенного из-за рубежа: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копию племенного свидетельства или эквивалентного ему документа, выданного компетентными органами страны-экспортера, подтверждающего чистопородность и происхождение животного по отцовской линии (при этом оригинал после сверки с копией возвращается получателю бюджетных субсидий);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ветеринарного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оприходования селекционного молодняка, завезенного из-за рубежа;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при приобретении селекционного молодняка, завезенного из-за рубежа на основании договора лизинга: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выплату субсидий для погашения основного долга по договору лизинга с указанием реквизитов лизингодателя;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копию племенного свидетельства или эквивалентного ему документа, выданного компетентными органами страны-экспортера, подтверждающего чистопородность и происхождение животного по отцовской линии (при этом оригинал после сверки с копией возвращается получателю бюджетных субсидий);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ветеринарного сертификата;»;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«выписку из базы данных единой информационной аналитической системы о ведении селекционной и племенной работы в хозяйствующем субъекте по окончании случного сезона;»;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 и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Допускается включение в список получателей бюджетных субсидий товаропроизводителей, оплативших не менее 50 % стоимости племенной продукции (за исключением племенного и селекционного молодняка, завезенного из-за рубежа крупного рогатого скота). При этом товаропроизводители представляют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приобретенных животных в государственном регистре племенных животных (за исключением селекционных животных).»;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Отдел по мере поступления документов в течение пяти рабочих дней проверяет представленные документы. В случаях соответствия представленных документов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отсутствия оснований для отклонения заявок, предусмотренных пунктом 6 настоящих Правил, отдел составляет и утверждает сводный акт о приобретении племенного и селекционного молодняка, птицеводческой продукции, осуществлении селекционной и племенной работы, а также содержании быков-производителей и с приложением копии платежных документов представляет в управление. При этом отдел обеспечивает достоверность и качество представляемых подтверждающих документов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несоответствия представленных документов </w:t>
      </w:r>
      <w:r>
        <w:rPr>
          <w:rFonts w:ascii="Times New Roman"/>
          <w:b w:val="false"/>
          <w:i w:val="false"/>
          <w:color w:val="000000"/>
          <w:sz w:val="28"/>
        </w:rPr>
        <w:t>пунктам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невозможности предоставления бюджетных субсидий пунктом 6 настоящих Правил, отдел не позднее семи рабочих дней со дня регистрации возвращает представленные документы товаропроизводителям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удешевлении приобретенного племенного и селекционного молодняка крупного рогатого скота должны быть внесены отделом в единую информационно-аналитическую систему в течение семи рабочих дней со дня получения от управления информации о перечислении бюджетных субсидий на банковский счет товаропроизводителя (либо лизингодателя).»;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74"/>
        <w:gridCol w:w="8933"/>
      </w:tblGrid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удешевление стоимости приобретенного товаропроизводителями из-за рубежа селекционного молодняка крупного рогатого скота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регистрации в единой информационной базе селекционной и племенной работы, подтвержденное выпиской из базы данных единой информационной аналитической системы.**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идентификационного номера животных и регистрации в единой базе данных по идентификации сельскохозяйственных животных.**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Возраст приобретаемого селекционного молодняка не должен превышать на момент заключения договора: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 – до 18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нетели – до 26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Предоставление обязательств: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 использовании селекционных телок (нетелей) в целях воспроизводства не менее двух лет путем чистопородного разведения;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 использовании селекционного крупного рогатого скота и полученного от него приплода для воспроизводства стада в течение трех лет только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 использовании в мясном скотоводстве племенных быков-производителей, оцененных по собственной продуктивности;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 научном и/или консалтинговом сопровождении юридическими и/или физическими лицами, рекомендованными республиканскими палатами по соответствующим породам крупного рогатого скота;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 содержании в соответствии с зоотехническими нормами и осуществлении ветеринарных мероприятий.</w:t>
            </w:r>
          </w:p>
        </w:tc>
      </w:tr>
    </w:tbl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примечания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 По планируемому закупу (ввозу) племенного и селекционного молодняка срок соответствующей регистрации указывается в обязательстве соответствующего товаропроизводителя.»;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«лошади» 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869"/>
        <w:gridCol w:w="5758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типа «джабе»</w:t>
            </w:r>
          </w:p>
        </w:tc>
        <w:tc>
          <w:tcPr>
            <w:tcW w:w="5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 приобретения, но не более 118 тенге за 1 килограмм живой массы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Кушумская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типа «адай»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Нормативы бюджетных субсидий по частичному удешевлению стоимости приобретенного товаропроизводителями племенного молодняка крупного рогатого скота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6936"/>
        <w:gridCol w:w="5992"/>
      </w:tblGrid>
      <w:tr>
        <w:trPr>
          <w:trHeight w:val="4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Типы и породы животных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Нормативы бюджетных субсидий за 1 голову, тенге</w:t>
            </w:r>
          </w:p>
        </w:tc>
      </w:tr>
      <w:tr>
        <w:trPr>
          <w:trHeight w:val="2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Черно-пестрая (голштинская)</w:t>
            </w:r>
          </w:p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 приобретения, но не более 107 000 тенге за 1 голову</w:t>
            </w:r>
          </w:p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(красная степная)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Бурая (алатауская)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Палевопестрая (симментальская)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Аулиеатинская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Айрширская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белоголовая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Санта-гертруда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Герефорд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Галловейская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Швицкая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Калмыцкая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Нормативы бюджетных субсидий по частичному удешевлению стоимости приобретенного товаропроизводителями завезенного из-за рубежа племенного молодняка крупного рогатого скота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160"/>
        <w:gridCol w:w="3574"/>
        <w:gridCol w:w="6369"/>
      </w:tblGrid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Страны-экспортеры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Нормативы бюджетных субсидий за 1 голову, тенге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Мясные, молочные и комбинированные породы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Европы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 приобретения, но не более 140 000 тенге за 1 голову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Мясные, молочные и комбинированные породы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 и Страны Северной и Южной Америки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 приобретения, но не более 214 000 тенге за 1 голову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 породы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Федерация, Республика Беларусь и Украина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 приобретения, но не более 107 000 тенге за 1 голову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3-1. Нормативы бюджетных субсидий по частичному удешевлению стоимости приобретенного товаропроизводителями завезенного из-за рубежа селекционного молодняка крупного рогатого скота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2223"/>
        <w:gridCol w:w="3683"/>
        <w:gridCol w:w="6917"/>
      </w:tblGrid>
      <w:tr>
        <w:trPr>
          <w:trHeight w:val="82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Породность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Страны - экспортеры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Нормативы бюджетных субсидий за 1 голову, тенге</w:t>
            </w:r>
          </w:p>
        </w:tc>
      </w:tr>
      <w:tr>
        <w:trPr>
          <w:trHeight w:val="106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 породы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50 % стоимости приобретения, но не более 170 000 тенге за 1 голову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раздела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Субсидированию подлежит племенная продукция (цыплята, племенное яйцо), реализованная племенными птицефабриками, получившими статус племенного хозяйства.»;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2012 года № 625 «Об утверждении Правил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частичное удешевление (до 45 %) стоимости комбикормов и (или) концентрированных кормов (далее – концкорма), используемых для производства говядины, свинины, мяса бройлерной птицы и индейки (далее – мясо птицы), куриного яйца яичных кроссов (далее – пищевое яйцо), а также на частичное возмещение затрат на производство молока, шерсти тонкорунных овец (далее – тонкая шерсть), баранины, конины, кумыса и шубата. При этом субсидии выплачиваются товаропроизводителям за фактические объемы реализованных говядины, свинины, молока, баранины, конины, тонкой шерсти на предприятия переработки (цеха), убойные площадки (пункты), имеющие учетные номера (далее – предприятия переработки), или на свободном рынке при условии использования услуг предприятий переработки, а мясо птицы, пищевое яйцо, кумыс и шубат – на свободном рынке в пределах утвержденных местными исполнительными органами областей квот;»;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говядина, свинина, баранина, конина подворного забоя, а также молоко, не прошедшие первичную переработку на предприятиях переработки;»;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В срок не позднее 1 ноября 2012 года товаропроизводители представляют в отдел заявки на получение бюджетных субсидий по установленной форме.»;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«Сводный список получателей бюджетных субсидий по направлениям субсидирования по району составляется отделом и утверждается соответствующим акимом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«копии документов, подтверждающих реализацию продукции (договор, счет-фактуру);»;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Товаропроизводители, занимающиеся производством кумыса, шубата, мяса птицы и пищевого яйца, включенные в список для получения бюджетных субсидий, по кумысу и шубату представляют в отдел – копию платежного документа на реализованную продукцию, а по мясу птицы и пищевому яйцу – реестр платежных документов.»;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1 раздела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3012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собственного маточного поголовья коров и телок (старше 2-х лет) на 01.01.12 г. не менее 400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 поголовье дойных коров и нетелей (итоги 2011 года) не менее 350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удой по стаду (итоги 2011 года) не менее 4500 кг*****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современного молочного комплекса с соответствующей инфраструктурой (механизированные доение, навозоудаление и кормораздача, автопоение и кормоцех)</w:t>
            </w:r>
          </w:p>
        </w:tc>
      </w:tr>
    </w:tbl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3 раздела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3092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цеха по производству кумыса (помещение, емкость по сбору и (или) производству кумыса)</w:t>
            </w:r>
          </w:p>
        </w:tc>
      </w:tr>
    </w:tbl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строку 3 раздела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3131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цеха по производству шубата (помещение, емкость по сбору и (или) производству шубата)</w:t>
            </w:r>
          </w:p>
        </w:tc>
      </w:tr>
    </w:tbl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2 раздела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3172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кормовых культур и (или) сенокосных (косимых) угодий и (или) договор на покупку кормов</w:t>
            </w:r>
          </w:p>
        </w:tc>
      </w:tr>
    </w:tbl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«***** Требование не распространяется на современные молочные комплексы с соответствующей инфраструктурой, введенные в эксплуатацию в 2011 году.».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2012 года № 1222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 текущих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областными бюджетами,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поддержку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 2012 года</w:t>
      </w:r>
    </w:p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Объединенная сводная ведомость *</w:t>
      </w:r>
      <w:r>
        <w:br/>
      </w:r>
      <w:r>
        <w:rPr>
          <w:rFonts w:ascii="Times New Roman"/>
          <w:b/>
          <w:i w:val="false"/>
          <w:color w:val="000000"/>
        </w:rPr>
        <w:t>
о приобретении племенной продукции (племенного материала) и</w:t>
      </w:r>
      <w:r>
        <w:br/>
      </w:r>
      <w:r>
        <w:rPr>
          <w:rFonts w:ascii="Times New Roman"/>
          <w:b/>
          <w:i w:val="false"/>
          <w:color w:val="000000"/>
        </w:rPr>
        <w:t>
выплате бюджетных субсидий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(племенной и селекционный молодняк, племенное яйцо, цыплята – 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 2012 года по ____________________________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3081"/>
        <w:gridCol w:w="2303"/>
        <w:gridCol w:w="1547"/>
        <w:gridCol w:w="5783"/>
      </w:tblGrid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единицу (голову, кг ж/м, штуку), тенге</w:t>
            </w:r>
          </w:p>
        </w:tc>
      </w:tr>
      <w:tr>
        <w:trPr>
          <w:trHeight w:val="126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 племенной продукции или племенного материала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(голов, кг, штук)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2262"/>
        <w:gridCol w:w="2262"/>
        <w:gridCol w:w="2369"/>
        <w:gridCol w:w="2455"/>
        <w:gridCol w:w="3120"/>
      </w:tblGrid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приобретено (реализовано) на племенные цели племенной продукции (кг ж/м, штук, голов)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 с начала года, тенге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бюджетных субсидий, тенге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</w:p>
        </w:tc>
      </w:tr>
      <w:tr>
        <w:trPr>
          <w:trHeight w:val="126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*Составляется отдельно на каждый вид приобретенной племенной продукции (племенного 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 (ответственное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(Ф.И.О,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(ответственное лицо)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