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0ffe8" w14:textId="920ff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о внесении изменений и дополнения в Соглашение между Правительством Республики Казахстан и Правительством Российской Федерации о порядке использования земельных участков комплекса "Байконур", переданного в аренду Российской Федерации, от 27 апреля 1996 года</w:t>
      </w:r>
    </w:p>
    <w:p>
      <w:pPr>
        <w:spacing w:after="0"/>
        <w:ind w:left="0"/>
        <w:jc w:val="both"/>
      </w:pPr>
      <w:r>
        <w:rPr>
          <w:rFonts w:ascii="Times New Roman"/>
          <w:b w:val="false"/>
          <w:i w:val="false"/>
          <w:color w:val="000000"/>
          <w:sz w:val="28"/>
        </w:rPr>
        <w:t>Постановление Правительства Республики Казахстан от 19 сентября 2012 года № 1216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Протокола</w:t>
      </w:r>
      <w:r>
        <w:rPr>
          <w:rFonts w:ascii="Times New Roman"/>
          <w:b w:val="false"/>
          <w:i w:val="false"/>
          <w:color w:val="000000"/>
          <w:sz w:val="28"/>
        </w:rPr>
        <w:t xml:space="preserve"> о внесении изменений и дополнения в Соглашение между Правительством Республики Казахстан и Правительством Российской Федерации о порядке использования земельных участков комплекса «Байконур», переданного в аренду Российской Федерации, от 27 апреля 1996 года.</w:t>
      </w:r>
      <w:r>
        <w:br/>
      </w:r>
      <w:r>
        <w:rPr>
          <w:rFonts w:ascii="Times New Roman"/>
          <w:b w:val="false"/>
          <w:i w:val="false"/>
          <w:color w:val="000000"/>
          <w:sz w:val="28"/>
        </w:rPr>
        <w:t>
</w:t>
      </w:r>
      <w:r>
        <w:rPr>
          <w:rFonts w:ascii="Times New Roman"/>
          <w:b w:val="false"/>
          <w:i w:val="false"/>
          <w:color w:val="000000"/>
          <w:sz w:val="28"/>
        </w:rPr>
        <w:t>
      2. Уполномочить Председателя Агентства Республики Казахстан по управлению земельными ресурсами Отарова Кадирхана Махмутовича подписать от имени Правительства Республики Казахстан Протокол о внесении изменений и дополнения в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Российской Федерации о порядке использования земельных участков комплекса «Байконур», переданного в аренду Российской Федерации, от 27 апреля 1996 года,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сентября 2012 года № 1216 </w:t>
      </w:r>
    </w:p>
    <w:bookmarkEnd w:id="1"/>
    <w:bookmarkStart w:name="z6" w:id="2"/>
    <w:p>
      <w:pPr>
        <w:spacing w:after="0"/>
        <w:ind w:left="0"/>
        <w:jc w:val="both"/>
      </w:pPr>
      <w:r>
        <w:rPr>
          <w:rFonts w:ascii="Times New Roman"/>
          <w:b w:val="false"/>
          <w:i w:val="false"/>
          <w:color w:val="000000"/>
          <w:sz w:val="28"/>
        </w:rPr>
        <w:t xml:space="preserve">
Проект            </w:t>
      </w:r>
    </w:p>
    <w:bookmarkEnd w:id="2"/>
    <w:bookmarkStart w:name="z7" w:id="3"/>
    <w:p>
      <w:pPr>
        <w:spacing w:after="0"/>
        <w:ind w:left="0"/>
        <w:jc w:val="left"/>
      </w:pPr>
      <w:r>
        <w:rPr>
          <w:rFonts w:ascii="Times New Roman"/>
          <w:b/>
          <w:i w:val="false"/>
          <w:color w:val="000000"/>
        </w:rPr>
        <w:t xml:space="preserve"> 
Протокол о внесении изменений и дополнения</w:t>
      </w:r>
      <w:r>
        <w:br/>
      </w:r>
      <w:r>
        <w:rPr>
          <w:rFonts w:ascii="Times New Roman"/>
          <w:b/>
          <w:i w:val="false"/>
          <w:color w:val="000000"/>
        </w:rPr>
        <w:t>
в Соглашение между Правительством Республики Казахстан и</w:t>
      </w:r>
      <w:r>
        <w:br/>
      </w:r>
      <w:r>
        <w:rPr>
          <w:rFonts w:ascii="Times New Roman"/>
          <w:b/>
          <w:i w:val="false"/>
          <w:color w:val="000000"/>
        </w:rPr>
        <w:t>
Правительством Российской Федерации о порядке использования</w:t>
      </w:r>
      <w:r>
        <w:br/>
      </w:r>
      <w:r>
        <w:rPr>
          <w:rFonts w:ascii="Times New Roman"/>
          <w:b/>
          <w:i w:val="false"/>
          <w:color w:val="000000"/>
        </w:rPr>
        <w:t>
земельных участков комплекса «Байконур», переданного в аренду</w:t>
      </w:r>
      <w:r>
        <w:br/>
      </w:r>
      <w:r>
        <w:rPr>
          <w:rFonts w:ascii="Times New Roman"/>
          <w:b/>
          <w:i w:val="false"/>
          <w:color w:val="000000"/>
        </w:rPr>
        <w:t>
Российской Федерации, от 27 апреля 1996 года</w:t>
      </w:r>
    </w:p>
    <w:bookmarkEnd w:id="3"/>
    <w:bookmarkStart w:name="z8" w:id="4"/>
    <w:p>
      <w:pPr>
        <w:spacing w:after="0"/>
        <w:ind w:left="0"/>
        <w:jc w:val="both"/>
      </w:pPr>
      <w:r>
        <w:rPr>
          <w:rFonts w:ascii="Times New Roman"/>
          <w:b w:val="false"/>
          <w:i w:val="false"/>
          <w:color w:val="000000"/>
          <w:sz w:val="28"/>
        </w:rPr>
        <w:t>
      Правительство Республики Казахстан и Правительство Российской Федерации,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Соглашения между Правительством Республики Казахстан и Правительством Российской Федерации о порядке использования земельных участков комплекса «Байконур», переданного в аренду Российской Федерации, от 27 апреля 1996 года (далее – Соглашение),</w:t>
      </w:r>
      <w:r>
        <w:br/>
      </w:r>
      <w:r>
        <w:rPr>
          <w:rFonts w:ascii="Times New Roman"/>
          <w:b w:val="false"/>
          <w:i w:val="false"/>
          <w:color w:val="000000"/>
          <w:sz w:val="28"/>
        </w:rPr>
        <w:t>
</w:t>
      </w:r>
      <w:r>
        <w:rPr>
          <w:rFonts w:ascii="Times New Roman"/>
          <w:b w:val="false"/>
          <w:i w:val="false"/>
          <w:color w:val="000000"/>
          <w:sz w:val="28"/>
        </w:rPr>
        <w:t>
      исходя из принципа взаимного уважения интересов государств Сторон,</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4"/>
    <w:bookmarkStart w:name="z12" w:id="5"/>
    <w:p>
      <w:pPr>
        <w:spacing w:after="0"/>
        <w:ind w:left="0"/>
        <w:jc w:val="left"/>
      </w:pPr>
      <w:r>
        <w:rPr>
          <w:rFonts w:ascii="Times New Roman"/>
          <w:b/>
          <w:i w:val="false"/>
          <w:color w:val="000000"/>
        </w:rPr>
        <w:t xml:space="preserve"> 
Статья 1</w:t>
      </w:r>
    </w:p>
    <w:bookmarkEnd w:id="5"/>
    <w:bookmarkStart w:name="z13" w:id="6"/>
    <w:p>
      <w:pPr>
        <w:spacing w:after="0"/>
        <w:ind w:left="0"/>
        <w:jc w:val="both"/>
      </w:pPr>
      <w:r>
        <w:rPr>
          <w:rFonts w:ascii="Times New Roman"/>
          <w:b w:val="false"/>
          <w:i w:val="false"/>
          <w:color w:val="000000"/>
          <w:sz w:val="28"/>
        </w:rPr>
        <w:t>
      Внести в Соглашение следующие изменения и дополнение:</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Российская сторона обеспечивает ликвидацию последствий своей деятельности, приведшей к нарушению и загрязнению земельных участков и водных объектов, на основании рекомендаций специальной рабочей комиссии, создаваемой из представителей заинтересованных министерств и ведомств в соответствии с решениями Межправительственной комиссии по сотрудничеству между Республикой Казахстан и Российской Федерацией.»;</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Регулирование земельных отношений во всех случаях, не связанных с целевым использованием земельных участков, предоставленных Российской Федерации на условиях аренды, осуществляется территориальными органами центрального уполномоченного органа по управлению земельными ресурсами Республики Казахстан по согласованию с Федеральным космическим агентством Российской Федерации.»;</w:t>
      </w:r>
      <w:r>
        <w:br/>
      </w:r>
      <w:r>
        <w:rPr>
          <w:rFonts w:ascii="Times New Roman"/>
          <w:b w:val="false"/>
          <w:i w:val="false"/>
          <w:color w:val="000000"/>
          <w:sz w:val="28"/>
        </w:rPr>
        <w:t>
</w:t>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Ведение земельного кадастра и мониторинга земельных участков комплекса «Байконур» (кроме районов падения) осуществляет землеустроительная служба администрации города Байконыр.</w:t>
      </w:r>
      <w:r>
        <w:br/>
      </w:r>
      <w:r>
        <w:rPr>
          <w:rFonts w:ascii="Times New Roman"/>
          <w:b w:val="false"/>
          <w:i w:val="false"/>
          <w:color w:val="000000"/>
          <w:sz w:val="28"/>
        </w:rPr>
        <w:t>
      Ведение государственного земельного кадастра и мониторинга земельных участков районов падения осуществляют специализированные государственные предприятия центрального уполномоченного органа по управлению земельными ресурсами Республики Казахстан.</w:t>
      </w:r>
      <w:r>
        <w:br/>
      </w:r>
      <w:r>
        <w:rPr>
          <w:rFonts w:ascii="Times New Roman"/>
          <w:b w:val="false"/>
          <w:i w:val="false"/>
          <w:color w:val="000000"/>
          <w:sz w:val="28"/>
        </w:rPr>
        <w:t>
      Годовые отчеты о наличии, распределении и использовании земельных участков комплекса «Байконур» (кроме районов падения) составляет землеустроительная служба администрации г. Байконыр, а земельных участков районов падения - соответствующие местные исполнительные органы Республики Казахстан по установленным в Республике Казахстан формам. Эти отчеты утверждаются координационным советом комплекса «Байконур» и представляются в установленные сроки.»;</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Российская сторона не менее чем за 5 суток извещает Национальное космическое агентство Республики Казахстан и акимов соответствующих областей о районах падения, планируемых к использованию при проведении очередного запуска.»;</w:t>
      </w:r>
      <w:r>
        <w:br/>
      </w:r>
      <w:r>
        <w:rPr>
          <w:rFonts w:ascii="Times New Roman"/>
          <w:b w:val="false"/>
          <w:i w:val="false"/>
          <w:color w:val="000000"/>
          <w:sz w:val="28"/>
        </w:rPr>
        <w:t>
</w:t>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Оценку состояния земель в районах падения осуществляет специальная рабочая комиссия, формируемая акимами соответствующих областей и Федеральным космическим агентством Российской Федерации, в сроки, согласованные Сторонами. В состав комиссии на паритетной основе включаются представители органов землеустройства, охраны природы, сельского хозяйства, управления водными ресурсами, санитарно-эпидемиологического надзора Сторон, Национального космического агентства Республики Казахстан, представители космодрома «Байконур» и организаций Российской Федерации, осуществляющих космическую деятельность на территории комплекса «Байконур».»;</w:t>
      </w:r>
      <w:r>
        <w:br/>
      </w:r>
      <w:r>
        <w:rPr>
          <w:rFonts w:ascii="Times New Roman"/>
          <w:b w:val="false"/>
          <w:i w:val="false"/>
          <w:color w:val="000000"/>
          <w:sz w:val="28"/>
        </w:rPr>
        <w:t>
</w:t>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Результаты работы специальной рабочей комиссии оформляются актом, который утверждают руководители организаций, ответственные за эксплуатацию районов падения, и акимы соответствующих областей с последующим представлением копии указанного акта в центральный уполномоченный орган по управлению земельными ресурсами Республики Казахстан и Федеральное космическое агентство Российской Федерации.»;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 Контроль за использованием и охраной земельных участков комплекса «Байконур»</w:t>
      </w:r>
      <w:r>
        <w:br/>
      </w:r>
      <w:r>
        <w:rPr>
          <w:rFonts w:ascii="Times New Roman"/>
          <w:b w:val="false"/>
          <w:i w:val="false"/>
          <w:color w:val="000000"/>
          <w:sz w:val="28"/>
        </w:rPr>
        <w:t>
      1. Контроль за использованием и охраной земельных участков комплекса «Байконур» осуществляется с целью обеспечения:</w:t>
      </w:r>
      <w:r>
        <w:br/>
      </w:r>
      <w:r>
        <w:rPr>
          <w:rFonts w:ascii="Times New Roman"/>
          <w:b w:val="false"/>
          <w:i w:val="false"/>
          <w:color w:val="000000"/>
          <w:sz w:val="28"/>
        </w:rPr>
        <w:t>
      надлежащего исполнения земельного законодательства Республики Казахстан и международных договоров;</w:t>
      </w:r>
      <w:r>
        <w:br/>
      </w:r>
      <w:r>
        <w:rPr>
          <w:rFonts w:ascii="Times New Roman"/>
          <w:b w:val="false"/>
          <w:i w:val="false"/>
          <w:color w:val="000000"/>
          <w:sz w:val="28"/>
        </w:rPr>
        <w:t>
      соответствия использования земель комплекса «Байконур;</w:t>
      </w:r>
      <w:r>
        <w:br/>
      </w:r>
      <w:r>
        <w:rPr>
          <w:rFonts w:ascii="Times New Roman"/>
          <w:b w:val="false"/>
          <w:i w:val="false"/>
          <w:color w:val="000000"/>
          <w:sz w:val="28"/>
        </w:rPr>
        <w:t>
      выполнения государственными органами Республики Казахстан и Российской Федерации, иными юридическими и физическими лицами мероприятий по рациональному использованию и охране земель.</w:t>
      </w:r>
      <w:r>
        <w:br/>
      </w:r>
      <w:r>
        <w:rPr>
          <w:rFonts w:ascii="Times New Roman"/>
          <w:b w:val="false"/>
          <w:i w:val="false"/>
          <w:color w:val="000000"/>
          <w:sz w:val="28"/>
        </w:rPr>
        <w:t>
      2. Государственный контроль за использованием и охраной земельных участков комплекса «Байконур» осуществляется центральным уполномоченным органом по управлению земельными ресурсами Республики Казахстан и его территориальными органами с участием уполномоченных представителей Федерального космического агентства Российской Федерации, администрации города Байконыр и производится путем проведения плановых проверок, осуществляемых один раз в год.</w:t>
      </w:r>
      <w:r>
        <w:br/>
      </w:r>
      <w:r>
        <w:rPr>
          <w:rFonts w:ascii="Times New Roman"/>
          <w:b w:val="false"/>
          <w:i w:val="false"/>
          <w:color w:val="000000"/>
          <w:sz w:val="28"/>
        </w:rPr>
        <w:t>
      Плановые проверки проводятся на основании планов, составляемых территориальными органами центрального уполномоченного органа по управлению земельными ресурсами Республики Казахстан (по территориальной принадлежности подлежащих проверке земельных участков), утверждаемых центральным уполномоченным органом по управлению земельными ресурсами Республики Казахстан и согласованных с уполномоченными представителями Федерального космического агентства Российской Федерации и администрацией города Байконыр.</w:t>
      </w:r>
      <w:r>
        <w:br/>
      </w:r>
      <w:r>
        <w:rPr>
          <w:rFonts w:ascii="Times New Roman"/>
          <w:b w:val="false"/>
          <w:i w:val="false"/>
          <w:color w:val="000000"/>
          <w:sz w:val="28"/>
        </w:rPr>
        <w:t>
      3. Контроль за соответствием использования земельных участков комплекса «Байконур» (кроме районов падения) всеми землепользователями осуществляет землеустроительная служба администрации города Байконыр с участием уполномоченных представителей Федерального космического агентства Российской Федерации в соответствии с земельным законодательством Республики Казахстан, международными договорами по комплексу «Байконур», генеральным планом города Байконыр, а также установленными в городе Байконыр правилами использования земельных участков, определенными нормативными правовыми актами администрации города Байконыр, в порядке и сроки, согласованные с Федеральным космическим агентством Российской Федерации.</w:t>
      </w:r>
      <w:r>
        <w:br/>
      </w:r>
      <w:r>
        <w:rPr>
          <w:rFonts w:ascii="Times New Roman"/>
          <w:b w:val="false"/>
          <w:i w:val="false"/>
          <w:color w:val="000000"/>
          <w:sz w:val="28"/>
        </w:rPr>
        <w:t>
      Контроль за целевым использованием земельных участков районов падения осуществляют территориальные органы центрального уполномоченного органа по управлению земельными ресурсами Республики Казахстан с участием уполномоченных представителей Федерального космического агентства Российской Федерации.</w:t>
      </w:r>
      <w:r>
        <w:br/>
      </w:r>
      <w:r>
        <w:rPr>
          <w:rFonts w:ascii="Times New Roman"/>
          <w:b w:val="false"/>
          <w:i w:val="false"/>
          <w:color w:val="000000"/>
          <w:sz w:val="28"/>
        </w:rPr>
        <w:t>
      4. Результаты проверки оформляются актом, подписываемым уполномоченными представителями государственных органов Республики Казахстан и Российской Федерации, принимавших участие в проверке, в количестве экземпляров, соответствующем числу государственных органов.»;</w:t>
      </w:r>
      <w:r>
        <w:br/>
      </w:r>
      <w:r>
        <w:rPr>
          <w:rFonts w:ascii="Times New Roman"/>
          <w:b w:val="false"/>
          <w:i w:val="false"/>
          <w:color w:val="000000"/>
          <w:sz w:val="28"/>
        </w:rPr>
        <w:t>
</w:t>
      </w:r>
      <w:r>
        <w:rPr>
          <w:rFonts w:ascii="Times New Roman"/>
          <w:b w:val="false"/>
          <w:i w:val="false"/>
          <w:color w:val="000000"/>
          <w:sz w:val="28"/>
        </w:rPr>
        <w:t>
      5) абзац третий </w:t>
      </w:r>
      <w:r>
        <w:rPr>
          <w:rFonts w:ascii="Times New Roman"/>
          <w:b w:val="false"/>
          <w:i w:val="false"/>
          <w:color w:val="000000"/>
          <w:sz w:val="28"/>
        </w:rPr>
        <w:t>статьи 6</w:t>
      </w:r>
      <w:r>
        <w:rPr>
          <w:rFonts w:ascii="Times New Roman"/>
          <w:b w:val="false"/>
          <w:i w:val="false"/>
          <w:color w:val="000000"/>
          <w:sz w:val="28"/>
        </w:rPr>
        <w:t xml:space="preserve"> после слов «путем переговоров» дополнить словами «при которых Стороны будут руководствоваться текстом Соглашения на русском языке.».</w:t>
      </w:r>
    </w:p>
    <w:bookmarkEnd w:id="6"/>
    <w:bookmarkStart w:name="z24" w:id="7"/>
    <w:p>
      <w:pPr>
        <w:spacing w:after="0"/>
        <w:ind w:left="0"/>
        <w:jc w:val="left"/>
      </w:pPr>
      <w:r>
        <w:rPr>
          <w:rFonts w:ascii="Times New Roman"/>
          <w:b/>
          <w:i w:val="false"/>
          <w:color w:val="000000"/>
        </w:rPr>
        <w:t xml:space="preserve"> 
Статья 2</w:t>
      </w:r>
    </w:p>
    <w:bookmarkEnd w:id="7"/>
    <w:bookmarkStart w:name="z25" w:id="8"/>
    <w:p>
      <w:pPr>
        <w:spacing w:after="0"/>
        <w:ind w:left="0"/>
        <w:jc w:val="both"/>
      </w:pPr>
      <w:r>
        <w:rPr>
          <w:rFonts w:ascii="Times New Roman"/>
          <w:b w:val="false"/>
          <w:i w:val="false"/>
          <w:color w:val="000000"/>
          <w:sz w:val="28"/>
        </w:rPr>
        <w:t>
      Настоящий Протокол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и действует до даты прекращения действия Соглашения, являясь его неотъемлемой частью.</w:t>
      </w:r>
    </w:p>
    <w:bookmarkEnd w:id="8"/>
    <w:p>
      <w:pPr>
        <w:spacing w:after="0"/>
        <w:ind w:left="0"/>
        <w:jc w:val="both"/>
      </w:pPr>
      <w:r>
        <w:rPr>
          <w:rFonts w:ascii="Times New Roman"/>
          <w:b w:val="false"/>
          <w:i w:val="false"/>
          <w:color w:val="000000"/>
          <w:sz w:val="28"/>
        </w:rPr>
        <w:t>      Совершено в городе ______________ «___» _________ 201___ года в двух экземплярах, каждый на казахском и русском языках.</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Российской Федерации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