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846e" w14:textId="8c98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"Фонд национального благосостояния "Самрук-Казына" на 2012-2022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2012 года № 1202. Утратило силу постановлением Правительства Республики Казахстан от 17 октября 2018 года № 656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17.10.2018 </w:t>
      </w:r>
      <w:r>
        <w:rPr>
          <w:rFonts w:ascii="Times New Roman"/>
          <w:b w:val="false"/>
          <w:i w:val="false"/>
          <w:color w:val="ff0000"/>
          <w:sz w:val="28"/>
        </w:rPr>
        <w:t>№ 656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от 1 февраля 2012 года "О Фонде национального благосостояния"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"Фонд национального благосостояния "Самрук-Казына" на 2012-2022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2012 года № 1202</w:t>
            </w:r>
          </w:p>
        </w:tc>
      </w:tr>
    </w:tbl>
    <w:bookmarkStart w:name="z5" w:id="3"/>
    <w:p>
      <w:pPr>
        <w:spacing w:after="0"/>
        <w:ind w:left="0"/>
        <w:jc w:val="left"/>
      </w:pPr>
      <w:r>
        <w:rPr>
          <w:rFonts w:ascii="Times New Roman"/>
          <w:b/>
          <w:i w:val="false"/>
          <w:color w:val="000000"/>
        </w:rPr>
        <w:t xml:space="preserve"> Стратегия развития акционерного общества "Фонд национального</w:t>
      </w:r>
      <w:r>
        <w:br/>
      </w:r>
      <w:r>
        <w:rPr>
          <w:rFonts w:ascii="Times New Roman"/>
          <w:b/>
          <w:i w:val="false"/>
          <w:color w:val="000000"/>
        </w:rPr>
        <w:t>благосостояния "Самрук-Қазына" на 2012-2022 годы</w:t>
      </w:r>
    </w:p>
    <w:bookmarkEnd w:id="3"/>
    <w:bookmarkStart w:name="z6"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Миссия, видение и принципы деятельности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Стратегические направления развития</w:t>
      </w:r>
    </w:p>
    <w:bookmarkStart w:name="z11" w:id="5"/>
    <w:p>
      <w:pPr>
        <w:spacing w:after="0"/>
        <w:ind w:left="0"/>
        <w:jc w:val="left"/>
      </w:pPr>
      <w:r>
        <w:rPr>
          <w:rFonts w:ascii="Times New Roman"/>
          <w:b/>
          <w:i w:val="false"/>
          <w:color w:val="000000"/>
        </w:rPr>
        <w:t xml:space="preserve"> Введение</w:t>
      </w:r>
    </w:p>
    <w:bookmarkEnd w:id="5"/>
    <w:bookmarkStart w:name="z12" w:id="6"/>
    <w:p>
      <w:pPr>
        <w:spacing w:after="0"/>
        <w:ind w:left="0"/>
        <w:jc w:val="both"/>
      </w:pPr>
      <w:r>
        <w:rPr>
          <w:rFonts w:ascii="Times New Roman"/>
          <w:b w:val="false"/>
          <w:i w:val="false"/>
          <w:color w:val="000000"/>
          <w:sz w:val="28"/>
        </w:rPr>
        <w:t xml:space="preserve">
      Акционерное общество "Фонд национального благосостояния "Самрук-Қазына" (далее – АО "Самрук-Қазына", Фонд)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 669 "О некоторых мерах по конкурентоспособности и устойчивости национальной экономики"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октября 2008 года № 962 "О мерах по реализации Указа Президента Республики Казахстан от 13 октября 2008 года № 669" путем слияния акционерных обществ "Фонд устойчивого развития "Қазына" и "Казахстанский холдинг по управлению государственными активами "Самрук".</w:t>
      </w:r>
    </w:p>
    <w:bookmarkEnd w:id="6"/>
    <w:bookmarkStart w:name="z13" w:id="7"/>
    <w:p>
      <w:pPr>
        <w:spacing w:after="0"/>
        <w:ind w:left="0"/>
        <w:jc w:val="both"/>
      </w:pPr>
      <w:r>
        <w:rPr>
          <w:rFonts w:ascii="Times New Roman"/>
          <w:b w:val="false"/>
          <w:i w:val="false"/>
          <w:color w:val="000000"/>
          <w:sz w:val="28"/>
        </w:rPr>
        <w:t>
      Единственным акционером Фонда является Правительство Республики Казахстан.</w:t>
      </w:r>
    </w:p>
    <w:bookmarkEnd w:id="7"/>
    <w:bookmarkStart w:name="z14" w:id="8"/>
    <w:p>
      <w:pPr>
        <w:spacing w:after="0"/>
        <w:ind w:left="0"/>
        <w:jc w:val="both"/>
      </w:pPr>
      <w:r>
        <w:rPr>
          <w:rFonts w:ascii="Times New Roman"/>
          <w:b w:val="false"/>
          <w:i w:val="false"/>
          <w:color w:val="000000"/>
          <w:sz w:val="28"/>
        </w:rPr>
        <w:t>
      Стратегия развития АО "Самрук-Қазына" на 2012-2022 годы разработана с учетом основных направлений государственной политики в индустриально-инновационной, социально-экономической и иных сферах по направлениям деятельности Фонда и определяет его миссию, видение, стратегические направления, цели и задачи на десятилетний период.</w:t>
      </w:r>
    </w:p>
    <w:bookmarkEnd w:id="8"/>
    <w:bookmarkStart w:name="z15" w:id="9"/>
    <w:p>
      <w:pPr>
        <w:spacing w:after="0"/>
        <w:ind w:left="0"/>
        <w:jc w:val="left"/>
      </w:pPr>
      <w:r>
        <w:rPr>
          <w:rFonts w:ascii="Times New Roman"/>
          <w:b/>
          <w:i w:val="false"/>
          <w:color w:val="000000"/>
        </w:rPr>
        <w:t xml:space="preserve"> 1. Анализ текущей ситуации</w:t>
      </w:r>
      <w:r>
        <w:br/>
      </w:r>
      <w:r>
        <w:rPr>
          <w:rFonts w:ascii="Times New Roman"/>
          <w:b/>
          <w:i w:val="false"/>
          <w:color w:val="000000"/>
        </w:rPr>
        <w:t xml:space="preserve"> Анализ внешней среды</w:t>
      </w:r>
    </w:p>
    <w:bookmarkEnd w:id="9"/>
    <w:bookmarkStart w:name="z17" w:id="10"/>
    <w:p>
      <w:pPr>
        <w:spacing w:after="0"/>
        <w:ind w:left="0"/>
        <w:jc w:val="both"/>
      </w:pPr>
      <w:r>
        <w:rPr>
          <w:rFonts w:ascii="Times New Roman"/>
          <w:b w:val="false"/>
          <w:i w:val="false"/>
          <w:color w:val="000000"/>
          <w:sz w:val="28"/>
        </w:rPr>
        <w:t>
      Согласно данным МВФ</w:t>
      </w:r>
      <w:r>
        <w:rPr>
          <w:rFonts w:ascii="Times New Roman"/>
          <w:b w:val="false"/>
          <w:i w:val="false"/>
          <w:color w:val="000000"/>
          <w:vertAlign w:val="superscript"/>
        </w:rPr>
        <w:t>1</w:t>
      </w:r>
      <w:r>
        <w:rPr>
          <w:rFonts w:ascii="Times New Roman"/>
          <w:b w:val="false"/>
          <w:i w:val="false"/>
          <w:color w:val="000000"/>
          <w:sz w:val="28"/>
        </w:rPr>
        <w:t>, несмотря на существующие риски замедления роста мировой экономики, в развитых странах прогнозируется медленный восстановительный рост, в то время как у стран с развивающейся экономикой прогнозируется сохранение устойчивой активности. Рост мировой экономики может увеличить инвестиционную активность и положительно повлиять на объем инвестиций в Казахстан.</w:t>
      </w:r>
    </w:p>
    <w:bookmarkEnd w:id="10"/>
    <w:bookmarkStart w:name="z18" w:id="11"/>
    <w:p>
      <w:pPr>
        <w:spacing w:after="0"/>
        <w:ind w:left="0"/>
        <w:jc w:val="both"/>
      </w:pPr>
      <w:r>
        <w:rPr>
          <w:rFonts w:ascii="Times New Roman"/>
          <w:b w:val="false"/>
          <w:i w:val="false"/>
          <w:color w:val="000000"/>
          <w:sz w:val="28"/>
        </w:rPr>
        <w:t>
      Более того, согласно данным Goldman Sachs, под влиянием истощения мировых резервов и производственных возможностей, мировые цены на нефть в среднесрочном периоде будут расти, что окажет благоприятное воздействие на АО "Самрук-Қазына" в связи с преобладанием доли горнодобывающего сектора в структуре Фонда.</w:t>
      </w:r>
    </w:p>
    <w:bookmarkEnd w:id="11"/>
    <w:bookmarkStart w:name="z19" w:id="12"/>
    <w:p>
      <w:pPr>
        <w:spacing w:after="0"/>
        <w:ind w:left="0"/>
        <w:jc w:val="both"/>
      </w:pPr>
      <w:r>
        <w:rPr>
          <w:rFonts w:ascii="Times New Roman"/>
          <w:b w:val="false"/>
          <w:i w:val="false"/>
          <w:color w:val="000000"/>
          <w:sz w:val="28"/>
        </w:rPr>
        <w:t xml:space="preserve">
      В то же самое время, преобладание непроизводственного и добывающего секторов экономики остается основным фактором макроэкономического риска страны. Несмотря на положительную динамику увеличения объемов инвестиций в основной капитал, обновление основных фондов на отечественных предприятиях обрабатывающей промышленности, в частности машиностроения, идет крайне медленно и проблематично. Для решения этих проблем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до 2014 года (ГПФИИР) и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до 2020 года способствуют индустриальному и инновационному развитию страны и привлечению иностранных инвестиций. </w:t>
      </w:r>
    </w:p>
    <w:bookmarkEnd w:id="12"/>
    <w:bookmarkStart w:name="z20" w:id="13"/>
    <w:p>
      <w:pPr>
        <w:spacing w:after="0"/>
        <w:ind w:left="0"/>
        <w:jc w:val="both"/>
      </w:pPr>
      <w:r>
        <w:rPr>
          <w:rFonts w:ascii="Times New Roman"/>
          <w:b w:val="false"/>
          <w:i w:val="false"/>
          <w:color w:val="000000"/>
          <w:sz w:val="28"/>
        </w:rPr>
        <w:t>
      Вступление Казахстана в Таможенный союз, планируемое вступление в ВТО расширят возможности для ускорения и увеличения объемов товарооборота между странами-участницами, могут способствовать привлечению иностранных инвестиций, а также повлекут за собой приведение казахстанского законодательства в соответствие с ключевыми соглашениями ВТО и Таможенного союза, что, в свою очередь, приведет к изменению пошлин, налогов и т.д.</w:t>
      </w:r>
    </w:p>
    <w:bookmarkEnd w:id="13"/>
    <w:bookmarkStart w:name="z21" w:id="14"/>
    <w:p>
      <w:pPr>
        <w:spacing w:after="0"/>
        <w:ind w:left="0"/>
        <w:jc w:val="left"/>
      </w:pPr>
      <w:r>
        <w:rPr>
          <w:rFonts w:ascii="Times New Roman"/>
          <w:b/>
          <w:i w:val="false"/>
          <w:color w:val="000000"/>
        </w:rPr>
        <w:t xml:space="preserve"> Анализ внутренней среды</w:t>
      </w:r>
    </w:p>
    <w:bookmarkEnd w:id="14"/>
    <w:bookmarkStart w:name="z22" w:id="15"/>
    <w:p>
      <w:pPr>
        <w:spacing w:after="0"/>
        <w:ind w:left="0"/>
        <w:jc w:val="both"/>
      </w:pPr>
      <w:r>
        <w:rPr>
          <w:rFonts w:ascii="Times New Roman"/>
          <w:b w:val="false"/>
          <w:i w:val="false"/>
          <w:color w:val="000000"/>
          <w:sz w:val="28"/>
        </w:rPr>
        <w:t xml:space="preserve">
      Деятельность Фонда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февраля 2012 года "О Фонде национального благосостояния" (далее – Закон) и иным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5"/>
    <w:bookmarkStart w:name="z23" w:id="16"/>
    <w:p>
      <w:pPr>
        <w:spacing w:after="0"/>
        <w:ind w:left="0"/>
        <w:jc w:val="both"/>
      </w:pPr>
      <w:r>
        <w:rPr>
          <w:rFonts w:ascii="Times New Roman"/>
          <w:b w:val="false"/>
          <w:i w:val="false"/>
          <w:color w:val="000000"/>
          <w:sz w:val="28"/>
        </w:rPr>
        <w:t xml:space="preserve">
      В структуру группы Фонда по состоянию на 31 декабря 2011 года входило 587 дочерних организаций всех уровней с консолидированной балансовой стоимостью с учетом всех ассоциируемых неконтролируемых организаций по итогам 2011 года в размере 13 423,1 млрд. тенге. В структуре активов компаний Фонда имеется значительная доля непрофильных активов, что снижает эффективность их деятельности. </w:t>
      </w:r>
    </w:p>
    <w:bookmarkEnd w:id="16"/>
    <w:bookmarkStart w:name="z24" w:id="17"/>
    <w:p>
      <w:pPr>
        <w:spacing w:after="0"/>
        <w:ind w:left="0"/>
        <w:jc w:val="both"/>
      </w:pPr>
      <w:r>
        <w:rPr>
          <w:rFonts w:ascii="Times New Roman"/>
          <w:b w:val="false"/>
          <w:i w:val="false"/>
          <w:color w:val="000000"/>
          <w:sz w:val="28"/>
        </w:rPr>
        <w:t>
      Несмотря  на положительный тренд в повышении общего уровня корпоративного управления в компаниях Фонда</w:t>
      </w:r>
      <w:r>
        <w:rPr>
          <w:rFonts w:ascii="Times New Roman"/>
          <w:b w:val="false"/>
          <w:i w:val="false"/>
          <w:color w:val="000000"/>
          <w:vertAlign w:val="superscript"/>
        </w:rPr>
        <w:t>2</w:t>
      </w:r>
      <w:r>
        <w:rPr>
          <w:rFonts w:ascii="Times New Roman"/>
          <w:b w:val="false"/>
          <w:i w:val="false"/>
          <w:color w:val="000000"/>
          <w:sz w:val="28"/>
        </w:rPr>
        <w:t>, существует потребность в повышении эффективности советов директоров и усилении роли независимых директоров.</w:t>
      </w:r>
    </w:p>
    <w:bookmarkEnd w:id="17"/>
    <w:bookmarkStart w:name="z25" w:id="18"/>
    <w:p>
      <w:pPr>
        <w:spacing w:after="0"/>
        <w:ind w:left="0"/>
        <w:jc w:val="both"/>
      </w:pPr>
      <w:r>
        <w:rPr>
          <w:rFonts w:ascii="Times New Roman"/>
          <w:b w:val="false"/>
          <w:i w:val="false"/>
          <w:color w:val="000000"/>
          <w:sz w:val="28"/>
        </w:rPr>
        <w:t xml:space="preserve">
      В инвестиционной деятельности существует ряд факторов, сдерживающих ее эффективность, в том числе "индивидуальный", а не "портфельный" характер управления инвестиционными проектами; отсутствие показателей эффективности на уровне портфеля; зависимость от цен на сырье и антимонопольного регулирования, выполнение компаниями группы Фонда некоммерческих функций, включая социально-ориентированные функции, которые сдерживают инвестиционный потенциал Фонда. В 2005-2012 годы обязательства некоторых дочерних организаций возросли до предельных уровней ввиду значительного объема инвестиций, в связи с чем, необходимо оптимизировать структуру долга и процентные расходы данных компаний. </w:t>
      </w:r>
    </w:p>
    <w:bookmarkEnd w:id="18"/>
    <w:bookmarkStart w:name="z26" w:id="19"/>
    <w:p>
      <w:pPr>
        <w:spacing w:after="0"/>
        <w:ind w:left="0"/>
        <w:jc w:val="both"/>
      </w:pPr>
      <w:r>
        <w:rPr>
          <w:rFonts w:ascii="Times New Roman"/>
          <w:b w:val="false"/>
          <w:i w:val="false"/>
          <w:color w:val="000000"/>
          <w:sz w:val="28"/>
        </w:rPr>
        <w:t>
      К недостаткам кадровой системы можно отнести непрозрачность кадровых назначений, частую ротацию менеджмента компаний группы Фонда, недостаточно эффективную систему оценки результативности деятельности, вознаграждения и мотивации персонала.</w:t>
      </w:r>
    </w:p>
    <w:bookmarkEnd w:id="19"/>
    <w:bookmarkStart w:name="z27" w:id="20"/>
    <w:p>
      <w:pPr>
        <w:spacing w:after="0"/>
        <w:ind w:left="0"/>
        <w:jc w:val="left"/>
      </w:pPr>
      <w:r>
        <w:rPr>
          <w:rFonts w:ascii="Times New Roman"/>
          <w:b/>
          <w:i w:val="false"/>
          <w:color w:val="000000"/>
        </w:rPr>
        <w:t xml:space="preserve"> SWOT-анализ</w:t>
      </w:r>
    </w:p>
    <w:bookmarkEnd w:id="20"/>
    <w:bookmarkStart w:name="z28" w:id="21"/>
    <w:p>
      <w:pPr>
        <w:spacing w:after="0"/>
        <w:ind w:left="0"/>
        <w:jc w:val="both"/>
      </w:pPr>
      <w:r>
        <w:rPr>
          <w:rFonts w:ascii="Times New Roman"/>
          <w:b w:val="false"/>
          <w:i w:val="false"/>
          <w:color w:val="000000"/>
          <w:sz w:val="28"/>
        </w:rPr>
        <w:t>
      В результате анализа внешней и внутренней среды выявлены сильные и слабые стороны Фонда, а также существующие возможности и угрозы, которые представлены в таблице ниже.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7"/>
        <w:gridCol w:w="5273"/>
      </w:tblGrid>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Активная поддержка со стороны</w:t>
            </w:r>
          </w:p>
          <w:p>
            <w:pPr>
              <w:spacing w:after="20"/>
              <w:ind w:left="20"/>
              <w:jc w:val="both"/>
            </w:pPr>
            <w:r>
              <w:rPr>
                <w:rFonts w:ascii="Times New Roman"/>
                <w:b w:val="false"/>
                <w:i w:val="false"/>
                <w:color w:val="000000"/>
                <w:sz w:val="20"/>
              </w:rPr>
              <w:t>
Правительства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2. Наличие законодательства,</w:t>
            </w:r>
          </w:p>
          <w:p>
            <w:pPr>
              <w:spacing w:after="20"/>
              <w:ind w:left="20"/>
              <w:jc w:val="both"/>
            </w:pPr>
            <w:r>
              <w:rPr>
                <w:rFonts w:ascii="Times New Roman"/>
                <w:b w:val="false"/>
                <w:i w:val="false"/>
                <w:color w:val="000000"/>
                <w:sz w:val="20"/>
              </w:rPr>
              <w:t>
наделяющего Фонд широкими</w:t>
            </w:r>
          </w:p>
          <w:p>
            <w:pPr>
              <w:spacing w:after="20"/>
              <w:ind w:left="20"/>
              <w:jc w:val="both"/>
            </w:pPr>
            <w:r>
              <w:rPr>
                <w:rFonts w:ascii="Times New Roman"/>
                <w:b w:val="false"/>
                <w:i w:val="false"/>
                <w:color w:val="000000"/>
                <w:sz w:val="20"/>
              </w:rPr>
              <w:t>
полномочиями.</w:t>
            </w:r>
          </w:p>
          <w:p>
            <w:pPr>
              <w:spacing w:after="20"/>
              <w:ind w:left="20"/>
              <w:jc w:val="both"/>
            </w:pPr>
            <w:r>
              <w:rPr>
                <w:rFonts w:ascii="Times New Roman"/>
                <w:b w:val="false"/>
                <w:i w:val="false"/>
                <w:color w:val="000000"/>
                <w:sz w:val="20"/>
              </w:rPr>
              <w:t>
3. Наличие кредитного рейтинга</w:t>
            </w:r>
          </w:p>
          <w:p>
            <w:pPr>
              <w:spacing w:after="20"/>
              <w:ind w:left="20"/>
              <w:jc w:val="both"/>
            </w:pPr>
            <w:r>
              <w:rPr>
                <w:rFonts w:ascii="Times New Roman"/>
                <w:b w:val="false"/>
                <w:i w:val="false"/>
                <w:color w:val="000000"/>
                <w:sz w:val="20"/>
              </w:rPr>
              <w:t>
на уровне суверенного.</w:t>
            </w:r>
          </w:p>
          <w:p>
            <w:pPr>
              <w:spacing w:after="20"/>
              <w:ind w:left="20"/>
              <w:jc w:val="both"/>
            </w:pPr>
            <w:r>
              <w:rPr>
                <w:rFonts w:ascii="Times New Roman"/>
                <w:b w:val="false"/>
                <w:i w:val="false"/>
                <w:color w:val="000000"/>
                <w:sz w:val="20"/>
              </w:rPr>
              <w:t>
Проекты, несущие важное</w:t>
            </w:r>
          </w:p>
          <w:p>
            <w:pPr>
              <w:spacing w:after="20"/>
              <w:ind w:left="20"/>
              <w:jc w:val="both"/>
            </w:pPr>
            <w:r>
              <w:rPr>
                <w:rFonts w:ascii="Times New Roman"/>
                <w:b w:val="false"/>
                <w:i w:val="false"/>
                <w:color w:val="000000"/>
                <w:sz w:val="20"/>
              </w:rPr>
              <w:t>
социально-экономическое</w:t>
            </w:r>
          </w:p>
          <w:p>
            <w:pPr>
              <w:spacing w:after="20"/>
              <w:ind w:left="20"/>
              <w:jc w:val="both"/>
            </w:pPr>
            <w:r>
              <w:rPr>
                <w:rFonts w:ascii="Times New Roman"/>
                <w:b w:val="false"/>
                <w:i w:val="false"/>
                <w:color w:val="000000"/>
                <w:sz w:val="20"/>
              </w:rPr>
              <w:t>
значение, но низкую доходность</w:t>
            </w:r>
          </w:p>
          <w:p>
            <w:pPr>
              <w:spacing w:after="20"/>
              <w:ind w:left="20"/>
              <w:jc w:val="both"/>
            </w:pPr>
            <w:r>
              <w:rPr>
                <w:rFonts w:ascii="Times New Roman"/>
                <w:b w:val="false"/>
                <w:i w:val="false"/>
                <w:color w:val="000000"/>
                <w:sz w:val="20"/>
              </w:rPr>
              <w:t>
имеют финансовую поддержку со</w:t>
            </w:r>
          </w:p>
          <w:p>
            <w:pPr>
              <w:spacing w:after="20"/>
              <w:ind w:left="20"/>
              <w:jc w:val="both"/>
            </w:pPr>
            <w:r>
              <w:rPr>
                <w:rFonts w:ascii="Times New Roman"/>
                <w:b w:val="false"/>
                <w:i w:val="false"/>
                <w:color w:val="000000"/>
                <w:sz w:val="20"/>
              </w:rPr>
              <w:t>
стороны государства.</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непрофильных активов</w:t>
            </w:r>
          </w:p>
          <w:p>
            <w:pPr>
              <w:spacing w:after="20"/>
              <w:ind w:left="20"/>
              <w:jc w:val="both"/>
            </w:pPr>
            <w:r>
              <w:rPr>
                <w:rFonts w:ascii="Times New Roman"/>
                <w:b w:val="false"/>
                <w:i w:val="false"/>
                <w:color w:val="000000"/>
                <w:sz w:val="20"/>
              </w:rPr>
              <w:t>
в структуре некоторых компаний</w:t>
            </w:r>
          </w:p>
          <w:p>
            <w:pPr>
              <w:spacing w:after="20"/>
              <w:ind w:left="20"/>
              <w:jc w:val="both"/>
            </w:pPr>
            <w:r>
              <w:rPr>
                <w:rFonts w:ascii="Times New Roman"/>
                <w:b w:val="false"/>
                <w:i w:val="false"/>
                <w:color w:val="000000"/>
                <w:sz w:val="20"/>
              </w:rPr>
              <w:t>
Фонда.</w:t>
            </w:r>
          </w:p>
          <w:p>
            <w:pPr>
              <w:spacing w:after="20"/>
              <w:ind w:left="20"/>
              <w:jc w:val="both"/>
            </w:pPr>
            <w:r>
              <w:rPr>
                <w:rFonts w:ascii="Times New Roman"/>
                <w:b w:val="false"/>
                <w:i w:val="false"/>
                <w:color w:val="000000"/>
                <w:sz w:val="20"/>
              </w:rPr>
              <w:t>
2. Высокая долговая нагрузка</w:t>
            </w:r>
          </w:p>
          <w:p>
            <w:pPr>
              <w:spacing w:after="20"/>
              <w:ind w:left="20"/>
              <w:jc w:val="both"/>
            </w:pPr>
            <w:r>
              <w:rPr>
                <w:rFonts w:ascii="Times New Roman"/>
                <w:b w:val="false"/>
                <w:i w:val="false"/>
                <w:color w:val="000000"/>
                <w:sz w:val="20"/>
              </w:rPr>
              <w:t>
компаний Фонда.</w:t>
            </w:r>
          </w:p>
          <w:p>
            <w:pPr>
              <w:spacing w:after="20"/>
              <w:ind w:left="20"/>
              <w:jc w:val="both"/>
            </w:pPr>
            <w:r>
              <w:rPr>
                <w:rFonts w:ascii="Times New Roman"/>
                <w:b w:val="false"/>
                <w:i w:val="false"/>
                <w:color w:val="000000"/>
                <w:sz w:val="20"/>
              </w:rPr>
              <w:t>
3. Снижение эффективности</w:t>
            </w:r>
          </w:p>
          <w:p>
            <w:pPr>
              <w:spacing w:after="20"/>
              <w:ind w:left="20"/>
              <w:jc w:val="both"/>
            </w:pPr>
            <w:r>
              <w:rPr>
                <w:rFonts w:ascii="Times New Roman"/>
                <w:b w:val="false"/>
                <w:i w:val="false"/>
                <w:color w:val="000000"/>
                <w:sz w:val="20"/>
              </w:rPr>
              <w:t>
деятельности в связи с</w:t>
            </w:r>
          </w:p>
          <w:p>
            <w:pPr>
              <w:spacing w:after="20"/>
              <w:ind w:left="20"/>
              <w:jc w:val="both"/>
            </w:pPr>
            <w:r>
              <w:rPr>
                <w:rFonts w:ascii="Times New Roman"/>
                <w:b w:val="false"/>
                <w:i w:val="false"/>
                <w:color w:val="000000"/>
                <w:sz w:val="20"/>
              </w:rPr>
              <w:t>
некоммерческой нагрузкой на</w:t>
            </w:r>
          </w:p>
          <w:p>
            <w:pPr>
              <w:spacing w:after="20"/>
              <w:ind w:left="20"/>
              <w:jc w:val="both"/>
            </w:pPr>
            <w:r>
              <w:rPr>
                <w:rFonts w:ascii="Times New Roman"/>
                <w:b w:val="false"/>
                <w:i w:val="false"/>
                <w:color w:val="000000"/>
                <w:sz w:val="20"/>
              </w:rPr>
              <w:t>
деятельность Фонда и компаний.</w:t>
            </w:r>
          </w:p>
          <w:p>
            <w:pPr>
              <w:spacing w:after="20"/>
              <w:ind w:left="20"/>
              <w:jc w:val="both"/>
            </w:pPr>
            <w:r>
              <w:rPr>
                <w:rFonts w:ascii="Times New Roman"/>
                <w:b w:val="false"/>
                <w:i w:val="false"/>
                <w:color w:val="000000"/>
                <w:sz w:val="20"/>
              </w:rPr>
              <w:t>
4. Недостатки кадровой</w:t>
            </w:r>
          </w:p>
          <w:p>
            <w:pPr>
              <w:spacing w:after="20"/>
              <w:ind w:left="20"/>
              <w:jc w:val="both"/>
            </w:pPr>
            <w:r>
              <w:rPr>
                <w:rFonts w:ascii="Times New Roman"/>
                <w:b w:val="false"/>
                <w:i w:val="false"/>
                <w:color w:val="000000"/>
                <w:sz w:val="20"/>
              </w:rPr>
              <w:t>
политики, в том числе частая</w:t>
            </w:r>
          </w:p>
          <w:p>
            <w:pPr>
              <w:spacing w:after="20"/>
              <w:ind w:left="20"/>
              <w:jc w:val="both"/>
            </w:pPr>
            <w:r>
              <w:rPr>
                <w:rFonts w:ascii="Times New Roman"/>
                <w:b w:val="false"/>
                <w:i w:val="false"/>
                <w:color w:val="000000"/>
                <w:sz w:val="20"/>
              </w:rPr>
              <w:t>
ротация менеджмента компаний</w:t>
            </w:r>
          </w:p>
          <w:p>
            <w:pPr>
              <w:spacing w:after="20"/>
              <w:ind w:left="20"/>
              <w:jc w:val="both"/>
            </w:pPr>
            <w:r>
              <w:rPr>
                <w:rFonts w:ascii="Times New Roman"/>
                <w:b w:val="false"/>
                <w:i w:val="false"/>
                <w:color w:val="000000"/>
                <w:sz w:val="20"/>
              </w:rPr>
              <w:t>
группы Фонда.</w:t>
            </w:r>
          </w:p>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мирового спроса на</w:t>
            </w:r>
          </w:p>
          <w:p>
            <w:pPr>
              <w:spacing w:after="20"/>
              <w:ind w:left="20"/>
              <w:jc w:val="both"/>
            </w:pPr>
            <w:r>
              <w:rPr>
                <w:rFonts w:ascii="Times New Roman"/>
                <w:b w:val="false"/>
                <w:i w:val="false"/>
                <w:color w:val="000000"/>
                <w:sz w:val="20"/>
              </w:rPr>
              <w:t>
сырье, продукцию и услуги,</w:t>
            </w:r>
          </w:p>
          <w:p>
            <w:pPr>
              <w:spacing w:after="20"/>
              <w:ind w:left="20"/>
              <w:jc w:val="both"/>
            </w:pPr>
            <w:r>
              <w:rPr>
                <w:rFonts w:ascii="Times New Roman"/>
                <w:b w:val="false"/>
                <w:i w:val="false"/>
                <w:color w:val="000000"/>
                <w:sz w:val="20"/>
              </w:rPr>
              <w:t>
повышение цен на нефть.</w:t>
            </w:r>
          </w:p>
          <w:p>
            <w:pPr>
              <w:spacing w:after="20"/>
              <w:ind w:left="20"/>
              <w:jc w:val="both"/>
            </w:pPr>
            <w:r>
              <w:rPr>
                <w:rFonts w:ascii="Times New Roman"/>
                <w:b w:val="false"/>
                <w:i w:val="false"/>
                <w:color w:val="000000"/>
                <w:sz w:val="20"/>
              </w:rPr>
              <w:t>
2. Увеличение торговых</w:t>
            </w:r>
          </w:p>
          <w:p>
            <w:pPr>
              <w:spacing w:after="20"/>
              <w:ind w:left="20"/>
              <w:jc w:val="both"/>
            </w:pPr>
            <w:r>
              <w:rPr>
                <w:rFonts w:ascii="Times New Roman"/>
                <w:b w:val="false"/>
                <w:i w:val="false"/>
                <w:color w:val="000000"/>
                <w:sz w:val="20"/>
              </w:rPr>
              <w:t>
возможностей вследствие</w:t>
            </w:r>
          </w:p>
          <w:p>
            <w:pPr>
              <w:spacing w:after="20"/>
              <w:ind w:left="20"/>
              <w:jc w:val="both"/>
            </w:pPr>
            <w:r>
              <w:rPr>
                <w:rFonts w:ascii="Times New Roman"/>
                <w:b w:val="false"/>
                <w:i w:val="false"/>
                <w:color w:val="000000"/>
                <w:sz w:val="20"/>
              </w:rPr>
              <w:t>
интеграционных процессов.</w:t>
            </w:r>
          </w:p>
          <w:p>
            <w:pPr>
              <w:spacing w:after="20"/>
              <w:ind w:left="20"/>
              <w:jc w:val="both"/>
            </w:pPr>
            <w:r>
              <w:rPr>
                <w:rFonts w:ascii="Times New Roman"/>
                <w:b w:val="false"/>
                <w:i w:val="false"/>
                <w:color w:val="000000"/>
                <w:sz w:val="20"/>
              </w:rPr>
              <w:t>
3. Привлечение иностранных</w:t>
            </w:r>
          </w:p>
          <w:p>
            <w:pPr>
              <w:spacing w:after="20"/>
              <w:ind w:left="20"/>
              <w:jc w:val="both"/>
            </w:pPr>
            <w:r>
              <w:rPr>
                <w:rFonts w:ascii="Times New Roman"/>
                <w:b w:val="false"/>
                <w:i w:val="false"/>
                <w:color w:val="000000"/>
                <w:sz w:val="20"/>
              </w:rPr>
              <w:t>
инвестиций вследствие</w:t>
            </w:r>
          </w:p>
          <w:p>
            <w:pPr>
              <w:spacing w:after="20"/>
              <w:ind w:left="20"/>
              <w:jc w:val="both"/>
            </w:pPr>
            <w:r>
              <w:rPr>
                <w:rFonts w:ascii="Times New Roman"/>
                <w:b w:val="false"/>
                <w:i w:val="false"/>
                <w:color w:val="000000"/>
                <w:sz w:val="20"/>
              </w:rPr>
              <w:t>
экономического роста в странах</w:t>
            </w:r>
          </w:p>
          <w:p>
            <w:pPr>
              <w:spacing w:after="20"/>
              <w:ind w:left="20"/>
              <w:jc w:val="both"/>
            </w:pPr>
            <w:r>
              <w:rPr>
                <w:rFonts w:ascii="Times New Roman"/>
                <w:b w:val="false"/>
                <w:i w:val="false"/>
                <w:color w:val="000000"/>
                <w:sz w:val="20"/>
              </w:rPr>
              <w:t>
BRIC.</w:t>
            </w:r>
          </w:p>
          <w:p>
            <w:pPr>
              <w:spacing w:after="20"/>
              <w:ind w:left="20"/>
              <w:jc w:val="both"/>
            </w:pPr>
            <w:r>
              <w:rPr>
                <w:rFonts w:ascii="Times New Roman"/>
                <w:b w:val="false"/>
                <w:i w:val="false"/>
                <w:color w:val="000000"/>
                <w:sz w:val="20"/>
              </w:rPr>
              <w:t>
4. Государственная политика,</w:t>
            </w:r>
          </w:p>
          <w:p>
            <w:pPr>
              <w:spacing w:after="20"/>
              <w:ind w:left="20"/>
              <w:jc w:val="both"/>
            </w:pPr>
            <w:r>
              <w:rPr>
                <w:rFonts w:ascii="Times New Roman"/>
                <w:b w:val="false"/>
                <w:i w:val="false"/>
                <w:color w:val="000000"/>
                <w:sz w:val="20"/>
              </w:rPr>
              <w:t>
направленная на развитие</w:t>
            </w:r>
          </w:p>
          <w:p>
            <w:pPr>
              <w:spacing w:after="20"/>
              <w:ind w:left="20"/>
              <w:jc w:val="both"/>
            </w:pPr>
            <w:r>
              <w:rPr>
                <w:rFonts w:ascii="Times New Roman"/>
                <w:b w:val="false"/>
                <w:i w:val="false"/>
                <w:color w:val="000000"/>
                <w:sz w:val="20"/>
              </w:rPr>
              <w:t>
экономики и привлечение</w:t>
            </w:r>
          </w:p>
          <w:p>
            <w:pPr>
              <w:spacing w:after="20"/>
              <w:ind w:left="20"/>
              <w:jc w:val="both"/>
            </w:pPr>
            <w:r>
              <w:rPr>
                <w:rFonts w:ascii="Times New Roman"/>
                <w:b w:val="false"/>
                <w:i w:val="false"/>
                <w:color w:val="000000"/>
                <w:sz w:val="20"/>
              </w:rPr>
              <w:t>
иностранных инвестиций.</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Нестабильность на мировых</w:t>
            </w:r>
          </w:p>
          <w:p>
            <w:pPr>
              <w:spacing w:after="20"/>
              <w:ind w:left="20"/>
              <w:jc w:val="both"/>
            </w:pPr>
            <w:r>
              <w:rPr>
                <w:rFonts w:ascii="Times New Roman"/>
                <w:b w:val="false"/>
                <w:i w:val="false"/>
                <w:color w:val="000000"/>
                <w:sz w:val="20"/>
              </w:rPr>
              <w:t>
финансовых рынках, ведущая к</w:t>
            </w:r>
          </w:p>
          <w:p>
            <w:pPr>
              <w:spacing w:after="20"/>
              <w:ind w:left="20"/>
              <w:jc w:val="both"/>
            </w:pPr>
            <w:r>
              <w:rPr>
                <w:rFonts w:ascii="Times New Roman"/>
                <w:b w:val="false"/>
                <w:i w:val="false"/>
                <w:color w:val="000000"/>
                <w:sz w:val="20"/>
              </w:rPr>
              <w:t>
удорожанию заемного капитала и</w:t>
            </w:r>
          </w:p>
          <w:p>
            <w:pPr>
              <w:spacing w:after="20"/>
              <w:ind w:left="20"/>
              <w:jc w:val="both"/>
            </w:pPr>
            <w:r>
              <w:rPr>
                <w:rFonts w:ascii="Times New Roman"/>
                <w:b w:val="false"/>
                <w:i w:val="false"/>
                <w:color w:val="000000"/>
                <w:sz w:val="20"/>
              </w:rPr>
              <w:t>
нестабильность цен на сырье.</w:t>
            </w:r>
          </w:p>
          <w:p>
            <w:pPr>
              <w:spacing w:after="20"/>
              <w:ind w:left="20"/>
              <w:jc w:val="both"/>
            </w:pPr>
            <w:r>
              <w:rPr>
                <w:rFonts w:ascii="Times New Roman"/>
                <w:b w:val="false"/>
                <w:i w:val="false"/>
                <w:color w:val="000000"/>
                <w:sz w:val="20"/>
              </w:rPr>
              <w:t>
2. Изменение законодательства</w:t>
            </w:r>
          </w:p>
          <w:p>
            <w:pPr>
              <w:spacing w:after="20"/>
              <w:ind w:left="20"/>
              <w:jc w:val="both"/>
            </w:pPr>
            <w:r>
              <w:rPr>
                <w:rFonts w:ascii="Times New Roman"/>
                <w:b w:val="false"/>
                <w:i w:val="false"/>
                <w:color w:val="000000"/>
                <w:sz w:val="20"/>
              </w:rPr>
              <w:t>
(увеличение экспортных пошлин,</w:t>
            </w:r>
          </w:p>
          <w:p>
            <w:pPr>
              <w:spacing w:after="20"/>
              <w:ind w:left="20"/>
              <w:jc w:val="both"/>
            </w:pPr>
            <w:r>
              <w:rPr>
                <w:rFonts w:ascii="Times New Roman"/>
                <w:b w:val="false"/>
                <w:i w:val="false"/>
                <w:color w:val="000000"/>
                <w:sz w:val="20"/>
              </w:rPr>
              <w:t>
повышение налогов и т.д.).</w:t>
            </w:r>
          </w:p>
        </w:tc>
      </w:tr>
    </w:tbl>
    <w:bookmarkStart w:name="z29" w:id="22"/>
    <w:p>
      <w:pPr>
        <w:spacing w:after="0"/>
        <w:ind w:left="0"/>
        <w:jc w:val="left"/>
      </w:pPr>
      <w:r>
        <w:rPr>
          <w:rFonts w:ascii="Times New Roman"/>
          <w:b/>
          <w:i w:val="false"/>
          <w:color w:val="000000"/>
        </w:rPr>
        <w:t xml:space="preserve">   2. Миссия, видение и принципы деятельности</w:t>
      </w:r>
    </w:p>
    <w:bookmarkEnd w:id="22"/>
    <w:bookmarkStart w:name="z30" w:id="23"/>
    <w:p>
      <w:pPr>
        <w:spacing w:after="0"/>
        <w:ind w:left="0"/>
        <w:jc w:val="both"/>
      </w:pPr>
      <w:r>
        <w:rPr>
          <w:rFonts w:ascii="Times New Roman"/>
          <w:b w:val="false"/>
          <w:i w:val="false"/>
          <w:color w:val="000000"/>
          <w:sz w:val="28"/>
        </w:rPr>
        <w:t>
      Миссия Фонда – повышение национального благосостояния Республики Казахстан посредством увеличения долгосрочной стоимости организаций и эффективного управления активами, входящими в группу Фонда.</w:t>
      </w:r>
    </w:p>
    <w:bookmarkEnd w:id="23"/>
    <w:bookmarkStart w:name="z31" w:id="24"/>
    <w:p>
      <w:pPr>
        <w:spacing w:after="0"/>
        <w:ind w:left="0"/>
        <w:jc w:val="both"/>
      </w:pPr>
      <w:r>
        <w:rPr>
          <w:rFonts w:ascii="Times New Roman"/>
          <w:b w:val="false"/>
          <w:i w:val="false"/>
          <w:color w:val="000000"/>
          <w:sz w:val="28"/>
        </w:rPr>
        <w:t>
      Видение Фонда к 2022 году – стратегический холдинг, объединяющий компании, достигшие лучших мировых практик, являющийся ведущим катализатором развития несырьевых компаний и основой поддержания устойчивого функционирования экономики страны.</w:t>
      </w:r>
    </w:p>
    <w:bookmarkEnd w:id="24"/>
    <w:bookmarkStart w:name="z32" w:id="25"/>
    <w:p>
      <w:pPr>
        <w:spacing w:after="0"/>
        <w:ind w:left="0"/>
        <w:jc w:val="both"/>
      </w:pPr>
      <w:r>
        <w:rPr>
          <w:rFonts w:ascii="Times New Roman"/>
          <w:b w:val="false"/>
          <w:i w:val="false"/>
          <w:color w:val="000000"/>
          <w:sz w:val="28"/>
        </w:rPr>
        <w:t>
      В своей деятельности Фонд руководствуется следующими принципами:</w:t>
      </w:r>
    </w:p>
    <w:bookmarkEnd w:id="25"/>
    <w:bookmarkStart w:name="z33" w:id="26"/>
    <w:p>
      <w:pPr>
        <w:spacing w:after="0"/>
        <w:ind w:left="0"/>
        <w:jc w:val="both"/>
      </w:pPr>
      <w:r>
        <w:rPr>
          <w:rFonts w:ascii="Times New Roman"/>
          <w:b w:val="false"/>
          <w:i w:val="false"/>
          <w:color w:val="000000"/>
          <w:sz w:val="28"/>
        </w:rPr>
        <w:t>
      1. Соблюдение интересов государства как единственного акционера Фонда.</w:t>
      </w:r>
    </w:p>
    <w:bookmarkEnd w:id="26"/>
    <w:bookmarkStart w:name="z34" w:id="27"/>
    <w:p>
      <w:pPr>
        <w:spacing w:after="0"/>
        <w:ind w:left="0"/>
        <w:jc w:val="both"/>
      </w:pPr>
      <w:r>
        <w:rPr>
          <w:rFonts w:ascii="Times New Roman"/>
          <w:b w:val="false"/>
          <w:i w:val="false"/>
          <w:color w:val="000000"/>
          <w:sz w:val="28"/>
        </w:rPr>
        <w:t xml:space="preserve">
      2. Доходность, эффективность, транспарентность и отчетность деятельности Фонда и других организаций, входящих в группу Фонда. </w:t>
      </w:r>
    </w:p>
    <w:bookmarkEnd w:id="27"/>
    <w:bookmarkStart w:name="z35" w:id="28"/>
    <w:p>
      <w:pPr>
        <w:spacing w:after="0"/>
        <w:ind w:left="0"/>
        <w:jc w:val="both"/>
      </w:pPr>
      <w:r>
        <w:rPr>
          <w:rFonts w:ascii="Times New Roman"/>
          <w:b w:val="false"/>
          <w:i w:val="false"/>
          <w:color w:val="000000"/>
          <w:sz w:val="28"/>
        </w:rPr>
        <w:t xml:space="preserve">
      3. Системность и оперативность в принятии решений и их реализации. </w:t>
      </w:r>
    </w:p>
    <w:bookmarkEnd w:id="28"/>
    <w:bookmarkStart w:name="z36" w:id="29"/>
    <w:p>
      <w:pPr>
        <w:spacing w:after="0"/>
        <w:ind w:left="0"/>
        <w:jc w:val="both"/>
      </w:pPr>
      <w:r>
        <w:rPr>
          <w:rFonts w:ascii="Times New Roman"/>
          <w:b w:val="false"/>
          <w:i w:val="false"/>
          <w:color w:val="000000"/>
          <w:sz w:val="28"/>
        </w:rPr>
        <w:t xml:space="preserve">
      4. Социальная ответственность Фонда. </w:t>
      </w:r>
    </w:p>
    <w:bookmarkEnd w:id="29"/>
    <w:bookmarkStart w:name="z37" w:id="30"/>
    <w:p>
      <w:pPr>
        <w:spacing w:after="0"/>
        <w:ind w:left="0"/>
        <w:jc w:val="both"/>
      </w:pPr>
      <w:r>
        <w:rPr>
          <w:rFonts w:ascii="Times New Roman"/>
          <w:b w:val="false"/>
          <w:i w:val="false"/>
          <w:color w:val="000000"/>
          <w:sz w:val="28"/>
        </w:rPr>
        <w:t xml:space="preserve">
      5. Законность. </w:t>
      </w:r>
    </w:p>
    <w:bookmarkEnd w:id="30"/>
    <w:bookmarkStart w:name="z38" w:id="31"/>
    <w:p>
      <w:pPr>
        <w:spacing w:after="0"/>
        <w:ind w:left="0"/>
        <w:jc w:val="both"/>
      </w:pPr>
      <w:r>
        <w:rPr>
          <w:rFonts w:ascii="Times New Roman"/>
          <w:b w:val="false"/>
          <w:i w:val="false"/>
          <w:color w:val="000000"/>
          <w:sz w:val="28"/>
        </w:rPr>
        <w:t>
      При этом Фонд ставит во главу своей деятельности следующие ценности:</w:t>
      </w:r>
    </w:p>
    <w:bookmarkEnd w:id="31"/>
    <w:bookmarkStart w:name="z39" w:id="32"/>
    <w:p>
      <w:pPr>
        <w:spacing w:after="0"/>
        <w:ind w:left="0"/>
        <w:jc w:val="both"/>
      </w:pPr>
      <w:r>
        <w:rPr>
          <w:rFonts w:ascii="Times New Roman"/>
          <w:b w:val="false"/>
          <w:i w:val="false"/>
          <w:color w:val="000000"/>
          <w:sz w:val="28"/>
        </w:rPr>
        <w:t>
      1. Меритократия: справедливость и объективность в оценке вклада и достижений каждого.</w:t>
      </w:r>
    </w:p>
    <w:bookmarkEnd w:id="32"/>
    <w:bookmarkStart w:name="z40" w:id="33"/>
    <w:p>
      <w:pPr>
        <w:spacing w:after="0"/>
        <w:ind w:left="0"/>
        <w:jc w:val="both"/>
      </w:pPr>
      <w:r>
        <w:rPr>
          <w:rFonts w:ascii="Times New Roman"/>
          <w:b w:val="false"/>
          <w:i w:val="false"/>
          <w:color w:val="000000"/>
          <w:sz w:val="28"/>
        </w:rPr>
        <w:t>
      2. Уважение: отношение к другим членам команды с уважением.</w:t>
      </w:r>
    </w:p>
    <w:bookmarkEnd w:id="33"/>
    <w:bookmarkStart w:name="z41" w:id="34"/>
    <w:p>
      <w:pPr>
        <w:spacing w:after="0"/>
        <w:ind w:left="0"/>
        <w:jc w:val="both"/>
      </w:pPr>
      <w:r>
        <w:rPr>
          <w:rFonts w:ascii="Times New Roman"/>
          <w:b w:val="false"/>
          <w:i w:val="false"/>
          <w:color w:val="000000"/>
          <w:sz w:val="28"/>
        </w:rPr>
        <w:t>
      3. Честность: честность внутри Фонда и к своим партнерам.</w:t>
      </w:r>
    </w:p>
    <w:bookmarkEnd w:id="34"/>
    <w:bookmarkStart w:name="z42" w:id="35"/>
    <w:p>
      <w:pPr>
        <w:spacing w:after="0"/>
        <w:ind w:left="0"/>
        <w:jc w:val="both"/>
      </w:pPr>
      <w:r>
        <w:rPr>
          <w:rFonts w:ascii="Times New Roman"/>
          <w:b w:val="false"/>
          <w:i w:val="false"/>
          <w:color w:val="000000"/>
          <w:sz w:val="28"/>
        </w:rPr>
        <w:t>
      4. Открытость: открытость к контактам и партнерам.</w:t>
      </w:r>
    </w:p>
    <w:bookmarkEnd w:id="35"/>
    <w:bookmarkStart w:name="z43" w:id="36"/>
    <w:p>
      <w:pPr>
        <w:spacing w:after="0"/>
        <w:ind w:left="0"/>
        <w:jc w:val="both"/>
      </w:pPr>
      <w:r>
        <w:rPr>
          <w:rFonts w:ascii="Times New Roman"/>
          <w:b w:val="false"/>
          <w:i w:val="false"/>
          <w:color w:val="000000"/>
          <w:sz w:val="28"/>
        </w:rPr>
        <w:t>
      5. Командный дух: сотрудничество для достижения более высоких результатов от совместной деятельности.</w:t>
      </w:r>
    </w:p>
    <w:bookmarkEnd w:id="36"/>
    <w:bookmarkStart w:name="z44" w:id="37"/>
    <w:p>
      <w:pPr>
        <w:spacing w:after="0"/>
        <w:ind w:left="0"/>
        <w:jc w:val="both"/>
      </w:pPr>
      <w:r>
        <w:rPr>
          <w:rFonts w:ascii="Times New Roman"/>
          <w:b w:val="false"/>
          <w:i w:val="false"/>
          <w:color w:val="000000"/>
          <w:sz w:val="28"/>
        </w:rPr>
        <w:t>
      6. Доверие: приверженность культуре взаимопомощи и доверия.</w:t>
      </w:r>
    </w:p>
    <w:bookmarkEnd w:id="37"/>
    <w:bookmarkStart w:name="z45" w:id="38"/>
    <w:p>
      <w:pPr>
        <w:spacing w:after="0"/>
        <w:ind w:left="0"/>
        <w:jc w:val="left"/>
      </w:pPr>
      <w:r>
        <w:rPr>
          <w:rFonts w:ascii="Times New Roman"/>
          <w:b/>
          <w:i w:val="false"/>
          <w:color w:val="000000"/>
        </w:rPr>
        <w:t xml:space="preserve"> 3. Стратегические направления развития</w:t>
      </w:r>
    </w:p>
    <w:bookmarkEnd w:id="38"/>
    <w:bookmarkStart w:name="z46" w:id="39"/>
    <w:p>
      <w:pPr>
        <w:spacing w:after="0"/>
        <w:ind w:left="0"/>
        <w:jc w:val="both"/>
      </w:pPr>
      <w:r>
        <w:rPr>
          <w:rFonts w:ascii="Times New Roman"/>
          <w:b w:val="false"/>
          <w:i w:val="false"/>
          <w:color w:val="000000"/>
          <w:sz w:val="28"/>
        </w:rPr>
        <w:t>
      Для достижения своего видения и реализации миссии Фонд будет действовать по трем стратегическим направлениям:</w:t>
      </w:r>
    </w:p>
    <w:bookmarkEnd w:id="39"/>
    <w:bookmarkStart w:name="z47" w:id="40"/>
    <w:p>
      <w:pPr>
        <w:spacing w:after="0"/>
        <w:ind w:left="0"/>
        <w:jc w:val="both"/>
      </w:pPr>
      <w:r>
        <w:rPr>
          <w:rFonts w:ascii="Times New Roman"/>
          <w:b w:val="false"/>
          <w:i w:val="false"/>
          <w:color w:val="000000"/>
          <w:sz w:val="28"/>
        </w:rPr>
        <w:t>
      1. Повышение долгосрочной стоимости компаний.</w:t>
      </w:r>
    </w:p>
    <w:bookmarkEnd w:id="40"/>
    <w:bookmarkStart w:name="z48" w:id="41"/>
    <w:p>
      <w:pPr>
        <w:spacing w:after="0"/>
        <w:ind w:left="0"/>
        <w:jc w:val="both"/>
      </w:pPr>
      <w:r>
        <w:rPr>
          <w:rFonts w:ascii="Times New Roman"/>
          <w:b w:val="false"/>
          <w:i w:val="false"/>
          <w:color w:val="000000"/>
          <w:sz w:val="28"/>
        </w:rPr>
        <w:t>
      2. Участие в диверсификации и модернизации национальной экономики.</w:t>
      </w:r>
    </w:p>
    <w:bookmarkEnd w:id="41"/>
    <w:bookmarkStart w:name="z49" w:id="42"/>
    <w:p>
      <w:pPr>
        <w:spacing w:after="0"/>
        <w:ind w:left="0"/>
        <w:jc w:val="both"/>
      </w:pPr>
      <w:r>
        <w:rPr>
          <w:rFonts w:ascii="Times New Roman"/>
          <w:b w:val="false"/>
          <w:i w:val="false"/>
          <w:color w:val="000000"/>
          <w:sz w:val="28"/>
        </w:rPr>
        <w:t>
      3. Социальная ответственность.</w:t>
      </w:r>
    </w:p>
    <w:bookmarkEnd w:id="42"/>
    <w:bookmarkStart w:name="z50" w:id="43"/>
    <w:p>
      <w:pPr>
        <w:spacing w:after="0"/>
        <w:ind w:left="0"/>
        <w:jc w:val="left"/>
      </w:pPr>
      <w:r>
        <w:rPr>
          <w:rFonts w:ascii="Times New Roman"/>
          <w:b/>
          <w:i w:val="false"/>
          <w:color w:val="000000"/>
        </w:rPr>
        <w:t xml:space="preserve">  1. Повышение долгосрочной стоимости компаний</w:t>
      </w:r>
    </w:p>
    <w:bookmarkEnd w:id="43"/>
    <w:bookmarkStart w:name="z51" w:id="44"/>
    <w:p>
      <w:pPr>
        <w:spacing w:after="0"/>
        <w:ind w:left="0"/>
        <w:jc w:val="both"/>
      </w:pPr>
      <w:r>
        <w:rPr>
          <w:rFonts w:ascii="Times New Roman"/>
          <w:b w:val="false"/>
          <w:i w:val="false"/>
          <w:color w:val="000000"/>
          <w:sz w:val="28"/>
        </w:rPr>
        <w:t>
      Ключевой целью Фонда является увеличение долгосрочной стоимости компаний, достигших лучших мировых практик. Деятельность компаний Фонда должна отвечать таким критериям как высокая операционная эффективность, производительность и доходность, высокая финансовая устойчивость, высокий инновационный уровень развития, прозрачная и оптимальная структура активов.</w:t>
      </w:r>
    </w:p>
    <w:bookmarkEnd w:id="44"/>
    <w:bookmarkStart w:name="z52" w:id="45"/>
    <w:p>
      <w:pPr>
        <w:spacing w:after="0"/>
        <w:ind w:left="0"/>
        <w:jc w:val="both"/>
      </w:pPr>
      <w:r>
        <w:rPr>
          <w:rFonts w:ascii="Times New Roman"/>
          <w:b w:val="false"/>
          <w:i w:val="false"/>
          <w:color w:val="000000"/>
          <w:sz w:val="28"/>
        </w:rPr>
        <w:t>
      Фонд намерен регулярно осуществлять оценку стоимости своих компаний, по результатам оценки представлять отчет Совету директоров Фонда. Для оценки повышения стоимости компаний Фонда, чьи акции предполагается разместить на фондовых рынках, включая отечественные и зарубежные, будет использоваться показатель их рыночной стоимости, а для оценки компаний, не размещенных на фондовых рынках, будет использоваться индикатор стоимости, методология которого будет разработана и вынесена на утверждение Совета директоров Фонда.</w:t>
      </w:r>
    </w:p>
    <w:bookmarkEnd w:id="45"/>
    <w:bookmarkStart w:name="z53" w:id="46"/>
    <w:p>
      <w:pPr>
        <w:spacing w:after="0"/>
        <w:ind w:left="0"/>
        <w:jc w:val="both"/>
      </w:pPr>
      <w:r>
        <w:rPr>
          <w:rFonts w:ascii="Times New Roman"/>
          <w:b w:val="false"/>
          <w:i w:val="false"/>
          <w:color w:val="000000"/>
          <w:sz w:val="28"/>
        </w:rPr>
        <w:t>
      Также, на ежегодной основе будет использоваться показатель EVA (Economic Value Added), который характеризует объем стоимости, созданной либо потерянной компанией.</w:t>
      </w:r>
    </w:p>
    <w:bookmarkEnd w:id="46"/>
    <w:bookmarkStart w:name="z54" w:id="47"/>
    <w:p>
      <w:pPr>
        <w:spacing w:after="0"/>
        <w:ind w:left="0"/>
        <w:jc w:val="both"/>
      </w:pPr>
      <w:r>
        <w:rPr>
          <w:rFonts w:ascii="Times New Roman"/>
          <w:b w:val="false"/>
          <w:i w:val="false"/>
          <w:color w:val="000000"/>
          <w:sz w:val="28"/>
        </w:rPr>
        <w:t>
      Для повышения долгосрочной стоимости компаний Фонда будут реализованы следующие задачи:</w:t>
      </w:r>
    </w:p>
    <w:bookmarkEnd w:id="47"/>
    <w:bookmarkStart w:name="z55" w:id="48"/>
    <w:p>
      <w:pPr>
        <w:spacing w:after="0"/>
        <w:ind w:left="0"/>
        <w:jc w:val="both"/>
      </w:pPr>
      <w:r>
        <w:rPr>
          <w:rFonts w:ascii="Times New Roman"/>
          <w:b w:val="false"/>
          <w:i w:val="false"/>
          <w:color w:val="000000"/>
          <w:sz w:val="28"/>
        </w:rPr>
        <w:t>
      1. Стимулирование компаний к повышению финансовой и производственной эффективности посредством бенчмаркинга</w:t>
      </w:r>
    </w:p>
    <w:bookmarkEnd w:id="48"/>
    <w:bookmarkStart w:name="z56" w:id="49"/>
    <w:p>
      <w:pPr>
        <w:spacing w:after="0"/>
        <w:ind w:left="0"/>
        <w:jc w:val="both"/>
      </w:pPr>
      <w:r>
        <w:rPr>
          <w:rFonts w:ascii="Times New Roman"/>
          <w:b w:val="false"/>
          <w:i w:val="false"/>
          <w:color w:val="000000"/>
          <w:sz w:val="28"/>
        </w:rPr>
        <w:t>
      Сравнительный анализ</w:t>
      </w:r>
      <w:r>
        <w:rPr>
          <w:rFonts w:ascii="Times New Roman"/>
          <w:b w:val="false"/>
          <w:i w:val="false"/>
          <w:color w:val="000000"/>
          <w:vertAlign w:val="superscript"/>
        </w:rPr>
        <w:t>3</w:t>
      </w:r>
      <w:r>
        <w:rPr>
          <w:rFonts w:ascii="Times New Roman"/>
          <w:b w:val="false"/>
          <w:i w:val="false"/>
          <w:color w:val="000000"/>
          <w:sz w:val="28"/>
        </w:rPr>
        <w:t xml:space="preserve"> деятельности компаний с ведущими мировыми компаниями аналогами и лидерами в своей отрасли (бенчмаркинг) станет основным инструментом стимулирования компаний Фонда к достижению цели по максимизации долгосрочной стоимости.</w:t>
      </w:r>
    </w:p>
    <w:bookmarkEnd w:id="49"/>
    <w:bookmarkStart w:name="z57" w:id="50"/>
    <w:p>
      <w:pPr>
        <w:spacing w:after="0"/>
        <w:ind w:left="0"/>
        <w:jc w:val="both"/>
      </w:pPr>
      <w:r>
        <w:rPr>
          <w:rFonts w:ascii="Times New Roman"/>
          <w:b w:val="false"/>
          <w:i w:val="false"/>
          <w:color w:val="000000"/>
          <w:sz w:val="28"/>
        </w:rPr>
        <w:t>
      Основной акцент будет сделан на повышении таких показателей, как доходность и производительность труда. Ориентированность компаний на показатели доходности и производительности будет способствовать быстрому росту их долгосрочной стоимости.</w:t>
      </w:r>
    </w:p>
    <w:bookmarkEnd w:id="50"/>
    <w:bookmarkStart w:name="z58" w:id="51"/>
    <w:p>
      <w:pPr>
        <w:spacing w:after="0"/>
        <w:ind w:left="0"/>
        <w:jc w:val="both"/>
      </w:pPr>
      <w:r>
        <w:rPr>
          <w:rFonts w:ascii="Times New Roman"/>
          <w:b w:val="false"/>
          <w:i w:val="false"/>
          <w:color w:val="000000"/>
          <w:sz w:val="28"/>
        </w:rPr>
        <w:t>
      Наряду с финансовыми показателями, внимание будет акцентировано на использовании совокупности натурально-технических и качественных показателей деятельности для их приближения к аналогичным ведущим региональным и мировым компаниям.</w:t>
      </w:r>
    </w:p>
    <w:bookmarkEnd w:id="51"/>
    <w:bookmarkStart w:name="z59" w:id="52"/>
    <w:p>
      <w:pPr>
        <w:spacing w:after="0"/>
        <w:ind w:left="0"/>
        <w:jc w:val="both"/>
      </w:pPr>
      <w:r>
        <w:rPr>
          <w:rFonts w:ascii="Times New Roman"/>
          <w:b w:val="false"/>
          <w:i w:val="false"/>
          <w:color w:val="000000"/>
          <w:sz w:val="28"/>
        </w:rPr>
        <w:t>
      2. Повышение уровня корпоративного управления</w:t>
      </w:r>
    </w:p>
    <w:bookmarkEnd w:id="52"/>
    <w:bookmarkStart w:name="z60" w:id="53"/>
    <w:p>
      <w:pPr>
        <w:spacing w:after="0"/>
        <w:ind w:left="0"/>
        <w:jc w:val="both"/>
      </w:pPr>
      <w:r>
        <w:rPr>
          <w:rFonts w:ascii="Times New Roman"/>
          <w:b w:val="false"/>
          <w:i w:val="false"/>
          <w:color w:val="000000"/>
          <w:sz w:val="28"/>
        </w:rPr>
        <w:t>
      Одним из важнейших нефинансовых факторов повышения стоимости и конкурентоспособности компаний является качество корпоративного управления. Корпоративное управление, соответствующее лучшим мировым практикам, повышает уровень восприятия компании акционерами и инвесторами, снижает стоимость заемного капитала, повышает долгосрочную стоимость компании.</w:t>
      </w:r>
    </w:p>
    <w:bookmarkEnd w:id="53"/>
    <w:bookmarkStart w:name="z61" w:id="54"/>
    <w:p>
      <w:pPr>
        <w:spacing w:after="0"/>
        <w:ind w:left="0"/>
        <w:jc w:val="both"/>
      </w:pPr>
      <w:r>
        <w:rPr>
          <w:rFonts w:ascii="Times New Roman"/>
          <w:b w:val="false"/>
          <w:i w:val="false"/>
          <w:color w:val="000000"/>
          <w:sz w:val="28"/>
        </w:rPr>
        <w:t>
      К 2022 году среднее значение рейтинга корпоративного управления в крупных компаниях Фонда планируется на уровне 85 %.</w:t>
      </w:r>
    </w:p>
    <w:bookmarkEnd w:id="54"/>
    <w:bookmarkStart w:name="z62" w:id="55"/>
    <w:p>
      <w:pPr>
        <w:spacing w:after="0"/>
        <w:ind w:left="0"/>
        <w:jc w:val="both"/>
      </w:pPr>
      <w:r>
        <w:rPr>
          <w:rFonts w:ascii="Times New Roman"/>
          <w:b w:val="false"/>
          <w:i w:val="false"/>
          <w:color w:val="000000"/>
          <w:sz w:val="28"/>
        </w:rPr>
        <w:t>
      С этой целью Фонд продолжит активную работу по повышению эффективности советов директоров компаний, как стратегического органа, путем привлечения профессиональных директоров, увеличения доли независимых директоров, усиления роли совета директоров в значимых для развития компании областях, повышения профессионализма своих представителей в советах директоров.</w:t>
      </w:r>
    </w:p>
    <w:bookmarkEnd w:id="55"/>
    <w:bookmarkStart w:name="z63" w:id="56"/>
    <w:p>
      <w:pPr>
        <w:spacing w:after="0"/>
        <w:ind w:left="0"/>
        <w:jc w:val="both"/>
      </w:pPr>
      <w:r>
        <w:rPr>
          <w:rFonts w:ascii="Times New Roman"/>
          <w:b w:val="false"/>
          <w:i w:val="false"/>
          <w:color w:val="000000"/>
          <w:sz w:val="28"/>
        </w:rPr>
        <w:t>
      На регулярной основе будет осуществляться оценка членов совета директоров и исполнительного органа компаний, в том числе с привлечением независимых консультантов, и по итогам оценки будут приниматься соответствующие меры.</w:t>
      </w:r>
    </w:p>
    <w:bookmarkEnd w:id="56"/>
    <w:bookmarkStart w:name="z64" w:id="57"/>
    <w:p>
      <w:pPr>
        <w:spacing w:after="0"/>
        <w:ind w:left="0"/>
        <w:jc w:val="both"/>
      </w:pPr>
      <w:r>
        <w:rPr>
          <w:rFonts w:ascii="Times New Roman"/>
          <w:b w:val="false"/>
          <w:i w:val="false"/>
          <w:color w:val="000000"/>
          <w:sz w:val="28"/>
        </w:rPr>
        <w:t>
      Фонд будет стимулировать  переход группы Фонда на методы управления и бизнес-процессы, отвечающие современным тенденциям развития экономики и передовым практикам ведения бизнеса.</w:t>
      </w:r>
    </w:p>
    <w:bookmarkEnd w:id="57"/>
    <w:bookmarkStart w:name="z65" w:id="58"/>
    <w:p>
      <w:pPr>
        <w:spacing w:after="0"/>
        <w:ind w:left="0"/>
        <w:jc w:val="both"/>
      </w:pPr>
      <w:r>
        <w:rPr>
          <w:rFonts w:ascii="Times New Roman"/>
          <w:b w:val="false"/>
          <w:i w:val="false"/>
          <w:color w:val="000000"/>
          <w:sz w:val="28"/>
        </w:rPr>
        <w:t>
      Взаимодействие между Фондом и его компаниями регулируется нормами корпоративного законодательства, кодексами корпоративного управления компаний, а также Концепцией распределения полномочий в акционерных обществах, все голосующие акции которых принадлежат Фонду. Компетенции органов компаний распределяются в зависимости от степени развития компании и уровня корпоративного управления.</w:t>
      </w:r>
    </w:p>
    <w:bookmarkEnd w:id="58"/>
    <w:bookmarkStart w:name="z66" w:id="59"/>
    <w:p>
      <w:pPr>
        <w:spacing w:after="0"/>
        <w:ind w:left="0"/>
        <w:jc w:val="both"/>
      </w:pPr>
      <w:r>
        <w:rPr>
          <w:rFonts w:ascii="Times New Roman"/>
          <w:b w:val="false"/>
          <w:i w:val="false"/>
          <w:color w:val="000000"/>
          <w:sz w:val="28"/>
        </w:rPr>
        <w:t>
      3. Инвестиционная политика</w:t>
      </w:r>
    </w:p>
    <w:bookmarkEnd w:id="59"/>
    <w:bookmarkStart w:name="z67" w:id="60"/>
    <w:p>
      <w:pPr>
        <w:spacing w:after="0"/>
        <w:ind w:left="0"/>
        <w:jc w:val="both"/>
      </w:pPr>
      <w:r>
        <w:rPr>
          <w:rFonts w:ascii="Times New Roman"/>
          <w:b w:val="false"/>
          <w:i w:val="false"/>
          <w:color w:val="000000"/>
          <w:sz w:val="28"/>
        </w:rPr>
        <w:t>
      Инвестиционная деятельность компаний Фонда должна способствовать росту их долгосрочной стоимости. Для эффективной реализации инвестиционных проектов будет задана четкая финансовая дисциплина, базирующаяся на рыночных принципах. При этом ключевыми критериями реализации инвестиционных проектов должны выступать доходность и стратегическая значимость для развития страны.</w:t>
      </w:r>
    </w:p>
    <w:bookmarkEnd w:id="60"/>
    <w:bookmarkStart w:name="z68" w:id="61"/>
    <w:p>
      <w:pPr>
        <w:spacing w:after="0"/>
        <w:ind w:left="0"/>
        <w:jc w:val="both"/>
      </w:pPr>
      <w:r>
        <w:rPr>
          <w:rFonts w:ascii="Times New Roman"/>
          <w:b w:val="false"/>
          <w:i w:val="false"/>
          <w:color w:val="000000"/>
          <w:sz w:val="28"/>
        </w:rPr>
        <w:t>
      Финансирование инвестиционных проектов будет осуществляться с использованием различных оптимальных инструментов. В том числе, возможно использование различных механизмов государственно-частного партнерства, включая предоставление государственных гарантий, субсидирование, аренду, концессию и т.д., а также бюджетного финансирования по инвестиционным проектам, инициируемым Правительством Республики Казахстан.</w:t>
      </w:r>
    </w:p>
    <w:bookmarkEnd w:id="61"/>
    <w:bookmarkStart w:name="z69" w:id="62"/>
    <w:p>
      <w:pPr>
        <w:spacing w:after="0"/>
        <w:ind w:left="0"/>
        <w:jc w:val="both"/>
      </w:pPr>
      <w:r>
        <w:rPr>
          <w:rFonts w:ascii="Times New Roman"/>
          <w:b w:val="false"/>
          <w:i w:val="false"/>
          <w:color w:val="000000"/>
          <w:sz w:val="28"/>
        </w:rPr>
        <w:t>
      Дополнительный рост стоимости группы компаний будет обеспечен за счет финансирования проектов/компаний в новых приоритетных секторах. При этом новые сектора должны обеспечивать генерацию высоких доходов и иметь высокий потенциал дальнейшего роста.</w:t>
      </w:r>
    </w:p>
    <w:bookmarkEnd w:id="62"/>
    <w:bookmarkStart w:name="z70" w:id="63"/>
    <w:p>
      <w:pPr>
        <w:spacing w:after="0"/>
        <w:ind w:left="0"/>
        <w:jc w:val="both"/>
      </w:pPr>
      <w:r>
        <w:rPr>
          <w:rFonts w:ascii="Times New Roman"/>
          <w:b w:val="false"/>
          <w:i w:val="false"/>
          <w:color w:val="000000"/>
          <w:sz w:val="28"/>
        </w:rPr>
        <w:t>
      Фонд намерен на постоянной основе осуществлять тщательный анализ новых возможностей и приоритетных отраслей как внутри Казахстана, так и за рубежом.</w:t>
      </w:r>
    </w:p>
    <w:bookmarkEnd w:id="63"/>
    <w:bookmarkStart w:name="z71" w:id="64"/>
    <w:p>
      <w:pPr>
        <w:spacing w:after="0"/>
        <w:ind w:left="0"/>
        <w:jc w:val="both"/>
      </w:pPr>
      <w:r>
        <w:rPr>
          <w:rFonts w:ascii="Times New Roman"/>
          <w:b w:val="false"/>
          <w:i w:val="false"/>
          <w:color w:val="000000"/>
          <w:sz w:val="28"/>
        </w:rPr>
        <w:t>
      4. Реструктуризация активов и вывод компаний на IPO</w:t>
      </w:r>
    </w:p>
    <w:bookmarkEnd w:id="64"/>
    <w:bookmarkStart w:name="z72" w:id="65"/>
    <w:p>
      <w:pPr>
        <w:spacing w:after="0"/>
        <w:ind w:left="0"/>
        <w:jc w:val="both"/>
      </w:pPr>
      <w:r>
        <w:rPr>
          <w:rFonts w:ascii="Times New Roman"/>
          <w:b w:val="false"/>
          <w:i w:val="false"/>
          <w:color w:val="000000"/>
          <w:sz w:val="28"/>
        </w:rPr>
        <w:t>
      Повышению долгосрочной стоимости компаний Фонда будет способствовать проведение реструктуризации активов, нацеленной на сосредоточение деятельности компаний на их основной деятельности (core business) и ключевой компетенции (core competence), повышения их операционной и финансовой эффективности. С этой целью будут утверждены планы по реструктуризации активов группы компаний Фонда до 2015 г., в том числе непрофильных.</w:t>
      </w:r>
    </w:p>
    <w:bookmarkEnd w:id="65"/>
    <w:bookmarkStart w:name="z73" w:id="66"/>
    <w:p>
      <w:pPr>
        <w:spacing w:after="0"/>
        <w:ind w:left="0"/>
        <w:jc w:val="both"/>
      </w:pPr>
      <w:r>
        <w:rPr>
          <w:rFonts w:ascii="Times New Roman"/>
          <w:b w:val="false"/>
          <w:i w:val="false"/>
          <w:color w:val="000000"/>
          <w:sz w:val="28"/>
        </w:rPr>
        <w:t xml:space="preserve">
      Фонд будет играть активную роль в процессе упорядочения структуры активов компаний Фонда, в составе которых имеются непрофильные активы, поскольку непрофильные виды деятельности отвлекают ресурсы компаний (человеческие и финансовые) от профильной операционной деятельности. В кратко и среднесрочной перспективе компании Фонда осуществят реализацию большей части непрофильных активов путем их продажи в конкурентную среду, передачи местным исполнительным органам, изменения видов деятельности либо интеграции в другие компании группы. </w:t>
      </w:r>
    </w:p>
    <w:bookmarkEnd w:id="66"/>
    <w:bookmarkStart w:name="z74" w:id="67"/>
    <w:p>
      <w:pPr>
        <w:spacing w:after="0"/>
        <w:ind w:left="0"/>
        <w:jc w:val="both"/>
      </w:pPr>
      <w:r>
        <w:rPr>
          <w:rFonts w:ascii="Times New Roman"/>
          <w:b w:val="false"/>
          <w:i w:val="false"/>
          <w:color w:val="000000"/>
          <w:sz w:val="28"/>
        </w:rPr>
        <w:t>
      До 2015 года Фонд будет участвовать в реализации программы "Народное IPO", которая позволит компаниям Фонда осуществить привлечение дополнительного финансирования и предоставит возможность гражданам Республики Казахстан владеть акциями крупнейших компаний страны, а также будет способствовать дальнейшему развитию рынка ценных бумаг. В рамках данной программы до 2015 года планируется провести IPO таких компаний как: АО "КазТрансОйл", АО "KEGOC", АО "Эйр Астана", АО "КазТрансГаз", АО "Казмортрансфлот", АО "Самрук-Энерго", АО "Қазақстан Темір Жолы" и АО "Казтемиртранс"</w:t>
      </w:r>
      <w:r>
        <w:rPr>
          <w:rFonts w:ascii="Times New Roman"/>
          <w:b w:val="false"/>
          <w:i w:val="false"/>
          <w:color w:val="000000"/>
          <w:vertAlign w:val="superscript"/>
        </w:rPr>
        <w:t>4</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В период 2015-2022 годов Фонд планирует вывод всех компаний на фондовые рынки, включая международные, с сохранением контрольного пакета акций с целью привлечения дополнительного акционерного капитала и повышения эффективности компаний. При этом вопрос вывода добывающих активов в структуре компаний Фонда на фондовые рынки будет рассмотрен после 2015 года.</w:t>
      </w:r>
    </w:p>
    <w:bookmarkEnd w:id="68"/>
    <w:bookmarkStart w:name="z76" w:id="69"/>
    <w:p>
      <w:pPr>
        <w:spacing w:after="0"/>
        <w:ind w:left="0"/>
        <w:jc w:val="both"/>
      </w:pPr>
      <w:r>
        <w:rPr>
          <w:rFonts w:ascii="Times New Roman"/>
          <w:b w:val="false"/>
          <w:i w:val="false"/>
          <w:color w:val="000000"/>
          <w:sz w:val="28"/>
        </w:rPr>
        <w:t>
      Котировка акций на фондовом рынке даст ряд преимуществ, а именно:</w:t>
      </w:r>
    </w:p>
    <w:bookmarkEnd w:id="69"/>
    <w:bookmarkStart w:name="z77" w:id="70"/>
    <w:p>
      <w:pPr>
        <w:spacing w:after="0"/>
        <w:ind w:left="0"/>
        <w:jc w:val="both"/>
      </w:pPr>
      <w:r>
        <w:rPr>
          <w:rFonts w:ascii="Times New Roman"/>
          <w:b w:val="false"/>
          <w:i w:val="false"/>
          <w:color w:val="000000"/>
          <w:sz w:val="28"/>
        </w:rPr>
        <w:t>
      1) повышение эффективности и уровня корпоративного управления в компаниях;</w:t>
      </w:r>
    </w:p>
    <w:bookmarkEnd w:id="70"/>
    <w:bookmarkStart w:name="z78" w:id="71"/>
    <w:p>
      <w:pPr>
        <w:spacing w:after="0"/>
        <w:ind w:left="0"/>
        <w:jc w:val="both"/>
      </w:pPr>
      <w:r>
        <w:rPr>
          <w:rFonts w:ascii="Times New Roman"/>
          <w:b w:val="false"/>
          <w:i w:val="false"/>
          <w:color w:val="000000"/>
          <w:sz w:val="28"/>
        </w:rPr>
        <w:t xml:space="preserve">
      2) привлечение дополнительного акционерного капитала; </w:t>
      </w:r>
    </w:p>
    <w:bookmarkEnd w:id="71"/>
    <w:bookmarkStart w:name="z79" w:id="72"/>
    <w:p>
      <w:pPr>
        <w:spacing w:after="0"/>
        <w:ind w:left="0"/>
        <w:jc w:val="both"/>
      </w:pPr>
      <w:r>
        <w:rPr>
          <w:rFonts w:ascii="Times New Roman"/>
          <w:b w:val="false"/>
          <w:i w:val="false"/>
          <w:color w:val="000000"/>
          <w:sz w:val="28"/>
        </w:rPr>
        <w:t xml:space="preserve">
      3) привлечение крупных, опытных, институциональных инвесторов; </w:t>
      </w:r>
    </w:p>
    <w:bookmarkEnd w:id="72"/>
    <w:bookmarkStart w:name="z80" w:id="73"/>
    <w:p>
      <w:pPr>
        <w:spacing w:after="0"/>
        <w:ind w:left="0"/>
        <w:jc w:val="both"/>
      </w:pPr>
      <w:r>
        <w:rPr>
          <w:rFonts w:ascii="Times New Roman"/>
          <w:b w:val="false"/>
          <w:i w:val="false"/>
          <w:color w:val="000000"/>
          <w:sz w:val="28"/>
        </w:rPr>
        <w:t>
      4) получение объективной оценки рыночной стоимости компаний.</w:t>
      </w:r>
    </w:p>
    <w:bookmarkEnd w:id="73"/>
    <w:bookmarkStart w:name="z81" w:id="74"/>
    <w:p>
      <w:pPr>
        <w:spacing w:after="0"/>
        <w:ind w:left="0"/>
        <w:jc w:val="both"/>
      </w:pPr>
      <w:r>
        <w:rPr>
          <w:rFonts w:ascii="Times New Roman"/>
          <w:b w:val="false"/>
          <w:i w:val="false"/>
          <w:color w:val="000000"/>
          <w:sz w:val="28"/>
        </w:rPr>
        <w:t>
      5. Улучшение системы управления эффективностью компаний</w:t>
      </w:r>
    </w:p>
    <w:bookmarkEnd w:id="74"/>
    <w:bookmarkStart w:name="z82" w:id="75"/>
    <w:p>
      <w:pPr>
        <w:spacing w:after="0"/>
        <w:ind w:left="0"/>
        <w:jc w:val="both"/>
      </w:pPr>
      <w:r>
        <w:rPr>
          <w:rFonts w:ascii="Times New Roman"/>
          <w:b w:val="false"/>
          <w:i w:val="false"/>
          <w:color w:val="000000"/>
          <w:sz w:val="28"/>
        </w:rPr>
        <w:t>
      Фонд продолжит совершенствовать систему планирования и оценки деятельности компаний, внедрять систему управленческой отчетности, обеспечивать корреспонденцию финансовой и управленческой отчетности. Система управленческой отчетности будет представлять своевременную и качественную информацию о том, как реализуются намеченные цели компаний, своевременно сигнализировать об ухудшении ситуации для принятия необходимых решений.</w:t>
      </w:r>
    </w:p>
    <w:bookmarkEnd w:id="75"/>
    <w:bookmarkStart w:name="z83" w:id="76"/>
    <w:p>
      <w:pPr>
        <w:spacing w:after="0"/>
        <w:ind w:left="0"/>
        <w:jc w:val="both"/>
      </w:pPr>
      <w:r>
        <w:rPr>
          <w:rFonts w:ascii="Times New Roman"/>
          <w:b w:val="false"/>
          <w:i w:val="false"/>
          <w:color w:val="000000"/>
          <w:sz w:val="28"/>
        </w:rPr>
        <w:t>
      Мониторинг финансовой устойчивости компаний будет осуществляться через постановку Фондом предельных и минимальных нормативных значений коэффициентов ликвидности и финансовой устойчивости: коэффициент долг/EBITDA, коэффициент соотношения долга к собственному капиталу, коэффициент соотношения EBIT к расходам по процентному вознаграждению, коэффициент соотношения краткосрочных активов к краткосрочным обязательствам.</w:t>
      </w:r>
    </w:p>
    <w:bookmarkEnd w:id="76"/>
    <w:bookmarkStart w:name="z84" w:id="77"/>
    <w:p>
      <w:pPr>
        <w:spacing w:after="0"/>
        <w:ind w:left="0"/>
        <w:jc w:val="both"/>
      </w:pPr>
      <w:r>
        <w:rPr>
          <w:rFonts w:ascii="Times New Roman"/>
          <w:b w:val="false"/>
          <w:i w:val="false"/>
          <w:color w:val="000000"/>
          <w:sz w:val="28"/>
        </w:rPr>
        <w:t>
      Фонд будет работать над повышением эффективности использования временно свободных денежных средств. Для этого будут совершенствоваться процессы управления внутригрупповой ликвидностью.</w:t>
      </w:r>
    </w:p>
    <w:bookmarkEnd w:id="77"/>
    <w:bookmarkStart w:name="z85" w:id="78"/>
    <w:p>
      <w:pPr>
        <w:spacing w:after="0"/>
        <w:ind w:left="0"/>
        <w:jc w:val="both"/>
      </w:pPr>
      <w:r>
        <w:rPr>
          <w:rFonts w:ascii="Times New Roman"/>
          <w:b w:val="false"/>
          <w:i w:val="false"/>
          <w:color w:val="000000"/>
          <w:sz w:val="28"/>
        </w:rPr>
        <w:t>
      Планируется внедрение единых методов, способов и подходов управления рисками во всех компаниях, входящих в группу Фонда (комплексной программы управления рисками). В рамках данной программы Фонд будет осуществлять общее управление финансовыми рисками группы компаний. Другие категории рисков будут управляться компаниями.</w:t>
      </w:r>
    </w:p>
    <w:bookmarkEnd w:id="78"/>
    <w:bookmarkStart w:name="z86" w:id="79"/>
    <w:p>
      <w:pPr>
        <w:spacing w:after="0"/>
        <w:ind w:left="0"/>
        <w:jc w:val="both"/>
      </w:pPr>
      <w:r>
        <w:rPr>
          <w:rFonts w:ascii="Times New Roman"/>
          <w:b w:val="false"/>
          <w:i w:val="false"/>
          <w:color w:val="000000"/>
          <w:sz w:val="28"/>
        </w:rPr>
        <w:t>
      В 2013 году в дочерних организациях Фонда планируется осуществить внедрение раздельного учета коммерческих и некоммерческих видов деятельности. Внедрение раздельного учета позволит четко оценивать и отслеживать объем некоммерческих функций, выполняемых компаниями Фонда, и вести предметный диалог с государством по видам деятельности, требующим прямой поддержки со стороны государства.</w:t>
      </w:r>
    </w:p>
    <w:bookmarkEnd w:id="79"/>
    <w:bookmarkStart w:name="z87" w:id="80"/>
    <w:p>
      <w:pPr>
        <w:spacing w:after="0"/>
        <w:ind w:left="0"/>
        <w:jc w:val="both"/>
      </w:pPr>
      <w:r>
        <w:rPr>
          <w:rFonts w:ascii="Times New Roman"/>
          <w:b w:val="false"/>
          <w:i w:val="false"/>
          <w:color w:val="000000"/>
          <w:sz w:val="28"/>
        </w:rPr>
        <w:t>
      6. Развитие инноваций</w:t>
      </w:r>
    </w:p>
    <w:bookmarkEnd w:id="80"/>
    <w:bookmarkStart w:name="z88" w:id="81"/>
    <w:p>
      <w:pPr>
        <w:spacing w:after="0"/>
        <w:ind w:left="0"/>
        <w:jc w:val="both"/>
      </w:pPr>
      <w:r>
        <w:rPr>
          <w:rFonts w:ascii="Times New Roman"/>
          <w:b w:val="false"/>
          <w:i w:val="false"/>
          <w:color w:val="000000"/>
          <w:sz w:val="28"/>
        </w:rPr>
        <w:t>
      Фонд играет роль центра управления и координации инновационной деятельности портфельных компаний.</w:t>
      </w:r>
    </w:p>
    <w:bookmarkEnd w:id="81"/>
    <w:bookmarkStart w:name="z89" w:id="82"/>
    <w:p>
      <w:pPr>
        <w:spacing w:after="0"/>
        <w:ind w:left="0"/>
        <w:jc w:val="both"/>
      </w:pPr>
      <w:r>
        <w:rPr>
          <w:rFonts w:ascii="Times New Roman"/>
          <w:b w:val="false"/>
          <w:i w:val="false"/>
          <w:color w:val="000000"/>
          <w:sz w:val="28"/>
        </w:rPr>
        <w:t>
      В частности, Фонд будет стимулировать инновационную активность компаний через определение как общих для всех компаний, так и специфичных для каждой компании ключевых показателей инновационной деятельности. Будут созданы организационные (инновационная стратегия, система управления инновационными процессами и кадрами, инновационная культуры и т.д.) и инфраструктурные условия (научно-исследовательские лаборатории и испытательные полигоны, наличие фондов финансирования и материально-технической поддержки инноваторов и т.д.), необходимые для развития инноваций с привлечением к данной деятельности элементов индустриально-инновационной инфраструктуры.</w:t>
      </w:r>
    </w:p>
    <w:bookmarkEnd w:id="82"/>
    <w:bookmarkStart w:name="z90" w:id="83"/>
    <w:p>
      <w:pPr>
        <w:spacing w:after="0"/>
        <w:ind w:left="0"/>
        <w:jc w:val="both"/>
      </w:pPr>
      <w:r>
        <w:rPr>
          <w:rFonts w:ascii="Times New Roman"/>
          <w:b w:val="false"/>
          <w:i w:val="false"/>
          <w:color w:val="000000"/>
          <w:sz w:val="28"/>
        </w:rPr>
        <w:t>
      Вместе с тем Фонд будет активно способствовать развитию целевых технологических программ, как одних из эффективных инструментов государственно-частного партнерства в научно-технологической сфере на долгосрочную перспективу. Фондом будет проводиться работа по эффективному внедрению инноваций и развитию высокотехнологичных производств.</w:t>
      </w:r>
    </w:p>
    <w:bookmarkEnd w:id="83"/>
    <w:bookmarkStart w:name="z91" w:id="84"/>
    <w:p>
      <w:pPr>
        <w:spacing w:after="0"/>
        <w:ind w:left="0"/>
        <w:jc w:val="both"/>
      </w:pPr>
      <w:r>
        <w:rPr>
          <w:rFonts w:ascii="Times New Roman"/>
          <w:b w:val="false"/>
          <w:i w:val="false"/>
          <w:color w:val="000000"/>
          <w:sz w:val="28"/>
        </w:rPr>
        <w:t>
      Ключевыми приоритетами в инновационном развитии группы Фонда являются энерго- и ресурсосбережение, развитие местного содержания, экологичность, безопасность.</w:t>
      </w:r>
    </w:p>
    <w:bookmarkEnd w:id="84"/>
    <w:bookmarkStart w:name="z92" w:id="85"/>
    <w:p>
      <w:pPr>
        <w:spacing w:after="0"/>
        <w:ind w:left="0"/>
        <w:jc w:val="both"/>
      </w:pPr>
      <w:r>
        <w:rPr>
          <w:rFonts w:ascii="Times New Roman"/>
          <w:b w:val="false"/>
          <w:i w:val="false"/>
          <w:color w:val="000000"/>
          <w:sz w:val="28"/>
        </w:rPr>
        <w:t>
      Кроме того, в целях обеспечения тесной взаимосвязи между научно-исследовательским и образовательным блоками Фондом будет создан научно-образовательный кластер, важным звеном которого будет КБТУ.</w:t>
      </w:r>
    </w:p>
    <w:bookmarkEnd w:id="85"/>
    <w:bookmarkStart w:name="z93" w:id="86"/>
    <w:p>
      <w:pPr>
        <w:spacing w:after="0"/>
        <w:ind w:left="0"/>
        <w:jc w:val="both"/>
      </w:pPr>
      <w:r>
        <w:rPr>
          <w:rFonts w:ascii="Times New Roman"/>
          <w:b w:val="false"/>
          <w:i w:val="false"/>
          <w:color w:val="000000"/>
          <w:sz w:val="28"/>
        </w:rPr>
        <w:t>
      7. Развитие человеческого капитала</w:t>
      </w:r>
    </w:p>
    <w:bookmarkEnd w:id="86"/>
    <w:bookmarkStart w:name="z94" w:id="87"/>
    <w:p>
      <w:pPr>
        <w:spacing w:after="0"/>
        <w:ind w:left="0"/>
        <w:jc w:val="both"/>
      </w:pPr>
      <w:r>
        <w:rPr>
          <w:rFonts w:ascii="Times New Roman"/>
          <w:b w:val="false"/>
          <w:i w:val="false"/>
          <w:color w:val="000000"/>
          <w:sz w:val="28"/>
        </w:rPr>
        <w:t>
      Кадровая политика группы компаний Фонда будет направлена на привлечение, обучение и удержание кадров высокого уровня, обладающих передовыми навыками и компетенциями. Ключевую роль в этой задаче играет формирование эффективной системы мотивации, включающей как материальные, так и нематериальные стимулы для повышения результативности.</w:t>
      </w:r>
    </w:p>
    <w:bookmarkEnd w:id="87"/>
    <w:bookmarkStart w:name="z95" w:id="88"/>
    <w:p>
      <w:pPr>
        <w:spacing w:after="0"/>
        <w:ind w:left="0"/>
        <w:jc w:val="both"/>
      </w:pPr>
      <w:r>
        <w:rPr>
          <w:rFonts w:ascii="Times New Roman"/>
          <w:b w:val="false"/>
          <w:i w:val="false"/>
          <w:color w:val="000000"/>
          <w:sz w:val="28"/>
        </w:rPr>
        <w:t>
      Материальное стимулирование будет обеспечиваться за счет выплаты конкурентных вознаграждений руководителям и работникам компаний, четко привязанных к целям и достигнутым результатам деятельности компаний.</w:t>
      </w:r>
    </w:p>
    <w:bookmarkEnd w:id="88"/>
    <w:bookmarkStart w:name="z96" w:id="89"/>
    <w:p>
      <w:pPr>
        <w:spacing w:after="0"/>
        <w:ind w:left="0"/>
        <w:jc w:val="both"/>
      </w:pPr>
      <w:r>
        <w:rPr>
          <w:rFonts w:ascii="Times New Roman"/>
          <w:b w:val="false"/>
          <w:i w:val="false"/>
          <w:color w:val="000000"/>
          <w:sz w:val="28"/>
        </w:rPr>
        <w:t>
      Программы социальной поддержки и дополнительных льгот сверх обязательного государственного обеспечения станут неотъемлемой частью общего вознаграждения в группе Фонда.</w:t>
      </w:r>
    </w:p>
    <w:bookmarkEnd w:id="89"/>
    <w:bookmarkStart w:name="z97" w:id="90"/>
    <w:p>
      <w:pPr>
        <w:spacing w:after="0"/>
        <w:ind w:left="0"/>
        <w:jc w:val="both"/>
      </w:pPr>
      <w:r>
        <w:rPr>
          <w:rFonts w:ascii="Times New Roman"/>
          <w:b w:val="false"/>
          <w:i w:val="false"/>
          <w:color w:val="000000"/>
          <w:sz w:val="28"/>
        </w:rPr>
        <w:t xml:space="preserve">
      Нематериальным стимулом повышения результативности является разработка планов по карьерному росту для каждого работника группы Фонда. План по карьерному росту работника будет содержать четкую картину его карьерных ожиданий, определять приоритетные направления развития работника, способствовать повышению его готовности, и мотивировать быть целеустремленным. </w:t>
      </w:r>
    </w:p>
    <w:bookmarkEnd w:id="90"/>
    <w:bookmarkStart w:name="z98" w:id="91"/>
    <w:p>
      <w:pPr>
        <w:spacing w:after="0"/>
        <w:ind w:left="0"/>
        <w:jc w:val="both"/>
      </w:pPr>
      <w:r>
        <w:rPr>
          <w:rFonts w:ascii="Times New Roman"/>
          <w:b w:val="false"/>
          <w:i w:val="false"/>
          <w:color w:val="000000"/>
          <w:sz w:val="28"/>
        </w:rPr>
        <w:t>
      На постоянной основе планируется осуществление комплексного обучения управленческих кадров, ориентированных на повышение стоимости компаний.</w:t>
      </w:r>
    </w:p>
    <w:bookmarkEnd w:id="91"/>
    <w:bookmarkStart w:name="z99" w:id="92"/>
    <w:p>
      <w:pPr>
        <w:spacing w:after="0"/>
        <w:ind w:left="0"/>
        <w:jc w:val="both"/>
      </w:pPr>
      <w:r>
        <w:rPr>
          <w:rFonts w:ascii="Times New Roman"/>
          <w:b w:val="false"/>
          <w:i w:val="false"/>
          <w:color w:val="000000"/>
          <w:sz w:val="28"/>
        </w:rPr>
        <w:t>
      Важным условием стабильности деятельности компаний является сохранение стабильности и преемственности менеджмента компаний.</w:t>
      </w:r>
    </w:p>
    <w:bookmarkEnd w:id="92"/>
    <w:bookmarkStart w:name="z100" w:id="93"/>
    <w:p>
      <w:pPr>
        <w:spacing w:after="0"/>
        <w:ind w:left="0"/>
        <w:jc w:val="left"/>
      </w:pPr>
      <w:r>
        <w:rPr>
          <w:rFonts w:ascii="Times New Roman"/>
          <w:b/>
          <w:i w:val="false"/>
          <w:color w:val="000000"/>
        </w:rPr>
        <w:t xml:space="preserve">  2. Участие в диверсификации и модернизации национальной экономики</w:t>
      </w:r>
    </w:p>
    <w:bookmarkEnd w:id="93"/>
    <w:bookmarkStart w:name="z101" w:id="94"/>
    <w:p>
      <w:pPr>
        <w:spacing w:after="0"/>
        <w:ind w:left="0"/>
        <w:jc w:val="both"/>
      </w:pPr>
      <w:r>
        <w:rPr>
          <w:rFonts w:ascii="Times New Roman"/>
          <w:b w:val="false"/>
          <w:i w:val="false"/>
          <w:color w:val="000000"/>
          <w:sz w:val="28"/>
        </w:rPr>
        <w:t>
      Ключевой целью в рамках данного стратегического направления являются создание новых и модернизация существующих производственных и инфраструктурных активов, а также развитие цепочки добавленной стоимости.</w:t>
      </w:r>
    </w:p>
    <w:bookmarkEnd w:id="94"/>
    <w:bookmarkStart w:name="z102" w:id="95"/>
    <w:p>
      <w:pPr>
        <w:spacing w:after="0"/>
        <w:ind w:left="0"/>
        <w:jc w:val="both"/>
      </w:pPr>
      <w:r>
        <w:rPr>
          <w:rFonts w:ascii="Times New Roman"/>
          <w:b w:val="false"/>
          <w:i w:val="false"/>
          <w:color w:val="000000"/>
          <w:sz w:val="28"/>
        </w:rPr>
        <w:t>
      Данная цель будет достигаться путем реализации следующих задач:</w:t>
      </w:r>
    </w:p>
    <w:bookmarkEnd w:id="95"/>
    <w:bookmarkStart w:name="z103" w:id="96"/>
    <w:p>
      <w:pPr>
        <w:spacing w:after="0"/>
        <w:ind w:left="0"/>
        <w:jc w:val="both"/>
      </w:pPr>
      <w:r>
        <w:rPr>
          <w:rFonts w:ascii="Times New Roman"/>
          <w:b w:val="false"/>
          <w:i w:val="false"/>
          <w:color w:val="000000"/>
          <w:sz w:val="28"/>
        </w:rPr>
        <w:t>
      1. Осуществление стратегических инвестиций</w:t>
      </w:r>
    </w:p>
    <w:bookmarkEnd w:id="96"/>
    <w:bookmarkStart w:name="z104" w:id="97"/>
    <w:p>
      <w:pPr>
        <w:spacing w:after="0"/>
        <w:ind w:left="0"/>
        <w:jc w:val="both"/>
      </w:pPr>
      <w:r>
        <w:rPr>
          <w:rFonts w:ascii="Times New Roman"/>
          <w:b w:val="false"/>
          <w:i w:val="false"/>
          <w:color w:val="000000"/>
          <w:sz w:val="28"/>
        </w:rPr>
        <w:t xml:space="preserve">
      Фонд будет продолжать оказывать максимальное содействие Правительству Республики Казахстан в реализации задач по диверсификации и модернизации национальной экономики в рамках реализации посланий Президента Республики Казахстан,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на 2010-2014 годы (далее – ГПФИИР),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и других стратегических и программных документов страны. </w:t>
      </w:r>
    </w:p>
    <w:bookmarkEnd w:id="97"/>
    <w:bookmarkStart w:name="z105" w:id="98"/>
    <w:p>
      <w:pPr>
        <w:spacing w:after="0"/>
        <w:ind w:left="0"/>
        <w:jc w:val="both"/>
      </w:pPr>
      <w:r>
        <w:rPr>
          <w:rFonts w:ascii="Times New Roman"/>
          <w:b w:val="false"/>
          <w:i w:val="false"/>
          <w:color w:val="000000"/>
          <w:sz w:val="28"/>
        </w:rPr>
        <w:t>
      Стратегические инвестиции Фонда направлены, прежде всего, на повышение добавленной стоимости, развитие цепочки добавленной стоимости существующих производств, модернизацию инфраструктуры и развитие новых секторов.</w:t>
      </w:r>
    </w:p>
    <w:bookmarkEnd w:id="98"/>
    <w:bookmarkStart w:name="z106" w:id="99"/>
    <w:p>
      <w:pPr>
        <w:spacing w:after="0"/>
        <w:ind w:left="0"/>
        <w:jc w:val="both"/>
      </w:pPr>
      <w:r>
        <w:rPr>
          <w:rFonts w:ascii="Times New Roman"/>
          <w:b w:val="false"/>
          <w:i w:val="false"/>
          <w:color w:val="000000"/>
          <w:sz w:val="28"/>
        </w:rPr>
        <w:t>
      В целях увеличения доли производства обрабатывающей промышленности активами Фонда и развития цепочки добавленной стоимости Фонд будет увеличивать объем стратегических инвестиций, направленных на обеспечение роста переделов действующих производств в нефтегазовом, химическом, горнорудном секторах и  машиностроении.</w:t>
      </w:r>
    </w:p>
    <w:bookmarkEnd w:id="99"/>
    <w:bookmarkStart w:name="z107" w:id="100"/>
    <w:p>
      <w:pPr>
        <w:spacing w:after="0"/>
        <w:ind w:left="0"/>
        <w:jc w:val="both"/>
      </w:pPr>
      <w:r>
        <w:rPr>
          <w:rFonts w:ascii="Times New Roman"/>
          <w:b w:val="false"/>
          <w:i w:val="false"/>
          <w:color w:val="000000"/>
          <w:sz w:val="28"/>
        </w:rPr>
        <w:t>
      Фонд будет также стимулировать создание новых промышленных производств в тех секторах, где их создание требуется для перехода на новые переделы и повышения добавленной стоимости</w:t>
      </w:r>
      <w:r>
        <w:rPr>
          <w:rFonts w:ascii="Times New Roman"/>
          <w:b w:val="false"/>
          <w:i w:val="false"/>
          <w:color w:val="000000"/>
          <w:vertAlign w:val="superscript"/>
        </w:rPr>
        <w:t>5</w:t>
      </w:r>
      <w:r>
        <w:rPr>
          <w:rFonts w:ascii="Times New Roman"/>
          <w:b w:val="false"/>
          <w:i w:val="false"/>
          <w:color w:val="000000"/>
          <w:sz w:val="28"/>
        </w:rPr>
        <w:t>.</w:t>
      </w:r>
    </w:p>
    <w:bookmarkEnd w:id="100"/>
    <w:bookmarkStart w:name="z108" w:id="101"/>
    <w:p>
      <w:pPr>
        <w:spacing w:after="0"/>
        <w:ind w:left="0"/>
        <w:jc w:val="both"/>
      </w:pPr>
      <w:r>
        <w:rPr>
          <w:rFonts w:ascii="Times New Roman"/>
          <w:b w:val="false"/>
          <w:i w:val="false"/>
          <w:color w:val="000000"/>
          <w:sz w:val="28"/>
        </w:rPr>
        <w:t xml:space="preserve">
      В рамках модернизации инфраструктуры Фонд будет участвовать в инфраструктурных проектах на безубыточной основе. Инфраструктурные проекты будут направлены на обеспечение нужд по транспортировке продукции вводимых производств, развитие транзитных потоков с учетом географического преимущества и на энергообеспечение развивающихся секторов. Подобные проекты будут реализовываться на основе независимой оценки и анализа на предмет их доходности (средне и долгосрочной), реализуемости и стратегической приоритетности с применением государственно-частного партнерства и других механизмов финансирования. </w:t>
      </w:r>
    </w:p>
    <w:bookmarkEnd w:id="101"/>
    <w:bookmarkStart w:name="z109" w:id="102"/>
    <w:p>
      <w:pPr>
        <w:spacing w:after="0"/>
        <w:ind w:left="0"/>
        <w:jc w:val="both"/>
      </w:pPr>
      <w:r>
        <w:rPr>
          <w:rFonts w:ascii="Times New Roman"/>
          <w:b w:val="false"/>
          <w:i w:val="false"/>
          <w:color w:val="000000"/>
          <w:sz w:val="28"/>
        </w:rPr>
        <w:t xml:space="preserve">
      Особое внимание Фонда будет направлено на инвестиции в новые сектора с высоким потенциалом роста и доходностью. Примерами таких секторов являются фармацевтика, логистика и транспорт, альтернативная энергетика, химия и нефтехимия, проекты развития производств для обеспечения роста казахстанского содержания в закупках компаний Фонда, услуги с высокой добавленной стоимостью, включая проекты здравоохранения и образования в частном секторе, а также жилая недвижимость на принципах партнерства с частным сектором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w:t>
      </w:r>
    </w:p>
    <w:bookmarkEnd w:id="102"/>
    <w:bookmarkStart w:name="z110" w:id="103"/>
    <w:p>
      <w:pPr>
        <w:spacing w:after="0"/>
        <w:ind w:left="0"/>
        <w:jc w:val="both"/>
      </w:pPr>
      <w:r>
        <w:rPr>
          <w:rFonts w:ascii="Times New Roman"/>
          <w:b w:val="false"/>
          <w:i w:val="false"/>
          <w:color w:val="000000"/>
          <w:sz w:val="28"/>
        </w:rPr>
        <w:t>
      При осуществлении инвестиций в новые сектора Фонд будет руководствоваться принципом сохранения коммерческих интересов малого и среднего бизнеса. Осознавая ключевую роль здоровой конкуренции в развитии страны, Фонд не стремится к вытеснению отечественного частного бизнеса и сконцентрирует свою инвестиционную деятельность в тех сферах, в которых отсутствует либо недостаточно развита конкуренция.</w:t>
      </w:r>
    </w:p>
    <w:bookmarkEnd w:id="103"/>
    <w:bookmarkStart w:name="z111" w:id="104"/>
    <w:p>
      <w:pPr>
        <w:spacing w:after="0"/>
        <w:ind w:left="0"/>
        <w:jc w:val="both"/>
      </w:pPr>
      <w:r>
        <w:rPr>
          <w:rFonts w:ascii="Times New Roman"/>
          <w:b w:val="false"/>
          <w:i w:val="false"/>
          <w:color w:val="000000"/>
          <w:sz w:val="28"/>
        </w:rPr>
        <w:t>
      Более того, Фонд будет содействовать развитию частного бизнеса вокруг национальных компаний и крупнейших предприятий через инвестирование в совместные проекты малого и среднего бизнеса.</w:t>
      </w:r>
    </w:p>
    <w:bookmarkEnd w:id="104"/>
    <w:bookmarkStart w:name="z112" w:id="105"/>
    <w:p>
      <w:pPr>
        <w:spacing w:after="0"/>
        <w:ind w:left="0"/>
        <w:jc w:val="both"/>
      </w:pPr>
      <w:r>
        <w:rPr>
          <w:rFonts w:ascii="Times New Roman"/>
          <w:b w:val="false"/>
          <w:i w:val="false"/>
          <w:color w:val="000000"/>
          <w:sz w:val="28"/>
        </w:rPr>
        <w:t>
      Для повышения эффективности реализации поставленных задач Фонд планирует приобретение долей в зарубежных компаниях, имеющих перспективы роста и поставки продукции на казахстанский рынок, а также обладающих передовыми ноу-хау. Основными критериями покупки таких зарубежных активов будут выступать доходность и возможность трансферта технологий.</w:t>
      </w:r>
    </w:p>
    <w:bookmarkEnd w:id="105"/>
    <w:bookmarkStart w:name="z113" w:id="106"/>
    <w:p>
      <w:pPr>
        <w:spacing w:after="0"/>
        <w:ind w:left="0"/>
        <w:jc w:val="both"/>
      </w:pPr>
      <w:r>
        <w:rPr>
          <w:rFonts w:ascii="Times New Roman"/>
          <w:b w:val="false"/>
          <w:i w:val="false"/>
          <w:color w:val="000000"/>
          <w:sz w:val="28"/>
        </w:rPr>
        <w:t>
      С целью расширения деятельности и использования возможностей, предоставляемых увеличением рынков сбыта в рамках Единого экономического пространства и Таможенного союза, планируется осуществление инвестиций в зарубежные активы. С этой целью будет разработана Концепция Фонда по инвестициям на внешних рынках.</w:t>
      </w:r>
    </w:p>
    <w:bookmarkEnd w:id="106"/>
    <w:bookmarkStart w:name="z114" w:id="107"/>
    <w:p>
      <w:pPr>
        <w:spacing w:after="0"/>
        <w:ind w:left="0"/>
        <w:jc w:val="both"/>
      </w:pPr>
      <w:r>
        <w:rPr>
          <w:rFonts w:ascii="Times New Roman"/>
          <w:b w:val="false"/>
          <w:i w:val="false"/>
          <w:color w:val="000000"/>
          <w:sz w:val="28"/>
        </w:rPr>
        <w:t>
      2. Эффективное управление поставками и развитие предпринимательской среды</w:t>
      </w:r>
    </w:p>
    <w:bookmarkEnd w:id="107"/>
    <w:bookmarkStart w:name="z115" w:id="108"/>
    <w:p>
      <w:pPr>
        <w:spacing w:after="0"/>
        <w:ind w:left="0"/>
        <w:jc w:val="both"/>
      </w:pPr>
      <w:r>
        <w:rPr>
          <w:rFonts w:ascii="Times New Roman"/>
          <w:b w:val="false"/>
          <w:i w:val="false"/>
          <w:color w:val="000000"/>
          <w:sz w:val="28"/>
        </w:rPr>
        <w:t xml:space="preserve">
      Устойчивая и бесперебойная работа компаний Фонда в значительной мере зависит от эффективного функционирования цепи поставок. Скорость поставок, их качество и надежность оказывают непосредственное влияние на операционную эффективность компаний Фонда, и, в конечном счете, на их долгосрочную стоимость. </w:t>
      </w:r>
    </w:p>
    <w:bookmarkEnd w:id="108"/>
    <w:bookmarkStart w:name="z116" w:id="109"/>
    <w:p>
      <w:pPr>
        <w:spacing w:after="0"/>
        <w:ind w:left="0"/>
        <w:jc w:val="both"/>
      </w:pPr>
      <w:r>
        <w:rPr>
          <w:rFonts w:ascii="Times New Roman"/>
          <w:b w:val="false"/>
          <w:i w:val="false"/>
          <w:color w:val="000000"/>
          <w:sz w:val="28"/>
        </w:rPr>
        <w:t xml:space="preserve">
      В этой связи Фонд направит усилия на развитие комплексной системы управления поставками (supply chain management) и стимулирование развития ключевых поставщиков. </w:t>
      </w:r>
    </w:p>
    <w:bookmarkEnd w:id="109"/>
    <w:bookmarkStart w:name="z117" w:id="110"/>
    <w:p>
      <w:pPr>
        <w:spacing w:after="0"/>
        <w:ind w:left="0"/>
        <w:jc w:val="both"/>
      </w:pPr>
      <w:r>
        <w:rPr>
          <w:rFonts w:ascii="Times New Roman"/>
          <w:b w:val="false"/>
          <w:i w:val="false"/>
          <w:color w:val="000000"/>
          <w:sz w:val="28"/>
        </w:rPr>
        <w:t xml:space="preserve">
      С этой целью Фонд будет регулярно проводить оценку существующей емкости отечественного предложения по удовлетворению спроса компаний Фонда и разрабатывать соответствующие меры для состыковки потребностей компаний Фонда с возможностями отечественных поставщиков. </w:t>
      </w:r>
    </w:p>
    <w:bookmarkEnd w:id="110"/>
    <w:bookmarkStart w:name="z118" w:id="111"/>
    <w:p>
      <w:pPr>
        <w:spacing w:after="0"/>
        <w:ind w:left="0"/>
        <w:jc w:val="both"/>
      </w:pPr>
      <w:r>
        <w:rPr>
          <w:rFonts w:ascii="Times New Roman"/>
          <w:b w:val="false"/>
          <w:i w:val="false"/>
          <w:color w:val="000000"/>
          <w:sz w:val="28"/>
        </w:rPr>
        <w:t xml:space="preserve">
      Данные меры могут включать стимулирование создания новых производств частным предпринимательством, заключение с отечественными предприятиями соглашений на освоение востребованной продукции компаниями Фонда, заключение долгосрочных договоров о закупках, совместная работа с поставщиками и местными регуляторными органами по разработке и внедрению стандартов качества продукции, снижение  административных требований для входа новых предприятий. </w:t>
      </w:r>
    </w:p>
    <w:bookmarkEnd w:id="111"/>
    <w:bookmarkStart w:name="z119" w:id="112"/>
    <w:p>
      <w:pPr>
        <w:spacing w:after="0"/>
        <w:ind w:left="0"/>
        <w:jc w:val="both"/>
      </w:pPr>
      <w:r>
        <w:rPr>
          <w:rFonts w:ascii="Times New Roman"/>
          <w:b w:val="false"/>
          <w:i w:val="false"/>
          <w:color w:val="000000"/>
          <w:sz w:val="28"/>
        </w:rPr>
        <w:t xml:space="preserve">
      При этом будут поощряться конкуренция среди предприятий-поставщиков, введены различные методы поощрения и оценки лучших поставщиков. Особое внимание будет уделено прозрачности закупок, в связи с чем планируются внедрение системы электронных закупок до конца 2012 года и усиление контроля закупок. </w:t>
      </w:r>
    </w:p>
    <w:bookmarkEnd w:id="112"/>
    <w:bookmarkStart w:name="z120" w:id="113"/>
    <w:p>
      <w:pPr>
        <w:spacing w:after="0"/>
        <w:ind w:left="0"/>
        <w:jc w:val="both"/>
      </w:pPr>
      <w:r>
        <w:rPr>
          <w:rFonts w:ascii="Times New Roman"/>
          <w:b w:val="false"/>
          <w:i w:val="false"/>
          <w:color w:val="000000"/>
          <w:sz w:val="28"/>
        </w:rPr>
        <w:t>
      В результате  ожидается, что к 2022 году доля местного содержания в закупках товаров компаниями Фонда достигнет 66 % и выше, а работах и услугах – 93 %.</w:t>
      </w:r>
    </w:p>
    <w:bookmarkEnd w:id="113"/>
    <w:bookmarkStart w:name="z121" w:id="114"/>
    <w:p>
      <w:pPr>
        <w:spacing w:after="0"/>
        <w:ind w:left="0"/>
        <w:jc w:val="both"/>
      </w:pPr>
      <w:r>
        <w:rPr>
          <w:rFonts w:ascii="Times New Roman"/>
          <w:b w:val="false"/>
          <w:i w:val="false"/>
          <w:color w:val="000000"/>
          <w:sz w:val="28"/>
        </w:rPr>
        <w:t>
      3. Стимулирование развития экономики через институты развития</w:t>
      </w:r>
    </w:p>
    <w:bookmarkEnd w:id="114"/>
    <w:bookmarkStart w:name="z122" w:id="115"/>
    <w:p>
      <w:pPr>
        <w:spacing w:after="0"/>
        <w:ind w:left="0"/>
        <w:jc w:val="both"/>
      </w:pPr>
      <w:r>
        <w:rPr>
          <w:rFonts w:ascii="Times New Roman"/>
          <w:b w:val="false"/>
          <w:i w:val="false"/>
          <w:color w:val="000000"/>
          <w:sz w:val="28"/>
        </w:rPr>
        <w:t xml:space="preserve">
      Институты развития будут продолжать служить в качестве основных инструментов модернизации и диверсификации национальной экономики. </w:t>
      </w:r>
    </w:p>
    <w:bookmarkEnd w:id="115"/>
    <w:bookmarkStart w:name="z123" w:id="116"/>
    <w:p>
      <w:pPr>
        <w:spacing w:after="0"/>
        <w:ind w:left="0"/>
        <w:jc w:val="both"/>
      </w:pPr>
      <w:r>
        <w:rPr>
          <w:rFonts w:ascii="Times New Roman"/>
          <w:b w:val="false"/>
          <w:i w:val="false"/>
          <w:color w:val="000000"/>
          <w:sz w:val="28"/>
        </w:rPr>
        <w:t>
      В среднесрочном периоде деятельность институтов развития будет направлена на поддержку и восстановление экономической активности крупных промышленных и инфраструктурных предприятий в приоритетных секторах экономики, а также в секторе малого и среднего бизнеса. Кроме того, институты развития будут активно финансировать стратегические проекты компаний, входящих в группу Фонда, и инвестиционные проекты, реализуемые в рамках ГПФИИР.</w:t>
      </w:r>
    </w:p>
    <w:bookmarkEnd w:id="116"/>
    <w:bookmarkStart w:name="z124" w:id="117"/>
    <w:p>
      <w:pPr>
        <w:spacing w:after="0"/>
        <w:ind w:left="0"/>
        <w:jc w:val="both"/>
      </w:pPr>
      <w:r>
        <w:rPr>
          <w:rFonts w:ascii="Times New Roman"/>
          <w:b w:val="false"/>
          <w:i w:val="false"/>
          <w:color w:val="000000"/>
          <w:sz w:val="28"/>
        </w:rPr>
        <w:t>
      В долгосрочном периоде, к 2022 году, институты развития направят свои усилия на расширение спектра используемых инструментов в целях комплексной реализации инвестиционных проектов, усиление функций по подготовке и структурированию проектов, прежде всего для инвестиционных проектов в рамках государственных программ, дальнейшее развитие проектного финансирования и государственно-частного партнерства.</w:t>
      </w:r>
    </w:p>
    <w:bookmarkEnd w:id="117"/>
    <w:bookmarkStart w:name="z125" w:id="118"/>
    <w:p>
      <w:pPr>
        <w:spacing w:after="0"/>
        <w:ind w:left="0"/>
        <w:jc w:val="both"/>
      </w:pPr>
      <w:r>
        <w:rPr>
          <w:rFonts w:ascii="Times New Roman"/>
          <w:b w:val="false"/>
          <w:i w:val="false"/>
          <w:color w:val="000000"/>
          <w:sz w:val="28"/>
        </w:rPr>
        <w:t>
      Необходимым условием реализации поставленной задачи являются оздоровление и повышение эффективности деятельности институтов развития. Одной из мер в данном направлении является рассмотрение возможности передачи проблемных проектов АО "Банк развития Казахстана" в АО "Инвестиционный фонд Казахстана" со становлением последнего в качестве профессиональной управляющей компании в области реструктуризации активов и управления стрессовым портфелем</w:t>
      </w:r>
      <w:r>
        <w:rPr>
          <w:rFonts w:ascii="Times New Roman"/>
          <w:b w:val="false"/>
          <w:i w:val="false"/>
          <w:color w:val="000000"/>
          <w:vertAlign w:val="superscript"/>
        </w:rPr>
        <w:t>6</w:t>
      </w:r>
      <w:r>
        <w:rPr>
          <w:rFonts w:ascii="Times New Roman"/>
          <w:b w:val="false"/>
          <w:i w:val="false"/>
          <w:color w:val="000000"/>
          <w:sz w:val="28"/>
        </w:rPr>
        <w:t>.</w:t>
      </w:r>
    </w:p>
    <w:bookmarkEnd w:id="118"/>
    <w:bookmarkStart w:name="z126" w:id="119"/>
    <w:p>
      <w:pPr>
        <w:spacing w:after="0"/>
        <w:ind w:left="0"/>
        <w:jc w:val="left"/>
      </w:pPr>
      <w:r>
        <w:rPr>
          <w:rFonts w:ascii="Times New Roman"/>
          <w:b/>
          <w:i w:val="false"/>
          <w:color w:val="000000"/>
        </w:rPr>
        <w:t xml:space="preserve"> 3. Социальная ответственность</w:t>
      </w:r>
    </w:p>
    <w:bookmarkEnd w:id="119"/>
    <w:bookmarkStart w:name="z127" w:id="120"/>
    <w:p>
      <w:pPr>
        <w:spacing w:after="0"/>
        <w:ind w:left="0"/>
        <w:jc w:val="both"/>
      </w:pPr>
      <w:r>
        <w:rPr>
          <w:rFonts w:ascii="Times New Roman"/>
          <w:b w:val="false"/>
          <w:i w:val="false"/>
          <w:color w:val="000000"/>
          <w:sz w:val="28"/>
        </w:rPr>
        <w:t>
      Рост долгосрочной стоимости компаний Фонда невозможен без учета интересов всех заинтересованных сторон, включая интересы общества. Повышение стандартов социальной ответственности в группе Фонда является одной из ключевых целей. Группа компаний Фонда стремится стать образцовым работодателем и лидером в области безопасности производства и защиты окружающей среды.</w:t>
      </w:r>
    </w:p>
    <w:bookmarkEnd w:id="120"/>
    <w:bookmarkStart w:name="z128" w:id="121"/>
    <w:p>
      <w:pPr>
        <w:spacing w:after="0"/>
        <w:ind w:left="0"/>
        <w:jc w:val="both"/>
      </w:pPr>
      <w:r>
        <w:rPr>
          <w:rFonts w:ascii="Times New Roman"/>
          <w:b w:val="false"/>
          <w:i w:val="false"/>
          <w:color w:val="000000"/>
          <w:sz w:val="28"/>
        </w:rPr>
        <w:t>
      Повышение стандартов социальной ответственности будет осуществляться путем реализации следующих задач:</w:t>
      </w:r>
    </w:p>
    <w:bookmarkEnd w:id="121"/>
    <w:bookmarkStart w:name="z129" w:id="122"/>
    <w:p>
      <w:pPr>
        <w:spacing w:after="0"/>
        <w:ind w:left="0"/>
        <w:jc w:val="both"/>
      </w:pPr>
      <w:r>
        <w:rPr>
          <w:rFonts w:ascii="Times New Roman"/>
          <w:b w:val="false"/>
          <w:i w:val="false"/>
          <w:color w:val="000000"/>
          <w:sz w:val="28"/>
        </w:rPr>
        <w:t>
      1. Регулирование социально-трудовых отношений на основе принципа социального партнерства</w:t>
      </w:r>
    </w:p>
    <w:bookmarkEnd w:id="122"/>
    <w:bookmarkStart w:name="z130" w:id="123"/>
    <w:p>
      <w:pPr>
        <w:spacing w:after="0"/>
        <w:ind w:left="0"/>
        <w:jc w:val="both"/>
      </w:pPr>
      <w:r>
        <w:rPr>
          <w:rFonts w:ascii="Times New Roman"/>
          <w:b w:val="false"/>
          <w:i w:val="false"/>
          <w:color w:val="000000"/>
          <w:sz w:val="28"/>
        </w:rPr>
        <w:t>
      Для улучшения социального микроклимата в трудовых коллективах Фонд сосредоточит свои усилия на укреплении и развитии принципов социального партнерства и коллективно-договорного регулирования.</w:t>
      </w:r>
    </w:p>
    <w:bookmarkEnd w:id="123"/>
    <w:bookmarkStart w:name="z131" w:id="124"/>
    <w:p>
      <w:pPr>
        <w:spacing w:after="0"/>
        <w:ind w:left="0"/>
        <w:jc w:val="both"/>
      </w:pPr>
      <w:r>
        <w:rPr>
          <w:rFonts w:ascii="Times New Roman"/>
          <w:b w:val="false"/>
          <w:i w:val="false"/>
          <w:color w:val="000000"/>
          <w:sz w:val="28"/>
        </w:rPr>
        <w:t>
      Первые руководители компаний будут ответственны за профилактику и разрешение социально-трудовых конфликтов, обеспечение и повышение уровня обратной связи с трудовым коллективом. Особое внимание планируется уделять обучающим мероприятиям для руководителей компаний в области превентивных мер, техники переговоров в кризисных ситуациях. Оценка руководителей компаний будет проводиться по такому дополнительному показателю как рейтинг социальной стабильности.</w:t>
      </w:r>
    </w:p>
    <w:bookmarkEnd w:id="124"/>
    <w:bookmarkStart w:name="z132" w:id="125"/>
    <w:p>
      <w:pPr>
        <w:spacing w:after="0"/>
        <w:ind w:left="0"/>
        <w:jc w:val="both"/>
      </w:pPr>
      <w:r>
        <w:rPr>
          <w:rFonts w:ascii="Times New Roman"/>
          <w:b w:val="false"/>
          <w:i w:val="false"/>
          <w:color w:val="000000"/>
          <w:sz w:val="28"/>
        </w:rPr>
        <w:t>
      Корпоративный Фонд "Центр социального партнерства" станет открытым центром накопления передового опыта регулирования социально-трудовых отношений, координатором внедрения стандартов и площадкой переговоров для сторон социально-трудового партнерства.</w:t>
      </w:r>
    </w:p>
    <w:bookmarkEnd w:id="125"/>
    <w:bookmarkStart w:name="z133" w:id="126"/>
    <w:p>
      <w:pPr>
        <w:spacing w:after="0"/>
        <w:ind w:left="0"/>
        <w:jc w:val="both"/>
      </w:pPr>
      <w:r>
        <w:rPr>
          <w:rFonts w:ascii="Times New Roman"/>
          <w:b w:val="false"/>
          <w:i w:val="false"/>
          <w:color w:val="000000"/>
          <w:sz w:val="28"/>
        </w:rPr>
        <w:t>
      2. Формирование системы подготовки кадров</w:t>
      </w:r>
    </w:p>
    <w:bookmarkEnd w:id="126"/>
    <w:bookmarkStart w:name="z134" w:id="127"/>
    <w:p>
      <w:pPr>
        <w:spacing w:after="0"/>
        <w:ind w:left="0"/>
        <w:jc w:val="both"/>
      </w:pPr>
      <w:r>
        <w:rPr>
          <w:rFonts w:ascii="Times New Roman"/>
          <w:b w:val="false"/>
          <w:i w:val="false"/>
          <w:color w:val="000000"/>
          <w:sz w:val="28"/>
        </w:rPr>
        <w:t>
      Фонд создаст научно-образовательный кластер, обеспечив тесную взаимосвязь инновационного, научно-исследовательского и образовательного блоков. С этой целью действующий корпоративный университет, а также часть научно-исследовательских институтов войдут в состав Казахстанско-Британского технического университета.</w:t>
      </w:r>
    </w:p>
    <w:bookmarkEnd w:id="127"/>
    <w:bookmarkStart w:name="z135" w:id="128"/>
    <w:p>
      <w:pPr>
        <w:spacing w:after="0"/>
        <w:ind w:left="0"/>
        <w:jc w:val="both"/>
      </w:pPr>
      <w:r>
        <w:rPr>
          <w:rFonts w:ascii="Times New Roman"/>
          <w:b w:val="false"/>
          <w:i w:val="false"/>
          <w:color w:val="000000"/>
          <w:sz w:val="28"/>
        </w:rPr>
        <w:t xml:space="preserve">
      Активное развитие получит дуальная система подготовки кадров. С этой целью компании группы Фонда будут активно взаимодействовать с различными образовательными учреждениями. Фонд планирует способствовать максимальному привлечению инвестиций в профессиональное обучение и рассматривает всю систему подготовки и развития персонала как инвестиции, повышающие конкурентоспособность компаний. </w:t>
      </w:r>
    </w:p>
    <w:bookmarkEnd w:id="128"/>
    <w:bookmarkStart w:name="z136" w:id="129"/>
    <w:p>
      <w:pPr>
        <w:spacing w:after="0"/>
        <w:ind w:left="0"/>
        <w:jc w:val="both"/>
      </w:pPr>
      <w:r>
        <w:rPr>
          <w:rFonts w:ascii="Times New Roman"/>
          <w:b w:val="false"/>
          <w:i w:val="false"/>
          <w:color w:val="000000"/>
          <w:sz w:val="28"/>
        </w:rPr>
        <w:t>
      3. Обеспечение экологической устойчивости и безопасности на производстве</w:t>
      </w:r>
    </w:p>
    <w:bookmarkEnd w:id="129"/>
    <w:bookmarkStart w:name="z137" w:id="130"/>
    <w:p>
      <w:pPr>
        <w:spacing w:after="0"/>
        <w:ind w:left="0"/>
        <w:jc w:val="both"/>
      </w:pPr>
      <w:r>
        <w:rPr>
          <w:rFonts w:ascii="Times New Roman"/>
          <w:b w:val="false"/>
          <w:i w:val="false"/>
          <w:color w:val="000000"/>
          <w:sz w:val="28"/>
        </w:rPr>
        <w:t>
      Фонд ставит перед компаниями задачу по минимизации воздействия производственной деятельности на население и окружающую среду, предупреждению производственных аварий, повлекших нанесение ущерба окружающей среде, а также рациональному использованию и воспроизводству природных ресурсов.</w:t>
      </w:r>
    </w:p>
    <w:bookmarkEnd w:id="130"/>
    <w:bookmarkStart w:name="z138" w:id="131"/>
    <w:p>
      <w:pPr>
        <w:spacing w:after="0"/>
        <w:ind w:left="0"/>
        <w:jc w:val="both"/>
      </w:pPr>
      <w:r>
        <w:rPr>
          <w:rFonts w:ascii="Times New Roman"/>
          <w:b w:val="false"/>
          <w:i w:val="false"/>
          <w:color w:val="000000"/>
          <w:sz w:val="28"/>
        </w:rPr>
        <w:t>
      Ключевыми принципами являются повышение энергоэффективности, ресурсо-сбережение и использование альтернативных источников энергии.</w:t>
      </w:r>
    </w:p>
    <w:bookmarkEnd w:id="131"/>
    <w:bookmarkStart w:name="z139" w:id="132"/>
    <w:p>
      <w:pPr>
        <w:spacing w:after="0"/>
        <w:ind w:left="0"/>
        <w:jc w:val="both"/>
      </w:pPr>
      <w:r>
        <w:rPr>
          <w:rFonts w:ascii="Times New Roman"/>
          <w:b w:val="false"/>
          <w:i w:val="false"/>
          <w:color w:val="000000"/>
          <w:sz w:val="28"/>
        </w:rPr>
        <w:t>
      Будут стимулироваться создание и поддержание системы экологического менеджмента в компаниях Фонда, включающей:</w:t>
      </w:r>
    </w:p>
    <w:bookmarkEnd w:id="132"/>
    <w:bookmarkStart w:name="z140" w:id="133"/>
    <w:p>
      <w:pPr>
        <w:spacing w:after="0"/>
        <w:ind w:left="0"/>
        <w:jc w:val="both"/>
      </w:pPr>
      <w:r>
        <w:rPr>
          <w:rFonts w:ascii="Times New Roman"/>
          <w:b w:val="false"/>
          <w:i w:val="false"/>
          <w:color w:val="000000"/>
          <w:sz w:val="28"/>
        </w:rPr>
        <w:t xml:space="preserve">
      а) сбор и оценку адекватной и своевременной информации, касающейся последствий их деятельности для окружающей среды, здоровья и безопасности; </w:t>
      </w:r>
    </w:p>
    <w:bookmarkEnd w:id="133"/>
    <w:bookmarkStart w:name="z141" w:id="134"/>
    <w:p>
      <w:pPr>
        <w:spacing w:after="0"/>
        <w:ind w:left="0"/>
        <w:jc w:val="both"/>
      </w:pPr>
      <w:r>
        <w:rPr>
          <w:rFonts w:ascii="Times New Roman"/>
          <w:b w:val="false"/>
          <w:i w:val="false"/>
          <w:color w:val="000000"/>
          <w:sz w:val="28"/>
        </w:rPr>
        <w:t xml:space="preserve">
      б) установление измеримых целей по улучшению экологических показателей и рациональному использованию ресурсов; </w:t>
      </w:r>
    </w:p>
    <w:bookmarkEnd w:id="134"/>
    <w:bookmarkStart w:name="z142" w:id="135"/>
    <w:p>
      <w:pPr>
        <w:spacing w:after="0"/>
        <w:ind w:left="0"/>
        <w:jc w:val="both"/>
      </w:pPr>
      <w:r>
        <w:rPr>
          <w:rFonts w:ascii="Times New Roman"/>
          <w:b w:val="false"/>
          <w:i w:val="false"/>
          <w:color w:val="000000"/>
          <w:sz w:val="28"/>
        </w:rPr>
        <w:t>
      в) регулярный мониторинг и проверку прогресса по достижению целей по охране окружающей среды, здоровья и безопасности.</w:t>
      </w:r>
    </w:p>
    <w:bookmarkEnd w:id="135"/>
    <w:bookmarkStart w:name="z143" w:id="136"/>
    <w:p>
      <w:pPr>
        <w:spacing w:after="0"/>
        <w:ind w:left="0"/>
        <w:jc w:val="both"/>
      </w:pPr>
      <w:r>
        <w:rPr>
          <w:rFonts w:ascii="Times New Roman"/>
          <w:b w:val="false"/>
          <w:i w:val="false"/>
          <w:color w:val="000000"/>
          <w:sz w:val="28"/>
        </w:rPr>
        <w:t>
      К 2016 году промышленные  и инфраструктурные компании Фонда должны провести экологический аудит и осуществить внедрение международных стандартов в области экологического менеджмента.</w:t>
      </w:r>
    </w:p>
    <w:bookmarkEnd w:id="136"/>
    <w:bookmarkStart w:name="z144" w:id="137"/>
    <w:p>
      <w:pPr>
        <w:spacing w:after="0"/>
        <w:ind w:left="0"/>
        <w:jc w:val="both"/>
      </w:pPr>
      <w:r>
        <w:rPr>
          <w:rFonts w:ascii="Times New Roman"/>
          <w:b w:val="false"/>
          <w:i w:val="false"/>
          <w:color w:val="000000"/>
          <w:sz w:val="28"/>
        </w:rPr>
        <w:t>
      4. Определение единой политики в области реализации социальных проектов</w:t>
      </w:r>
    </w:p>
    <w:bookmarkEnd w:id="137"/>
    <w:bookmarkStart w:name="z145" w:id="138"/>
    <w:p>
      <w:pPr>
        <w:spacing w:after="0"/>
        <w:ind w:left="0"/>
        <w:jc w:val="both"/>
      </w:pPr>
      <w:r>
        <w:rPr>
          <w:rFonts w:ascii="Times New Roman"/>
          <w:b w:val="false"/>
          <w:i w:val="false"/>
          <w:color w:val="000000"/>
          <w:sz w:val="28"/>
        </w:rPr>
        <w:t>
      Фонд разработает единую политику по реализации социальных проектов, которая определит основные принципы и критерии оказания благотворительной и спонсорской помощи, исключит дублирование и нерациональное использование денежных средств, а также будет содействовать достижению максимально положительного эффекта от реализуемых социальных проектов для населения и имиджа Фонда.</w:t>
      </w:r>
    </w:p>
    <w:bookmarkEnd w:id="138"/>
    <w:bookmarkStart w:name="z146" w:id="139"/>
    <w:p>
      <w:pPr>
        <w:spacing w:after="0"/>
        <w:ind w:left="0"/>
        <w:jc w:val="both"/>
      </w:pPr>
      <w:r>
        <w:rPr>
          <w:rFonts w:ascii="Times New Roman"/>
          <w:b w:val="false"/>
          <w:i w:val="false"/>
          <w:color w:val="000000"/>
          <w:sz w:val="28"/>
        </w:rPr>
        <w:t>
      5. Создание единой коммуникационной стратегии</w:t>
      </w:r>
    </w:p>
    <w:bookmarkEnd w:id="139"/>
    <w:bookmarkStart w:name="z147" w:id="140"/>
    <w:p>
      <w:pPr>
        <w:spacing w:after="0"/>
        <w:ind w:left="0"/>
        <w:jc w:val="both"/>
      </w:pPr>
      <w:r>
        <w:rPr>
          <w:rFonts w:ascii="Times New Roman"/>
          <w:b w:val="false"/>
          <w:i w:val="false"/>
          <w:color w:val="000000"/>
          <w:sz w:val="28"/>
        </w:rPr>
        <w:t xml:space="preserve">
      Фонд реализовывает единую коммуникационную стратегию для  повышения прозрачности, подотчетности и открытости информации о деятельности компаний Фонда для широкой общественности. </w:t>
      </w:r>
    </w:p>
    <w:bookmarkEnd w:id="140"/>
    <w:bookmarkStart w:name="z148" w:id="141"/>
    <w:p>
      <w:pPr>
        <w:spacing w:after="0"/>
        <w:ind w:left="0"/>
        <w:jc w:val="both"/>
      </w:pPr>
      <w:r>
        <w:rPr>
          <w:rFonts w:ascii="Times New Roman"/>
          <w:b w:val="false"/>
          <w:i w:val="false"/>
          <w:color w:val="000000"/>
          <w:sz w:val="28"/>
        </w:rPr>
        <w:t>
      Более открытый доступ к информации и всестороннее освещение деятельности Фонда способствуют формированию позитивного образа группы компаний как целостного организма с общей миссией, ценностями и целями.</w:t>
      </w:r>
    </w:p>
    <w:bookmarkEnd w:id="141"/>
    <w:bookmarkStart w:name="z149" w:id="142"/>
    <w:p>
      <w:pPr>
        <w:spacing w:after="0"/>
        <w:ind w:left="0"/>
        <w:jc w:val="left"/>
      </w:pPr>
      <w:r>
        <w:rPr>
          <w:rFonts w:ascii="Times New Roman"/>
          <w:b/>
          <w:i w:val="false"/>
          <w:color w:val="000000"/>
        </w:rPr>
        <w:t xml:space="preserve"> 4. Источники и потребности финансирования</w:t>
      </w:r>
    </w:p>
    <w:bookmarkEnd w:id="142"/>
    <w:bookmarkStart w:name="z150" w:id="143"/>
    <w:p>
      <w:pPr>
        <w:spacing w:after="0"/>
        <w:ind w:left="0"/>
        <w:jc w:val="both"/>
      </w:pPr>
      <w:r>
        <w:rPr>
          <w:rFonts w:ascii="Times New Roman"/>
          <w:b w:val="false"/>
          <w:i w:val="false"/>
          <w:color w:val="000000"/>
          <w:sz w:val="28"/>
        </w:rPr>
        <w:t>
      Фондирование деятельности группы компаний Фонда реализуется на следующих принципах, обеспечивающих устойчивый рост стоимости:</w:t>
      </w:r>
    </w:p>
    <w:bookmarkEnd w:id="143"/>
    <w:bookmarkStart w:name="z151" w:id="144"/>
    <w:p>
      <w:pPr>
        <w:spacing w:after="0"/>
        <w:ind w:left="0"/>
        <w:jc w:val="both"/>
      </w:pPr>
      <w:r>
        <w:rPr>
          <w:rFonts w:ascii="Times New Roman"/>
          <w:b w:val="false"/>
          <w:i w:val="false"/>
          <w:color w:val="000000"/>
          <w:sz w:val="28"/>
        </w:rPr>
        <w:t>
      1) принцип рыночности заимствований и финансирования проектов;</w:t>
      </w:r>
    </w:p>
    <w:bookmarkEnd w:id="144"/>
    <w:bookmarkStart w:name="z152" w:id="145"/>
    <w:p>
      <w:pPr>
        <w:spacing w:after="0"/>
        <w:ind w:left="0"/>
        <w:jc w:val="both"/>
      </w:pPr>
      <w:r>
        <w:rPr>
          <w:rFonts w:ascii="Times New Roman"/>
          <w:b w:val="false"/>
          <w:i w:val="false"/>
          <w:color w:val="000000"/>
          <w:sz w:val="28"/>
        </w:rPr>
        <w:t>
      2) принцип достаточности долевого финансирования, т.е. собственного участия в проектах;</w:t>
      </w:r>
    </w:p>
    <w:bookmarkEnd w:id="145"/>
    <w:bookmarkStart w:name="z153" w:id="146"/>
    <w:p>
      <w:pPr>
        <w:spacing w:after="0"/>
        <w:ind w:left="0"/>
        <w:jc w:val="both"/>
      </w:pPr>
      <w:r>
        <w:rPr>
          <w:rFonts w:ascii="Times New Roman"/>
          <w:b w:val="false"/>
          <w:i w:val="false"/>
          <w:color w:val="000000"/>
          <w:sz w:val="28"/>
        </w:rPr>
        <w:t>
      3) принцип финансовой устойчивости вне зависимости от масштабов инвестиций и темпов развития.</w:t>
      </w:r>
    </w:p>
    <w:bookmarkEnd w:id="146"/>
    <w:bookmarkStart w:name="z154" w:id="147"/>
    <w:p>
      <w:pPr>
        <w:spacing w:after="0"/>
        <w:ind w:left="0"/>
        <w:jc w:val="both"/>
      </w:pPr>
      <w:r>
        <w:rPr>
          <w:rFonts w:ascii="Times New Roman"/>
          <w:b w:val="false"/>
          <w:i w:val="false"/>
          <w:color w:val="000000"/>
          <w:sz w:val="28"/>
        </w:rPr>
        <w:t>
      Источниками финансирования деятельности компаний группы Фонда являются:</w:t>
      </w:r>
    </w:p>
    <w:bookmarkEnd w:id="147"/>
    <w:bookmarkStart w:name="z155" w:id="148"/>
    <w:p>
      <w:pPr>
        <w:spacing w:after="0"/>
        <w:ind w:left="0"/>
        <w:jc w:val="both"/>
      </w:pPr>
      <w:r>
        <w:rPr>
          <w:rFonts w:ascii="Times New Roman"/>
          <w:b w:val="false"/>
          <w:i w:val="false"/>
          <w:color w:val="000000"/>
          <w:sz w:val="28"/>
        </w:rPr>
        <w:t xml:space="preserve">
      1) генерируемые компаниями собственные средства; </w:t>
      </w:r>
    </w:p>
    <w:bookmarkEnd w:id="148"/>
    <w:bookmarkStart w:name="z156" w:id="149"/>
    <w:p>
      <w:pPr>
        <w:spacing w:after="0"/>
        <w:ind w:left="0"/>
        <w:jc w:val="both"/>
      </w:pPr>
      <w:r>
        <w:rPr>
          <w:rFonts w:ascii="Times New Roman"/>
          <w:b w:val="false"/>
          <w:i w:val="false"/>
          <w:color w:val="000000"/>
          <w:sz w:val="28"/>
        </w:rPr>
        <w:t xml:space="preserve">
      2) бюджетные инвестиции и заимствования; </w:t>
      </w:r>
    </w:p>
    <w:bookmarkEnd w:id="149"/>
    <w:bookmarkStart w:name="z157" w:id="150"/>
    <w:p>
      <w:pPr>
        <w:spacing w:after="0"/>
        <w:ind w:left="0"/>
        <w:jc w:val="both"/>
      </w:pPr>
      <w:r>
        <w:rPr>
          <w:rFonts w:ascii="Times New Roman"/>
          <w:b w:val="false"/>
          <w:i w:val="false"/>
          <w:color w:val="000000"/>
          <w:sz w:val="28"/>
        </w:rPr>
        <w:t>
      3) заимствования из Национального фонда Республики Казахстан по решению Совета по управлению Национальным фондом Республики Казахстан;</w:t>
      </w:r>
    </w:p>
    <w:bookmarkEnd w:id="150"/>
    <w:bookmarkStart w:name="z158" w:id="151"/>
    <w:p>
      <w:pPr>
        <w:spacing w:after="0"/>
        <w:ind w:left="0"/>
        <w:jc w:val="both"/>
      </w:pPr>
      <w:r>
        <w:rPr>
          <w:rFonts w:ascii="Times New Roman"/>
          <w:b w:val="false"/>
          <w:i w:val="false"/>
          <w:color w:val="000000"/>
          <w:sz w:val="28"/>
        </w:rPr>
        <w:t>
      4) рыночные заимствования на внутреннем и внешнем рынках капитала;</w:t>
      </w:r>
    </w:p>
    <w:bookmarkEnd w:id="151"/>
    <w:bookmarkStart w:name="z159" w:id="152"/>
    <w:p>
      <w:pPr>
        <w:spacing w:after="0"/>
        <w:ind w:left="0"/>
        <w:jc w:val="both"/>
      </w:pPr>
      <w:r>
        <w:rPr>
          <w:rFonts w:ascii="Times New Roman"/>
          <w:b w:val="false"/>
          <w:i w:val="false"/>
          <w:color w:val="000000"/>
          <w:sz w:val="28"/>
        </w:rPr>
        <w:t xml:space="preserve">
      5) средства от публичного размещения акций компаний (IPO/SPO); </w:t>
      </w:r>
    </w:p>
    <w:bookmarkEnd w:id="152"/>
    <w:bookmarkStart w:name="z160" w:id="153"/>
    <w:p>
      <w:pPr>
        <w:spacing w:after="0"/>
        <w:ind w:left="0"/>
        <w:jc w:val="both"/>
      </w:pPr>
      <w:r>
        <w:rPr>
          <w:rFonts w:ascii="Times New Roman"/>
          <w:b w:val="false"/>
          <w:i w:val="false"/>
          <w:color w:val="000000"/>
          <w:sz w:val="28"/>
        </w:rPr>
        <w:t xml:space="preserve">
      6) внутригрупповое финансирование. </w:t>
      </w:r>
    </w:p>
    <w:bookmarkEnd w:id="153"/>
    <w:bookmarkStart w:name="z161" w:id="154"/>
    <w:p>
      <w:pPr>
        <w:spacing w:after="0"/>
        <w:ind w:left="0"/>
        <w:jc w:val="both"/>
      </w:pPr>
      <w:r>
        <w:rPr>
          <w:rFonts w:ascii="Times New Roman"/>
          <w:b w:val="false"/>
          <w:i w:val="false"/>
          <w:color w:val="000000"/>
          <w:sz w:val="28"/>
        </w:rPr>
        <w:t>
      Фонд будет стремиться снижать долю бюджетного финансирования в пользу коммерческого. Для обеспечения оптимального сочетания своих интересов с необходимостью достаточного финансирования развития компаний Фонд будет осуществлять дифференцированный подход к определению норматива начисления дивидендов компаний в зависимости от степени зрелости компаний, характера и рентабельности их деятельности, отраслевой специфики и других факторов.</w:t>
      </w:r>
    </w:p>
    <w:bookmarkEnd w:id="154"/>
    <w:bookmarkStart w:name="z162" w:id="155"/>
    <w:p>
      <w:pPr>
        <w:spacing w:after="0"/>
        <w:ind w:left="0"/>
        <w:jc w:val="both"/>
      </w:pPr>
      <w:r>
        <w:rPr>
          <w:rFonts w:ascii="Times New Roman"/>
          <w:b w:val="false"/>
          <w:i w:val="false"/>
          <w:color w:val="000000"/>
          <w:sz w:val="28"/>
        </w:rPr>
        <w:t>
      Фонд будет определять оптимальный портфель инвестиций и структуру фондирования, которые соответствуют его долгосрочным приоритетам по увеличению стоимости компаний Фонда.</w:t>
      </w:r>
    </w:p>
    <w:bookmarkEnd w:id="155"/>
    <w:bookmarkStart w:name="z163" w:id="156"/>
    <w:p>
      <w:pPr>
        <w:spacing w:after="0"/>
        <w:ind w:left="0"/>
        <w:jc w:val="left"/>
      </w:pPr>
      <w:r>
        <w:rPr>
          <w:rFonts w:ascii="Times New Roman"/>
          <w:b/>
          <w:i w:val="false"/>
          <w:color w:val="000000"/>
        </w:rPr>
        <w:t xml:space="preserve"> 5. Ожидаемые результаты</w:t>
      </w:r>
    </w:p>
    <w:bookmarkEnd w:id="156"/>
    <w:bookmarkStart w:name="z164" w:id="157"/>
    <w:p>
      <w:pPr>
        <w:spacing w:after="0"/>
        <w:ind w:left="0"/>
        <w:jc w:val="both"/>
      </w:pPr>
      <w:r>
        <w:rPr>
          <w:rFonts w:ascii="Times New Roman"/>
          <w:b w:val="false"/>
          <w:i w:val="false"/>
          <w:color w:val="000000"/>
          <w:sz w:val="28"/>
        </w:rPr>
        <w:t>
      В рамках каждого стратегического направления Фонд будет проводить регулярный мониторинг достижения поставленных целей с использованием ключевых показателей деятельности.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334"/>
        <w:gridCol w:w="2076"/>
        <w:gridCol w:w="2076"/>
        <w:gridCol w:w="1917"/>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rPr>
                <w:rFonts w:ascii="Times New Roman"/>
                <w:b w:val="false"/>
                <w:i w:val="false"/>
                <w:color w:val="000000"/>
                <w:vertAlign w:val="superscript"/>
              </w:rPr>
              <w:t>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Повышение долгосрочной стоимости</w:t>
            </w:r>
          </w:p>
          <w:p>
            <w:pPr>
              <w:spacing w:after="20"/>
              <w:ind w:left="20"/>
              <w:jc w:val="both"/>
            </w:pPr>
            <w:r>
              <w:rPr>
                <w:rFonts w:ascii="Times New Roman"/>
                <w:b w:val="false"/>
                <w:i w:val="false"/>
                <w:color w:val="000000"/>
                <w:sz w:val="20"/>
              </w:rPr>
              <w:t>
компаний</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чистого дохода,</w:t>
            </w:r>
          </w:p>
          <w:p>
            <w:pPr>
              <w:spacing w:after="20"/>
              <w:ind w:left="20"/>
              <w:jc w:val="both"/>
            </w:pPr>
            <w:r>
              <w:rPr>
                <w:rFonts w:ascii="Times New Roman"/>
                <w:b w:val="false"/>
                <w:i w:val="false"/>
                <w:color w:val="000000"/>
                <w:sz w:val="20"/>
              </w:rPr>
              <w:t xml:space="preserve">
2010 г.=100%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(без БВУ)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w:t>
            </w:r>
          </w:p>
          <w:p>
            <w:pPr>
              <w:spacing w:after="20"/>
              <w:ind w:left="20"/>
              <w:jc w:val="both"/>
            </w:pPr>
            <w:r>
              <w:rPr>
                <w:rFonts w:ascii="Times New Roman"/>
                <w:b w:val="false"/>
                <w:i w:val="false"/>
                <w:color w:val="000000"/>
                <w:sz w:val="20"/>
              </w:rPr>
              <w:t>
управления</w:t>
            </w:r>
            <w:r>
              <w:rPr>
                <w:rFonts w:ascii="Times New Roman"/>
                <w:b w:val="false"/>
                <w:i w:val="false"/>
                <w:color w:val="000000"/>
                <w:vertAlign w:val="superscript"/>
              </w:rPr>
              <w:t>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инновационного</w:t>
            </w:r>
          </w:p>
          <w:p>
            <w:pPr>
              <w:spacing w:after="20"/>
              <w:ind w:left="20"/>
              <w:jc w:val="both"/>
            </w:pPr>
            <w:r>
              <w:rPr>
                <w:rFonts w:ascii="Times New Roman"/>
                <w:b w:val="false"/>
                <w:i w:val="false"/>
                <w:color w:val="000000"/>
                <w:sz w:val="20"/>
              </w:rPr>
              <w:t>
развития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w:t>
            </w:r>
          </w:p>
          <w:p>
            <w:pPr>
              <w:spacing w:after="20"/>
              <w:ind w:left="20"/>
              <w:jc w:val="both"/>
            </w:pPr>
            <w:r>
              <w:rPr>
                <w:rFonts w:ascii="Times New Roman"/>
                <w:b w:val="false"/>
                <w:i w:val="false"/>
                <w:color w:val="000000"/>
                <w:sz w:val="20"/>
              </w:rPr>
              <w:t>
персонала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текучесть</w:t>
            </w:r>
          </w:p>
          <w:p>
            <w:pPr>
              <w:spacing w:after="20"/>
              <w:ind w:left="20"/>
              <w:jc w:val="both"/>
            </w:pPr>
            <w:r>
              <w:rPr>
                <w:rFonts w:ascii="Times New Roman"/>
                <w:b w:val="false"/>
                <w:i w:val="false"/>
                <w:color w:val="000000"/>
                <w:sz w:val="20"/>
              </w:rPr>
              <w:t>
кадров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Участие в модернизации и</w:t>
            </w:r>
          </w:p>
          <w:p>
            <w:pPr>
              <w:spacing w:after="20"/>
              <w:ind w:left="20"/>
              <w:jc w:val="both"/>
            </w:pPr>
            <w:r>
              <w:rPr>
                <w:rFonts w:ascii="Times New Roman"/>
                <w:b w:val="false"/>
                <w:i w:val="false"/>
                <w:color w:val="000000"/>
                <w:sz w:val="20"/>
              </w:rPr>
              <w:t>
диверсификации национальной экономики</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достижения</w:t>
            </w:r>
          </w:p>
          <w:p>
            <w:pPr>
              <w:spacing w:after="20"/>
              <w:ind w:left="20"/>
              <w:jc w:val="both"/>
            </w:pPr>
            <w:r>
              <w:rPr>
                <w:rFonts w:ascii="Times New Roman"/>
                <w:b w:val="false"/>
                <w:i w:val="false"/>
                <w:color w:val="000000"/>
                <w:sz w:val="20"/>
              </w:rPr>
              <w:t>
обозначенных целевых</w:t>
            </w:r>
          </w:p>
          <w:p>
            <w:pPr>
              <w:spacing w:after="20"/>
              <w:ind w:left="20"/>
              <w:jc w:val="both"/>
            </w:pPr>
            <w:r>
              <w:rPr>
                <w:rFonts w:ascii="Times New Roman"/>
                <w:b w:val="false"/>
                <w:i w:val="false"/>
                <w:color w:val="000000"/>
                <w:sz w:val="20"/>
              </w:rPr>
              <w:t>
показателей компаний</w:t>
            </w:r>
          </w:p>
          <w:p>
            <w:pPr>
              <w:spacing w:after="20"/>
              <w:ind w:left="20"/>
              <w:jc w:val="both"/>
            </w:pPr>
            <w:r>
              <w:rPr>
                <w:rFonts w:ascii="Times New Roman"/>
                <w:b w:val="false"/>
                <w:i w:val="false"/>
                <w:color w:val="000000"/>
                <w:sz w:val="20"/>
              </w:rPr>
              <w:t>
Фонда в рамках</w:t>
            </w:r>
          </w:p>
          <w:p>
            <w:pPr>
              <w:spacing w:after="20"/>
              <w:ind w:left="20"/>
              <w:jc w:val="both"/>
            </w:pPr>
            <w:r>
              <w:rPr>
                <w:rFonts w:ascii="Times New Roman"/>
                <w:b w:val="false"/>
                <w:i w:val="false"/>
                <w:color w:val="000000"/>
                <w:sz w:val="20"/>
              </w:rPr>
              <w:t>
стратегических</w:t>
            </w:r>
          </w:p>
          <w:p>
            <w:pPr>
              <w:spacing w:after="20"/>
              <w:ind w:left="20"/>
              <w:jc w:val="both"/>
            </w:pPr>
            <w:r>
              <w:rPr>
                <w:rFonts w:ascii="Times New Roman"/>
                <w:b w:val="false"/>
                <w:i w:val="false"/>
                <w:color w:val="000000"/>
                <w:sz w:val="20"/>
              </w:rPr>
              <w:t>
документов страны</w:t>
            </w:r>
          </w:p>
          <w:p>
            <w:pPr>
              <w:spacing w:after="20"/>
              <w:ind w:left="20"/>
              <w:jc w:val="both"/>
            </w:pPr>
            <w:r>
              <w:rPr>
                <w:rFonts w:ascii="Times New Roman"/>
                <w:b w:val="false"/>
                <w:i w:val="false"/>
                <w:color w:val="000000"/>
                <w:sz w:val="20"/>
              </w:rPr>
              <w:t>
(см. </w:t>
            </w:r>
            <w:r>
              <w:rPr>
                <w:rFonts w:ascii="Times New Roman"/>
                <w:b w:val="false"/>
                <w:i w:val="false"/>
                <w:color w:val="000000"/>
                <w:sz w:val="20"/>
              </w:rPr>
              <w:t>приложение 5</w:t>
            </w: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обозна-</w:t>
            </w:r>
          </w:p>
          <w:p>
            <w:pPr>
              <w:spacing w:after="20"/>
              <w:ind w:left="20"/>
              <w:jc w:val="both"/>
            </w:pPr>
            <w:r>
              <w:rPr>
                <w:rFonts w:ascii="Times New Roman"/>
                <w:b w:val="false"/>
                <w:i w:val="false"/>
                <w:color w:val="000000"/>
                <w:sz w:val="20"/>
              </w:rPr>
              <w:t>
ченных</w:t>
            </w:r>
          </w:p>
          <w:p>
            <w:pPr>
              <w:spacing w:after="20"/>
              <w:ind w:left="20"/>
              <w:jc w:val="both"/>
            </w:pPr>
            <w:r>
              <w:rPr>
                <w:rFonts w:ascii="Times New Roman"/>
                <w:b w:val="false"/>
                <w:i w:val="false"/>
                <w:color w:val="000000"/>
                <w:sz w:val="20"/>
              </w:rPr>
              <w:t>
целевых</w:t>
            </w:r>
          </w:p>
          <w:p>
            <w:pPr>
              <w:spacing w:after="20"/>
              <w:ind w:left="20"/>
              <w:jc w:val="both"/>
            </w:pPr>
            <w:r>
              <w:rPr>
                <w:rFonts w:ascii="Times New Roman"/>
                <w:b w:val="false"/>
                <w:i w:val="false"/>
                <w:color w:val="000000"/>
                <w:sz w:val="20"/>
              </w:rPr>
              <w:t>
показа-</w:t>
            </w:r>
          </w:p>
          <w:p>
            <w:pPr>
              <w:spacing w:after="20"/>
              <w:ind w:left="20"/>
              <w:jc w:val="both"/>
            </w:pPr>
            <w:r>
              <w:rPr>
                <w:rFonts w:ascii="Times New Roman"/>
                <w:b w:val="false"/>
                <w:i w:val="false"/>
                <w:color w:val="000000"/>
                <w:sz w:val="20"/>
              </w:rPr>
              <w:t>
телей в</w:t>
            </w:r>
          </w:p>
          <w:p>
            <w:pPr>
              <w:spacing w:after="20"/>
              <w:ind w:left="20"/>
              <w:jc w:val="both"/>
            </w:pPr>
            <w:r>
              <w:rPr>
                <w:rFonts w:ascii="Times New Roman"/>
                <w:b w:val="false"/>
                <w:i w:val="false"/>
                <w:color w:val="000000"/>
                <w:sz w:val="20"/>
              </w:rPr>
              <w:t>
рамках</w:t>
            </w:r>
          </w:p>
          <w:p>
            <w:pPr>
              <w:spacing w:after="20"/>
              <w:ind w:left="20"/>
              <w:jc w:val="both"/>
            </w:pPr>
            <w:r>
              <w:rPr>
                <w:rFonts w:ascii="Times New Roman"/>
                <w:b w:val="false"/>
                <w:i w:val="false"/>
                <w:color w:val="000000"/>
                <w:sz w:val="20"/>
              </w:rPr>
              <w:t>
ГПФИИР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w:t>
            </w:r>
          </w:p>
          <w:p>
            <w:pPr>
              <w:spacing w:after="20"/>
              <w:ind w:left="20"/>
              <w:jc w:val="both"/>
            </w:pPr>
            <w:r>
              <w:rPr>
                <w:rFonts w:ascii="Times New Roman"/>
                <w:b w:val="false"/>
                <w:i w:val="false"/>
                <w:color w:val="000000"/>
                <w:sz w:val="20"/>
              </w:rPr>
              <w:t>
обозначенных</w:t>
            </w:r>
          </w:p>
          <w:p>
            <w:pPr>
              <w:spacing w:after="20"/>
              <w:ind w:left="20"/>
              <w:jc w:val="both"/>
            </w:pPr>
            <w:r>
              <w:rPr>
                <w:rFonts w:ascii="Times New Roman"/>
                <w:b w:val="false"/>
                <w:i w:val="false"/>
                <w:color w:val="000000"/>
                <w:sz w:val="20"/>
              </w:rPr>
              <w:t>
целевых</w:t>
            </w:r>
          </w:p>
          <w:p>
            <w:pPr>
              <w:spacing w:after="20"/>
              <w:ind w:left="20"/>
              <w:jc w:val="both"/>
            </w:pPr>
            <w:r>
              <w:rPr>
                <w:rFonts w:ascii="Times New Roman"/>
                <w:b w:val="false"/>
                <w:i w:val="false"/>
                <w:color w:val="000000"/>
                <w:sz w:val="20"/>
              </w:rPr>
              <w:t>
показателей, в</w:t>
            </w:r>
          </w:p>
          <w:p>
            <w:pPr>
              <w:spacing w:after="20"/>
              <w:ind w:left="20"/>
              <w:jc w:val="both"/>
            </w:pPr>
            <w:r>
              <w:rPr>
                <w:rFonts w:ascii="Times New Roman"/>
                <w:b w:val="false"/>
                <w:i w:val="false"/>
                <w:color w:val="000000"/>
                <w:sz w:val="20"/>
              </w:rPr>
              <w:t>
рамках</w:t>
            </w:r>
          </w:p>
          <w:p>
            <w:pPr>
              <w:spacing w:after="20"/>
              <w:ind w:left="20"/>
              <w:jc w:val="both"/>
            </w:pPr>
            <w:r>
              <w:rPr>
                <w:rFonts w:ascii="Times New Roman"/>
                <w:b w:val="false"/>
                <w:i w:val="false"/>
                <w:color w:val="000000"/>
                <w:sz w:val="20"/>
              </w:rPr>
              <w:t>
Стратегического</w:t>
            </w:r>
          </w:p>
          <w:p>
            <w:pPr>
              <w:spacing w:after="20"/>
              <w:ind w:left="20"/>
              <w:jc w:val="both"/>
            </w:pPr>
            <w:r>
              <w:rPr>
                <w:rFonts w:ascii="Times New Roman"/>
                <w:b w:val="false"/>
                <w:i w:val="false"/>
                <w:color w:val="000000"/>
                <w:sz w:val="20"/>
              </w:rPr>
              <w:t>
Плана 2020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рентабельности</w:t>
            </w:r>
          </w:p>
          <w:p>
            <w:pPr>
              <w:spacing w:after="20"/>
              <w:ind w:left="20"/>
              <w:jc w:val="both"/>
            </w:pPr>
            <w:r>
              <w:rPr>
                <w:rFonts w:ascii="Times New Roman"/>
                <w:b w:val="false"/>
                <w:i w:val="false"/>
                <w:color w:val="000000"/>
                <w:sz w:val="20"/>
              </w:rPr>
              <w:t>
собственного капитала</w:t>
            </w:r>
          </w:p>
          <w:p>
            <w:pPr>
              <w:spacing w:after="20"/>
              <w:ind w:left="20"/>
              <w:jc w:val="both"/>
            </w:pPr>
            <w:r>
              <w:rPr>
                <w:rFonts w:ascii="Times New Roman"/>
                <w:b w:val="false"/>
                <w:i w:val="false"/>
                <w:color w:val="000000"/>
                <w:sz w:val="20"/>
              </w:rPr>
              <w:t>
(ROE) (без БВУ)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p>
            <w:pPr>
              <w:spacing w:after="20"/>
              <w:ind w:left="20"/>
              <w:jc w:val="both"/>
            </w:pPr>
            <w:r>
              <w:rPr>
                <w:rFonts w:ascii="Times New Roman"/>
                <w:b w:val="false"/>
                <w:i w:val="false"/>
                <w:color w:val="000000"/>
                <w:sz w:val="20"/>
              </w:rPr>
              <w:t>
13 %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w:t>
            </w:r>
          </w:p>
          <w:p>
            <w:pPr>
              <w:spacing w:after="20"/>
              <w:ind w:left="20"/>
              <w:jc w:val="both"/>
            </w:pPr>
            <w:r>
              <w:rPr>
                <w:rFonts w:ascii="Times New Roman"/>
                <w:b w:val="false"/>
                <w:i w:val="false"/>
                <w:color w:val="000000"/>
                <w:sz w:val="20"/>
              </w:rPr>
              <w:t>
содержания в закупках</w:t>
            </w:r>
          </w:p>
          <w:p>
            <w:pPr>
              <w:spacing w:after="20"/>
              <w:ind w:left="20"/>
              <w:jc w:val="both"/>
            </w:pPr>
            <w:r>
              <w:rPr>
                <w:rFonts w:ascii="Times New Roman"/>
                <w:b w:val="false"/>
                <w:i w:val="false"/>
                <w:color w:val="000000"/>
                <w:sz w:val="20"/>
              </w:rPr>
              <w:t>
товаров</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w:t>
            </w:r>
          </w:p>
          <w:p>
            <w:pPr>
              <w:spacing w:after="20"/>
              <w:ind w:left="20"/>
              <w:jc w:val="both"/>
            </w:pPr>
            <w:r>
              <w:rPr>
                <w:rFonts w:ascii="Times New Roman"/>
                <w:b w:val="false"/>
                <w:i w:val="false"/>
                <w:color w:val="000000"/>
                <w:sz w:val="20"/>
              </w:rPr>
              <w:t>
содержания в работах,</w:t>
            </w:r>
          </w:p>
          <w:p>
            <w:pPr>
              <w:spacing w:after="20"/>
              <w:ind w:left="20"/>
              <w:jc w:val="both"/>
            </w:pPr>
            <w:r>
              <w:rPr>
                <w:rFonts w:ascii="Times New Roman"/>
                <w:b w:val="false"/>
                <w:i w:val="false"/>
                <w:color w:val="000000"/>
                <w:sz w:val="20"/>
              </w:rPr>
              <w:t xml:space="preserve">
услугах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3: Социальная ответственность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несчастных</w:t>
            </w:r>
          </w:p>
          <w:p>
            <w:pPr>
              <w:spacing w:after="20"/>
              <w:ind w:left="20"/>
              <w:jc w:val="both"/>
            </w:pPr>
            <w:r>
              <w:rPr>
                <w:rFonts w:ascii="Times New Roman"/>
                <w:b w:val="false"/>
                <w:i w:val="false"/>
                <w:color w:val="000000"/>
                <w:sz w:val="20"/>
              </w:rPr>
              <w:t>
случаев на производстве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65" w:id="158"/>
    <w:p>
      <w:pPr>
        <w:spacing w:after="0"/>
        <w:ind w:left="0"/>
        <w:jc w:val="both"/>
      </w:pPr>
      <w:r>
        <w:rPr>
          <w:rFonts w:ascii="Times New Roman"/>
          <w:b w:val="false"/>
          <w:i w:val="false"/>
          <w:color w:val="000000"/>
          <w:sz w:val="28"/>
        </w:rPr>
        <w:t>
      В настоящее время Фондом по направлению "Социальная ответственность" разрабатываются два ключевых показателей деятельности - рейтинг социальной стабильности и репутация Фонда, которые будут включены в список ключевых показателей деятельности до конца 2012 года после утверждения соответствующих методик и проведения первого обследования.</w:t>
      </w:r>
    </w:p>
    <w:bookmarkEnd w:id="158"/>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Международный валютный фонд (2012). Перспективы развития мировой экономики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среднем показатели по группе компаний, в которых проводилась диагностика корпоративного управления, составили – 48,3 % в 2009 году, 49 % - в 2010 году и 56,2 % в 2011 году.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Сравнительный анализ компаний Фонда с ведущими мировыми компаниями-аналогами, а также видения по компаниям до 2022 года  представлены в </w:t>
      </w:r>
      <w:r>
        <w:rPr>
          <w:rFonts w:ascii="Times New Roman"/>
          <w:b w:val="false"/>
          <w:i w:val="false"/>
          <w:color w:val="000000"/>
          <w:sz w:val="28"/>
        </w:rPr>
        <w:t>приложении 7</w:t>
      </w:r>
      <w:r>
        <w:rPr>
          <w:rFonts w:ascii="Times New Roman"/>
          <w:b w:val="false"/>
          <w:i w:val="false"/>
          <w:color w:val="000000"/>
          <w:sz w:val="28"/>
        </w:rPr>
        <w:t xml:space="preserve">. Основные шаги по достижению видений компаний представлены в "Дорожных картах" </w:t>
      </w:r>
      <w:r>
        <w:rPr>
          <w:rFonts w:ascii="Times New Roman"/>
          <w:b w:val="false"/>
          <w:i w:val="false"/>
          <w:color w:val="000000"/>
          <w:sz w:val="28"/>
        </w:rPr>
        <w:t>приложения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При этом размещение акций компаний Фонда будет осуществляться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При этом создание новых юридических лиц, более пятидесяти процентов акций (долей участия) которых принадлежат государству, и аффилированных с ними лиц, которые будут осуществлять свою деятельность на территории Республики Казахстан, а также сделки по экономической концентрации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Более подробная информация по институтам развития представлена в </w:t>
      </w:r>
      <w:r>
        <w:rPr>
          <w:rFonts w:ascii="Times New Roman"/>
          <w:b w:val="false"/>
          <w:i w:val="false"/>
          <w:color w:val="000000"/>
          <w:sz w:val="28"/>
        </w:rPr>
        <w:t>приложении 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Методика расчета показателей и целевых значений представлена в </w:t>
      </w:r>
      <w:r>
        <w:rPr>
          <w:rFonts w:ascii="Times New Roman"/>
          <w:b w:val="false"/>
          <w:i w:val="false"/>
          <w:color w:val="000000"/>
          <w:sz w:val="28"/>
        </w:rPr>
        <w:t>приложении 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Среднее значение в крупных компаниях.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2012-2022 годы</w:t>
            </w:r>
          </w:p>
        </w:tc>
      </w:tr>
    </w:tbl>
    <w:bookmarkStart w:name="z167" w:id="159"/>
    <w:p>
      <w:pPr>
        <w:spacing w:after="0"/>
        <w:ind w:left="0"/>
        <w:jc w:val="left"/>
      </w:pPr>
      <w:r>
        <w:rPr>
          <w:rFonts w:ascii="Times New Roman"/>
          <w:b/>
          <w:i w:val="false"/>
          <w:color w:val="000000"/>
        </w:rPr>
        <w:t xml:space="preserve"> Текущая структура активов</w:t>
      </w:r>
      <w:r>
        <w:rPr>
          <w:rFonts w:ascii="Times New Roman"/>
          <w:b/>
          <w:i w:val="false"/>
          <w:color w:val="000000"/>
          <w:vertAlign w:val="superscript"/>
        </w:rPr>
        <w:t>1</w:t>
      </w:r>
    </w:p>
    <w:bookmarkEnd w:id="159"/>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25.05.2013 </w:t>
      </w:r>
      <w:r>
        <w:rPr>
          <w:rFonts w:ascii="Times New Roman"/>
          <w:b w:val="false"/>
          <w:i w:val="false"/>
          <w:color w:val="ff0000"/>
          <w:sz w:val="28"/>
        </w:rPr>
        <w:t>№ 516</w:t>
      </w:r>
      <w:r>
        <w:rPr>
          <w:rFonts w:ascii="Times New Roman"/>
          <w:b w:val="false"/>
          <w:i w:val="false"/>
          <w:color w:val="ff0000"/>
          <w:sz w:val="28"/>
        </w:rPr>
        <w:t>.</w:t>
      </w:r>
    </w:p>
    <w:p>
      <w:pPr>
        <w:spacing w:after="0"/>
        <w:ind w:left="0"/>
        <w:jc w:val="both"/>
      </w:pPr>
      <w:r>
        <w:rPr>
          <w:rFonts w:ascii="Times New Roman"/>
          <w:b w:val="false"/>
          <w:i w:val="false"/>
          <w:color w:val="000000"/>
          <w:sz w:val="28"/>
        </w:rPr>
        <w:t>
       1. АО "НК "КазМунайГаз"</w:t>
      </w:r>
    </w:p>
    <w:p>
      <w:pPr>
        <w:spacing w:after="0"/>
        <w:ind w:left="0"/>
        <w:jc w:val="both"/>
      </w:pPr>
      <w:r>
        <w:rPr>
          <w:rFonts w:ascii="Times New Roman"/>
          <w:b w:val="false"/>
          <w:i w:val="false"/>
          <w:color w:val="000000"/>
          <w:sz w:val="28"/>
        </w:rPr>
        <w:t>
      2. АО "НК "Қазақстан темір жолы"</w:t>
      </w:r>
    </w:p>
    <w:p>
      <w:pPr>
        <w:spacing w:after="0"/>
        <w:ind w:left="0"/>
        <w:jc w:val="both"/>
      </w:pPr>
      <w:r>
        <w:rPr>
          <w:rFonts w:ascii="Times New Roman"/>
          <w:b w:val="false"/>
          <w:i w:val="false"/>
          <w:color w:val="000000"/>
          <w:sz w:val="28"/>
        </w:rPr>
        <w:t>
      3. АО "Казахтелеком"</w:t>
      </w:r>
    </w:p>
    <w:p>
      <w:pPr>
        <w:spacing w:after="0"/>
        <w:ind w:left="0"/>
        <w:jc w:val="both"/>
      </w:pPr>
      <w:r>
        <w:rPr>
          <w:rFonts w:ascii="Times New Roman"/>
          <w:b w:val="false"/>
          <w:i w:val="false"/>
          <w:color w:val="000000"/>
          <w:sz w:val="28"/>
        </w:rPr>
        <w:t xml:space="preserve">
      4. АО "KEGOC" </w:t>
      </w:r>
    </w:p>
    <w:p>
      <w:pPr>
        <w:spacing w:after="0"/>
        <w:ind w:left="0"/>
        <w:jc w:val="both"/>
      </w:pPr>
      <w:r>
        <w:rPr>
          <w:rFonts w:ascii="Times New Roman"/>
          <w:b w:val="false"/>
          <w:i w:val="false"/>
          <w:color w:val="000000"/>
          <w:sz w:val="28"/>
        </w:rPr>
        <w:t xml:space="preserve">
      5. АО "Казпочта" </w:t>
      </w:r>
    </w:p>
    <w:p>
      <w:pPr>
        <w:spacing w:after="0"/>
        <w:ind w:left="0"/>
        <w:jc w:val="both"/>
      </w:pPr>
      <w:r>
        <w:rPr>
          <w:rFonts w:ascii="Times New Roman"/>
          <w:b w:val="false"/>
          <w:i w:val="false"/>
          <w:color w:val="000000"/>
          <w:sz w:val="28"/>
        </w:rPr>
        <w:t xml:space="preserve">
      6. АО "НК "Казахстан Инжиниринг" </w:t>
      </w:r>
    </w:p>
    <w:p>
      <w:pPr>
        <w:spacing w:after="0"/>
        <w:ind w:left="0"/>
        <w:jc w:val="both"/>
      </w:pPr>
      <w:r>
        <w:rPr>
          <w:rFonts w:ascii="Times New Roman"/>
          <w:b w:val="false"/>
          <w:i w:val="false"/>
          <w:color w:val="000000"/>
          <w:sz w:val="28"/>
        </w:rPr>
        <w:t xml:space="preserve">
      7. АО "Аэропорт Павлодар" </w:t>
      </w:r>
    </w:p>
    <w:p>
      <w:pPr>
        <w:spacing w:after="0"/>
        <w:ind w:left="0"/>
        <w:jc w:val="both"/>
      </w:pPr>
      <w:r>
        <w:rPr>
          <w:rFonts w:ascii="Times New Roman"/>
          <w:b w:val="false"/>
          <w:i w:val="false"/>
          <w:color w:val="000000"/>
          <w:sz w:val="28"/>
        </w:rPr>
        <w:t xml:space="preserve">
      8. АО "Международный аэропорт Актобе" </w:t>
      </w:r>
    </w:p>
    <w:p>
      <w:pPr>
        <w:spacing w:after="0"/>
        <w:ind w:left="0"/>
        <w:jc w:val="both"/>
      </w:pPr>
      <w:r>
        <w:rPr>
          <w:rFonts w:ascii="Times New Roman"/>
          <w:b w:val="false"/>
          <w:i w:val="false"/>
          <w:color w:val="000000"/>
          <w:sz w:val="28"/>
        </w:rPr>
        <w:t xml:space="preserve">
      9. АО "КазНИИ энергетики им.академика Ш.Ч.Чокина" </w:t>
      </w:r>
    </w:p>
    <w:p>
      <w:pPr>
        <w:spacing w:after="0"/>
        <w:ind w:left="0"/>
        <w:jc w:val="both"/>
      </w:pPr>
      <w:r>
        <w:rPr>
          <w:rFonts w:ascii="Times New Roman"/>
          <w:b w:val="false"/>
          <w:i w:val="false"/>
          <w:color w:val="000000"/>
          <w:sz w:val="28"/>
        </w:rPr>
        <w:t xml:space="preserve">
      10. АО "КОРЭМ" </w:t>
      </w:r>
    </w:p>
    <w:p>
      <w:pPr>
        <w:spacing w:after="0"/>
        <w:ind w:left="0"/>
        <w:jc w:val="both"/>
      </w:pPr>
      <w:r>
        <w:rPr>
          <w:rFonts w:ascii="Times New Roman"/>
          <w:b w:val="false"/>
          <w:i w:val="false"/>
          <w:color w:val="000000"/>
          <w:sz w:val="28"/>
        </w:rPr>
        <w:t xml:space="preserve">
      11. АО "Эйр Астана" </w:t>
      </w:r>
    </w:p>
    <w:p>
      <w:pPr>
        <w:spacing w:after="0"/>
        <w:ind w:left="0"/>
        <w:jc w:val="both"/>
      </w:pPr>
      <w:r>
        <w:rPr>
          <w:rFonts w:ascii="Times New Roman"/>
          <w:b w:val="false"/>
          <w:i w:val="false"/>
          <w:color w:val="000000"/>
          <w:sz w:val="28"/>
        </w:rPr>
        <w:t xml:space="preserve">
      12. АО "Самрук-Энерго" </w:t>
      </w:r>
    </w:p>
    <w:p>
      <w:pPr>
        <w:spacing w:after="0"/>
        <w:ind w:left="0"/>
        <w:jc w:val="both"/>
      </w:pPr>
      <w:r>
        <w:rPr>
          <w:rFonts w:ascii="Times New Roman"/>
          <w:b w:val="false"/>
          <w:i w:val="false"/>
          <w:color w:val="000000"/>
          <w:sz w:val="28"/>
        </w:rPr>
        <w:t xml:space="preserve">
      13. ТОО "Самрук-Қазына Инвест" </w:t>
      </w:r>
    </w:p>
    <w:p>
      <w:pPr>
        <w:spacing w:after="0"/>
        <w:ind w:left="0"/>
        <w:jc w:val="both"/>
      </w:pPr>
      <w:r>
        <w:rPr>
          <w:rFonts w:ascii="Times New Roman"/>
          <w:b w:val="false"/>
          <w:i w:val="false"/>
          <w:color w:val="000000"/>
          <w:sz w:val="28"/>
        </w:rPr>
        <w:t xml:space="preserve">
      14. ТОО "Самрук-Казына Контракт"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15.-19. </w:t>
      </w:r>
      <w:r>
        <w:rPr>
          <w:rFonts w:ascii="Times New Roman"/>
          <w:b w:val="false"/>
          <w:i w:val="false"/>
          <w:color w:val="000000"/>
          <w:sz w:val="28"/>
        </w:rPr>
        <w:t xml:space="preserve">Исключены постановлением Правительства РК от 25.05.2013 </w:t>
      </w:r>
      <w:r>
        <w:rPr>
          <w:rFonts w:ascii="Times New Roman"/>
          <w:b w:val="false"/>
          <w:i w:val="false"/>
          <w:color w:val="000000"/>
          <w:sz w:val="28"/>
        </w:rPr>
        <w:t>№ 516</w:t>
      </w:r>
    </w:p>
    <w:p>
      <w:pPr>
        <w:spacing w:after="0"/>
        <w:ind w:left="0"/>
        <w:jc w:val="both"/>
      </w:pPr>
      <w:r>
        <w:rPr>
          <w:rFonts w:ascii="Times New Roman"/>
          <w:b w:val="false"/>
          <w:i w:val="false"/>
          <w:color w:val="000000"/>
          <w:sz w:val="28"/>
        </w:rPr>
        <w:t xml:space="preserve">
      20. АО "НАК "Казатомпром" </w:t>
      </w:r>
    </w:p>
    <w:p>
      <w:pPr>
        <w:spacing w:after="0"/>
        <w:ind w:left="0"/>
        <w:jc w:val="both"/>
      </w:pPr>
      <w:r>
        <w:rPr>
          <w:rFonts w:ascii="Times New Roman"/>
          <w:b w:val="false"/>
          <w:i w:val="false"/>
          <w:color w:val="000000"/>
          <w:sz w:val="28"/>
        </w:rPr>
        <w:t xml:space="preserve">
      21. АО "БТА Банк" </w:t>
      </w:r>
    </w:p>
    <w:p>
      <w:pPr>
        <w:spacing w:after="0"/>
        <w:ind w:left="0"/>
        <w:jc w:val="both"/>
      </w:pPr>
      <w:r>
        <w:rPr>
          <w:rFonts w:ascii="Times New Roman"/>
          <w:b w:val="false"/>
          <w:i w:val="false"/>
          <w:color w:val="000000"/>
          <w:sz w:val="28"/>
        </w:rPr>
        <w:t xml:space="preserve">
      22. ТОО "Объединенная химическая компания" </w:t>
      </w:r>
    </w:p>
    <w:p>
      <w:pPr>
        <w:spacing w:after="0"/>
        <w:ind w:left="0"/>
        <w:jc w:val="both"/>
      </w:pPr>
      <w:r>
        <w:rPr>
          <w:rFonts w:ascii="Times New Roman"/>
          <w:b w:val="false"/>
          <w:i w:val="false"/>
          <w:color w:val="000000"/>
          <w:sz w:val="28"/>
        </w:rPr>
        <w:t xml:space="preserve">
      23. АО "Фонд недвижимости "Самрук-Қазына"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Исключена постановлением Правительства РК от 25.05.2013 </w:t>
      </w:r>
      <w:r>
        <w:rPr>
          <w:rFonts w:ascii="Times New Roman"/>
          <w:b w:val="false"/>
          <w:i w:val="false"/>
          <w:color w:val="000000"/>
          <w:sz w:val="28"/>
        </w:rPr>
        <w:t>№ 516</w:t>
      </w:r>
    </w:p>
    <w:p>
      <w:pPr>
        <w:spacing w:after="0"/>
        <w:ind w:left="0"/>
        <w:jc w:val="both"/>
      </w:pPr>
      <w:r>
        <w:rPr>
          <w:rFonts w:ascii="Times New Roman"/>
          <w:b w:val="false"/>
          <w:i w:val="false"/>
          <w:color w:val="000000"/>
          <w:sz w:val="28"/>
        </w:rPr>
        <w:t xml:space="preserve">
      25. АО  "Тау-Кен Самрук" </w:t>
      </w:r>
    </w:p>
    <w:p>
      <w:pPr>
        <w:spacing w:after="0"/>
        <w:ind w:left="0"/>
        <w:jc w:val="both"/>
      </w:pPr>
      <w:r>
        <w:rPr>
          <w:rFonts w:ascii="Times New Roman"/>
          <w:b w:val="false"/>
          <w:i w:val="false"/>
          <w:color w:val="000000"/>
          <w:sz w:val="28"/>
        </w:rPr>
        <w:t xml:space="preserve">
      26. АО "Международный аэропорт Атырау" </w:t>
      </w:r>
    </w:p>
    <w:p>
      <w:pPr>
        <w:spacing w:after="0"/>
        <w:ind w:left="0"/>
        <w:jc w:val="both"/>
      </w:pPr>
      <w:r>
        <w:rPr>
          <w:rFonts w:ascii="Times New Roman"/>
          <w:b w:val="false"/>
          <w:i w:val="false"/>
          <w:color w:val="000000"/>
          <w:sz w:val="28"/>
        </w:rPr>
        <w:t xml:space="preserve">
      27. АО "Альянс Банк" </w:t>
      </w:r>
    </w:p>
    <w:p>
      <w:pPr>
        <w:spacing w:after="0"/>
        <w:ind w:left="0"/>
        <w:jc w:val="both"/>
      </w:pPr>
      <w:r>
        <w:rPr>
          <w:rFonts w:ascii="Times New Roman"/>
          <w:b w:val="false"/>
          <w:i w:val="false"/>
          <w:color w:val="000000"/>
          <w:sz w:val="28"/>
        </w:rPr>
        <w:t xml:space="preserve">
      28. АО "Досжантемиржолы (ДТЖ)" </w:t>
      </w:r>
    </w:p>
    <w:p>
      <w:pPr>
        <w:spacing w:after="0"/>
        <w:ind w:left="0"/>
        <w:jc w:val="both"/>
      </w:pPr>
      <w:r>
        <w:rPr>
          <w:rFonts w:ascii="Times New Roman"/>
          <w:b w:val="false"/>
          <w:i w:val="false"/>
          <w:color w:val="000000"/>
          <w:sz w:val="28"/>
        </w:rPr>
        <w:t xml:space="preserve">
      29. АО "Темiрбанк" </w:t>
      </w:r>
    </w:p>
    <w:p>
      <w:pPr>
        <w:spacing w:after="0"/>
        <w:ind w:left="0"/>
        <w:jc w:val="both"/>
      </w:pPr>
      <w:r>
        <w:rPr>
          <w:rFonts w:ascii="Times New Roman"/>
          <w:b w:val="false"/>
          <w:i w:val="false"/>
          <w:color w:val="000000"/>
          <w:sz w:val="28"/>
        </w:rPr>
        <w:t xml:space="preserve">
      30. ТОО "Карагандагипрошахт и К" </w:t>
      </w:r>
    </w:p>
    <w:p>
      <w:pPr>
        <w:spacing w:after="0"/>
        <w:ind w:left="0"/>
        <w:jc w:val="both"/>
      </w:pPr>
      <w:r>
        <w:rPr>
          <w:rFonts w:ascii="Times New Roman"/>
          <w:b w:val="false"/>
          <w:i w:val="false"/>
          <w:color w:val="000000"/>
          <w:sz w:val="28"/>
        </w:rPr>
        <w:t xml:space="preserve">
      31. ТОО "Самрук-ҚазынаФинанс" </w:t>
      </w:r>
    </w:p>
    <w:p>
      <w:pPr>
        <w:spacing w:after="0"/>
        <w:ind w:left="0"/>
        <w:jc w:val="both"/>
      </w:pPr>
      <w:r>
        <w:rPr>
          <w:rFonts w:ascii="Times New Roman"/>
          <w:b w:val="false"/>
          <w:i w:val="false"/>
          <w:color w:val="000000"/>
          <w:sz w:val="28"/>
        </w:rPr>
        <w:t xml:space="preserve">
      32. KGF Management </w:t>
      </w:r>
    </w:p>
    <w:p>
      <w:pPr>
        <w:spacing w:after="0"/>
        <w:ind w:left="0"/>
        <w:jc w:val="both"/>
      </w:pPr>
      <w:r>
        <w:rPr>
          <w:rFonts w:ascii="Times New Roman"/>
          <w:b w:val="false"/>
          <w:i w:val="false"/>
          <w:color w:val="000000"/>
          <w:sz w:val="28"/>
        </w:rPr>
        <w:t xml:space="preserve">
      33. KGF SLP </w:t>
      </w:r>
    </w:p>
    <w:p>
      <w:pPr>
        <w:spacing w:after="0"/>
        <w:ind w:left="0"/>
        <w:jc w:val="both"/>
      </w:pPr>
      <w:r>
        <w:rPr>
          <w:rFonts w:ascii="Times New Roman"/>
          <w:b w:val="false"/>
          <w:i w:val="false"/>
          <w:color w:val="000000"/>
          <w:sz w:val="28"/>
        </w:rPr>
        <w:t xml:space="preserve">
      34. KGF IM </w:t>
      </w:r>
    </w:p>
    <w:p>
      <w:pPr>
        <w:spacing w:after="0"/>
        <w:ind w:left="0"/>
        <w:jc w:val="both"/>
      </w:pPr>
      <w:r>
        <w:rPr>
          <w:rFonts w:ascii="Times New Roman"/>
          <w:b w:val="false"/>
          <w:i w:val="false"/>
          <w:color w:val="000000"/>
          <w:sz w:val="28"/>
        </w:rPr>
        <w:t xml:space="preserve">
      35. АО "Майкаинзолото" </w:t>
      </w:r>
    </w:p>
    <w:p>
      <w:pPr>
        <w:spacing w:after="0"/>
        <w:ind w:left="0"/>
        <w:jc w:val="both"/>
      </w:pPr>
      <w:r>
        <w:rPr>
          <w:rFonts w:ascii="Times New Roman"/>
          <w:b w:val="false"/>
          <w:i w:val="false"/>
          <w:color w:val="000000"/>
          <w:sz w:val="28"/>
        </w:rPr>
        <w:t xml:space="preserve">
      36. АО "Астана-финанс" </w:t>
      </w:r>
    </w:p>
    <w:p>
      <w:pPr>
        <w:spacing w:after="0"/>
        <w:ind w:left="0"/>
        <w:jc w:val="both"/>
      </w:pPr>
      <w:r>
        <w:rPr>
          <w:rFonts w:ascii="Times New Roman"/>
          <w:b w:val="false"/>
          <w:i w:val="false"/>
          <w:color w:val="000000"/>
          <w:sz w:val="28"/>
        </w:rPr>
        <w:t xml:space="preserve">
      37. ТОО "Экибастузская ГРЭС-1"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Исключена постановлением Правительства РК от 25.05.2013 </w:t>
      </w:r>
      <w:r>
        <w:rPr>
          <w:rFonts w:ascii="Times New Roman"/>
          <w:b w:val="false"/>
          <w:i w:val="false"/>
          <w:color w:val="000000"/>
          <w:sz w:val="28"/>
        </w:rPr>
        <w:t>№ 516</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На 31 декабря  2011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234" w:id="160"/>
    <w:p>
      <w:pPr>
        <w:spacing w:after="0"/>
        <w:ind w:left="0"/>
        <w:jc w:val="left"/>
      </w:pPr>
      <w:r>
        <w:rPr>
          <w:rFonts w:ascii="Times New Roman"/>
          <w:b/>
          <w:i w:val="false"/>
          <w:color w:val="000000"/>
        </w:rPr>
        <w:t xml:space="preserve"> Дорожные карты компаний</w:t>
      </w:r>
    </w:p>
    <w:bookmarkEnd w:id="160"/>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25.05.2013 </w:t>
      </w:r>
      <w:r>
        <w:rPr>
          <w:rFonts w:ascii="Times New Roman"/>
          <w:b w:val="false"/>
          <w:i w:val="false"/>
          <w:color w:val="ff0000"/>
          <w:sz w:val="28"/>
        </w:rPr>
        <w:t>№ 516</w:t>
      </w:r>
      <w:r>
        <w:rPr>
          <w:rFonts w:ascii="Times New Roman"/>
          <w:b w:val="false"/>
          <w:i w:val="false"/>
          <w:color w:val="ff0000"/>
          <w:sz w:val="28"/>
        </w:rPr>
        <w:t>.</w:t>
      </w:r>
      <w:r>
        <w:br/>
      </w:r>
      <w:r>
        <w:rPr>
          <w:rFonts w:ascii="Times New Roman"/>
          <w:b w:val="false"/>
          <w:i w:val="false"/>
          <w:color w:val="ff0000"/>
          <w:sz w:val="28"/>
        </w:rPr>
        <w:t xml:space="preserve">
       </w:t>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94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90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35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71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109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99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502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88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363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39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25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223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680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34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496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153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169" w:id="161"/>
    <w:p>
      <w:pPr>
        <w:spacing w:after="0"/>
        <w:ind w:left="0"/>
        <w:jc w:val="left"/>
      </w:pPr>
      <w:r>
        <w:rPr>
          <w:rFonts w:ascii="Times New Roman"/>
          <w:b/>
          <w:i w:val="false"/>
          <w:color w:val="000000"/>
        </w:rPr>
        <w:t xml:space="preserve"> Риски и мероприятия по их снижению</w:t>
      </w:r>
    </w:p>
    <w:bookmarkEnd w:id="161"/>
    <w:p>
      <w:pPr>
        <w:spacing w:after="0"/>
        <w:ind w:left="0"/>
        <w:jc w:val="both"/>
      </w:pPr>
      <w:r>
        <w:rPr>
          <w:rFonts w:ascii="Times New Roman"/>
          <w:b w:val="false"/>
          <w:i w:val="false"/>
          <w:color w:val="000000"/>
          <w:sz w:val="28"/>
        </w:rPr>
        <w:t>
      Рисками</w:t>
      </w:r>
      <w:r>
        <w:rPr>
          <w:rFonts w:ascii="Times New Roman"/>
          <w:b w:val="false"/>
          <w:i w:val="false"/>
          <w:color w:val="000000"/>
          <w:vertAlign w:val="superscript"/>
        </w:rPr>
        <w:t>2</w:t>
      </w:r>
      <w:r>
        <w:rPr>
          <w:rFonts w:ascii="Times New Roman"/>
          <w:b w:val="false"/>
          <w:i w:val="false"/>
          <w:color w:val="000000"/>
          <w:sz w:val="28"/>
        </w:rPr>
        <w:t>, которые могут повлиять на успешную реализацию стратегии развития, являются: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104"/>
        <w:gridCol w:w="2536"/>
        <w:gridCol w:w="1968"/>
        <w:gridCol w:w="4476"/>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риска или</w:t>
            </w:r>
          </w:p>
          <w:p>
            <w:pPr>
              <w:spacing w:after="20"/>
              <w:ind w:left="20"/>
              <w:jc w:val="both"/>
            </w:pPr>
            <w:r>
              <w:rPr>
                <w:rFonts w:ascii="Times New Roman"/>
                <w:b w:val="false"/>
                <w:i w:val="false"/>
                <w:color w:val="000000"/>
                <w:sz w:val="20"/>
              </w:rPr>
              <w:t xml:space="preserve">
угрозы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возникновения</w:t>
            </w:r>
          </w:p>
          <w:p>
            <w:pPr>
              <w:spacing w:after="20"/>
              <w:ind w:left="20"/>
              <w:jc w:val="both"/>
            </w:pPr>
            <w:r>
              <w:rPr>
                <w:rFonts w:ascii="Times New Roman"/>
                <w:b w:val="false"/>
                <w:i w:val="false"/>
                <w:color w:val="000000"/>
                <w:sz w:val="20"/>
              </w:rPr>
              <w:t>
риска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w:t>
            </w:r>
          </w:p>
          <w:p>
            <w:pPr>
              <w:spacing w:after="20"/>
              <w:ind w:left="20"/>
              <w:jc w:val="both"/>
            </w:pPr>
            <w:r>
              <w:rPr>
                <w:rFonts w:ascii="Times New Roman"/>
                <w:b w:val="false"/>
                <w:i w:val="false"/>
                <w:color w:val="000000"/>
                <w:sz w:val="20"/>
              </w:rPr>
              <w:t>
последствия от</w:t>
            </w:r>
          </w:p>
          <w:p>
            <w:pPr>
              <w:spacing w:after="20"/>
              <w:ind w:left="20"/>
              <w:jc w:val="both"/>
            </w:pPr>
            <w:r>
              <w:rPr>
                <w:rFonts w:ascii="Times New Roman"/>
                <w:b w:val="false"/>
                <w:i w:val="false"/>
                <w:color w:val="000000"/>
                <w:sz w:val="20"/>
              </w:rPr>
              <w:t>
реализации риска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w:t>
            </w:r>
          </w:p>
          <w:p>
            <w:pPr>
              <w:spacing w:after="20"/>
              <w:ind w:left="20"/>
              <w:jc w:val="both"/>
            </w:pPr>
            <w:r>
              <w:rPr>
                <w:rFonts w:ascii="Times New Roman"/>
                <w:b w:val="false"/>
                <w:i w:val="false"/>
                <w:color w:val="000000"/>
                <w:sz w:val="20"/>
              </w:rPr>
              <w:t>
управлению</w:t>
            </w:r>
          </w:p>
          <w:p>
            <w:pPr>
              <w:spacing w:after="20"/>
              <w:ind w:left="20"/>
              <w:jc w:val="both"/>
            </w:pPr>
            <w:r>
              <w:rPr>
                <w:rFonts w:ascii="Times New Roman"/>
                <w:b w:val="false"/>
                <w:i w:val="false"/>
                <w:color w:val="000000"/>
                <w:sz w:val="20"/>
              </w:rPr>
              <w:t>
рисками</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Намеренное и</w:t>
            </w:r>
          </w:p>
          <w:p>
            <w:pPr>
              <w:spacing w:after="20"/>
              <w:ind w:left="20"/>
              <w:jc w:val="both"/>
            </w:pPr>
            <w:r>
              <w:rPr>
                <w:rFonts w:ascii="Times New Roman"/>
                <w:b w:val="false"/>
                <w:i w:val="false"/>
                <w:color w:val="000000"/>
                <w:sz w:val="20"/>
              </w:rPr>
              <w:t>
ненамеренное</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ных процедур</w:t>
            </w:r>
          </w:p>
          <w:p>
            <w:pPr>
              <w:spacing w:after="20"/>
              <w:ind w:left="20"/>
              <w:jc w:val="both"/>
            </w:pPr>
            <w:r>
              <w:rPr>
                <w:rFonts w:ascii="Times New Roman"/>
                <w:b w:val="false"/>
                <w:i w:val="false"/>
                <w:color w:val="000000"/>
                <w:sz w:val="20"/>
              </w:rPr>
              <w:t>
корпоратив-</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должностными</w:t>
            </w:r>
          </w:p>
          <w:p>
            <w:pPr>
              <w:spacing w:after="20"/>
              <w:ind w:left="20"/>
              <w:jc w:val="both"/>
            </w:pPr>
            <w:r>
              <w:rPr>
                <w:rFonts w:ascii="Times New Roman"/>
                <w:b w:val="false"/>
                <w:i w:val="false"/>
                <w:color w:val="000000"/>
                <w:sz w:val="20"/>
              </w:rPr>
              <w:t>
лицами и</w:t>
            </w:r>
          </w:p>
          <w:p>
            <w:pPr>
              <w:spacing w:after="20"/>
              <w:ind w:left="20"/>
              <w:jc w:val="both"/>
            </w:pPr>
            <w:r>
              <w:rPr>
                <w:rFonts w:ascii="Times New Roman"/>
                <w:b w:val="false"/>
                <w:i w:val="false"/>
                <w:color w:val="000000"/>
                <w:sz w:val="20"/>
              </w:rPr>
              <w:t>
органами</w:t>
            </w:r>
          </w:p>
          <w:p>
            <w:pPr>
              <w:spacing w:after="20"/>
              <w:ind w:left="20"/>
              <w:jc w:val="both"/>
            </w:pPr>
            <w:r>
              <w:rPr>
                <w:rFonts w:ascii="Times New Roman"/>
                <w:b w:val="false"/>
                <w:i w:val="false"/>
                <w:color w:val="000000"/>
                <w:sz w:val="20"/>
              </w:rPr>
              <w:t>
Фонда и 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механизмов</w:t>
            </w:r>
          </w:p>
          <w:p>
            <w:pPr>
              <w:spacing w:after="20"/>
              <w:ind w:left="20"/>
              <w:jc w:val="both"/>
            </w:pPr>
            <w:r>
              <w:rPr>
                <w:rFonts w:ascii="Times New Roman"/>
                <w:b w:val="false"/>
                <w:i w:val="false"/>
                <w:color w:val="000000"/>
                <w:sz w:val="20"/>
              </w:rPr>
              <w:t>
мотивации</w:t>
            </w:r>
          </w:p>
          <w:p>
            <w:pPr>
              <w:spacing w:after="20"/>
              <w:ind w:left="20"/>
              <w:jc w:val="both"/>
            </w:pPr>
            <w:r>
              <w:rPr>
                <w:rFonts w:ascii="Times New Roman"/>
                <w:b w:val="false"/>
                <w:i w:val="false"/>
                <w:color w:val="000000"/>
                <w:sz w:val="20"/>
              </w:rPr>
              <w:t>
руководства в</w:t>
            </w:r>
          </w:p>
          <w:p>
            <w:pPr>
              <w:spacing w:after="20"/>
              <w:ind w:left="20"/>
              <w:jc w:val="both"/>
            </w:pPr>
            <w:r>
              <w:rPr>
                <w:rFonts w:ascii="Times New Roman"/>
                <w:b w:val="false"/>
                <w:i w:val="false"/>
                <w:color w:val="000000"/>
                <w:sz w:val="20"/>
              </w:rPr>
              <w:t>
корпоративном</w:t>
            </w:r>
          </w:p>
          <w:p>
            <w:pPr>
              <w:spacing w:after="20"/>
              <w:ind w:left="20"/>
              <w:jc w:val="both"/>
            </w:pPr>
            <w:r>
              <w:rPr>
                <w:rFonts w:ascii="Times New Roman"/>
                <w:b w:val="false"/>
                <w:i w:val="false"/>
                <w:color w:val="000000"/>
                <w:sz w:val="20"/>
              </w:rPr>
              <w:t>
управлении,</w:t>
            </w:r>
          </w:p>
          <w:p>
            <w:pPr>
              <w:spacing w:after="20"/>
              <w:ind w:left="20"/>
              <w:jc w:val="both"/>
            </w:pPr>
            <w:r>
              <w:rPr>
                <w:rFonts w:ascii="Times New Roman"/>
                <w:b w:val="false"/>
                <w:i w:val="false"/>
                <w:color w:val="000000"/>
                <w:sz w:val="20"/>
              </w:rPr>
              <w:t>
направленных</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эффективность</w:t>
            </w:r>
          </w:p>
          <w:p>
            <w:pPr>
              <w:spacing w:after="20"/>
              <w:ind w:left="20"/>
              <w:jc w:val="both"/>
            </w:pPr>
            <w:r>
              <w:rPr>
                <w:rFonts w:ascii="Times New Roman"/>
                <w:b w:val="false"/>
                <w:i w:val="false"/>
                <w:color w:val="000000"/>
                <w:sz w:val="20"/>
              </w:rPr>
              <w:t>
решений.</w:t>
            </w:r>
          </w:p>
          <w:p>
            <w:pPr>
              <w:spacing w:after="20"/>
              <w:ind w:left="20"/>
              <w:jc w:val="both"/>
            </w:pPr>
            <w:r>
              <w:rPr>
                <w:rFonts w:ascii="Times New Roman"/>
                <w:b w:val="false"/>
                <w:i w:val="false"/>
                <w:color w:val="000000"/>
                <w:sz w:val="20"/>
              </w:rPr>
              <w:t>
Ограниченная</w:t>
            </w:r>
          </w:p>
          <w:p>
            <w:pPr>
              <w:spacing w:after="20"/>
              <w:ind w:left="20"/>
              <w:jc w:val="both"/>
            </w:pPr>
            <w:r>
              <w:rPr>
                <w:rFonts w:ascii="Times New Roman"/>
                <w:b w:val="false"/>
                <w:i w:val="false"/>
                <w:color w:val="000000"/>
                <w:sz w:val="20"/>
              </w:rPr>
              <w:t>
роль</w:t>
            </w:r>
          </w:p>
          <w:p>
            <w:pPr>
              <w:spacing w:after="20"/>
              <w:ind w:left="20"/>
              <w:jc w:val="both"/>
            </w:pPr>
            <w:r>
              <w:rPr>
                <w:rFonts w:ascii="Times New Roman"/>
                <w:b w:val="false"/>
                <w:i w:val="false"/>
                <w:color w:val="000000"/>
                <w:sz w:val="20"/>
              </w:rPr>
              <w:t>
независимых</w:t>
            </w:r>
          </w:p>
          <w:p>
            <w:pPr>
              <w:spacing w:after="20"/>
              <w:ind w:left="20"/>
              <w:jc w:val="both"/>
            </w:pPr>
            <w:r>
              <w:rPr>
                <w:rFonts w:ascii="Times New Roman"/>
                <w:b w:val="false"/>
                <w:i w:val="false"/>
                <w:color w:val="000000"/>
                <w:sz w:val="20"/>
              </w:rPr>
              <w:t>
директоров.</w:t>
            </w:r>
          </w:p>
          <w:p>
            <w:pPr>
              <w:spacing w:after="20"/>
              <w:ind w:left="20"/>
              <w:jc w:val="both"/>
            </w:pPr>
            <w:r>
              <w:rPr>
                <w:rFonts w:ascii="Times New Roman"/>
                <w:b w:val="false"/>
                <w:i w:val="false"/>
                <w:color w:val="000000"/>
                <w:sz w:val="20"/>
              </w:rPr>
              <w:t>
Неактивные</w:t>
            </w:r>
          </w:p>
          <w:p>
            <w:pPr>
              <w:spacing w:after="20"/>
              <w:ind w:left="20"/>
              <w:jc w:val="both"/>
            </w:pPr>
            <w:r>
              <w:rPr>
                <w:rFonts w:ascii="Times New Roman"/>
                <w:b w:val="false"/>
                <w:i w:val="false"/>
                <w:color w:val="000000"/>
                <w:sz w:val="20"/>
              </w:rPr>
              <w:t>
советы</w:t>
            </w:r>
          </w:p>
          <w:p>
            <w:pPr>
              <w:spacing w:after="20"/>
              <w:ind w:left="20"/>
              <w:jc w:val="both"/>
            </w:pPr>
            <w:r>
              <w:rPr>
                <w:rFonts w:ascii="Times New Roman"/>
                <w:b w:val="false"/>
                <w:i w:val="false"/>
                <w:color w:val="000000"/>
                <w:sz w:val="20"/>
              </w:rPr>
              <w:t>
директоров/</w:t>
            </w:r>
          </w:p>
          <w:p>
            <w:pPr>
              <w:spacing w:after="20"/>
              <w:ind w:left="20"/>
              <w:jc w:val="both"/>
            </w:pPr>
            <w:r>
              <w:rPr>
                <w:rFonts w:ascii="Times New Roman"/>
                <w:b w:val="false"/>
                <w:i w:val="false"/>
                <w:color w:val="000000"/>
                <w:sz w:val="20"/>
              </w:rPr>
              <w:t>
наблюдательные</w:t>
            </w:r>
          </w:p>
          <w:p>
            <w:pPr>
              <w:spacing w:after="20"/>
              <w:ind w:left="20"/>
              <w:jc w:val="both"/>
            </w:pPr>
            <w:r>
              <w:rPr>
                <w:rFonts w:ascii="Times New Roman"/>
                <w:b w:val="false"/>
                <w:i w:val="false"/>
                <w:color w:val="000000"/>
                <w:sz w:val="20"/>
              </w:rPr>
              <w:t>
советы,</w:t>
            </w:r>
          </w:p>
          <w:p>
            <w:pPr>
              <w:spacing w:after="20"/>
              <w:ind w:left="20"/>
              <w:jc w:val="both"/>
            </w:pPr>
            <w:r>
              <w:rPr>
                <w:rFonts w:ascii="Times New Roman"/>
                <w:b w:val="false"/>
                <w:i w:val="false"/>
                <w:color w:val="000000"/>
                <w:sz w:val="20"/>
              </w:rPr>
              <w:t>
исполнительные</w:t>
            </w:r>
          </w:p>
          <w:p>
            <w:pPr>
              <w:spacing w:after="20"/>
              <w:ind w:left="20"/>
              <w:jc w:val="both"/>
            </w:pPr>
            <w:r>
              <w:rPr>
                <w:rFonts w:ascii="Times New Roman"/>
                <w:b w:val="false"/>
                <w:i w:val="false"/>
                <w:color w:val="000000"/>
                <w:sz w:val="20"/>
              </w:rPr>
              <w:t>
органы.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Снижение доверия</w:t>
            </w:r>
          </w:p>
          <w:p>
            <w:pPr>
              <w:spacing w:after="20"/>
              <w:ind w:left="20"/>
              <w:jc w:val="both"/>
            </w:pPr>
            <w:r>
              <w:rPr>
                <w:rFonts w:ascii="Times New Roman"/>
                <w:b w:val="false"/>
                <w:i w:val="false"/>
                <w:color w:val="000000"/>
                <w:sz w:val="20"/>
              </w:rPr>
              <w:t>
со стороны</w:t>
            </w:r>
          </w:p>
          <w:p>
            <w:pPr>
              <w:spacing w:after="20"/>
              <w:ind w:left="20"/>
              <w:jc w:val="both"/>
            </w:pPr>
            <w:r>
              <w:rPr>
                <w:rFonts w:ascii="Times New Roman"/>
                <w:b w:val="false"/>
                <w:i w:val="false"/>
                <w:color w:val="000000"/>
                <w:sz w:val="20"/>
              </w:rPr>
              <w:t>
стэйкхолдеров к</w:t>
            </w:r>
          </w:p>
          <w:p>
            <w:pPr>
              <w:spacing w:after="20"/>
              <w:ind w:left="20"/>
              <w:jc w:val="both"/>
            </w:pPr>
            <w:r>
              <w:rPr>
                <w:rFonts w:ascii="Times New Roman"/>
                <w:b w:val="false"/>
                <w:i w:val="false"/>
                <w:color w:val="000000"/>
                <w:sz w:val="20"/>
              </w:rPr>
              <w:t>
Фонду и ДО со</w:t>
            </w:r>
          </w:p>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
инвесторов.</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кредитных</w:t>
            </w:r>
          </w:p>
          <w:p>
            <w:pPr>
              <w:spacing w:after="20"/>
              <w:ind w:left="20"/>
              <w:jc w:val="both"/>
            </w:pPr>
            <w:r>
              <w:rPr>
                <w:rFonts w:ascii="Times New Roman"/>
                <w:b w:val="false"/>
                <w:i w:val="false"/>
                <w:color w:val="000000"/>
                <w:sz w:val="20"/>
              </w:rPr>
              <w:t>
рейтингов Фонда</w:t>
            </w:r>
          </w:p>
          <w:p>
            <w:pPr>
              <w:spacing w:after="20"/>
              <w:ind w:left="20"/>
              <w:jc w:val="both"/>
            </w:pPr>
            <w:r>
              <w:rPr>
                <w:rFonts w:ascii="Times New Roman"/>
                <w:b w:val="false"/>
                <w:i w:val="false"/>
                <w:color w:val="000000"/>
                <w:sz w:val="20"/>
              </w:rPr>
              <w:t>
и ДО, удорожание</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заемного</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Недооценка</w:t>
            </w:r>
          </w:p>
          <w:p>
            <w:pPr>
              <w:spacing w:after="20"/>
              <w:ind w:left="20"/>
              <w:jc w:val="both"/>
            </w:pPr>
            <w:r>
              <w:rPr>
                <w:rFonts w:ascii="Times New Roman"/>
                <w:b w:val="false"/>
                <w:i w:val="false"/>
                <w:color w:val="000000"/>
                <w:sz w:val="20"/>
              </w:rPr>
              <w:t>
фондовым рынком</w:t>
            </w:r>
          </w:p>
          <w:p>
            <w:pPr>
              <w:spacing w:after="20"/>
              <w:ind w:left="20"/>
              <w:jc w:val="both"/>
            </w:pPr>
            <w:r>
              <w:rPr>
                <w:rFonts w:ascii="Times New Roman"/>
                <w:b w:val="false"/>
                <w:i w:val="false"/>
                <w:color w:val="000000"/>
                <w:sz w:val="20"/>
              </w:rPr>
              <w:t>
акций ДО.</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w:t>
            </w:r>
          </w:p>
          <w:p>
            <w:pPr>
              <w:spacing w:after="20"/>
              <w:ind w:left="20"/>
              <w:jc w:val="both"/>
            </w:pPr>
            <w:r>
              <w:rPr>
                <w:rFonts w:ascii="Times New Roman"/>
                <w:b w:val="false"/>
                <w:i w:val="false"/>
                <w:color w:val="000000"/>
                <w:sz w:val="20"/>
              </w:rPr>
              <w:t>
реализация планов</w:t>
            </w:r>
          </w:p>
          <w:p>
            <w:pPr>
              <w:spacing w:after="20"/>
              <w:ind w:left="20"/>
              <w:jc w:val="both"/>
            </w:pPr>
            <w:r>
              <w:rPr>
                <w:rFonts w:ascii="Times New Roman"/>
                <w:b w:val="false"/>
                <w:i w:val="false"/>
                <w:color w:val="000000"/>
                <w:sz w:val="20"/>
              </w:rPr>
              <w:t>
по совершенст-</w:t>
            </w:r>
          </w:p>
          <w:p>
            <w:pPr>
              <w:spacing w:after="20"/>
              <w:ind w:left="20"/>
              <w:jc w:val="both"/>
            </w:pPr>
            <w:r>
              <w:rPr>
                <w:rFonts w:ascii="Times New Roman"/>
                <w:b w:val="false"/>
                <w:i w:val="false"/>
                <w:color w:val="000000"/>
                <w:sz w:val="20"/>
              </w:rPr>
              <w:t>
вованию системы</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управления.</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при</w:t>
            </w:r>
          </w:p>
          <w:p>
            <w:pPr>
              <w:spacing w:after="20"/>
              <w:ind w:left="20"/>
              <w:jc w:val="both"/>
            </w:pPr>
            <w:r>
              <w:rPr>
                <w:rFonts w:ascii="Times New Roman"/>
                <w:b w:val="false"/>
                <w:i w:val="false"/>
                <w:color w:val="000000"/>
                <w:sz w:val="20"/>
              </w:rPr>
              <w:t>
принятии</w:t>
            </w:r>
          </w:p>
          <w:p>
            <w:pPr>
              <w:spacing w:after="20"/>
              <w:ind w:left="20"/>
              <w:jc w:val="both"/>
            </w:pPr>
            <w:r>
              <w:rPr>
                <w:rFonts w:ascii="Times New Roman"/>
                <w:b w:val="false"/>
                <w:i w:val="false"/>
                <w:color w:val="000000"/>
                <w:sz w:val="20"/>
              </w:rPr>
              <w:t>
управленчес-</w:t>
            </w:r>
          </w:p>
          <w:p>
            <w:pPr>
              <w:spacing w:after="20"/>
              <w:ind w:left="20"/>
              <w:jc w:val="both"/>
            </w:pPr>
            <w:r>
              <w:rPr>
                <w:rFonts w:ascii="Times New Roman"/>
                <w:b w:val="false"/>
                <w:i w:val="false"/>
                <w:color w:val="000000"/>
                <w:sz w:val="20"/>
              </w:rPr>
              <w:t>
ких решений</w:t>
            </w:r>
          </w:p>
          <w:p>
            <w:pPr>
              <w:spacing w:after="20"/>
              <w:ind w:left="20"/>
              <w:jc w:val="both"/>
            </w:pPr>
            <w:r>
              <w:rPr>
                <w:rFonts w:ascii="Times New Roman"/>
                <w:b w:val="false"/>
                <w:i w:val="false"/>
                <w:color w:val="000000"/>
                <w:sz w:val="20"/>
              </w:rPr>
              <w:t>
должностными</w:t>
            </w:r>
          </w:p>
          <w:p>
            <w:pPr>
              <w:spacing w:after="20"/>
              <w:ind w:left="20"/>
              <w:jc w:val="both"/>
            </w:pPr>
            <w:r>
              <w:rPr>
                <w:rFonts w:ascii="Times New Roman"/>
                <w:b w:val="false"/>
                <w:i w:val="false"/>
                <w:color w:val="000000"/>
                <w:sz w:val="20"/>
              </w:rPr>
              <w:t>
лицами Фонда</w:t>
            </w:r>
          </w:p>
          <w:p>
            <w:pPr>
              <w:spacing w:after="20"/>
              <w:ind w:left="20"/>
              <w:jc w:val="both"/>
            </w:pPr>
            <w:r>
              <w:rPr>
                <w:rFonts w:ascii="Times New Roman"/>
                <w:b w:val="false"/>
                <w:i w:val="false"/>
                <w:color w:val="000000"/>
                <w:sz w:val="20"/>
              </w:rPr>
              <w:t>
и 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w:t>
            </w:r>
          </w:p>
          <w:p>
            <w:pPr>
              <w:spacing w:after="20"/>
              <w:ind w:left="20"/>
              <w:jc w:val="both"/>
            </w:pPr>
            <w:r>
              <w:rPr>
                <w:rFonts w:ascii="Times New Roman"/>
                <w:b w:val="false"/>
                <w:i w:val="false"/>
                <w:color w:val="000000"/>
                <w:sz w:val="20"/>
              </w:rPr>
              <w:t>
интересов у</w:t>
            </w:r>
          </w:p>
          <w:p>
            <w:pPr>
              <w:spacing w:after="20"/>
              <w:ind w:left="20"/>
              <w:jc w:val="both"/>
            </w:pPr>
            <w:r>
              <w:rPr>
                <w:rFonts w:ascii="Times New Roman"/>
                <w:b w:val="false"/>
                <w:i w:val="false"/>
                <w:color w:val="000000"/>
                <w:sz w:val="20"/>
              </w:rPr>
              <w:t>
членов СД/НС,</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представи-</w:t>
            </w:r>
          </w:p>
          <w:p>
            <w:pPr>
              <w:spacing w:after="20"/>
              <w:ind w:left="20"/>
              <w:jc w:val="both"/>
            </w:pPr>
            <w:r>
              <w:rPr>
                <w:rFonts w:ascii="Times New Roman"/>
                <w:b w:val="false"/>
                <w:i w:val="false"/>
                <w:color w:val="000000"/>
                <w:sz w:val="20"/>
              </w:rPr>
              <w:t>
телями</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ных органов, у</w:t>
            </w:r>
          </w:p>
          <w:p>
            <w:pPr>
              <w:spacing w:after="20"/>
              <w:ind w:left="20"/>
              <w:jc w:val="both"/>
            </w:pPr>
            <w:r>
              <w:rPr>
                <w:rFonts w:ascii="Times New Roman"/>
                <w:b w:val="false"/>
                <w:i w:val="false"/>
                <w:color w:val="000000"/>
                <w:sz w:val="20"/>
              </w:rPr>
              <w:t>
членов СД/НС</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представителям</w:t>
            </w:r>
          </w:p>
          <w:p>
            <w:pPr>
              <w:spacing w:after="20"/>
              <w:ind w:left="20"/>
              <w:jc w:val="both"/>
            </w:pPr>
            <w:r>
              <w:rPr>
                <w:rFonts w:ascii="Times New Roman"/>
                <w:b w:val="false"/>
                <w:i w:val="false"/>
                <w:color w:val="000000"/>
                <w:sz w:val="20"/>
              </w:rPr>
              <w:t>
Фонда.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Трансформация</w:t>
            </w:r>
          </w:p>
          <w:p>
            <w:pPr>
              <w:spacing w:after="20"/>
              <w:ind w:left="20"/>
              <w:jc w:val="both"/>
            </w:pPr>
            <w:r>
              <w:rPr>
                <w:rFonts w:ascii="Times New Roman"/>
                <w:b w:val="false"/>
                <w:i w:val="false"/>
                <w:color w:val="000000"/>
                <w:sz w:val="20"/>
              </w:rPr>
              <w:t>
Фонда в</w:t>
            </w:r>
          </w:p>
          <w:p>
            <w:pPr>
              <w:spacing w:after="20"/>
              <w:ind w:left="20"/>
              <w:jc w:val="both"/>
            </w:pPr>
            <w:r>
              <w:rPr>
                <w:rFonts w:ascii="Times New Roman"/>
                <w:b w:val="false"/>
                <w:i w:val="false"/>
                <w:color w:val="000000"/>
                <w:sz w:val="20"/>
              </w:rPr>
              <w:t>
"проводника"</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программ без</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коммерческой</w:t>
            </w:r>
          </w:p>
          <w:p>
            <w:pPr>
              <w:spacing w:after="20"/>
              <w:ind w:left="20"/>
              <w:jc w:val="both"/>
            </w:pPr>
            <w:r>
              <w:rPr>
                <w:rFonts w:ascii="Times New Roman"/>
                <w:b w:val="false"/>
                <w:i w:val="false"/>
                <w:color w:val="000000"/>
                <w:sz w:val="20"/>
              </w:rPr>
              <w:t>
ориентирован-</w:t>
            </w:r>
          </w:p>
          <w:p>
            <w:pPr>
              <w:spacing w:after="20"/>
              <w:ind w:left="20"/>
              <w:jc w:val="both"/>
            </w:pPr>
            <w:r>
              <w:rPr>
                <w:rFonts w:ascii="Times New Roman"/>
                <w:b w:val="false"/>
                <w:i w:val="false"/>
                <w:color w:val="000000"/>
                <w:sz w:val="20"/>
              </w:rPr>
              <w:t>
ности Фонда и</w:t>
            </w:r>
          </w:p>
          <w:p>
            <w:pPr>
              <w:spacing w:after="20"/>
              <w:ind w:left="20"/>
              <w:jc w:val="both"/>
            </w:pPr>
            <w:r>
              <w:rPr>
                <w:rFonts w:ascii="Times New Roman"/>
                <w:b w:val="false"/>
                <w:i w:val="false"/>
                <w:color w:val="000000"/>
                <w:sz w:val="20"/>
              </w:rPr>
              <w:t>
ДО. Принятие</w:t>
            </w:r>
          </w:p>
          <w:p>
            <w:pPr>
              <w:spacing w:after="20"/>
              <w:ind w:left="20"/>
              <w:jc w:val="both"/>
            </w:pPr>
            <w:r>
              <w:rPr>
                <w:rFonts w:ascii="Times New Roman"/>
                <w:b w:val="false"/>
                <w:i w:val="false"/>
                <w:color w:val="000000"/>
                <w:sz w:val="20"/>
              </w:rPr>
              <w:t>
решений,</w:t>
            </w:r>
          </w:p>
          <w:p>
            <w:pPr>
              <w:spacing w:after="20"/>
              <w:ind w:left="20"/>
              <w:jc w:val="both"/>
            </w:pPr>
            <w:r>
              <w:rPr>
                <w:rFonts w:ascii="Times New Roman"/>
                <w:b w:val="false"/>
                <w:i w:val="false"/>
                <w:color w:val="000000"/>
                <w:sz w:val="20"/>
              </w:rPr>
              <w:t>
лоббируемых</w:t>
            </w:r>
          </w:p>
          <w:p>
            <w:pPr>
              <w:spacing w:after="20"/>
              <w:ind w:left="20"/>
              <w:jc w:val="both"/>
            </w:pPr>
            <w:r>
              <w:rPr>
                <w:rFonts w:ascii="Times New Roman"/>
                <w:b w:val="false"/>
                <w:i w:val="false"/>
                <w:color w:val="000000"/>
                <w:sz w:val="20"/>
              </w:rPr>
              <w:t>
аффилированными</w:t>
            </w:r>
          </w:p>
          <w:p>
            <w:pPr>
              <w:spacing w:after="20"/>
              <w:ind w:left="20"/>
              <w:jc w:val="both"/>
            </w:pPr>
            <w:r>
              <w:rPr>
                <w:rFonts w:ascii="Times New Roman"/>
                <w:b w:val="false"/>
                <w:i w:val="false"/>
                <w:color w:val="000000"/>
                <w:sz w:val="20"/>
              </w:rPr>
              <w:t>
компаниями,</w:t>
            </w:r>
          </w:p>
          <w:p>
            <w:pPr>
              <w:spacing w:after="20"/>
              <w:ind w:left="20"/>
              <w:jc w:val="both"/>
            </w:pPr>
            <w:r>
              <w:rPr>
                <w:rFonts w:ascii="Times New Roman"/>
                <w:b w:val="false"/>
                <w:i w:val="false"/>
                <w:color w:val="000000"/>
                <w:sz w:val="20"/>
              </w:rPr>
              <w:t>
противоречащих</w:t>
            </w:r>
          </w:p>
          <w:p>
            <w:pPr>
              <w:spacing w:after="20"/>
              <w:ind w:left="20"/>
              <w:jc w:val="both"/>
            </w:pPr>
            <w:r>
              <w:rPr>
                <w:rFonts w:ascii="Times New Roman"/>
                <w:b w:val="false"/>
                <w:i w:val="false"/>
                <w:color w:val="000000"/>
                <w:sz w:val="20"/>
              </w:rPr>
              <w:t>
стратегии</w:t>
            </w:r>
          </w:p>
          <w:p>
            <w:pPr>
              <w:spacing w:after="20"/>
              <w:ind w:left="20"/>
              <w:jc w:val="both"/>
            </w:pPr>
            <w:r>
              <w:rPr>
                <w:rFonts w:ascii="Times New Roman"/>
                <w:b w:val="false"/>
                <w:i w:val="false"/>
                <w:color w:val="000000"/>
                <w:sz w:val="20"/>
              </w:rPr>
              <w:t>
развития Фонда.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p>
            <w:pPr>
              <w:spacing w:after="20"/>
              <w:ind w:left="20"/>
              <w:jc w:val="both"/>
            </w:pPr>
            <w:r>
              <w:rPr>
                <w:rFonts w:ascii="Times New Roman"/>
                <w:b w:val="false"/>
                <w:i w:val="false"/>
                <w:color w:val="000000"/>
                <w:sz w:val="20"/>
              </w:rPr>
              <w:t>
политики по</w:t>
            </w:r>
          </w:p>
          <w:p>
            <w:pPr>
              <w:spacing w:after="20"/>
              <w:ind w:left="20"/>
              <w:jc w:val="both"/>
            </w:pPr>
            <w:r>
              <w:rPr>
                <w:rFonts w:ascii="Times New Roman"/>
                <w:b w:val="false"/>
                <w:i w:val="false"/>
                <w:color w:val="000000"/>
                <w:sz w:val="20"/>
              </w:rPr>
              <w:t>
регулированию</w:t>
            </w:r>
          </w:p>
          <w:p>
            <w:pPr>
              <w:spacing w:after="20"/>
              <w:ind w:left="20"/>
              <w:jc w:val="both"/>
            </w:pPr>
            <w:r>
              <w:rPr>
                <w:rFonts w:ascii="Times New Roman"/>
                <w:b w:val="false"/>
                <w:i w:val="false"/>
                <w:color w:val="000000"/>
                <w:sz w:val="20"/>
              </w:rPr>
              <w:t>
конфликтов</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p>
            <w:pPr>
              <w:spacing w:after="20"/>
              <w:ind w:left="20"/>
              <w:jc w:val="both"/>
            </w:pPr>
            <w:r>
              <w:rPr>
                <w:rFonts w:ascii="Times New Roman"/>
                <w:b w:val="false"/>
                <w:i w:val="false"/>
                <w:color w:val="000000"/>
                <w:sz w:val="20"/>
              </w:rPr>
              <w:t>
подверженность</w:t>
            </w:r>
          </w:p>
          <w:p>
            <w:pPr>
              <w:spacing w:after="20"/>
              <w:ind w:left="20"/>
              <w:jc w:val="both"/>
            </w:pPr>
            <w:r>
              <w:rPr>
                <w:rFonts w:ascii="Times New Roman"/>
                <w:b w:val="false"/>
                <w:i w:val="false"/>
                <w:color w:val="000000"/>
                <w:sz w:val="20"/>
              </w:rPr>
              <w:t>
кредитному</w:t>
            </w:r>
          </w:p>
          <w:p>
            <w:pPr>
              <w:spacing w:after="20"/>
              <w:ind w:left="20"/>
              <w:jc w:val="both"/>
            </w:pPr>
            <w:r>
              <w:rPr>
                <w:rFonts w:ascii="Times New Roman"/>
                <w:b w:val="false"/>
                <w:i w:val="false"/>
                <w:color w:val="000000"/>
                <w:sz w:val="20"/>
              </w:rPr>
              <w:t>
риску. Упущенные</w:t>
            </w:r>
          </w:p>
          <w:p>
            <w:pPr>
              <w:spacing w:after="20"/>
              <w:ind w:left="20"/>
              <w:jc w:val="both"/>
            </w:pPr>
            <w:r>
              <w:rPr>
                <w:rFonts w:ascii="Times New Roman"/>
                <w:b w:val="false"/>
                <w:i w:val="false"/>
                <w:color w:val="000000"/>
                <w:sz w:val="20"/>
              </w:rPr>
              <w:t>
доходы/</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потери.</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долгосрочной</w:t>
            </w:r>
          </w:p>
          <w:p>
            <w:pPr>
              <w:spacing w:after="20"/>
              <w:ind w:left="20"/>
              <w:jc w:val="both"/>
            </w:pPr>
            <w:r>
              <w:rPr>
                <w:rFonts w:ascii="Times New Roman"/>
                <w:b w:val="false"/>
                <w:i w:val="false"/>
                <w:color w:val="000000"/>
                <w:sz w:val="20"/>
              </w:rPr>
              <w:t>
стоимости ДО.</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Процессное</w:t>
            </w:r>
          </w:p>
          <w:p>
            <w:pPr>
              <w:spacing w:after="20"/>
              <w:ind w:left="20"/>
              <w:jc w:val="both"/>
            </w:pPr>
            <w:r>
              <w:rPr>
                <w:rFonts w:ascii="Times New Roman"/>
                <w:b w:val="false"/>
                <w:i w:val="false"/>
                <w:color w:val="000000"/>
                <w:sz w:val="20"/>
              </w:rPr>
              <w:t>
мышление, а не</w:t>
            </w:r>
          </w:p>
          <w:p>
            <w:pPr>
              <w:spacing w:after="20"/>
              <w:ind w:left="20"/>
              <w:jc w:val="both"/>
            </w:pPr>
            <w:r>
              <w:rPr>
                <w:rFonts w:ascii="Times New Roman"/>
                <w:b w:val="false"/>
                <w:i w:val="false"/>
                <w:color w:val="000000"/>
                <w:sz w:val="20"/>
              </w:rPr>
              <w:t>
стоимостное</w:t>
            </w:r>
          </w:p>
          <w:p>
            <w:pPr>
              <w:spacing w:after="20"/>
              <w:ind w:left="20"/>
              <w:jc w:val="both"/>
            </w:pPr>
            <w:r>
              <w:rPr>
                <w:rFonts w:ascii="Times New Roman"/>
                <w:b w:val="false"/>
                <w:i w:val="false"/>
                <w:color w:val="000000"/>
                <w:sz w:val="20"/>
              </w:rPr>
              <w:t>
мышление</w:t>
            </w:r>
          </w:p>
          <w:p>
            <w:pPr>
              <w:spacing w:after="20"/>
              <w:ind w:left="20"/>
              <w:jc w:val="both"/>
            </w:pPr>
            <w:r>
              <w:rPr>
                <w:rFonts w:ascii="Times New Roman"/>
                <w:b w:val="false"/>
                <w:i w:val="false"/>
                <w:color w:val="000000"/>
                <w:sz w:val="20"/>
              </w:rPr>
              <w:t>
должностных</w:t>
            </w:r>
          </w:p>
          <w:p>
            <w:pPr>
              <w:spacing w:after="20"/>
              <w:ind w:left="20"/>
              <w:jc w:val="both"/>
            </w:pPr>
            <w:r>
              <w:rPr>
                <w:rFonts w:ascii="Times New Roman"/>
                <w:b w:val="false"/>
                <w:i w:val="false"/>
                <w:color w:val="000000"/>
                <w:sz w:val="20"/>
              </w:rPr>
              <w:t>
лиц Фонда и ДО</w:t>
            </w:r>
          </w:p>
          <w:p>
            <w:pPr>
              <w:spacing w:after="20"/>
              <w:ind w:left="20"/>
              <w:jc w:val="both"/>
            </w:pPr>
            <w:r>
              <w:rPr>
                <w:rFonts w:ascii="Times New Roman"/>
                <w:b w:val="false"/>
                <w:i w:val="false"/>
                <w:color w:val="000000"/>
                <w:sz w:val="20"/>
              </w:rPr>
              <w:t>
при принятии</w:t>
            </w:r>
          </w:p>
          <w:p>
            <w:pPr>
              <w:spacing w:after="20"/>
              <w:ind w:left="20"/>
              <w:jc w:val="both"/>
            </w:pPr>
            <w:r>
              <w:rPr>
                <w:rFonts w:ascii="Times New Roman"/>
                <w:b w:val="false"/>
                <w:i w:val="false"/>
                <w:color w:val="000000"/>
                <w:sz w:val="20"/>
              </w:rPr>
              <w:t>
решений.</w:t>
            </w:r>
          </w:p>
          <w:p>
            <w:pPr>
              <w:spacing w:after="20"/>
              <w:ind w:left="20"/>
              <w:jc w:val="both"/>
            </w:pPr>
            <w:r>
              <w:rPr>
                <w:rFonts w:ascii="Times New Roman"/>
                <w:b w:val="false"/>
                <w:i w:val="false"/>
                <w:color w:val="000000"/>
                <w:sz w:val="20"/>
              </w:rPr>
              <w:t>
Пассивность</w:t>
            </w:r>
          </w:p>
          <w:p>
            <w:pPr>
              <w:spacing w:after="20"/>
              <w:ind w:left="20"/>
              <w:jc w:val="both"/>
            </w:pPr>
            <w:r>
              <w:rPr>
                <w:rFonts w:ascii="Times New Roman"/>
                <w:b w:val="false"/>
                <w:i w:val="false"/>
                <w:color w:val="000000"/>
                <w:sz w:val="20"/>
              </w:rPr>
              <w:t>
участия</w:t>
            </w:r>
          </w:p>
          <w:p>
            <w:pPr>
              <w:spacing w:after="20"/>
              <w:ind w:left="20"/>
              <w:jc w:val="both"/>
            </w:pPr>
            <w:r>
              <w:rPr>
                <w:rFonts w:ascii="Times New Roman"/>
                <w:b w:val="false"/>
                <w:i w:val="false"/>
                <w:color w:val="000000"/>
                <w:sz w:val="20"/>
              </w:rPr>
              <w:t>
работников</w:t>
            </w:r>
          </w:p>
          <w:p>
            <w:pPr>
              <w:spacing w:after="20"/>
              <w:ind w:left="20"/>
              <w:jc w:val="both"/>
            </w:pPr>
            <w:r>
              <w:rPr>
                <w:rFonts w:ascii="Times New Roman"/>
                <w:b w:val="false"/>
                <w:i w:val="false"/>
                <w:color w:val="000000"/>
                <w:sz w:val="20"/>
              </w:rPr>
              <w:t>
Фонда и его ДО</w:t>
            </w:r>
          </w:p>
          <w:p>
            <w:pPr>
              <w:spacing w:after="20"/>
              <w:ind w:left="20"/>
              <w:jc w:val="both"/>
            </w:pPr>
            <w:r>
              <w:rPr>
                <w:rFonts w:ascii="Times New Roman"/>
                <w:b w:val="false"/>
                <w:i w:val="false"/>
                <w:color w:val="000000"/>
                <w:sz w:val="20"/>
              </w:rPr>
              <w:t>
в работе СД/НС</w:t>
            </w:r>
          </w:p>
          <w:p>
            <w:pPr>
              <w:spacing w:after="20"/>
              <w:ind w:left="20"/>
              <w:jc w:val="both"/>
            </w:pPr>
            <w:r>
              <w:rPr>
                <w:rFonts w:ascii="Times New Roman"/>
                <w:b w:val="false"/>
                <w:i w:val="false"/>
                <w:color w:val="000000"/>
                <w:sz w:val="20"/>
              </w:rPr>
              <w:t>
аффилированных</w:t>
            </w:r>
          </w:p>
          <w:p>
            <w:pPr>
              <w:spacing w:after="20"/>
              <w:ind w:left="20"/>
              <w:jc w:val="both"/>
            </w:pPr>
            <w:r>
              <w:rPr>
                <w:rFonts w:ascii="Times New Roman"/>
                <w:b w:val="false"/>
                <w:i w:val="false"/>
                <w:color w:val="000000"/>
                <w:sz w:val="20"/>
              </w:rPr>
              <w:t>
компаний</w:t>
            </w:r>
          </w:p>
          <w:p>
            <w:pPr>
              <w:spacing w:after="20"/>
              <w:ind w:left="20"/>
              <w:jc w:val="both"/>
            </w:pPr>
            <w:r>
              <w:rPr>
                <w:rFonts w:ascii="Times New Roman"/>
                <w:b w:val="false"/>
                <w:i w:val="false"/>
                <w:color w:val="000000"/>
                <w:sz w:val="20"/>
              </w:rPr>
              <w:t>
(затягивание</w:t>
            </w:r>
          </w:p>
          <w:p>
            <w:pPr>
              <w:spacing w:after="20"/>
              <w:ind w:left="20"/>
              <w:jc w:val="both"/>
            </w:pPr>
            <w:r>
              <w:rPr>
                <w:rFonts w:ascii="Times New Roman"/>
                <w:b w:val="false"/>
                <w:i w:val="false"/>
                <w:color w:val="000000"/>
                <w:sz w:val="20"/>
              </w:rPr>
              <w:t>
срока принятия</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присоединение</w:t>
            </w:r>
          </w:p>
          <w:p>
            <w:pPr>
              <w:spacing w:after="20"/>
              <w:ind w:left="20"/>
              <w:jc w:val="both"/>
            </w:pPr>
            <w:r>
              <w:rPr>
                <w:rFonts w:ascii="Times New Roman"/>
                <w:b w:val="false"/>
                <w:i w:val="false"/>
                <w:color w:val="000000"/>
                <w:sz w:val="20"/>
              </w:rPr>
              <w:t>
к мнению</w:t>
            </w:r>
          </w:p>
          <w:p>
            <w:pPr>
              <w:spacing w:after="20"/>
              <w:ind w:left="20"/>
              <w:jc w:val="both"/>
            </w:pPr>
            <w:r>
              <w:rPr>
                <w:rFonts w:ascii="Times New Roman"/>
                <w:b w:val="false"/>
                <w:i w:val="false"/>
                <w:color w:val="000000"/>
                <w:sz w:val="20"/>
              </w:rPr>
              <w:t>
большинства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голосовании и</w:t>
            </w:r>
          </w:p>
          <w:p>
            <w:pPr>
              <w:spacing w:after="20"/>
              <w:ind w:left="20"/>
              <w:jc w:val="both"/>
            </w:pPr>
            <w:r>
              <w:rPr>
                <w:rFonts w:ascii="Times New Roman"/>
                <w:b w:val="false"/>
                <w:i w:val="false"/>
                <w:color w:val="000000"/>
                <w:sz w:val="20"/>
              </w:rPr>
              <w:t>
т.д.),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вследствие их</w:t>
            </w:r>
          </w:p>
          <w:p>
            <w:pPr>
              <w:spacing w:after="20"/>
              <w:ind w:left="20"/>
              <w:jc w:val="both"/>
            </w:pPr>
            <w:r>
              <w:rPr>
                <w:rFonts w:ascii="Times New Roman"/>
                <w:b w:val="false"/>
                <w:i w:val="false"/>
                <w:color w:val="000000"/>
                <w:sz w:val="20"/>
              </w:rPr>
              <w:t>
опасения</w:t>
            </w:r>
          </w:p>
          <w:p>
            <w:pPr>
              <w:spacing w:after="20"/>
              <w:ind w:left="20"/>
              <w:jc w:val="both"/>
            </w:pPr>
            <w:r>
              <w:rPr>
                <w:rFonts w:ascii="Times New Roman"/>
                <w:b w:val="false"/>
                <w:i w:val="false"/>
                <w:color w:val="000000"/>
                <w:sz w:val="20"/>
              </w:rPr>
              <w:t>
совершить</w:t>
            </w:r>
          </w:p>
          <w:p>
            <w:pPr>
              <w:spacing w:after="20"/>
              <w:ind w:left="20"/>
              <w:jc w:val="both"/>
            </w:pPr>
            <w:r>
              <w:rPr>
                <w:rFonts w:ascii="Times New Roman"/>
                <w:b w:val="false"/>
                <w:i w:val="false"/>
                <w:color w:val="000000"/>
                <w:sz w:val="20"/>
              </w:rPr>
              <w:t>
ошибку.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Затягивание</w:t>
            </w:r>
          </w:p>
          <w:p>
            <w:pPr>
              <w:spacing w:after="20"/>
              <w:ind w:left="20"/>
              <w:jc w:val="both"/>
            </w:pPr>
            <w:r>
              <w:rPr>
                <w:rFonts w:ascii="Times New Roman"/>
                <w:b w:val="false"/>
                <w:i w:val="false"/>
                <w:color w:val="000000"/>
                <w:sz w:val="20"/>
              </w:rPr>
              <w:t>
или срыв</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инвестиционных</w:t>
            </w:r>
          </w:p>
          <w:p>
            <w:pPr>
              <w:spacing w:after="20"/>
              <w:ind w:left="20"/>
              <w:jc w:val="both"/>
            </w:pPr>
            <w:r>
              <w:rPr>
                <w:rFonts w:ascii="Times New Roman"/>
                <w:b w:val="false"/>
                <w:i w:val="false"/>
                <w:color w:val="000000"/>
                <w:sz w:val="20"/>
              </w:rPr>
              <w:t>
проектов со</w:t>
            </w:r>
          </w:p>
          <w:p>
            <w:pPr>
              <w:spacing w:after="20"/>
              <w:ind w:left="20"/>
              <w:jc w:val="both"/>
            </w:pPr>
            <w:r>
              <w:rPr>
                <w:rFonts w:ascii="Times New Roman"/>
                <w:b w:val="false"/>
                <w:i w:val="false"/>
                <w:color w:val="000000"/>
                <w:sz w:val="20"/>
              </w:rPr>
              <w:t>
стратегическими</w:t>
            </w:r>
          </w:p>
          <w:p>
            <w:pPr>
              <w:spacing w:after="20"/>
              <w:ind w:left="20"/>
              <w:jc w:val="both"/>
            </w:pPr>
            <w:r>
              <w:rPr>
                <w:rFonts w:ascii="Times New Roman"/>
                <w:b w:val="false"/>
                <w:i w:val="false"/>
                <w:color w:val="000000"/>
                <w:sz w:val="20"/>
              </w:rPr>
              <w:t>
партнерами.</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практических</w:t>
            </w:r>
          </w:p>
          <w:p>
            <w:pPr>
              <w:spacing w:after="20"/>
              <w:ind w:left="20"/>
              <w:jc w:val="both"/>
            </w:pPr>
            <w:r>
              <w:rPr>
                <w:rFonts w:ascii="Times New Roman"/>
                <w:b w:val="false"/>
                <w:i w:val="false"/>
                <w:color w:val="000000"/>
                <w:sz w:val="20"/>
              </w:rPr>
              <w:t>
руководств по</w:t>
            </w:r>
          </w:p>
          <w:p>
            <w:pPr>
              <w:spacing w:after="20"/>
              <w:ind w:left="20"/>
              <w:jc w:val="both"/>
            </w:pPr>
            <w:r>
              <w:rPr>
                <w:rFonts w:ascii="Times New Roman"/>
                <w:b w:val="false"/>
                <w:i w:val="false"/>
                <w:color w:val="000000"/>
                <w:sz w:val="20"/>
              </w:rPr>
              <w:t>
улучшению</w:t>
            </w:r>
          </w:p>
          <w:p>
            <w:pPr>
              <w:spacing w:after="20"/>
              <w:ind w:left="20"/>
              <w:jc w:val="both"/>
            </w:pPr>
            <w:r>
              <w:rPr>
                <w:rFonts w:ascii="Times New Roman"/>
                <w:b w:val="false"/>
                <w:i w:val="false"/>
                <w:color w:val="000000"/>
                <w:sz w:val="20"/>
              </w:rPr>
              <w:t>
управленческой</w:t>
            </w:r>
          </w:p>
          <w:p>
            <w:pPr>
              <w:spacing w:after="20"/>
              <w:ind w:left="20"/>
              <w:jc w:val="both"/>
            </w:pPr>
            <w:r>
              <w:rPr>
                <w:rFonts w:ascii="Times New Roman"/>
                <w:b w:val="false"/>
                <w:i w:val="false"/>
                <w:color w:val="000000"/>
                <w:sz w:val="20"/>
              </w:rPr>
              <w:t>
практики в ДО.</w:t>
            </w:r>
          </w:p>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должностных лиц</w:t>
            </w:r>
          </w:p>
          <w:p>
            <w:pPr>
              <w:spacing w:after="20"/>
              <w:ind w:left="20"/>
              <w:jc w:val="both"/>
            </w:pPr>
            <w:r>
              <w:rPr>
                <w:rFonts w:ascii="Times New Roman"/>
                <w:b w:val="false"/>
                <w:i w:val="false"/>
                <w:color w:val="000000"/>
                <w:sz w:val="20"/>
              </w:rPr>
              <w:t>
Фонда и ДО,</w:t>
            </w:r>
          </w:p>
          <w:p>
            <w:pPr>
              <w:spacing w:after="20"/>
              <w:ind w:left="20"/>
              <w:jc w:val="both"/>
            </w:pPr>
            <w:r>
              <w:rPr>
                <w:rFonts w:ascii="Times New Roman"/>
                <w:b w:val="false"/>
                <w:i w:val="false"/>
                <w:color w:val="000000"/>
                <w:sz w:val="20"/>
              </w:rPr>
              <w:t>
направленное на</w:t>
            </w:r>
          </w:p>
          <w:p>
            <w:pPr>
              <w:spacing w:after="20"/>
              <w:ind w:left="20"/>
              <w:jc w:val="both"/>
            </w:pPr>
            <w:r>
              <w:rPr>
                <w:rFonts w:ascii="Times New Roman"/>
                <w:b w:val="false"/>
                <w:i w:val="false"/>
                <w:color w:val="000000"/>
                <w:sz w:val="20"/>
              </w:rPr>
              <w:t>
формирование</w:t>
            </w:r>
          </w:p>
          <w:p>
            <w:pPr>
              <w:spacing w:after="20"/>
              <w:ind w:left="20"/>
              <w:jc w:val="both"/>
            </w:pPr>
            <w:r>
              <w:rPr>
                <w:rFonts w:ascii="Times New Roman"/>
                <w:b w:val="false"/>
                <w:i w:val="false"/>
                <w:color w:val="000000"/>
                <w:sz w:val="20"/>
              </w:rPr>
              <w:t>
мышления</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ориентированного</w:t>
            </w:r>
          </w:p>
          <w:p>
            <w:pPr>
              <w:spacing w:after="20"/>
              <w:ind w:left="20"/>
              <w:jc w:val="both"/>
            </w:pPr>
            <w:r>
              <w:rPr>
                <w:rFonts w:ascii="Times New Roman"/>
                <w:b w:val="false"/>
                <w:i w:val="false"/>
                <w:color w:val="000000"/>
                <w:sz w:val="20"/>
              </w:rPr>
              <w:t>
на повышение</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компании.</w:t>
            </w:r>
          </w:p>
          <w:p>
            <w:pPr>
              <w:spacing w:after="20"/>
              <w:ind w:left="20"/>
              <w:jc w:val="both"/>
            </w:pPr>
            <w:r>
              <w:rPr>
                <w:rFonts w:ascii="Times New Roman"/>
                <w:b w:val="false"/>
                <w:i w:val="false"/>
                <w:color w:val="000000"/>
                <w:sz w:val="20"/>
              </w:rPr>
              <w:t>
Принятие мер по</w:t>
            </w:r>
          </w:p>
          <w:p>
            <w:pPr>
              <w:spacing w:after="20"/>
              <w:ind w:left="20"/>
              <w:jc w:val="both"/>
            </w:pPr>
            <w:r>
              <w:rPr>
                <w:rFonts w:ascii="Times New Roman"/>
                <w:b w:val="false"/>
                <w:i w:val="false"/>
                <w:color w:val="000000"/>
                <w:sz w:val="20"/>
              </w:rPr>
              <w:t>
страхованию</w:t>
            </w:r>
          </w:p>
          <w:p>
            <w:pPr>
              <w:spacing w:after="20"/>
              <w:ind w:left="20"/>
              <w:jc w:val="both"/>
            </w:pPr>
            <w:r>
              <w:rPr>
                <w:rFonts w:ascii="Times New Roman"/>
                <w:b w:val="false"/>
                <w:i w:val="false"/>
                <w:color w:val="000000"/>
                <w:sz w:val="20"/>
              </w:rPr>
              <w:t>
ответственности</w:t>
            </w:r>
          </w:p>
          <w:p>
            <w:pPr>
              <w:spacing w:after="20"/>
              <w:ind w:left="20"/>
              <w:jc w:val="both"/>
            </w:pPr>
            <w:r>
              <w:rPr>
                <w:rFonts w:ascii="Times New Roman"/>
                <w:b w:val="false"/>
                <w:i w:val="false"/>
                <w:color w:val="000000"/>
                <w:sz w:val="20"/>
              </w:rPr>
              <w:t>
D&amp;O Фонда и ДО.</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w:t>
            </w:r>
          </w:p>
          <w:p>
            <w:pPr>
              <w:spacing w:after="20"/>
              <w:ind w:left="20"/>
              <w:jc w:val="both"/>
            </w:pPr>
            <w:r>
              <w:rPr>
                <w:rFonts w:ascii="Times New Roman"/>
                <w:b w:val="false"/>
                <w:i w:val="false"/>
                <w:color w:val="000000"/>
                <w:sz w:val="20"/>
              </w:rPr>
              <w:t>
задач</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"Народное</w:t>
            </w:r>
          </w:p>
          <w:p>
            <w:pPr>
              <w:spacing w:after="20"/>
              <w:ind w:left="20"/>
              <w:jc w:val="both"/>
            </w:pPr>
            <w:r>
              <w:rPr>
                <w:rFonts w:ascii="Times New Roman"/>
                <w:b w:val="false"/>
                <w:i w:val="false"/>
                <w:color w:val="000000"/>
                <w:sz w:val="20"/>
              </w:rPr>
              <w:t>
IPO"</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1)Неготовность</w:t>
            </w:r>
          </w:p>
          <w:p>
            <w:pPr>
              <w:spacing w:after="20"/>
              <w:ind w:left="20"/>
              <w:jc w:val="both"/>
            </w:pPr>
            <w:r>
              <w:rPr>
                <w:rFonts w:ascii="Times New Roman"/>
                <w:b w:val="false"/>
                <w:i w:val="false"/>
                <w:color w:val="000000"/>
                <w:sz w:val="20"/>
              </w:rPr>
              <w:t>
ДО к IPO.</w:t>
            </w:r>
          </w:p>
          <w:p>
            <w:pPr>
              <w:spacing w:after="20"/>
              <w:ind w:left="20"/>
              <w:jc w:val="both"/>
            </w:pPr>
            <w:r>
              <w:rPr>
                <w:rFonts w:ascii="Times New Roman"/>
                <w:b w:val="false"/>
                <w:i w:val="false"/>
                <w:color w:val="000000"/>
                <w:sz w:val="20"/>
              </w:rPr>
              <w:t>
Недостаточ-</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персонала,</w:t>
            </w:r>
          </w:p>
          <w:p>
            <w:pPr>
              <w:spacing w:after="20"/>
              <w:ind w:left="20"/>
              <w:jc w:val="both"/>
            </w:pPr>
            <w:r>
              <w:rPr>
                <w:rFonts w:ascii="Times New Roman"/>
                <w:b w:val="false"/>
                <w:i w:val="false"/>
                <w:color w:val="000000"/>
                <w:sz w:val="20"/>
              </w:rPr>
              <w:t>
занятого в</w:t>
            </w:r>
          </w:p>
          <w:p>
            <w:pPr>
              <w:spacing w:after="20"/>
              <w:ind w:left="20"/>
              <w:jc w:val="both"/>
            </w:pPr>
            <w:r>
              <w:rPr>
                <w:rFonts w:ascii="Times New Roman"/>
                <w:b w:val="false"/>
                <w:i w:val="false"/>
                <w:color w:val="000000"/>
                <w:sz w:val="20"/>
              </w:rPr>
              <w:t>
подготовке</w:t>
            </w:r>
          </w:p>
          <w:p>
            <w:pPr>
              <w:spacing w:after="20"/>
              <w:ind w:left="20"/>
              <w:jc w:val="both"/>
            </w:pPr>
            <w:r>
              <w:rPr>
                <w:rFonts w:ascii="Times New Roman"/>
                <w:b w:val="false"/>
                <w:i w:val="false"/>
                <w:color w:val="000000"/>
                <w:sz w:val="20"/>
              </w:rPr>
              <w:t>
компаний на</w:t>
            </w:r>
          </w:p>
          <w:p>
            <w:pPr>
              <w:spacing w:after="20"/>
              <w:ind w:left="20"/>
              <w:jc w:val="both"/>
            </w:pPr>
            <w:r>
              <w:rPr>
                <w:rFonts w:ascii="Times New Roman"/>
                <w:b w:val="false"/>
                <w:i w:val="false"/>
                <w:color w:val="000000"/>
                <w:sz w:val="20"/>
              </w:rPr>
              <w:t>
IPO. Низкий</w:t>
            </w:r>
          </w:p>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консалтинговых</w:t>
            </w:r>
          </w:p>
          <w:p>
            <w:pPr>
              <w:spacing w:after="20"/>
              <w:ind w:left="20"/>
              <w:jc w:val="both"/>
            </w:pPr>
            <w:r>
              <w:rPr>
                <w:rFonts w:ascii="Times New Roman"/>
                <w:b w:val="false"/>
                <w:i w:val="false"/>
                <w:color w:val="000000"/>
                <w:sz w:val="20"/>
              </w:rPr>
              <w:t>
услуг по</w:t>
            </w:r>
          </w:p>
          <w:p>
            <w:pPr>
              <w:spacing w:after="20"/>
              <w:ind w:left="20"/>
              <w:jc w:val="both"/>
            </w:pPr>
            <w:r>
              <w:rPr>
                <w:rFonts w:ascii="Times New Roman"/>
                <w:b w:val="false"/>
                <w:i w:val="false"/>
                <w:color w:val="000000"/>
                <w:sz w:val="20"/>
              </w:rPr>
              <w:t>
подготовке к</w:t>
            </w:r>
          </w:p>
          <w:p>
            <w:pPr>
              <w:spacing w:after="20"/>
              <w:ind w:left="20"/>
              <w:jc w:val="both"/>
            </w:pPr>
            <w:r>
              <w:rPr>
                <w:rFonts w:ascii="Times New Roman"/>
                <w:b w:val="false"/>
                <w:i w:val="false"/>
                <w:color w:val="000000"/>
                <w:sz w:val="20"/>
              </w:rPr>
              <w:t>
IPO.</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Упущенная</w:t>
            </w:r>
          </w:p>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привлечь</w:t>
            </w:r>
          </w:p>
          <w:p>
            <w:pPr>
              <w:spacing w:after="20"/>
              <w:ind w:left="20"/>
              <w:jc w:val="both"/>
            </w:pPr>
            <w:r>
              <w:rPr>
                <w:rFonts w:ascii="Times New Roman"/>
                <w:b w:val="false"/>
                <w:i w:val="false"/>
                <w:color w:val="000000"/>
                <w:sz w:val="20"/>
              </w:rPr>
              <w:t>
капитал.</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плана</w:t>
            </w:r>
          </w:p>
          <w:p>
            <w:pPr>
              <w:spacing w:after="20"/>
              <w:ind w:left="20"/>
              <w:jc w:val="both"/>
            </w:pPr>
            <w:r>
              <w:rPr>
                <w:rFonts w:ascii="Times New Roman"/>
                <w:b w:val="false"/>
                <w:i w:val="false"/>
                <w:color w:val="000000"/>
                <w:sz w:val="20"/>
              </w:rPr>
              <w:t>
мероприятий по</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"Народное IPO",</w:t>
            </w:r>
          </w:p>
          <w:p>
            <w:pPr>
              <w:spacing w:after="20"/>
              <w:ind w:left="20"/>
              <w:jc w:val="both"/>
            </w:pPr>
            <w:r>
              <w:rPr>
                <w:rFonts w:ascii="Times New Roman"/>
                <w:b w:val="false"/>
                <w:i w:val="false"/>
                <w:color w:val="000000"/>
                <w:sz w:val="20"/>
              </w:rPr>
              <w:t>
утвержденной ППРК</w:t>
            </w:r>
          </w:p>
          <w:p>
            <w:pPr>
              <w:spacing w:after="20"/>
              <w:ind w:left="20"/>
              <w:jc w:val="both"/>
            </w:pPr>
            <w:r>
              <w:rPr>
                <w:rFonts w:ascii="Times New Roman"/>
                <w:b w:val="false"/>
                <w:i w:val="false"/>
                <w:color w:val="000000"/>
                <w:sz w:val="20"/>
              </w:rPr>
              <w:t>
от 08.09.2011</w:t>
            </w:r>
          </w:p>
          <w:p>
            <w:pPr>
              <w:spacing w:after="20"/>
              <w:ind w:left="20"/>
              <w:jc w:val="both"/>
            </w:pPr>
            <w:r>
              <w:rPr>
                <w:rFonts w:ascii="Times New Roman"/>
                <w:b w:val="false"/>
                <w:i w:val="false"/>
                <w:color w:val="000000"/>
                <w:sz w:val="20"/>
              </w:rPr>
              <w:t>
года, № 1027.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Неготовность</w:t>
            </w:r>
          </w:p>
          <w:p>
            <w:pPr>
              <w:spacing w:after="20"/>
              <w:ind w:left="20"/>
              <w:jc w:val="both"/>
            </w:pPr>
            <w:r>
              <w:rPr>
                <w:rFonts w:ascii="Times New Roman"/>
                <w:b w:val="false"/>
                <w:i w:val="false"/>
                <w:color w:val="000000"/>
                <w:sz w:val="20"/>
              </w:rPr>
              <w:t>
казахстанской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xml:space="preserve">
к IPO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розничных</w:t>
            </w:r>
          </w:p>
          <w:p>
            <w:pPr>
              <w:spacing w:after="20"/>
              <w:ind w:left="20"/>
              <w:jc w:val="both"/>
            </w:pPr>
            <w:r>
              <w:rPr>
                <w:rFonts w:ascii="Times New Roman"/>
                <w:b w:val="false"/>
                <w:i w:val="false"/>
                <w:color w:val="000000"/>
                <w:sz w:val="20"/>
              </w:rPr>
              <w:t>
инвесторов.</w:t>
            </w:r>
          </w:p>
          <w:p>
            <w:pPr>
              <w:spacing w:after="20"/>
              <w:ind w:left="20"/>
              <w:jc w:val="both"/>
            </w:pPr>
            <w:r>
              <w:rPr>
                <w:rFonts w:ascii="Times New Roman"/>
                <w:b w:val="false"/>
                <w:i w:val="false"/>
                <w:color w:val="000000"/>
                <w:sz w:val="20"/>
              </w:rPr>
              <w:t>
Недостижение</w:t>
            </w:r>
          </w:p>
          <w:p>
            <w:pPr>
              <w:spacing w:after="20"/>
              <w:ind w:left="20"/>
              <w:jc w:val="both"/>
            </w:pPr>
            <w:r>
              <w:rPr>
                <w:rFonts w:ascii="Times New Roman"/>
                <w:b w:val="false"/>
                <w:i w:val="false"/>
                <w:color w:val="000000"/>
                <w:sz w:val="20"/>
              </w:rPr>
              <w:t>
ликвидности РЦБ.</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Несвоевре-</w:t>
            </w:r>
          </w:p>
          <w:p>
            <w:pPr>
              <w:spacing w:after="20"/>
              <w:ind w:left="20"/>
              <w:jc w:val="both"/>
            </w:pPr>
            <w:r>
              <w:rPr>
                <w:rFonts w:ascii="Times New Roman"/>
                <w:b w:val="false"/>
                <w:i w:val="false"/>
                <w:color w:val="000000"/>
                <w:sz w:val="20"/>
              </w:rPr>
              <w:t>
менная и</w:t>
            </w:r>
          </w:p>
          <w:p>
            <w:pPr>
              <w:spacing w:after="20"/>
              <w:ind w:left="20"/>
              <w:jc w:val="both"/>
            </w:pPr>
            <w:r>
              <w:rPr>
                <w:rFonts w:ascii="Times New Roman"/>
                <w:b w:val="false"/>
                <w:i w:val="false"/>
                <w:color w:val="000000"/>
                <w:sz w:val="20"/>
              </w:rPr>
              <w:t>
некачественная</w:t>
            </w:r>
          </w:p>
          <w:p>
            <w:pPr>
              <w:spacing w:after="20"/>
              <w:ind w:left="20"/>
              <w:jc w:val="both"/>
            </w:pPr>
            <w:r>
              <w:rPr>
                <w:rFonts w:ascii="Times New Roman"/>
                <w:b w:val="false"/>
                <w:i w:val="false"/>
                <w:color w:val="000000"/>
                <w:sz w:val="20"/>
              </w:rPr>
              <w:t>
информационно-</w:t>
            </w:r>
          </w:p>
          <w:p>
            <w:pPr>
              <w:spacing w:after="20"/>
              <w:ind w:left="20"/>
              <w:jc w:val="both"/>
            </w:pPr>
            <w:r>
              <w:rPr>
                <w:rFonts w:ascii="Times New Roman"/>
                <w:b w:val="false"/>
                <w:i w:val="false"/>
                <w:color w:val="000000"/>
                <w:sz w:val="20"/>
              </w:rPr>
              <w:t>
образователь-</w:t>
            </w:r>
          </w:p>
          <w:p>
            <w:pPr>
              <w:spacing w:after="20"/>
              <w:ind w:left="20"/>
              <w:jc w:val="both"/>
            </w:pPr>
            <w:r>
              <w:rPr>
                <w:rFonts w:ascii="Times New Roman"/>
                <w:b w:val="false"/>
                <w:i w:val="false"/>
                <w:color w:val="000000"/>
                <w:sz w:val="20"/>
              </w:rPr>
              <w:t>
ная программа.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p>
            <w:pPr>
              <w:spacing w:after="20"/>
              <w:ind w:left="20"/>
              <w:jc w:val="both"/>
            </w:pPr>
            <w:r>
              <w:rPr>
                <w:rFonts w:ascii="Times New Roman"/>
                <w:b w:val="false"/>
                <w:i w:val="false"/>
                <w:color w:val="000000"/>
                <w:sz w:val="20"/>
              </w:rPr>
              <w:t>
активность</w:t>
            </w:r>
          </w:p>
          <w:p>
            <w:pPr>
              <w:spacing w:after="20"/>
              <w:ind w:left="20"/>
              <w:jc w:val="both"/>
            </w:pPr>
            <w:r>
              <w:rPr>
                <w:rFonts w:ascii="Times New Roman"/>
                <w:b w:val="false"/>
                <w:i w:val="false"/>
                <w:color w:val="000000"/>
                <w:sz w:val="20"/>
              </w:rPr>
              <w:t>
населения.</w:t>
            </w:r>
          </w:p>
          <w:p>
            <w:pPr>
              <w:spacing w:after="20"/>
              <w:ind w:left="20"/>
              <w:jc w:val="both"/>
            </w:pPr>
            <w:r>
              <w:rPr>
                <w:rFonts w:ascii="Times New Roman"/>
                <w:b w:val="false"/>
                <w:i w:val="false"/>
                <w:color w:val="000000"/>
                <w:sz w:val="20"/>
              </w:rPr>
              <w:t>
Недоверие</w:t>
            </w:r>
          </w:p>
          <w:p>
            <w:pPr>
              <w:spacing w:after="20"/>
              <w:ind w:left="20"/>
              <w:jc w:val="both"/>
            </w:pPr>
            <w:r>
              <w:rPr>
                <w:rFonts w:ascii="Times New Roman"/>
                <w:b w:val="false"/>
                <w:i w:val="false"/>
                <w:color w:val="000000"/>
                <w:sz w:val="20"/>
              </w:rPr>
              <w:t>
граждан к</w:t>
            </w:r>
          </w:p>
          <w:p>
            <w:pPr>
              <w:spacing w:after="20"/>
              <w:ind w:left="20"/>
              <w:jc w:val="both"/>
            </w:pPr>
            <w:r>
              <w:rPr>
                <w:rFonts w:ascii="Times New Roman"/>
                <w:b w:val="false"/>
                <w:i w:val="false"/>
                <w:color w:val="000000"/>
                <w:sz w:val="20"/>
              </w:rPr>
              <w:t>
проводимым</w:t>
            </w:r>
          </w:p>
          <w:p>
            <w:pPr>
              <w:spacing w:after="20"/>
              <w:ind w:left="20"/>
              <w:jc w:val="both"/>
            </w:pPr>
            <w:r>
              <w:rPr>
                <w:rFonts w:ascii="Times New Roman"/>
                <w:b w:val="false"/>
                <w:i w:val="false"/>
                <w:color w:val="000000"/>
                <w:sz w:val="20"/>
              </w:rPr>
              <w:t>
государственным</w:t>
            </w:r>
          </w:p>
          <w:p>
            <w:pPr>
              <w:spacing w:after="20"/>
              <w:ind w:left="20"/>
              <w:jc w:val="both"/>
            </w:pPr>
            <w:r>
              <w:rPr>
                <w:rFonts w:ascii="Times New Roman"/>
                <w:b w:val="false"/>
                <w:i w:val="false"/>
                <w:color w:val="000000"/>
                <w:sz w:val="20"/>
              </w:rPr>
              <w:t>
мерам. Упущенная</w:t>
            </w:r>
          </w:p>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привлечь</w:t>
            </w:r>
          </w:p>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Репутационный</w:t>
            </w:r>
          </w:p>
          <w:p>
            <w:pPr>
              <w:spacing w:after="20"/>
              <w:ind w:left="20"/>
              <w:jc w:val="both"/>
            </w:pPr>
            <w:r>
              <w:rPr>
                <w:rFonts w:ascii="Times New Roman"/>
                <w:b w:val="false"/>
                <w:i w:val="false"/>
                <w:color w:val="000000"/>
                <w:sz w:val="20"/>
              </w:rPr>
              <w:t>
риск Фонда.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(ДО)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Недооценка</w:t>
            </w:r>
          </w:p>
          <w:p>
            <w:pPr>
              <w:spacing w:after="20"/>
              <w:ind w:left="20"/>
              <w:jc w:val="both"/>
            </w:pPr>
            <w:r>
              <w:rPr>
                <w:rFonts w:ascii="Times New Roman"/>
                <w:b w:val="false"/>
                <w:i w:val="false"/>
                <w:color w:val="000000"/>
                <w:sz w:val="20"/>
              </w:rPr>
              <w:t>
фондовым</w:t>
            </w:r>
          </w:p>
          <w:p>
            <w:pPr>
              <w:spacing w:after="20"/>
              <w:ind w:left="20"/>
              <w:jc w:val="both"/>
            </w:pPr>
            <w:r>
              <w:rPr>
                <w:rFonts w:ascii="Times New Roman"/>
                <w:b w:val="false"/>
                <w:i w:val="false"/>
                <w:color w:val="000000"/>
                <w:sz w:val="20"/>
              </w:rPr>
              <w:t>
рынком</w:t>
            </w:r>
          </w:p>
          <w:p>
            <w:pPr>
              <w:spacing w:after="20"/>
              <w:ind w:left="20"/>
              <w:jc w:val="both"/>
            </w:pPr>
            <w:r>
              <w:rPr>
                <w:rFonts w:ascii="Times New Roman"/>
                <w:b w:val="false"/>
                <w:i w:val="false"/>
                <w:color w:val="000000"/>
                <w:sz w:val="20"/>
              </w:rPr>
              <w:t>
размещаемых</w:t>
            </w:r>
          </w:p>
          <w:p>
            <w:pPr>
              <w:spacing w:after="20"/>
              <w:ind w:left="20"/>
              <w:jc w:val="both"/>
            </w:pPr>
            <w:r>
              <w:rPr>
                <w:rFonts w:ascii="Times New Roman"/>
                <w:b w:val="false"/>
                <w:i w:val="false"/>
                <w:color w:val="000000"/>
                <w:sz w:val="20"/>
              </w:rPr>
              <w:t>
акций 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по</w:t>
            </w:r>
          </w:p>
          <w:p>
            <w:pPr>
              <w:spacing w:after="20"/>
              <w:ind w:left="20"/>
              <w:jc w:val="both"/>
            </w:pPr>
            <w:r>
              <w:rPr>
                <w:rFonts w:ascii="Times New Roman"/>
                <w:b w:val="false"/>
                <w:i w:val="false"/>
                <w:color w:val="000000"/>
                <w:sz w:val="20"/>
              </w:rPr>
              <w:t>
риску</w:t>
            </w:r>
          </w:p>
          <w:p>
            <w:pPr>
              <w:spacing w:after="20"/>
              <w:ind w:left="20"/>
              <w:jc w:val="both"/>
            </w:pPr>
            <w:r>
              <w:rPr>
                <w:rFonts w:ascii="Times New Roman"/>
                <w:b w:val="false"/>
                <w:i w:val="false"/>
                <w:color w:val="000000"/>
                <w:sz w:val="20"/>
              </w:rPr>
              <w:t>
"Народное</w:t>
            </w:r>
          </w:p>
          <w:p>
            <w:pPr>
              <w:spacing w:after="20"/>
              <w:ind w:left="20"/>
              <w:jc w:val="both"/>
            </w:pPr>
            <w:r>
              <w:rPr>
                <w:rFonts w:ascii="Times New Roman"/>
                <w:b w:val="false"/>
                <w:i w:val="false"/>
                <w:color w:val="000000"/>
                <w:sz w:val="20"/>
              </w:rPr>
              <w:t>
IPO". Принятие</w:t>
            </w:r>
          </w:p>
          <w:p>
            <w:pPr>
              <w:spacing w:after="20"/>
              <w:ind w:left="20"/>
              <w:jc w:val="both"/>
            </w:pPr>
            <w:r>
              <w:rPr>
                <w:rFonts w:ascii="Times New Roman"/>
                <w:b w:val="false"/>
                <w:i w:val="false"/>
                <w:color w:val="000000"/>
                <w:sz w:val="20"/>
              </w:rPr>
              <w:t>
органами ДО</w:t>
            </w:r>
          </w:p>
          <w:p>
            <w:pPr>
              <w:spacing w:after="20"/>
              <w:ind w:left="20"/>
              <w:jc w:val="both"/>
            </w:pPr>
            <w:r>
              <w:rPr>
                <w:rFonts w:ascii="Times New Roman"/>
                <w:b w:val="false"/>
                <w:i w:val="false"/>
                <w:color w:val="000000"/>
                <w:sz w:val="20"/>
              </w:rPr>
              <w:t>
решения об IPO</w:t>
            </w:r>
          </w:p>
          <w:p>
            <w:pPr>
              <w:spacing w:after="20"/>
              <w:ind w:left="20"/>
              <w:jc w:val="both"/>
            </w:pPr>
            <w:r>
              <w:rPr>
                <w:rFonts w:ascii="Times New Roman"/>
                <w:b w:val="false"/>
                <w:i w:val="false"/>
                <w:color w:val="000000"/>
                <w:sz w:val="20"/>
              </w:rPr>
              <w:t>
в неподходящий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времени.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Упущенная</w:t>
            </w:r>
          </w:p>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привлечь</w:t>
            </w:r>
          </w:p>
          <w:p>
            <w:pPr>
              <w:spacing w:after="20"/>
              <w:ind w:left="20"/>
              <w:jc w:val="both"/>
            </w:pPr>
            <w:r>
              <w:rPr>
                <w:rFonts w:ascii="Times New Roman"/>
                <w:b w:val="false"/>
                <w:i w:val="false"/>
                <w:color w:val="000000"/>
                <w:sz w:val="20"/>
              </w:rPr>
              <w:t>
капитал.</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w:t>
            </w:r>
          </w:p>
          <w:p>
            <w:pPr>
              <w:spacing w:after="20"/>
              <w:ind w:left="20"/>
              <w:jc w:val="both"/>
            </w:pPr>
            <w:r>
              <w:rPr>
                <w:rFonts w:ascii="Times New Roman"/>
                <w:b w:val="false"/>
                <w:i w:val="false"/>
                <w:color w:val="000000"/>
                <w:sz w:val="20"/>
              </w:rPr>
              <w:t>
подготовке</w:t>
            </w:r>
          </w:p>
          <w:p>
            <w:pPr>
              <w:spacing w:after="20"/>
              <w:ind w:left="20"/>
              <w:jc w:val="both"/>
            </w:pPr>
            <w:r>
              <w:rPr>
                <w:rFonts w:ascii="Times New Roman"/>
                <w:b w:val="false"/>
                <w:i w:val="false"/>
                <w:color w:val="000000"/>
                <w:sz w:val="20"/>
              </w:rPr>
              <w:t>
компаний-</w:t>
            </w:r>
          </w:p>
          <w:p>
            <w:pPr>
              <w:spacing w:after="20"/>
              <w:ind w:left="20"/>
              <w:jc w:val="both"/>
            </w:pPr>
            <w:r>
              <w:rPr>
                <w:rFonts w:ascii="Times New Roman"/>
                <w:b w:val="false"/>
                <w:i w:val="false"/>
                <w:color w:val="000000"/>
                <w:sz w:val="20"/>
              </w:rPr>
              <w:t>
кандидатов к IPO,</w:t>
            </w:r>
          </w:p>
          <w:p>
            <w:pPr>
              <w:spacing w:after="20"/>
              <w:ind w:left="20"/>
              <w:jc w:val="both"/>
            </w:pPr>
            <w:r>
              <w:rPr>
                <w:rFonts w:ascii="Times New Roman"/>
                <w:b w:val="false"/>
                <w:i w:val="false"/>
                <w:color w:val="000000"/>
                <w:sz w:val="20"/>
              </w:rPr>
              <w:t>
исполняемые в</w:t>
            </w:r>
          </w:p>
          <w:p>
            <w:pPr>
              <w:spacing w:after="20"/>
              <w:ind w:left="20"/>
              <w:jc w:val="both"/>
            </w:pPr>
            <w:r>
              <w:rPr>
                <w:rFonts w:ascii="Times New Roman"/>
                <w:b w:val="false"/>
                <w:i w:val="false"/>
                <w:color w:val="000000"/>
                <w:sz w:val="20"/>
              </w:rPr>
              <w:t>
рамках исполнения</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Народное IPO",</w:t>
            </w:r>
          </w:p>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ситуации на</w:t>
            </w:r>
          </w:p>
          <w:p>
            <w:pPr>
              <w:spacing w:after="20"/>
              <w:ind w:left="20"/>
              <w:jc w:val="both"/>
            </w:pPr>
            <w:r>
              <w:rPr>
                <w:rFonts w:ascii="Times New Roman"/>
                <w:b w:val="false"/>
                <w:i w:val="false"/>
                <w:color w:val="000000"/>
                <w:sz w:val="20"/>
              </w:rPr>
              <w:t>
мировых рынках с</w:t>
            </w:r>
          </w:p>
          <w:p>
            <w:pPr>
              <w:spacing w:after="20"/>
              <w:ind w:left="20"/>
              <w:jc w:val="both"/>
            </w:pPr>
            <w:r>
              <w:rPr>
                <w:rFonts w:ascii="Times New Roman"/>
                <w:b w:val="false"/>
                <w:i w:val="false"/>
                <w:color w:val="000000"/>
                <w:sz w:val="20"/>
              </w:rPr>
              <w:t>
целью определения</w:t>
            </w:r>
          </w:p>
          <w:p>
            <w:pPr>
              <w:spacing w:after="20"/>
              <w:ind w:left="20"/>
              <w:jc w:val="both"/>
            </w:pPr>
            <w:r>
              <w:rPr>
                <w:rFonts w:ascii="Times New Roman"/>
                <w:b w:val="false"/>
                <w:i w:val="false"/>
                <w:color w:val="000000"/>
                <w:sz w:val="20"/>
              </w:rPr>
              <w:t>
наилучшего</w:t>
            </w:r>
          </w:p>
          <w:p>
            <w:pPr>
              <w:spacing w:after="20"/>
              <w:ind w:left="20"/>
              <w:jc w:val="both"/>
            </w:pPr>
            <w:r>
              <w:rPr>
                <w:rFonts w:ascii="Times New Roman"/>
                <w:b w:val="false"/>
                <w:i w:val="false"/>
                <w:color w:val="000000"/>
                <w:sz w:val="20"/>
              </w:rPr>
              <w:t>
периода IPO.</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(ДО)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потребителей</w:t>
            </w:r>
          </w:p>
          <w:p>
            <w:pPr>
              <w:spacing w:after="20"/>
              <w:ind w:left="20"/>
              <w:jc w:val="both"/>
            </w:pPr>
            <w:r>
              <w:rPr>
                <w:rFonts w:ascii="Times New Roman"/>
                <w:b w:val="false"/>
                <w:i w:val="false"/>
                <w:color w:val="000000"/>
                <w:sz w:val="20"/>
              </w:rPr>
              <w:t>
оказываемых</w:t>
            </w:r>
          </w:p>
          <w:p>
            <w:pPr>
              <w:spacing w:after="20"/>
              <w:ind w:left="20"/>
              <w:jc w:val="both"/>
            </w:pPr>
            <w:r>
              <w:rPr>
                <w:rFonts w:ascii="Times New Roman"/>
                <w:b w:val="false"/>
                <w:i w:val="false"/>
                <w:color w:val="000000"/>
                <w:sz w:val="20"/>
              </w:rPr>
              <w:t>
услуг (риск,</w:t>
            </w:r>
          </w:p>
          <w:p>
            <w:pPr>
              <w:spacing w:after="20"/>
              <w:ind w:left="20"/>
              <w:jc w:val="both"/>
            </w:pPr>
            <w:r>
              <w:rPr>
                <w:rFonts w:ascii="Times New Roman"/>
                <w:b w:val="false"/>
                <w:i w:val="false"/>
                <w:color w:val="000000"/>
                <w:sz w:val="20"/>
              </w:rPr>
              <w:t>
связанный с</w:t>
            </w:r>
          </w:p>
          <w:p>
            <w:pPr>
              <w:spacing w:after="20"/>
              <w:ind w:left="20"/>
              <w:jc w:val="both"/>
            </w:pPr>
            <w:r>
              <w:rPr>
                <w:rFonts w:ascii="Times New Roman"/>
                <w:b w:val="false"/>
                <w:i w:val="false"/>
                <w:color w:val="000000"/>
                <w:sz w:val="20"/>
              </w:rPr>
              <w:t>
владением</w:t>
            </w:r>
          </w:p>
          <w:p>
            <w:pPr>
              <w:spacing w:after="20"/>
              <w:ind w:left="20"/>
              <w:jc w:val="both"/>
            </w:pPr>
            <w:r>
              <w:rPr>
                <w:rFonts w:ascii="Times New Roman"/>
                <w:b w:val="false"/>
                <w:i w:val="false"/>
                <w:color w:val="000000"/>
                <w:sz w:val="20"/>
              </w:rPr>
              <w:t>
активов в</w:t>
            </w:r>
          </w:p>
          <w:p>
            <w:pPr>
              <w:spacing w:after="20"/>
              <w:ind w:left="20"/>
              <w:jc w:val="both"/>
            </w:pPr>
            <w:r>
              <w:rPr>
                <w:rFonts w:ascii="Times New Roman"/>
                <w:b w:val="false"/>
                <w:i w:val="false"/>
                <w:color w:val="000000"/>
                <w:sz w:val="20"/>
              </w:rPr>
              <w:t>
секторе</w:t>
            </w:r>
          </w:p>
          <w:p>
            <w:pPr>
              <w:spacing w:after="20"/>
              <w:ind w:left="20"/>
              <w:jc w:val="both"/>
            </w:pPr>
            <w:r>
              <w:rPr>
                <w:rFonts w:ascii="Times New Roman"/>
                <w:b w:val="false"/>
                <w:i w:val="false"/>
                <w:color w:val="000000"/>
                <w:sz w:val="20"/>
              </w:rPr>
              <w:t>
телеком-</w:t>
            </w:r>
          </w:p>
          <w:p>
            <w:pPr>
              <w:spacing w:after="20"/>
              <w:ind w:left="20"/>
              <w:jc w:val="both"/>
            </w:pPr>
            <w:r>
              <w:rPr>
                <w:rFonts w:ascii="Times New Roman"/>
                <w:b w:val="false"/>
                <w:i w:val="false"/>
                <w:color w:val="000000"/>
                <w:sz w:val="20"/>
              </w:rPr>
              <w:t>
муникаций и</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транспортном</w:t>
            </w:r>
          </w:p>
          <w:p>
            <w:pPr>
              <w:spacing w:after="20"/>
              <w:ind w:left="20"/>
              <w:jc w:val="both"/>
            </w:pPr>
            <w:r>
              <w:rPr>
                <w:rFonts w:ascii="Times New Roman"/>
                <w:b w:val="false"/>
                <w:i w:val="false"/>
                <w:color w:val="000000"/>
                <w:sz w:val="20"/>
              </w:rPr>
              <w:t>
секторе)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w:t>
            </w:r>
          </w:p>
          <w:p>
            <w:pPr>
              <w:spacing w:after="20"/>
              <w:ind w:left="20"/>
              <w:jc w:val="both"/>
            </w:pPr>
            <w:r>
              <w:rPr>
                <w:rFonts w:ascii="Times New Roman"/>
                <w:b w:val="false"/>
                <w:i w:val="false"/>
                <w:color w:val="000000"/>
                <w:sz w:val="20"/>
              </w:rPr>
              <w:t>
позиций</w:t>
            </w:r>
          </w:p>
          <w:p>
            <w:pPr>
              <w:spacing w:after="20"/>
              <w:ind w:left="20"/>
              <w:jc w:val="both"/>
            </w:pPr>
            <w:r>
              <w:rPr>
                <w:rFonts w:ascii="Times New Roman"/>
                <w:b w:val="false"/>
                <w:i w:val="false"/>
                <w:color w:val="000000"/>
                <w:sz w:val="20"/>
              </w:rPr>
              <w:t>
конкурентов.</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потребитель-</w:t>
            </w:r>
          </w:p>
          <w:p>
            <w:pPr>
              <w:spacing w:after="20"/>
              <w:ind w:left="20"/>
              <w:jc w:val="both"/>
            </w:pPr>
            <w:r>
              <w:rPr>
                <w:rFonts w:ascii="Times New Roman"/>
                <w:b w:val="false"/>
                <w:i w:val="false"/>
                <w:color w:val="000000"/>
                <w:sz w:val="20"/>
              </w:rPr>
              <w:t>
ского спроса</w:t>
            </w:r>
          </w:p>
          <w:p>
            <w:pPr>
              <w:spacing w:after="20"/>
              <w:ind w:left="20"/>
              <w:jc w:val="both"/>
            </w:pPr>
            <w:r>
              <w:rPr>
                <w:rFonts w:ascii="Times New Roman"/>
                <w:b w:val="false"/>
                <w:i w:val="false"/>
                <w:color w:val="000000"/>
                <w:sz w:val="20"/>
              </w:rPr>
              <w:t>
вследствие</w:t>
            </w:r>
          </w:p>
          <w:p>
            <w:pPr>
              <w:spacing w:after="20"/>
              <w:ind w:left="20"/>
              <w:jc w:val="both"/>
            </w:pPr>
            <w:r>
              <w:rPr>
                <w:rFonts w:ascii="Times New Roman"/>
                <w:b w:val="false"/>
                <w:i w:val="false"/>
                <w:color w:val="000000"/>
                <w:sz w:val="20"/>
              </w:rPr>
              <w:t>
мирового</w:t>
            </w:r>
          </w:p>
          <w:p>
            <w:pPr>
              <w:spacing w:after="20"/>
              <w:ind w:left="20"/>
              <w:jc w:val="both"/>
            </w:pPr>
            <w:r>
              <w:rPr>
                <w:rFonts w:ascii="Times New Roman"/>
                <w:b w:val="false"/>
                <w:i w:val="false"/>
                <w:color w:val="000000"/>
                <w:sz w:val="20"/>
              </w:rPr>
              <w:t>
кризиса.</w:t>
            </w:r>
          </w:p>
          <w:p>
            <w:pPr>
              <w:spacing w:after="20"/>
              <w:ind w:left="20"/>
              <w:jc w:val="both"/>
            </w:pPr>
            <w:r>
              <w:rPr>
                <w:rFonts w:ascii="Times New Roman"/>
                <w:b w:val="false"/>
                <w:i w:val="false"/>
                <w:color w:val="000000"/>
                <w:sz w:val="20"/>
              </w:rPr>
              <w:t>
Завершение</w:t>
            </w:r>
          </w:p>
          <w:p>
            <w:pPr>
              <w:spacing w:after="20"/>
              <w:ind w:left="20"/>
              <w:jc w:val="both"/>
            </w:pPr>
            <w:r>
              <w:rPr>
                <w:rFonts w:ascii="Times New Roman"/>
                <w:b w:val="false"/>
                <w:i w:val="false"/>
                <w:color w:val="000000"/>
                <w:sz w:val="20"/>
              </w:rPr>
              <w:t>
жизненного</w:t>
            </w:r>
          </w:p>
          <w:p>
            <w:pPr>
              <w:spacing w:after="20"/>
              <w:ind w:left="20"/>
              <w:jc w:val="both"/>
            </w:pPr>
            <w:r>
              <w:rPr>
                <w:rFonts w:ascii="Times New Roman"/>
                <w:b w:val="false"/>
                <w:i w:val="false"/>
                <w:color w:val="000000"/>
                <w:sz w:val="20"/>
              </w:rPr>
              <w:t>
цикла</w:t>
            </w:r>
          </w:p>
          <w:p>
            <w:pPr>
              <w:spacing w:after="20"/>
              <w:ind w:left="20"/>
              <w:jc w:val="both"/>
            </w:pPr>
            <w:r>
              <w:rPr>
                <w:rFonts w:ascii="Times New Roman"/>
                <w:b w:val="false"/>
                <w:i w:val="false"/>
                <w:color w:val="000000"/>
                <w:sz w:val="20"/>
              </w:rPr>
              <w:t>
некоторых</w:t>
            </w:r>
          </w:p>
          <w:p>
            <w:pPr>
              <w:spacing w:after="20"/>
              <w:ind w:left="20"/>
              <w:jc w:val="both"/>
            </w:pPr>
            <w:r>
              <w:rPr>
                <w:rFonts w:ascii="Times New Roman"/>
                <w:b w:val="false"/>
                <w:i w:val="false"/>
                <w:color w:val="000000"/>
                <w:sz w:val="20"/>
              </w:rPr>
              <w:t>
видов услуг.</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долгосрочной</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компаний.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эффективности</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операционным</w:t>
            </w:r>
          </w:p>
          <w:p>
            <w:pPr>
              <w:spacing w:after="20"/>
              <w:ind w:left="20"/>
              <w:jc w:val="both"/>
            </w:pPr>
            <w:r>
              <w:rPr>
                <w:rFonts w:ascii="Times New Roman"/>
                <w:b w:val="false"/>
                <w:i w:val="false"/>
                <w:color w:val="000000"/>
                <w:sz w:val="20"/>
              </w:rPr>
              <w:t>
циклом.</w:t>
            </w:r>
          </w:p>
          <w:p>
            <w:pPr>
              <w:spacing w:after="20"/>
              <w:ind w:left="20"/>
              <w:jc w:val="both"/>
            </w:pPr>
            <w:r>
              <w:rPr>
                <w:rFonts w:ascii="Times New Roman"/>
                <w:b w:val="false"/>
                <w:i w:val="false"/>
                <w:color w:val="000000"/>
                <w:sz w:val="20"/>
              </w:rPr>
              <w:t>
Агрессивная</w:t>
            </w:r>
          </w:p>
          <w:p>
            <w:pPr>
              <w:spacing w:after="20"/>
              <w:ind w:left="20"/>
              <w:jc w:val="both"/>
            </w:pPr>
            <w:r>
              <w:rPr>
                <w:rFonts w:ascii="Times New Roman"/>
                <w:b w:val="false"/>
                <w:i w:val="false"/>
                <w:color w:val="000000"/>
                <w:sz w:val="20"/>
              </w:rPr>
              <w:t>
маркетинговая</w:t>
            </w:r>
          </w:p>
          <w:p>
            <w:pPr>
              <w:spacing w:after="20"/>
              <w:ind w:left="20"/>
              <w:jc w:val="both"/>
            </w:pPr>
            <w:r>
              <w:rPr>
                <w:rFonts w:ascii="Times New Roman"/>
                <w:b w:val="false"/>
                <w:i w:val="false"/>
                <w:color w:val="000000"/>
                <w:sz w:val="20"/>
              </w:rPr>
              <w:t>
политика.</w:t>
            </w:r>
          </w:p>
          <w:p>
            <w:pPr>
              <w:spacing w:after="20"/>
              <w:ind w:left="20"/>
              <w:jc w:val="both"/>
            </w:pPr>
            <w:r>
              <w:rPr>
                <w:rFonts w:ascii="Times New Roman"/>
                <w:b w:val="false"/>
                <w:i w:val="false"/>
                <w:color w:val="000000"/>
                <w:sz w:val="20"/>
              </w:rPr>
              <w:t>
Политика</w:t>
            </w:r>
          </w:p>
          <w:p>
            <w:pPr>
              <w:spacing w:after="20"/>
              <w:ind w:left="20"/>
              <w:jc w:val="both"/>
            </w:pPr>
            <w:r>
              <w:rPr>
                <w:rFonts w:ascii="Times New Roman"/>
                <w:b w:val="false"/>
                <w:i w:val="false"/>
                <w:color w:val="000000"/>
                <w:sz w:val="20"/>
              </w:rPr>
              <w:t>
удержания</w:t>
            </w:r>
          </w:p>
          <w:p>
            <w:pPr>
              <w:spacing w:after="20"/>
              <w:ind w:left="20"/>
              <w:jc w:val="both"/>
            </w:pPr>
            <w:r>
              <w:rPr>
                <w:rFonts w:ascii="Times New Roman"/>
                <w:b w:val="false"/>
                <w:i w:val="false"/>
                <w:color w:val="000000"/>
                <w:sz w:val="20"/>
              </w:rPr>
              <w:t>
потребителей.</w:t>
            </w:r>
          </w:p>
          <w:p>
            <w:pPr>
              <w:spacing w:after="20"/>
              <w:ind w:left="20"/>
              <w:jc w:val="both"/>
            </w:pPr>
            <w:r>
              <w:rPr>
                <w:rFonts w:ascii="Times New Roman"/>
                <w:b w:val="false"/>
                <w:i w:val="false"/>
                <w:color w:val="000000"/>
                <w:sz w:val="20"/>
              </w:rPr>
              <w:t>
Освоение новых</w:t>
            </w:r>
          </w:p>
          <w:p>
            <w:pPr>
              <w:spacing w:after="20"/>
              <w:ind w:left="20"/>
              <w:jc w:val="both"/>
            </w:pPr>
            <w:r>
              <w:rPr>
                <w:rFonts w:ascii="Times New Roman"/>
                <w:b w:val="false"/>
                <w:i w:val="false"/>
                <w:color w:val="000000"/>
                <w:sz w:val="20"/>
              </w:rPr>
              <w:t>
видов услуг на</w:t>
            </w:r>
          </w:p>
          <w:p>
            <w:pPr>
              <w:spacing w:after="20"/>
              <w:ind w:left="20"/>
              <w:jc w:val="both"/>
            </w:pPr>
            <w:r>
              <w:rPr>
                <w:rFonts w:ascii="Times New Roman"/>
                <w:b w:val="false"/>
                <w:i w:val="false"/>
                <w:color w:val="000000"/>
                <w:sz w:val="20"/>
              </w:rPr>
              <w:t>
основе потенциала</w:t>
            </w:r>
          </w:p>
          <w:p>
            <w:pPr>
              <w:spacing w:after="20"/>
              <w:ind w:left="20"/>
              <w:jc w:val="both"/>
            </w:pPr>
            <w:r>
              <w:rPr>
                <w:rFonts w:ascii="Times New Roman"/>
                <w:b w:val="false"/>
                <w:i w:val="false"/>
                <w:color w:val="000000"/>
                <w:sz w:val="20"/>
              </w:rPr>
              <w:t>
текущего бизнеса.</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потеря</w:t>
            </w:r>
          </w:p>
          <w:p>
            <w:pPr>
              <w:spacing w:after="20"/>
              <w:ind w:left="20"/>
              <w:jc w:val="both"/>
            </w:pPr>
            <w:r>
              <w:rPr>
                <w:rFonts w:ascii="Times New Roman"/>
                <w:b w:val="false"/>
                <w:i w:val="false"/>
                <w:color w:val="000000"/>
                <w:sz w:val="20"/>
              </w:rPr>
              <w:t>
репутации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w:t>
            </w:r>
          </w:p>
          <w:p>
            <w:pPr>
              <w:spacing w:after="20"/>
              <w:ind w:left="20"/>
              <w:jc w:val="both"/>
            </w:pPr>
            <w:r>
              <w:rPr>
                <w:rFonts w:ascii="Times New Roman"/>
                <w:b w:val="false"/>
                <w:i w:val="false"/>
                <w:color w:val="000000"/>
                <w:sz w:val="20"/>
              </w:rPr>
              <w:t>
негативной</w:t>
            </w:r>
          </w:p>
          <w:p>
            <w:pPr>
              <w:spacing w:after="20"/>
              <w:ind w:left="20"/>
              <w:jc w:val="both"/>
            </w:pPr>
            <w:r>
              <w:rPr>
                <w:rFonts w:ascii="Times New Roman"/>
                <w:b w:val="false"/>
                <w:i w:val="false"/>
                <w:color w:val="000000"/>
                <w:sz w:val="20"/>
              </w:rPr>
              <w:t>
информации о</w:t>
            </w:r>
          </w:p>
          <w:p>
            <w:pPr>
              <w:spacing w:after="20"/>
              <w:ind w:left="20"/>
              <w:jc w:val="both"/>
            </w:pPr>
            <w:r>
              <w:rPr>
                <w:rFonts w:ascii="Times New Roman"/>
                <w:b w:val="false"/>
                <w:i w:val="false"/>
                <w:color w:val="000000"/>
                <w:sz w:val="20"/>
              </w:rPr>
              <w:t>
Фонде/ДО,</w:t>
            </w:r>
          </w:p>
          <w:p>
            <w:pPr>
              <w:spacing w:after="20"/>
              <w:ind w:left="20"/>
              <w:jc w:val="both"/>
            </w:pPr>
            <w:r>
              <w:rPr>
                <w:rFonts w:ascii="Times New Roman"/>
                <w:b w:val="false"/>
                <w:i w:val="false"/>
                <w:color w:val="000000"/>
                <w:sz w:val="20"/>
              </w:rPr>
              <w:t>
должностных</w:t>
            </w:r>
          </w:p>
          <w:p>
            <w:pPr>
              <w:spacing w:after="20"/>
              <w:ind w:left="20"/>
              <w:jc w:val="both"/>
            </w:pPr>
            <w:r>
              <w:rPr>
                <w:rFonts w:ascii="Times New Roman"/>
                <w:b w:val="false"/>
                <w:i w:val="false"/>
                <w:color w:val="000000"/>
                <w:sz w:val="20"/>
              </w:rPr>
              <w:t>
лицах,</w:t>
            </w:r>
          </w:p>
          <w:p>
            <w:pPr>
              <w:spacing w:after="20"/>
              <w:ind w:left="20"/>
              <w:jc w:val="both"/>
            </w:pPr>
            <w:r>
              <w:rPr>
                <w:rFonts w:ascii="Times New Roman"/>
                <w:b w:val="false"/>
                <w:i w:val="false"/>
                <w:color w:val="000000"/>
                <w:sz w:val="20"/>
              </w:rPr>
              <w:t>
работниках в</w:t>
            </w:r>
          </w:p>
          <w:p>
            <w:pPr>
              <w:spacing w:after="20"/>
              <w:ind w:left="20"/>
              <w:jc w:val="both"/>
            </w:pPr>
            <w:r>
              <w:rPr>
                <w:rFonts w:ascii="Times New Roman"/>
                <w:b w:val="false"/>
                <w:i w:val="false"/>
                <w:color w:val="000000"/>
                <w:sz w:val="20"/>
              </w:rPr>
              <w:t>
средствах</w:t>
            </w:r>
          </w:p>
          <w:p>
            <w:pPr>
              <w:spacing w:after="20"/>
              <w:ind w:left="20"/>
              <w:jc w:val="both"/>
            </w:pPr>
            <w:r>
              <w:rPr>
                <w:rFonts w:ascii="Times New Roman"/>
                <w:b w:val="false"/>
                <w:i w:val="false"/>
                <w:color w:val="000000"/>
                <w:sz w:val="20"/>
              </w:rPr>
              <w:t>
массовой</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Несоблюдение</w:t>
            </w:r>
          </w:p>
          <w:p>
            <w:pPr>
              <w:spacing w:after="20"/>
              <w:ind w:left="20"/>
              <w:jc w:val="both"/>
            </w:pPr>
            <w:r>
              <w:rPr>
                <w:rFonts w:ascii="Times New Roman"/>
                <w:b w:val="false"/>
                <w:i w:val="false"/>
                <w:color w:val="000000"/>
                <w:sz w:val="20"/>
              </w:rPr>
              <w:t>
персоналом</w:t>
            </w:r>
          </w:p>
          <w:p>
            <w:pPr>
              <w:spacing w:after="20"/>
              <w:ind w:left="20"/>
              <w:jc w:val="both"/>
            </w:pPr>
            <w:r>
              <w:rPr>
                <w:rFonts w:ascii="Times New Roman"/>
                <w:b w:val="false"/>
                <w:i w:val="false"/>
                <w:color w:val="000000"/>
                <w:sz w:val="20"/>
              </w:rPr>
              <w:t>
норм деловой и</w:t>
            </w:r>
          </w:p>
          <w:p>
            <w:pPr>
              <w:spacing w:after="20"/>
              <w:ind w:left="20"/>
              <w:jc w:val="both"/>
            </w:pPr>
            <w:r>
              <w:rPr>
                <w:rFonts w:ascii="Times New Roman"/>
                <w:b w:val="false"/>
                <w:i w:val="false"/>
                <w:color w:val="000000"/>
                <w:sz w:val="20"/>
              </w:rPr>
              <w:t>
профессиональ-</w:t>
            </w:r>
          </w:p>
          <w:p>
            <w:pPr>
              <w:spacing w:after="20"/>
              <w:ind w:left="20"/>
              <w:jc w:val="both"/>
            </w:pPr>
            <w:r>
              <w:rPr>
                <w:rFonts w:ascii="Times New Roman"/>
                <w:b w:val="false"/>
                <w:i w:val="false"/>
                <w:color w:val="000000"/>
                <w:sz w:val="20"/>
              </w:rPr>
              <w:t>
ной этики.</w:t>
            </w:r>
          </w:p>
          <w:p>
            <w:pPr>
              <w:spacing w:after="20"/>
              <w:ind w:left="20"/>
              <w:jc w:val="both"/>
            </w:pPr>
            <w:r>
              <w:rPr>
                <w:rFonts w:ascii="Times New Roman"/>
                <w:b w:val="false"/>
                <w:i w:val="false"/>
                <w:color w:val="000000"/>
                <w:sz w:val="20"/>
              </w:rPr>
              <w:t>
Несоблюдение</w:t>
            </w:r>
          </w:p>
          <w:p>
            <w:pPr>
              <w:spacing w:after="20"/>
              <w:ind w:left="20"/>
              <w:jc w:val="both"/>
            </w:pPr>
            <w:r>
              <w:rPr>
                <w:rFonts w:ascii="Times New Roman"/>
                <w:b w:val="false"/>
                <w:i w:val="false"/>
                <w:color w:val="000000"/>
                <w:sz w:val="20"/>
              </w:rPr>
              <w:t>
контрактных</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перед</w:t>
            </w:r>
          </w:p>
          <w:p>
            <w:pPr>
              <w:spacing w:after="20"/>
              <w:ind w:left="20"/>
              <w:jc w:val="both"/>
            </w:pPr>
            <w:r>
              <w:rPr>
                <w:rFonts w:ascii="Times New Roman"/>
                <w:b w:val="false"/>
                <w:i w:val="false"/>
                <w:color w:val="000000"/>
                <w:sz w:val="20"/>
              </w:rPr>
              <w:t>
поставщиками,</w:t>
            </w:r>
          </w:p>
          <w:p>
            <w:pPr>
              <w:spacing w:after="20"/>
              <w:ind w:left="20"/>
              <w:jc w:val="both"/>
            </w:pPr>
            <w:r>
              <w:rPr>
                <w:rFonts w:ascii="Times New Roman"/>
                <w:b w:val="false"/>
                <w:i w:val="false"/>
                <w:color w:val="000000"/>
                <w:sz w:val="20"/>
              </w:rPr>
              <w:t>
потребителями,</w:t>
            </w:r>
          </w:p>
          <w:p>
            <w:pPr>
              <w:spacing w:after="20"/>
              <w:ind w:left="20"/>
              <w:jc w:val="both"/>
            </w:pPr>
            <w:r>
              <w:rPr>
                <w:rFonts w:ascii="Times New Roman"/>
                <w:b w:val="false"/>
                <w:i w:val="false"/>
                <w:color w:val="000000"/>
                <w:sz w:val="20"/>
              </w:rPr>
              <w:t>
кредиторами,</w:t>
            </w:r>
          </w:p>
          <w:p>
            <w:pPr>
              <w:spacing w:after="20"/>
              <w:ind w:left="20"/>
              <w:jc w:val="both"/>
            </w:pPr>
            <w:r>
              <w:rPr>
                <w:rFonts w:ascii="Times New Roman"/>
                <w:b w:val="false"/>
                <w:i w:val="false"/>
                <w:color w:val="000000"/>
                <w:sz w:val="20"/>
              </w:rPr>
              <w:t>
другими</w:t>
            </w:r>
          </w:p>
          <w:p>
            <w:pPr>
              <w:spacing w:after="20"/>
              <w:ind w:left="20"/>
              <w:jc w:val="both"/>
            </w:pPr>
            <w:r>
              <w:rPr>
                <w:rFonts w:ascii="Times New Roman"/>
                <w:b w:val="false"/>
                <w:i w:val="false"/>
                <w:color w:val="000000"/>
                <w:sz w:val="20"/>
              </w:rPr>
              <w:t>
контрагентами.</w:t>
            </w:r>
          </w:p>
          <w:p>
            <w:pPr>
              <w:spacing w:after="20"/>
              <w:ind w:left="20"/>
              <w:jc w:val="both"/>
            </w:pPr>
            <w:r>
              <w:rPr>
                <w:rFonts w:ascii="Times New Roman"/>
                <w:b w:val="false"/>
                <w:i w:val="false"/>
                <w:color w:val="000000"/>
                <w:sz w:val="20"/>
              </w:rPr>
              <w:t>
Наступления</w:t>
            </w:r>
          </w:p>
          <w:p>
            <w:pPr>
              <w:spacing w:after="20"/>
              <w:ind w:left="20"/>
              <w:jc w:val="both"/>
            </w:pPr>
            <w:r>
              <w:rPr>
                <w:rFonts w:ascii="Times New Roman"/>
                <w:b w:val="false"/>
                <w:i w:val="false"/>
                <w:color w:val="000000"/>
                <w:sz w:val="20"/>
              </w:rPr>
              <w:t>
ряда рисков</w:t>
            </w:r>
          </w:p>
          <w:p>
            <w:pPr>
              <w:spacing w:after="20"/>
              <w:ind w:left="20"/>
              <w:jc w:val="both"/>
            </w:pPr>
            <w:r>
              <w:rPr>
                <w:rFonts w:ascii="Times New Roman"/>
                <w:b w:val="false"/>
                <w:i w:val="false"/>
                <w:color w:val="000000"/>
                <w:sz w:val="20"/>
              </w:rPr>
              <w:t>
(Народное IPO,</w:t>
            </w:r>
          </w:p>
          <w:p>
            <w:pPr>
              <w:spacing w:after="20"/>
              <w:ind w:left="20"/>
              <w:jc w:val="both"/>
            </w:pPr>
            <w:r>
              <w:rPr>
                <w:rFonts w:ascii="Times New Roman"/>
                <w:b w:val="false"/>
                <w:i w:val="false"/>
                <w:color w:val="000000"/>
                <w:sz w:val="20"/>
              </w:rPr>
              <w:t>
режим</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коррупция и</w:t>
            </w:r>
          </w:p>
          <w:p>
            <w:pPr>
              <w:spacing w:after="20"/>
              <w:ind w:left="20"/>
              <w:jc w:val="both"/>
            </w:pPr>
            <w:r>
              <w:rPr>
                <w:rFonts w:ascii="Times New Roman"/>
                <w:b w:val="false"/>
                <w:i w:val="false"/>
                <w:color w:val="000000"/>
                <w:sz w:val="20"/>
              </w:rPr>
              <w:t>
др.).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Снижение/потеря</w:t>
            </w:r>
          </w:p>
          <w:p>
            <w:pPr>
              <w:spacing w:after="20"/>
              <w:ind w:left="20"/>
              <w:jc w:val="both"/>
            </w:pPr>
            <w:r>
              <w:rPr>
                <w:rFonts w:ascii="Times New Roman"/>
                <w:b w:val="false"/>
                <w:i w:val="false"/>
                <w:color w:val="000000"/>
                <w:sz w:val="20"/>
              </w:rPr>
              <w:t>
доверия со</w:t>
            </w:r>
          </w:p>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
потребителей,</w:t>
            </w:r>
          </w:p>
          <w:p>
            <w:pPr>
              <w:spacing w:after="20"/>
              <w:ind w:left="20"/>
              <w:jc w:val="both"/>
            </w:pPr>
            <w:r>
              <w:rPr>
                <w:rFonts w:ascii="Times New Roman"/>
                <w:b w:val="false"/>
                <w:i w:val="false"/>
                <w:color w:val="000000"/>
                <w:sz w:val="20"/>
              </w:rPr>
              <w:t>
деловых</w:t>
            </w:r>
          </w:p>
          <w:p>
            <w:pPr>
              <w:spacing w:after="20"/>
              <w:ind w:left="20"/>
              <w:jc w:val="both"/>
            </w:pPr>
            <w:r>
              <w:rPr>
                <w:rFonts w:ascii="Times New Roman"/>
                <w:b w:val="false"/>
                <w:i w:val="false"/>
                <w:color w:val="000000"/>
                <w:sz w:val="20"/>
              </w:rPr>
              <w:t>
партнеров,</w:t>
            </w:r>
          </w:p>
          <w:p>
            <w:pPr>
              <w:spacing w:after="20"/>
              <w:ind w:left="20"/>
              <w:jc w:val="both"/>
            </w:pPr>
            <w:r>
              <w:rPr>
                <w:rFonts w:ascii="Times New Roman"/>
                <w:b w:val="false"/>
                <w:i w:val="false"/>
                <w:color w:val="000000"/>
                <w:sz w:val="20"/>
              </w:rPr>
              <w:t>
представителей</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органов,</w:t>
            </w:r>
          </w:p>
          <w:p>
            <w:pPr>
              <w:spacing w:after="20"/>
              <w:ind w:left="20"/>
              <w:jc w:val="both"/>
            </w:pPr>
            <w:r>
              <w:rPr>
                <w:rFonts w:ascii="Times New Roman"/>
                <w:b w:val="false"/>
                <w:i w:val="false"/>
                <w:color w:val="000000"/>
                <w:sz w:val="20"/>
              </w:rPr>
              <w:t>
населения</w:t>
            </w:r>
          </w:p>
          <w:p>
            <w:pPr>
              <w:spacing w:after="20"/>
              <w:ind w:left="20"/>
              <w:jc w:val="both"/>
            </w:pPr>
            <w:r>
              <w:rPr>
                <w:rFonts w:ascii="Times New Roman"/>
                <w:b w:val="false"/>
                <w:i w:val="false"/>
                <w:color w:val="000000"/>
                <w:sz w:val="20"/>
              </w:rPr>
              <w:t>
страны. Снижение</w:t>
            </w:r>
          </w:p>
          <w:p>
            <w:pPr>
              <w:spacing w:after="20"/>
              <w:ind w:left="20"/>
              <w:jc w:val="both"/>
            </w:pPr>
            <w:r>
              <w:rPr>
                <w:rFonts w:ascii="Times New Roman"/>
                <w:b w:val="false"/>
                <w:i w:val="false"/>
                <w:color w:val="000000"/>
                <w:sz w:val="20"/>
              </w:rPr>
              <w:t>
доверия ДО к</w:t>
            </w:r>
          </w:p>
          <w:p>
            <w:pPr>
              <w:spacing w:after="20"/>
              <w:ind w:left="20"/>
              <w:jc w:val="both"/>
            </w:pPr>
            <w:r>
              <w:rPr>
                <w:rFonts w:ascii="Times New Roman"/>
                <w:b w:val="false"/>
                <w:i w:val="false"/>
                <w:color w:val="000000"/>
                <w:sz w:val="20"/>
              </w:rPr>
              <w:t>
Фонду, Фонда к</w:t>
            </w:r>
          </w:p>
          <w:p>
            <w:pPr>
              <w:spacing w:after="20"/>
              <w:ind w:left="20"/>
              <w:jc w:val="both"/>
            </w:pPr>
            <w:r>
              <w:rPr>
                <w:rFonts w:ascii="Times New Roman"/>
                <w:b w:val="false"/>
                <w:i w:val="false"/>
                <w:color w:val="000000"/>
                <w:sz w:val="20"/>
              </w:rPr>
              <w:t>
некоторым ДО.</w:t>
            </w:r>
          </w:p>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запросов со</w:t>
            </w:r>
          </w:p>
          <w:p>
            <w:pPr>
              <w:spacing w:after="20"/>
              <w:ind w:left="20"/>
              <w:jc w:val="both"/>
            </w:pPr>
            <w:r>
              <w:rPr>
                <w:rFonts w:ascii="Times New Roman"/>
                <w:b w:val="false"/>
                <w:i w:val="false"/>
                <w:color w:val="000000"/>
                <w:sz w:val="20"/>
              </w:rPr>
              <w:t>
стороны</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органов,</w:t>
            </w:r>
          </w:p>
          <w:p>
            <w:pPr>
              <w:spacing w:after="20"/>
              <w:ind w:left="20"/>
              <w:jc w:val="both"/>
            </w:pPr>
            <w:r>
              <w:rPr>
                <w:rFonts w:ascii="Times New Roman"/>
                <w:b w:val="false"/>
                <w:i w:val="false"/>
                <w:color w:val="000000"/>
                <w:sz w:val="20"/>
              </w:rPr>
              <w:t>
населения,</w:t>
            </w:r>
          </w:p>
          <w:p>
            <w:pPr>
              <w:spacing w:after="20"/>
              <w:ind w:left="20"/>
              <w:jc w:val="both"/>
            </w:pPr>
            <w:r>
              <w:rPr>
                <w:rFonts w:ascii="Times New Roman"/>
                <w:b w:val="false"/>
                <w:i w:val="false"/>
                <w:color w:val="000000"/>
                <w:sz w:val="20"/>
              </w:rPr>
              <w:t>
прессы, в связи</w:t>
            </w:r>
          </w:p>
          <w:p>
            <w:pPr>
              <w:spacing w:after="20"/>
              <w:ind w:left="20"/>
              <w:jc w:val="both"/>
            </w:pPr>
            <w:r>
              <w:rPr>
                <w:rFonts w:ascii="Times New Roman"/>
                <w:b w:val="false"/>
                <w:i w:val="false"/>
                <w:color w:val="000000"/>
                <w:sz w:val="20"/>
              </w:rPr>
              <w:t>
с возможными</w:t>
            </w:r>
          </w:p>
          <w:p>
            <w:pPr>
              <w:spacing w:after="20"/>
              <w:ind w:left="20"/>
              <w:jc w:val="both"/>
            </w:pPr>
            <w:r>
              <w:rPr>
                <w:rFonts w:ascii="Times New Roman"/>
                <w:b w:val="false"/>
                <w:i w:val="false"/>
                <w:color w:val="000000"/>
                <w:sz w:val="20"/>
              </w:rPr>
              <w:t>
противоправными</w:t>
            </w:r>
          </w:p>
          <w:p>
            <w:pPr>
              <w:spacing w:after="20"/>
              <w:ind w:left="20"/>
              <w:jc w:val="both"/>
            </w:pPr>
            <w:r>
              <w:rPr>
                <w:rFonts w:ascii="Times New Roman"/>
                <w:b w:val="false"/>
                <w:i w:val="false"/>
                <w:color w:val="000000"/>
                <w:sz w:val="20"/>
              </w:rPr>
              <w:t>
действиями.</w:t>
            </w:r>
          </w:p>
          <w:p>
            <w:pPr>
              <w:spacing w:after="20"/>
              <w:ind w:left="20"/>
              <w:jc w:val="both"/>
            </w:pPr>
            <w:r>
              <w:rPr>
                <w:rFonts w:ascii="Times New Roman"/>
                <w:b w:val="false"/>
                <w:i w:val="false"/>
                <w:color w:val="000000"/>
                <w:sz w:val="20"/>
              </w:rPr>
              <w:t>
Неудачное IPO</w:t>
            </w:r>
          </w:p>
          <w:p>
            <w:pPr>
              <w:spacing w:after="20"/>
              <w:ind w:left="20"/>
              <w:jc w:val="both"/>
            </w:pPr>
            <w:r>
              <w:rPr>
                <w:rFonts w:ascii="Times New Roman"/>
                <w:b w:val="false"/>
                <w:i w:val="false"/>
                <w:color w:val="000000"/>
                <w:sz w:val="20"/>
              </w:rPr>
              <w:t>
ДО, удорожание</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капитала,</w:t>
            </w:r>
          </w:p>
          <w:p>
            <w:pPr>
              <w:spacing w:after="20"/>
              <w:ind w:left="20"/>
              <w:jc w:val="both"/>
            </w:pPr>
            <w:r>
              <w:rPr>
                <w:rFonts w:ascii="Times New Roman"/>
                <w:b w:val="false"/>
                <w:i w:val="false"/>
                <w:color w:val="000000"/>
                <w:sz w:val="20"/>
              </w:rPr>
              <w:t>
привлекаемого</w:t>
            </w:r>
          </w:p>
          <w:p>
            <w:pPr>
              <w:spacing w:after="20"/>
              <w:ind w:left="20"/>
              <w:jc w:val="both"/>
            </w:pPr>
            <w:r>
              <w:rPr>
                <w:rFonts w:ascii="Times New Roman"/>
                <w:b w:val="false"/>
                <w:i w:val="false"/>
                <w:color w:val="000000"/>
                <w:sz w:val="20"/>
              </w:rPr>
              <w:t>
путем выпуска</w:t>
            </w:r>
          </w:p>
          <w:p>
            <w:pPr>
              <w:spacing w:after="20"/>
              <w:ind w:left="20"/>
              <w:jc w:val="both"/>
            </w:pPr>
            <w:r>
              <w:rPr>
                <w:rFonts w:ascii="Times New Roman"/>
                <w:b w:val="false"/>
                <w:i w:val="false"/>
                <w:color w:val="000000"/>
                <w:sz w:val="20"/>
              </w:rPr>
              <w:t>
облигаций</w:t>
            </w:r>
          </w:p>
          <w:p>
            <w:pPr>
              <w:spacing w:after="20"/>
              <w:ind w:left="20"/>
              <w:jc w:val="both"/>
            </w:pPr>
            <w:r>
              <w:rPr>
                <w:rFonts w:ascii="Times New Roman"/>
                <w:b w:val="false"/>
                <w:i w:val="false"/>
                <w:color w:val="000000"/>
                <w:sz w:val="20"/>
              </w:rPr>
              <w:t>
вследствие</w:t>
            </w:r>
          </w:p>
          <w:p>
            <w:pPr>
              <w:spacing w:after="20"/>
              <w:ind w:left="20"/>
              <w:jc w:val="both"/>
            </w:pPr>
            <w:r>
              <w:rPr>
                <w:rFonts w:ascii="Times New Roman"/>
                <w:b w:val="false"/>
                <w:i w:val="false"/>
                <w:color w:val="000000"/>
                <w:sz w:val="20"/>
              </w:rPr>
              <w:t>
недоверия</w:t>
            </w:r>
          </w:p>
          <w:p>
            <w:pPr>
              <w:spacing w:after="20"/>
              <w:ind w:left="20"/>
              <w:jc w:val="both"/>
            </w:pPr>
            <w:r>
              <w:rPr>
                <w:rFonts w:ascii="Times New Roman"/>
                <w:b w:val="false"/>
                <w:i w:val="false"/>
                <w:color w:val="000000"/>
                <w:sz w:val="20"/>
              </w:rPr>
              <w:t>
инвесторов.</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долгосрочной</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компаний.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информационной</w:t>
            </w:r>
          </w:p>
          <w:p>
            <w:pPr>
              <w:spacing w:after="20"/>
              <w:ind w:left="20"/>
              <w:jc w:val="both"/>
            </w:pPr>
            <w:r>
              <w:rPr>
                <w:rFonts w:ascii="Times New Roman"/>
                <w:b w:val="false"/>
                <w:i w:val="false"/>
                <w:color w:val="000000"/>
                <w:sz w:val="20"/>
              </w:rPr>
              <w:t>
среды,</w:t>
            </w:r>
          </w:p>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эффективной</w:t>
            </w:r>
          </w:p>
          <w:p>
            <w:pPr>
              <w:spacing w:after="20"/>
              <w:ind w:left="20"/>
              <w:jc w:val="both"/>
            </w:pPr>
            <w:r>
              <w:rPr>
                <w:rFonts w:ascii="Times New Roman"/>
                <w:b w:val="false"/>
                <w:i w:val="false"/>
                <w:color w:val="000000"/>
                <w:sz w:val="20"/>
              </w:rPr>
              <w:t>
коммуникации</w:t>
            </w:r>
          </w:p>
          <w:p>
            <w:pPr>
              <w:spacing w:after="20"/>
              <w:ind w:left="20"/>
              <w:jc w:val="both"/>
            </w:pPr>
            <w:r>
              <w:rPr>
                <w:rFonts w:ascii="Times New Roman"/>
                <w:b w:val="false"/>
                <w:i w:val="false"/>
                <w:color w:val="000000"/>
                <w:sz w:val="20"/>
              </w:rPr>
              <w:t>
Фонда с</w:t>
            </w:r>
          </w:p>
          <w:p>
            <w:pPr>
              <w:spacing w:after="20"/>
              <w:ind w:left="20"/>
              <w:jc w:val="both"/>
            </w:pPr>
            <w:r>
              <w:rPr>
                <w:rFonts w:ascii="Times New Roman"/>
                <w:b w:val="false"/>
                <w:i w:val="false"/>
                <w:color w:val="000000"/>
                <w:sz w:val="20"/>
              </w:rPr>
              <w:t>
общественностью и</w:t>
            </w:r>
          </w:p>
          <w:p>
            <w:pPr>
              <w:spacing w:after="20"/>
              <w:ind w:left="20"/>
              <w:jc w:val="both"/>
            </w:pPr>
            <w:r>
              <w:rPr>
                <w:rFonts w:ascii="Times New Roman"/>
                <w:b w:val="false"/>
                <w:i w:val="false"/>
                <w:color w:val="000000"/>
                <w:sz w:val="20"/>
              </w:rPr>
              <w:t>
СМИ (целевыми</w:t>
            </w:r>
          </w:p>
          <w:p>
            <w:pPr>
              <w:spacing w:after="20"/>
              <w:ind w:left="20"/>
              <w:jc w:val="both"/>
            </w:pPr>
            <w:r>
              <w:rPr>
                <w:rFonts w:ascii="Times New Roman"/>
                <w:b w:val="false"/>
                <w:i w:val="false"/>
                <w:color w:val="000000"/>
                <w:sz w:val="20"/>
              </w:rPr>
              <w:t>
аудиториями).</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соблюдения</w:t>
            </w:r>
          </w:p>
          <w:p>
            <w:pPr>
              <w:spacing w:after="20"/>
              <w:ind w:left="20"/>
              <w:jc w:val="both"/>
            </w:pPr>
            <w:r>
              <w:rPr>
                <w:rFonts w:ascii="Times New Roman"/>
                <w:b w:val="false"/>
                <w:i w:val="false"/>
                <w:color w:val="000000"/>
                <w:sz w:val="20"/>
              </w:rPr>
              <w:t>
кодекса деловой</w:t>
            </w:r>
          </w:p>
          <w:p>
            <w:pPr>
              <w:spacing w:after="20"/>
              <w:ind w:left="20"/>
              <w:jc w:val="both"/>
            </w:pPr>
            <w:r>
              <w:rPr>
                <w:rFonts w:ascii="Times New Roman"/>
                <w:b w:val="false"/>
                <w:i w:val="false"/>
                <w:color w:val="000000"/>
                <w:sz w:val="20"/>
              </w:rPr>
              <w:t>
этики.</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(ДО)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Неудачное</w:t>
            </w:r>
          </w:p>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новых</w:t>
            </w:r>
          </w:p>
          <w:p>
            <w:pPr>
              <w:spacing w:after="20"/>
              <w:ind w:left="20"/>
              <w:jc w:val="both"/>
            </w:pPr>
            <w:r>
              <w:rPr>
                <w:rFonts w:ascii="Times New Roman"/>
                <w:b w:val="false"/>
                <w:i w:val="false"/>
                <w:color w:val="000000"/>
                <w:sz w:val="20"/>
              </w:rPr>
              <w:t>
технологий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p>
            <w:pPr>
              <w:spacing w:after="20"/>
              <w:ind w:left="20"/>
              <w:jc w:val="both"/>
            </w:pPr>
            <w:r>
              <w:rPr>
                <w:rFonts w:ascii="Times New Roman"/>
                <w:b w:val="false"/>
                <w:i w:val="false"/>
                <w:color w:val="000000"/>
                <w:sz w:val="20"/>
              </w:rPr>
              <w:t>
эффективность</w:t>
            </w:r>
          </w:p>
          <w:p>
            <w:pPr>
              <w:spacing w:after="20"/>
              <w:ind w:left="20"/>
              <w:jc w:val="both"/>
            </w:pPr>
            <w:r>
              <w:rPr>
                <w:rFonts w:ascii="Times New Roman"/>
                <w:b w:val="false"/>
                <w:i w:val="false"/>
                <w:color w:val="000000"/>
                <w:sz w:val="20"/>
              </w:rPr>
              <w:t>
модели</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инновационной</w:t>
            </w:r>
          </w:p>
          <w:p>
            <w:pPr>
              <w:spacing w:after="20"/>
              <w:ind w:left="20"/>
              <w:jc w:val="both"/>
            </w:pPr>
            <w:r>
              <w:rPr>
                <w:rFonts w:ascii="Times New Roman"/>
                <w:b w:val="false"/>
                <w:i w:val="false"/>
                <w:color w:val="000000"/>
                <w:sz w:val="20"/>
              </w:rPr>
              <w:t>
политики.</w:t>
            </w:r>
          </w:p>
          <w:p>
            <w:pPr>
              <w:spacing w:after="20"/>
              <w:ind w:left="20"/>
              <w:jc w:val="both"/>
            </w:pPr>
            <w:r>
              <w:rPr>
                <w:rFonts w:ascii="Times New Roman"/>
                <w:b w:val="false"/>
                <w:i w:val="false"/>
                <w:color w:val="000000"/>
                <w:sz w:val="20"/>
              </w:rPr>
              <w:t>
Задержка</w:t>
            </w:r>
          </w:p>
          <w:p>
            <w:pPr>
              <w:spacing w:after="20"/>
              <w:ind w:left="20"/>
              <w:jc w:val="both"/>
            </w:pPr>
            <w:r>
              <w:rPr>
                <w:rFonts w:ascii="Times New Roman"/>
                <w:b w:val="false"/>
                <w:i w:val="false"/>
                <w:color w:val="000000"/>
                <w:sz w:val="20"/>
              </w:rPr>
              <w:t>
сроков</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инновационных</w:t>
            </w:r>
          </w:p>
          <w:p>
            <w:pPr>
              <w:spacing w:after="20"/>
              <w:ind w:left="20"/>
              <w:jc w:val="both"/>
            </w:pPr>
            <w:r>
              <w:rPr>
                <w:rFonts w:ascii="Times New Roman"/>
                <w:b w:val="false"/>
                <w:i w:val="false"/>
                <w:color w:val="000000"/>
                <w:sz w:val="20"/>
              </w:rPr>
              <w:t>
проектов и</w:t>
            </w:r>
          </w:p>
          <w:p>
            <w:pPr>
              <w:spacing w:after="20"/>
              <w:ind w:left="20"/>
              <w:jc w:val="both"/>
            </w:pPr>
            <w:r>
              <w:rPr>
                <w:rFonts w:ascii="Times New Roman"/>
                <w:b w:val="false"/>
                <w:i w:val="false"/>
                <w:color w:val="000000"/>
                <w:sz w:val="20"/>
              </w:rPr>
              <w:t>
связанное с</w:t>
            </w:r>
          </w:p>
          <w:p>
            <w:pPr>
              <w:spacing w:after="20"/>
              <w:ind w:left="20"/>
              <w:jc w:val="both"/>
            </w:pPr>
            <w:r>
              <w:rPr>
                <w:rFonts w:ascii="Times New Roman"/>
                <w:b w:val="false"/>
                <w:i w:val="false"/>
                <w:color w:val="000000"/>
                <w:sz w:val="20"/>
              </w:rPr>
              <w:t>
этим моральное</w:t>
            </w:r>
          </w:p>
          <w:p>
            <w:pPr>
              <w:spacing w:after="20"/>
              <w:ind w:left="20"/>
              <w:jc w:val="both"/>
            </w:pPr>
            <w:r>
              <w:rPr>
                <w:rFonts w:ascii="Times New Roman"/>
                <w:b w:val="false"/>
                <w:i w:val="false"/>
                <w:color w:val="000000"/>
                <w:sz w:val="20"/>
              </w:rPr>
              <w:t>
устаревание</w:t>
            </w:r>
          </w:p>
          <w:p>
            <w:pPr>
              <w:spacing w:after="20"/>
              <w:ind w:left="20"/>
              <w:jc w:val="both"/>
            </w:pPr>
            <w:r>
              <w:rPr>
                <w:rFonts w:ascii="Times New Roman"/>
                <w:b w:val="false"/>
                <w:i w:val="false"/>
                <w:color w:val="000000"/>
                <w:sz w:val="20"/>
              </w:rPr>
              <w:t>
технологий.</w:t>
            </w:r>
          </w:p>
          <w:p>
            <w:pPr>
              <w:spacing w:after="20"/>
              <w:ind w:left="20"/>
              <w:jc w:val="both"/>
            </w:pPr>
            <w:r>
              <w:rPr>
                <w:rFonts w:ascii="Times New Roman"/>
                <w:b w:val="false"/>
                <w:i w:val="false"/>
                <w:color w:val="000000"/>
                <w:sz w:val="20"/>
              </w:rPr>
              <w:t>
Ошибки</w:t>
            </w:r>
          </w:p>
          <w:p>
            <w:pPr>
              <w:spacing w:after="20"/>
              <w:ind w:left="20"/>
              <w:jc w:val="both"/>
            </w:pPr>
            <w:r>
              <w:rPr>
                <w:rFonts w:ascii="Times New Roman"/>
                <w:b w:val="false"/>
                <w:i w:val="false"/>
                <w:color w:val="000000"/>
                <w:sz w:val="20"/>
              </w:rPr>
              <w:t>
внедрения</w:t>
            </w:r>
          </w:p>
          <w:p>
            <w:pPr>
              <w:spacing w:after="20"/>
              <w:ind w:left="20"/>
              <w:jc w:val="both"/>
            </w:pPr>
            <w:r>
              <w:rPr>
                <w:rFonts w:ascii="Times New Roman"/>
                <w:b w:val="false"/>
                <w:i w:val="false"/>
                <w:color w:val="000000"/>
                <w:sz w:val="20"/>
              </w:rPr>
              <w:t>
новых</w:t>
            </w:r>
          </w:p>
          <w:p>
            <w:pPr>
              <w:spacing w:after="20"/>
              <w:ind w:left="20"/>
              <w:jc w:val="both"/>
            </w:pPr>
            <w:r>
              <w:rPr>
                <w:rFonts w:ascii="Times New Roman"/>
                <w:b w:val="false"/>
                <w:i w:val="false"/>
                <w:color w:val="000000"/>
                <w:sz w:val="20"/>
              </w:rPr>
              <w:t>
технологий.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Неэффективные</w:t>
            </w:r>
          </w:p>
          <w:p>
            <w:pPr>
              <w:spacing w:after="20"/>
              <w:ind w:left="20"/>
              <w:jc w:val="both"/>
            </w:pPr>
            <w:r>
              <w:rPr>
                <w:rFonts w:ascii="Times New Roman"/>
                <w:b w:val="false"/>
                <w:i w:val="false"/>
                <w:color w:val="000000"/>
                <w:sz w:val="20"/>
              </w:rPr>
              <w:t>
затраты на</w:t>
            </w:r>
          </w:p>
          <w:p>
            <w:pPr>
              <w:spacing w:after="20"/>
              <w:ind w:left="20"/>
              <w:jc w:val="both"/>
            </w:pPr>
            <w:r>
              <w:rPr>
                <w:rFonts w:ascii="Times New Roman"/>
                <w:b w:val="false"/>
                <w:i w:val="false"/>
                <w:color w:val="000000"/>
                <w:sz w:val="20"/>
              </w:rPr>
              <w:t>
инновации.</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потенциала ДО</w:t>
            </w:r>
          </w:p>
          <w:p>
            <w:pPr>
              <w:spacing w:after="20"/>
              <w:ind w:left="20"/>
              <w:jc w:val="both"/>
            </w:pPr>
            <w:r>
              <w:rPr>
                <w:rFonts w:ascii="Times New Roman"/>
                <w:b w:val="false"/>
                <w:i w:val="false"/>
                <w:color w:val="000000"/>
                <w:sz w:val="20"/>
              </w:rPr>
              <w:t>
Фонда для</w:t>
            </w:r>
          </w:p>
          <w:p>
            <w:pPr>
              <w:spacing w:after="20"/>
              <w:ind w:left="20"/>
              <w:jc w:val="both"/>
            </w:pPr>
            <w:r>
              <w:rPr>
                <w:rFonts w:ascii="Times New Roman"/>
                <w:b w:val="false"/>
                <w:i w:val="false"/>
                <w:color w:val="000000"/>
                <w:sz w:val="20"/>
              </w:rPr>
              <w:t>
достижения</w:t>
            </w:r>
          </w:p>
          <w:p>
            <w:pPr>
              <w:spacing w:after="20"/>
              <w:ind w:left="20"/>
              <w:jc w:val="both"/>
            </w:pPr>
            <w:r>
              <w:rPr>
                <w:rFonts w:ascii="Times New Roman"/>
                <w:b w:val="false"/>
                <w:i w:val="false"/>
                <w:color w:val="000000"/>
                <w:sz w:val="20"/>
              </w:rPr>
              <w:t>
стратегических</w:t>
            </w:r>
          </w:p>
          <w:p>
            <w:pPr>
              <w:spacing w:after="20"/>
              <w:ind w:left="20"/>
              <w:jc w:val="both"/>
            </w:pPr>
            <w:r>
              <w:rPr>
                <w:rFonts w:ascii="Times New Roman"/>
                <w:b w:val="false"/>
                <w:i w:val="false"/>
                <w:color w:val="000000"/>
                <w:sz w:val="20"/>
              </w:rPr>
              <w:t>
целей.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инновационной</w:t>
            </w:r>
          </w:p>
          <w:p>
            <w:pPr>
              <w:spacing w:after="20"/>
              <w:ind w:left="20"/>
              <w:jc w:val="both"/>
            </w:pPr>
            <w:r>
              <w:rPr>
                <w:rFonts w:ascii="Times New Roman"/>
                <w:b w:val="false"/>
                <w:i w:val="false"/>
                <w:color w:val="000000"/>
                <w:sz w:val="20"/>
              </w:rPr>
              <w:t>
культуры.</w:t>
            </w:r>
          </w:p>
          <w:p>
            <w:pPr>
              <w:spacing w:after="20"/>
              <w:ind w:left="20"/>
              <w:jc w:val="both"/>
            </w:pPr>
            <w:r>
              <w:rPr>
                <w:rFonts w:ascii="Times New Roman"/>
                <w:b w:val="false"/>
                <w:i w:val="false"/>
                <w:color w:val="000000"/>
                <w:sz w:val="20"/>
              </w:rPr>
              <w:t>
Создание СП для</w:t>
            </w:r>
          </w:p>
          <w:p>
            <w:pPr>
              <w:spacing w:after="20"/>
              <w:ind w:left="20"/>
              <w:jc w:val="both"/>
            </w:pPr>
            <w:r>
              <w:rPr>
                <w:rFonts w:ascii="Times New Roman"/>
                <w:b w:val="false"/>
                <w:i w:val="false"/>
                <w:color w:val="000000"/>
                <w:sz w:val="20"/>
              </w:rPr>
              <w:t>
разделения рисков</w:t>
            </w:r>
          </w:p>
          <w:p>
            <w:pPr>
              <w:spacing w:after="20"/>
              <w:ind w:left="20"/>
              <w:jc w:val="both"/>
            </w:pPr>
            <w:r>
              <w:rPr>
                <w:rFonts w:ascii="Times New Roman"/>
                <w:b w:val="false"/>
                <w:i w:val="false"/>
                <w:color w:val="000000"/>
                <w:sz w:val="20"/>
              </w:rPr>
              <w:t>
внедрения</w:t>
            </w:r>
          </w:p>
          <w:p>
            <w:pPr>
              <w:spacing w:after="20"/>
              <w:ind w:left="20"/>
              <w:jc w:val="both"/>
            </w:pPr>
            <w:r>
              <w:rPr>
                <w:rFonts w:ascii="Times New Roman"/>
                <w:b w:val="false"/>
                <w:i w:val="false"/>
                <w:color w:val="000000"/>
                <w:sz w:val="20"/>
              </w:rPr>
              <w:t>
инноваций.</w:t>
            </w:r>
          </w:p>
          <w:p>
            <w:pPr>
              <w:spacing w:after="20"/>
              <w:ind w:left="20"/>
              <w:jc w:val="both"/>
            </w:pPr>
            <w:r>
              <w:rPr>
                <w:rFonts w:ascii="Times New Roman"/>
                <w:b w:val="false"/>
                <w:i w:val="false"/>
                <w:color w:val="000000"/>
                <w:sz w:val="20"/>
              </w:rPr>
              <w:t>
Реализация планов</w:t>
            </w:r>
          </w:p>
          <w:p>
            <w:pPr>
              <w:spacing w:after="20"/>
              <w:ind w:left="20"/>
              <w:jc w:val="both"/>
            </w:pPr>
            <w:r>
              <w:rPr>
                <w:rFonts w:ascii="Times New Roman"/>
                <w:b w:val="false"/>
                <w:i w:val="false"/>
                <w:color w:val="000000"/>
                <w:sz w:val="20"/>
              </w:rPr>
              <w:t>
по инновациям.</w:t>
            </w:r>
          </w:p>
          <w:p>
            <w:pPr>
              <w:spacing w:after="20"/>
              <w:ind w:left="20"/>
              <w:jc w:val="both"/>
            </w:pPr>
            <w:r>
              <w:rPr>
                <w:rFonts w:ascii="Times New Roman"/>
                <w:b w:val="false"/>
                <w:i w:val="false"/>
                <w:color w:val="000000"/>
                <w:sz w:val="20"/>
              </w:rPr>
              <w:t>
Адаптация</w:t>
            </w:r>
          </w:p>
          <w:p>
            <w:pPr>
              <w:spacing w:after="20"/>
              <w:ind w:left="20"/>
              <w:jc w:val="both"/>
            </w:pPr>
            <w:r>
              <w:rPr>
                <w:rFonts w:ascii="Times New Roman"/>
                <w:b w:val="false"/>
                <w:i w:val="false"/>
                <w:color w:val="000000"/>
                <w:sz w:val="20"/>
              </w:rPr>
              <w:t>
предлагаемого</w:t>
            </w:r>
          </w:p>
          <w:p>
            <w:pPr>
              <w:spacing w:after="20"/>
              <w:ind w:left="20"/>
              <w:jc w:val="both"/>
            </w:pPr>
            <w:r>
              <w:rPr>
                <w:rFonts w:ascii="Times New Roman"/>
                <w:b w:val="false"/>
                <w:i w:val="false"/>
                <w:color w:val="000000"/>
                <w:sz w:val="20"/>
              </w:rPr>
              <w:t>
нововведения к</w:t>
            </w:r>
          </w:p>
          <w:p>
            <w:pPr>
              <w:spacing w:after="20"/>
              <w:ind w:left="20"/>
              <w:jc w:val="both"/>
            </w:pPr>
            <w:r>
              <w:rPr>
                <w:rFonts w:ascii="Times New Roman"/>
                <w:b w:val="false"/>
                <w:i w:val="false"/>
                <w:color w:val="000000"/>
                <w:sz w:val="20"/>
              </w:rPr>
              <w:t>
казахстанским</w:t>
            </w:r>
          </w:p>
          <w:p>
            <w:pPr>
              <w:spacing w:after="20"/>
              <w:ind w:left="20"/>
              <w:jc w:val="both"/>
            </w:pPr>
            <w:r>
              <w:rPr>
                <w:rFonts w:ascii="Times New Roman"/>
                <w:b w:val="false"/>
                <w:i w:val="false"/>
                <w:color w:val="000000"/>
                <w:sz w:val="20"/>
              </w:rPr>
              <w:t>
условиям и</w:t>
            </w:r>
          </w:p>
          <w:p>
            <w:pPr>
              <w:spacing w:after="20"/>
              <w:ind w:left="20"/>
              <w:jc w:val="both"/>
            </w:pPr>
            <w:r>
              <w:rPr>
                <w:rFonts w:ascii="Times New Roman"/>
                <w:b w:val="false"/>
                <w:i w:val="false"/>
                <w:color w:val="000000"/>
                <w:sz w:val="20"/>
              </w:rPr>
              <w:t>
специфике рынка.</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(ДО)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прав</w:t>
            </w:r>
          </w:p>
          <w:p>
            <w:pPr>
              <w:spacing w:after="20"/>
              <w:ind w:left="20"/>
              <w:jc w:val="both"/>
            </w:pPr>
            <w:r>
              <w:rPr>
                <w:rFonts w:ascii="Times New Roman"/>
                <w:b w:val="false"/>
                <w:i w:val="false"/>
                <w:color w:val="000000"/>
                <w:sz w:val="20"/>
              </w:rPr>
              <w:t>
на исполь-</w:t>
            </w:r>
          </w:p>
          <w:p>
            <w:pPr>
              <w:spacing w:after="20"/>
              <w:ind w:left="20"/>
              <w:jc w:val="both"/>
            </w:pPr>
            <w:r>
              <w:rPr>
                <w:rFonts w:ascii="Times New Roman"/>
                <w:b w:val="false"/>
                <w:i w:val="false"/>
                <w:color w:val="000000"/>
                <w:sz w:val="20"/>
              </w:rPr>
              <w:t>
зование</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решений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патентной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изобретений,</w:t>
            </w:r>
          </w:p>
          <w:p>
            <w:pPr>
              <w:spacing w:after="20"/>
              <w:ind w:left="20"/>
              <w:jc w:val="both"/>
            </w:pPr>
            <w:r>
              <w:rPr>
                <w:rFonts w:ascii="Times New Roman"/>
                <w:b w:val="false"/>
                <w:i w:val="false"/>
                <w:color w:val="000000"/>
                <w:sz w:val="20"/>
              </w:rPr>
              <w:t xml:space="preserve">
технологий.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Утеря прав по</w:t>
            </w:r>
          </w:p>
          <w:p>
            <w:pPr>
              <w:spacing w:after="20"/>
              <w:ind w:left="20"/>
              <w:jc w:val="both"/>
            </w:pPr>
            <w:r>
              <w:rPr>
                <w:rFonts w:ascii="Times New Roman"/>
                <w:b w:val="false"/>
                <w:i w:val="false"/>
                <w:color w:val="000000"/>
                <w:sz w:val="20"/>
              </w:rPr>
              <w:t>
использованию</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xml:space="preserve">
решений. </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потенциала ДО</w:t>
            </w:r>
          </w:p>
          <w:p>
            <w:pPr>
              <w:spacing w:after="20"/>
              <w:ind w:left="20"/>
              <w:jc w:val="both"/>
            </w:pPr>
            <w:r>
              <w:rPr>
                <w:rFonts w:ascii="Times New Roman"/>
                <w:b w:val="false"/>
                <w:i w:val="false"/>
                <w:color w:val="000000"/>
                <w:sz w:val="20"/>
              </w:rPr>
              <w:t>
Фонда для</w:t>
            </w:r>
          </w:p>
          <w:p>
            <w:pPr>
              <w:spacing w:after="20"/>
              <w:ind w:left="20"/>
              <w:jc w:val="both"/>
            </w:pPr>
            <w:r>
              <w:rPr>
                <w:rFonts w:ascii="Times New Roman"/>
                <w:b w:val="false"/>
                <w:i w:val="false"/>
                <w:color w:val="000000"/>
                <w:sz w:val="20"/>
              </w:rPr>
              <w:t>
достижения</w:t>
            </w:r>
          </w:p>
          <w:p>
            <w:pPr>
              <w:spacing w:after="20"/>
              <w:ind w:left="20"/>
              <w:jc w:val="both"/>
            </w:pPr>
            <w:r>
              <w:rPr>
                <w:rFonts w:ascii="Times New Roman"/>
                <w:b w:val="false"/>
                <w:i w:val="false"/>
                <w:color w:val="000000"/>
                <w:sz w:val="20"/>
              </w:rPr>
              <w:t>
стратегических</w:t>
            </w:r>
          </w:p>
          <w:p>
            <w:pPr>
              <w:spacing w:after="20"/>
              <w:ind w:left="20"/>
              <w:jc w:val="both"/>
            </w:pPr>
            <w:r>
              <w:rPr>
                <w:rFonts w:ascii="Times New Roman"/>
                <w:b w:val="false"/>
                <w:i w:val="false"/>
                <w:color w:val="000000"/>
                <w:sz w:val="20"/>
              </w:rPr>
              <w:t>
целей.</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w:t>
            </w:r>
          </w:p>
          <w:p>
            <w:pPr>
              <w:spacing w:after="20"/>
              <w:ind w:left="20"/>
              <w:jc w:val="both"/>
            </w:pPr>
            <w:r>
              <w:rPr>
                <w:rFonts w:ascii="Times New Roman"/>
                <w:b w:val="false"/>
                <w:i w:val="false"/>
                <w:color w:val="000000"/>
                <w:sz w:val="20"/>
              </w:rPr>
              <w:t>
патентов,</w:t>
            </w:r>
          </w:p>
          <w:p>
            <w:pPr>
              <w:spacing w:after="20"/>
              <w:ind w:left="20"/>
              <w:jc w:val="both"/>
            </w:pPr>
            <w:r>
              <w:rPr>
                <w:rFonts w:ascii="Times New Roman"/>
                <w:b w:val="false"/>
                <w:i w:val="false"/>
                <w:color w:val="000000"/>
                <w:sz w:val="20"/>
              </w:rPr>
              <w:t>
технологий и</w:t>
            </w:r>
          </w:p>
          <w:p>
            <w:pPr>
              <w:spacing w:after="20"/>
              <w:ind w:left="20"/>
              <w:jc w:val="both"/>
            </w:pPr>
            <w:r>
              <w:rPr>
                <w:rFonts w:ascii="Times New Roman"/>
                <w:b w:val="false"/>
                <w:i w:val="false"/>
                <w:color w:val="000000"/>
                <w:sz w:val="20"/>
              </w:rPr>
              <w:t>
лицензионных</w:t>
            </w:r>
          </w:p>
          <w:p>
            <w:pPr>
              <w:spacing w:after="20"/>
              <w:ind w:left="20"/>
              <w:jc w:val="both"/>
            </w:pPr>
            <w:r>
              <w:rPr>
                <w:rFonts w:ascii="Times New Roman"/>
                <w:b w:val="false"/>
                <w:i w:val="false"/>
                <w:color w:val="000000"/>
                <w:sz w:val="20"/>
              </w:rPr>
              <w:t>
соглашений.</w:t>
            </w:r>
          </w:p>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защиты прав по</w:t>
            </w:r>
          </w:p>
          <w:p>
            <w:pPr>
              <w:spacing w:after="20"/>
              <w:ind w:left="20"/>
              <w:jc w:val="both"/>
            </w:pPr>
            <w:r>
              <w:rPr>
                <w:rFonts w:ascii="Times New Roman"/>
                <w:b w:val="false"/>
                <w:i w:val="false"/>
                <w:color w:val="000000"/>
                <w:sz w:val="20"/>
              </w:rPr>
              <w:t>
использованию</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решений.</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эффектив-</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в связи с</w:t>
            </w:r>
          </w:p>
          <w:p>
            <w:pPr>
              <w:spacing w:after="20"/>
              <w:ind w:left="20"/>
              <w:jc w:val="both"/>
            </w:pPr>
            <w:r>
              <w:rPr>
                <w:rFonts w:ascii="Times New Roman"/>
                <w:b w:val="false"/>
                <w:i w:val="false"/>
                <w:color w:val="000000"/>
                <w:sz w:val="20"/>
              </w:rPr>
              <w:t>
высокой</w:t>
            </w:r>
          </w:p>
          <w:p>
            <w:pPr>
              <w:spacing w:after="20"/>
              <w:ind w:left="20"/>
              <w:jc w:val="both"/>
            </w:pPr>
            <w:r>
              <w:rPr>
                <w:rFonts w:ascii="Times New Roman"/>
                <w:b w:val="false"/>
                <w:i w:val="false"/>
                <w:color w:val="000000"/>
                <w:sz w:val="20"/>
              </w:rPr>
              <w:t>
некоммерчес-</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нагрузкой на</w:t>
            </w:r>
          </w:p>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Фонда и 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Трансфор-</w:t>
            </w:r>
          </w:p>
          <w:p>
            <w:pPr>
              <w:spacing w:after="20"/>
              <w:ind w:left="20"/>
              <w:jc w:val="both"/>
            </w:pPr>
            <w:r>
              <w:rPr>
                <w:rFonts w:ascii="Times New Roman"/>
                <w:b w:val="false"/>
                <w:i w:val="false"/>
                <w:color w:val="000000"/>
                <w:sz w:val="20"/>
              </w:rPr>
              <w:t>
мация Фонда в</w:t>
            </w:r>
          </w:p>
          <w:p>
            <w:pPr>
              <w:spacing w:after="20"/>
              <w:ind w:left="20"/>
              <w:jc w:val="both"/>
            </w:pPr>
            <w:r>
              <w:rPr>
                <w:rFonts w:ascii="Times New Roman"/>
                <w:b w:val="false"/>
                <w:i w:val="false"/>
                <w:color w:val="000000"/>
                <w:sz w:val="20"/>
              </w:rPr>
              <w:t>
"проводника"</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ных программ</w:t>
            </w:r>
          </w:p>
          <w:p>
            <w:pPr>
              <w:spacing w:after="20"/>
              <w:ind w:left="20"/>
              <w:jc w:val="both"/>
            </w:pPr>
            <w:r>
              <w:rPr>
                <w:rFonts w:ascii="Times New Roman"/>
                <w:b w:val="false"/>
                <w:i w:val="false"/>
                <w:color w:val="000000"/>
                <w:sz w:val="20"/>
              </w:rPr>
              <w:t>
без учета</w:t>
            </w:r>
          </w:p>
          <w:p>
            <w:pPr>
              <w:spacing w:after="20"/>
              <w:ind w:left="20"/>
              <w:jc w:val="both"/>
            </w:pPr>
            <w:r>
              <w:rPr>
                <w:rFonts w:ascii="Times New Roman"/>
                <w:b w:val="false"/>
                <w:i w:val="false"/>
                <w:color w:val="000000"/>
                <w:sz w:val="20"/>
              </w:rPr>
              <w:t>
коммерческой</w:t>
            </w:r>
          </w:p>
          <w:p>
            <w:pPr>
              <w:spacing w:after="20"/>
              <w:ind w:left="20"/>
              <w:jc w:val="both"/>
            </w:pPr>
            <w:r>
              <w:rPr>
                <w:rFonts w:ascii="Times New Roman"/>
                <w:b w:val="false"/>
                <w:i w:val="false"/>
                <w:color w:val="000000"/>
                <w:sz w:val="20"/>
              </w:rPr>
              <w:t>
ориентирован-</w:t>
            </w:r>
          </w:p>
          <w:p>
            <w:pPr>
              <w:spacing w:after="20"/>
              <w:ind w:left="20"/>
              <w:jc w:val="both"/>
            </w:pPr>
            <w:r>
              <w:rPr>
                <w:rFonts w:ascii="Times New Roman"/>
                <w:b w:val="false"/>
                <w:i w:val="false"/>
                <w:color w:val="000000"/>
                <w:sz w:val="20"/>
              </w:rPr>
              <w:t>
ности Фонда и</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2) Отсутствие</w:t>
            </w:r>
          </w:p>
          <w:p>
            <w:pPr>
              <w:spacing w:after="20"/>
              <w:ind w:left="20"/>
              <w:jc w:val="both"/>
            </w:pPr>
            <w:r>
              <w:rPr>
                <w:rFonts w:ascii="Times New Roman"/>
                <w:b w:val="false"/>
                <w:i w:val="false"/>
                <w:color w:val="000000"/>
                <w:sz w:val="20"/>
              </w:rPr>
              <w:t>
раздельного</w:t>
            </w:r>
          </w:p>
          <w:p>
            <w:pPr>
              <w:spacing w:after="20"/>
              <w:ind w:left="20"/>
              <w:jc w:val="both"/>
            </w:pPr>
            <w:r>
              <w:rPr>
                <w:rFonts w:ascii="Times New Roman"/>
                <w:b w:val="false"/>
                <w:i w:val="false"/>
                <w:color w:val="000000"/>
                <w:sz w:val="20"/>
              </w:rPr>
              <w:t>
учета в Фонде</w:t>
            </w:r>
          </w:p>
          <w:p>
            <w:pPr>
              <w:spacing w:after="20"/>
              <w:ind w:left="20"/>
              <w:jc w:val="both"/>
            </w:pPr>
            <w:r>
              <w:rPr>
                <w:rFonts w:ascii="Times New Roman"/>
                <w:b w:val="false"/>
                <w:i w:val="false"/>
                <w:color w:val="000000"/>
                <w:sz w:val="20"/>
              </w:rPr>
              <w:t>
и ДО.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Упущенные</w:t>
            </w:r>
          </w:p>
          <w:p>
            <w:pPr>
              <w:spacing w:after="20"/>
              <w:ind w:left="20"/>
              <w:jc w:val="both"/>
            </w:pPr>
            <w:r>
              <w:rPr>
                <w:rFonts w:ascii="Times New Roman"/>
                <w:b w:val="false"/>
                <w:i w:val="false"/>
                <w:color w:val="000000"/>
                <w:sz w:val="20"/>
              </w:rPr>
              <w:t>
доходы от</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профильных</w:t>
            </w:r>
          </w:p>
          <w:p>
            <w:pPr>
              <w:spacing w:after="20"/>
              <w:ind w:left="20"/>
              <w:jc w:val="both"/>
            </w:pPr>
            <w:r>
              <w:rPr>
                <w:rFonts w:ascii="Times New Roman"/>
                <w:b w:val="false"/>
                <w:i w:val="false"/>
                <w:color w:val="000000"/>
                <w:sz w:val="20"/>
              </w:rPr>
              <w:t>
направлений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долгосрочной</w:t>
            </w:r>
          </w:p>
          <w:p>
            <w:pPr>
              <w:spacing w:after="20"/>
              <w:ind w:left="20"/>
              <w:jc w:val="both"/>
            </w:pPr>
            <w:r>
              <w:rPr>
                <w:rFonts w:ascii="Times New Roman"/>
                <w:b w:val="false"/>
                <w:i w:val="false"/>
                <w:color w:val="000000"/>
                <w:sz w:val="20"/>
              </w:rPr>
              <w:t>
стоимости ДО.</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раздельного</w:t>
            </w:r>
          </w:p>
          <w:p>
            <w:pPr>
              <w:spacing w:after="20"/>
              <w:ind w:left="20"/>
              <w:jc w:val="both"/>
            </w:pPr>
            <w:r>
              <w:rPr>
                <w:rFonts w:ascii="Times New Roman"/>
                <w:b w:val="false"/>
                <w:i w:val="false"/>
                <w:color w:val="000000"/>
                <w:sz w:val="20"/>
              </w:rPr>
              <w:t>
учета. Ввод</w:t>
            </w:r>
          </w:p>
          <w:p>
            <w:pPr>
              <w:spacing w:after="20"/>
              <w:ind w:left="20"/>
              <w:jc w:val="both"/>
            </w:pPr>
            <w:r>
              <w:rPr>
                <w:rFonts w:ascii="Times New Roman"/>
                <w:b w:val="false"/>
                <w:i w:val="false"/>
                <w:color w:val="000000"/>
                <w:sz w:val="20"/>
              </w:rPr>
              <w:t>
лимитов на</w:t>
            </w:r>
          </w:p>
          <w:p>
            <w:pPr>
              <w:spacing w:after="20"/>
              <w:ind w:left="20"/>
              <w:jc w:val="both"/>
            </w:pPr>
            <w:r>
              <w:rPr>
                <w:rFonts w:ascii="Times New Roman"/>
                <w:b w:val="false"/>
                <w:i w:val="false"/>
                <w:color w:val="000000"/>
                <w:sz w:val="20"/>
              </w:rPr>
              <w:t>
некоммерческую</w:t>
            </w:r>
          </w:p>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Диалог с</w:t>
            </w:r>
          </w:p>
          <w:p>
            <w:pPr>
              <w:spacing w:after="20"/>
              <w:ind w:left="20"/>
              <w:jc w:val="both"/>
            </w:pPr>
            <w:r>
              <w:rPr>
                <w:rFonts w:ascii="Times New Roman"/>
                <w:b w:val="false"/>
                <w:i w:val="false"/>
                <w:color w:val="000000"/>
                <w:sz w:val="20"/>
              </w:rPr>
              <w:t>
государственными</w:t>
            </w:r>
          </w:p>
          <w:p>
            <w:pPr>
              <w:spacing w:after="20"/>
              <w:ind w:left="20"/>
              <w:jc w:val="both"/>
            </w:pPr>
            <w:r>
              <w:rPr>
                <w:rFonts w:ascii="Times New Roman"/>
                <w:b w:val="false"/>
                <w:i w:val="false"/>
                <w:color w:val="000000"/>
                <w:sz w:val="20"/>
              </w:rPr>
              <w:t>
органами по</w:t>
            </w:r>
          </w:p>
          <w:p>
            <w:pPr>
              <w:spacing w:after="20"/>
              <w:ind w:left="20"/>
              <w:jc w:val="both"/>
            </w:pPr>
            <w:r>
              <w:rPr>
                <w:rFonts w:ascii="Times New Roman"/>
                <w:b w:val="false"/>
                <w:i w:val="false"/>
                <w:color w:val="000000"/>
                <w:sz w:val="20"/>
              </w:rPr>
              <w:t>
вопросам</w:t>
            </w:r>
          </w:p>
          <w:p>
            <w:pPr>
              <w:spacing w:after="20"/>
              <w:ind w:left="20"/>
              <w:jc w:val="both"/>
            </w:pPr>
            <w:r>
              <w:rPr>
                <w:rFonts w:ascii="Times New Roman"/>
                <w:b w:val="false"/>
                <w:i w:val="false"/>
                <w:color w:val="000000"/>
                <w:sz w:val="20"/>
              </w:rPr>
              <w:t>
тарифообразования</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(ДО)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w:t>
            </w:r>
          </w:p>
          <w:p>
            <w:pPr>
              <w:spacing w:after="20"/>
              <w:ind w:left="20"/>
              <w:jc w:val="both"/>
            </w:pPr>
            <w:r>
              <w:rPr>
                <w:rFonts w:ascii="Times New Roman"/>
                <w:b w:val="false"/>
                <w:i w:val="false"/>
                <w:color w:val="000000"/>
                <w:sz w:val="20"/>
              </w:rPr>
              <w:t>
задержка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инвестицион-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проектов.</w:t>
            </w:r>
          </w:p>
          <w:p>
            <w:pPr>
              <w:spacing w:after="20"/>
              <w:ind w:left="20"/>
              <w:jc w:val="both"/>
            </w:pPr>
            <w:r>
              <w:rPr>
                <w:rFonts w:ascii="Times New Roman"/>
                <w:b w:val="false"/>
                <w:i w:val="false"/>
                <w:color w:val="000000"/>
                <w:sz w:val="20"/>
              </w:rPr>
              <w:t>
Ухудшение</w:t>
            </w:r>
          </w:p>
          <w:p>
            <w:pPr>
              <w:spacing w:after="20"/>
              <w:ind w:left="20"/>
              <w:jc w:val="both"/>
            </w:pPr>
            <w:r>
              <w:rPr>
                <w:rFonts w:ascii="Times New Roman"/>
                <w:b w:val="false"/>
                <w:i w:val="false"/>
                <w:color w:val="000000"/>
                <w:sz w:val="20"/>
              </w:rPr>
              <w:t>
показателей</w:t>
            </w:r>
          </w:p>
          <w:p>
            <w:pPr>
              <w:spacing w:after="20"/>
              <w:ind w:left="20"/>
              <w:jc w:val="both"/>
            </w:pPr>
            <w:r>
              <w:rPr>
                <w:rFonts w:ascii="Times New Roman"/>
                <w:b w:val="false"/>
                <w:i w:val="false"/>
                <w:color w:val="000000"/>
                <w:sz w:val="20"/>
              </w:rPr>
              <w:t>
окупаемости</w:t>
            </w:r>
          </w:p>
          <w:p>
            <w:pPr>
              <w:spacing w:after="20"/>
              <w:ind w:left="20"/>
              <w:jc w:val="both"/>
            </w:pPr>
            <w:r>
              <w:rPr>
                <w:rFonts w:ascii="Times New Roman"/>
                <w:b w:val="false"/>
                <w:i w:val="false"/>
                <w:color w:val="000000"/>
                <w:sz w:val="20"/>
              </w:rPr>
              <w:t>
проектов.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Мировой</w:t>
            </w:r>
          </w:p>
          <w:p>
            <w:pPr>
              <w:spacing w:after="20"/>
              <w:ind w:left="20"/>
              <w:jc w:val="both"/>
            </w:pPr>
            <w:r>
              <w:rPr>
                <w:rFonts w:ascii="Times New Roman"/>
                <w:b w:val="false"/>
                <w:i w:val="false"/>
                <w:color w:val="000000"/>
                <w:sz w:val="20"/>
              </w:rPr>
              <w:t>
кризис.</w:t>
            </w:r>
          </w:p>
          <w:p>
            <w:pPr>
              <w:spacing w:after="20"/>
              <w:ind w:left="20"/>
              <w:jc w:val="both"/>
            </w:pPr>
            <w:r>
              <w:rPr>
                <w:rFonts w:ascii="Times New Roman"/>
                <w:b w:val="false"/>
                <w:i w:val="false"/>
                <w:color w:val="000000"/>
                <w:sz w:val="20"/>
              </w:rPr>
              <w:t>
Удорожание</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заемного</w:t>
            </w:r>
          </w:p>
          <w:p>
            <w:pPr>
              <w:spacing w:after="20"/>
              <w:ind w:left="20"/>
              <w:jc w:val="both"/>
            </w:pPr>
            <w:r>
              <w:rPr>
                <w:rFonts w:ascii="Times New Roman"/>
                <w:b w:val="false"/>
                <w:i w:val="false"/>
                <w:color w:val="000000"/>
                <w:sz w:val="20"/>
              </w:rPr>
              <w:t>
капитала.</w:t>
            </w:r>
          </w:p>
          <w:p>
            <w:pPr>
              <w:spacing w:after="20"/>
              <w:ind w:left="20"/>
              <w:jc w:val="both"/>
            </w:pPr>
            <w:r>
              <w:rPr>
                <w:rFonts w:ascii="Times New Roman"/>
                <w:b w:val="false"/>
                <w:i w:val="false"/>
                <w:color w:val="000000"/>
                <w:sz w:val="20"/>
              </w:rPr>
              <w:t>
Концентрация</w:t>
            </w:r>
          </w:p>
          <w:p>
            <w:pPr>
              <w:spacing w:after="20"/>
              <w:ind w:left="20"/>
              <w:jc w:val="both"/>
            </w:pPr>
            <w:r>
              <w:rPr>
                <w:rFonts w:ascii="Times New Roman"/>
                <w:b w:val="false"/>
                <w:i w:val="false"/>
                <w:color w:val="000000"/>
                <w:sz w:val="20"/>
              </w:rPr>
              <w:t>
рисков ДО</w:t>
            </w:r>
          </w:p>
          <w:p>
            <w:pPr>
              <w:spacing w:after="20"/>
              <w:ind w:left="20"/>
              <w:jc w:val="both"/>
            </w:pPr>
            <w:r>
              <w:rPr>
                <w:rFonts w:ascii="Times New Roman"/>
                <w:b w:val="false"/>
                <w:i w:val="false"/>
                <w:color w:val="000000"/>
                <w:sz w:val="20"/>
              </w:rPr>
              <w:t>
Фонда на</w:t>
            </w:r>
          </w:p>
          <w:p>
            <w:pPr>
              <w:spacing w:after="20"/>
              <w:ind w:left="20"/>
              <w:jc w:val="both"/>
            </w:pPr>
            <w:r>
              <w:rPr>
                <w:rFonts w:ascii="Times New Roman"/>
                <w:b w:val="false"/>
                <w:i w:val="false"/>
                <w:color w:val="000000"/>
                <w:sz w:val="20"/>
              </w:rPr>
              <w:t>
сверхкрупных</w:t>
            </w:r>
          </w:p>
          <w:p>
            <w:pPr>
              <w:spacing w:after="20"/>
              <w:ind w:left="20"/>
              <w:jc w:val="both"/>
            </w:pPr>
            <w:r>
              <w:rPr>
                <w:rFonts w:ascii="Times New Roman"/>
                <w:b w:val="false"/>
                <w:i w:val="false"/>
                <w:color w:val="000000"/>
                <w:sz w:val="20"/>
              </w:rPr>
              <w:t>
проектах</w:t>
            </w:r>
          </w:p>
          <w:p>
            <w:pPr>
              <w:spacing w:after="20"/>
              <w:ind w:left="20"/>
              <w:jc w:val="both"/>
            </w:pPr>
            <w:r>
              <w:rPr>
                <w:rFonts w:ascii="Times New Roman"/>
                <w:b w:val="false"/>
                <w:i w:val="false"/>
                <w:color w:val="000000"/>
                <w:sz w:val="20"/>
              </w:rPr>
              <w:t>
республиканс-</w:t>
            </w:r>
          </w:p>
          <w:p>
            <w:pPr>
              <w:spacing w:after="20"/>
              <w:ind w:left="20"/>
              <w:jc w:val="both"/>
            </w:pPr>
            <w:r>
              <w:rPr>
                <w:rFonts w:ascii="Times New Roman"/>
                <w:b w:val="false"/>
                <w:i w:val="false"/>
                <w:color w:val="000000"/>
                <w:sz w:val="20"/>
              </w:rPr>
              <w:t>
кого значения,</w:t>
            </w:r>
          </w:p>
          <w:p>
            <w:pPr>
              <w:spacing w:after="20"/>
              <w:ind w:left="20"/>
              <w:jc w:val="both"/>
            </w:pPr>
            <w:r>
              <w:rPr>
                <w:rFonts w:ascii="Times New Roman"/>
                <w:b w:val="false"/>
                <w:i w:val="false"/>
                <w:color w:val="000000"/>
                <w:sz w:val="20"/>
              </w:rPr>
              <w:t>
успех</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которых окажет</w:t>
            </w:r>
          </w:p>
          <w:p>
            <w:pPr>
              <w:spacing w:after="20"/>
              <w:ind w:left="20"/>
              <w:jc w:val="both"/>
            </w:pPr>
            <w:r>
              <w:rPr>
                <w:rFonts w:ascii="Times New Roman"/>
                <w:b w:val="false"/>
                <w:i w:val="false"/>
                <w:color w:val="000000"/>
                <w:sz w:val="20"/>
              </w:rPr>
              <w:t>
значительное</w:t>
            </w:r>
          </w:p>
          <w:p>
            <w:pPr>
              <w:spacing w:after="20"/>
              <w:ind w:left="20"/>
              <w:jc w:val="both"/>
            </w:pPr>
            <w:r>
              <w:rPr>
                <w:rFonts w:ascii="Times New Roman"/>
                <w:b w:val="false"/>
                <w:i w:val="false"/>
                <w:color w:val="000000"/>
                <w:sz w:val="20"/>
              </w:rPr>
              <w:t>
влияние на</w:t>
            </w:r>
          </w:p>
          <w:p>
            <w:pPr>
              <w:spacing w:after="20"/>
              <w:ind w:left="20"/>
              <w:jc w:val="both"/>
            </w:pPr>
            <w:r>
              <w:rPr>
                <w:rFonts w:ascii="Times New Roman"/>
                <w:b w:val="false"/>
                <w:i w:val="false"/>
                <w:color w:val="000000"/>
                <w:sz w:val="20"/>
              </w:rPr>
              <w:t>
результаты</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Фонда и ДО.</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ной поддержки</w:t>
            </w:r>
          </w:p>
          <w:p>
            <w:pPr>
              <w:spacing w:after="20"/>
              <w:ind w:left="20"/>
              <w:jc w:val="both"/>
            </w:pPr>
            <w:r>
              <w:rPr>
                <w:rFonts w:ascii="Times New Roman"/>
                <w:b w:val="false"/>
                <w:i w:val="false"/>
                <w:color w:val="000000"/>
                <w:sz w:val="20"/>
              </w:rPr>
              <w:t>
в части</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преференций.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w:t>
            </w:r>
          </w:p>
          <w:p>
            <w:pPr>
              <w:spacing w:after="20"/>
              <w:ind w:left="20"/>
              <w:jc w:val="both"/>
            </w:pPr>
            <w:r>
              <w:rPr>
                <w:rFonts w:ascii="Times New Roman"/>
                <w:b w:val="false"/>
                <w:i w:val="false"/>
                <w:color w:val="000000"/>
                <w:sz w:val="20"/>
              </w:rPr>
              <w:t>
инвестированных</w:t>
            </w:r>
          </w:p>
          <w:p>
            <w:pPr>
              <w:spacing w:after="20"/>
              <w:ind w:left="20"/>
              <w:jc w:val="both"/>
            </w:pPr>
            <w:r>
              <w:rPr>
                <w:rFonts w:ascii="Times New Roman"/>
                <w:b w:val="false"/>
                <w:i w:val="false"/>
                <w:color w:val="000000"/>
                <w:sz w:val="20"/>
              </w:rPr>
              <w:t>
средств Фондом.</w:t>
            </w:r>
          </w:p>
          <w:p>
            <w:pPr>
              <w:spacing w:after="20"/>
              <w:ind w:left="20"/>
              <w:jc w:val="both"/>
            </w:pPr>
            <w:r>
              <w:rPr>
                <w:rFonts w:ascii="Times New Roman"/>
                <w:b w:val="false"/>
                <w:i w:val="false"/>
                <w:color w:val="000000"/>
                <w:sz w:val="20"/>
              </w:rPr>
              <w:t>
Срыв, задержка</w:t>
            </w:r>
          </w:p>
          <w:p>
            <w:pPr>
              <w:spacing w:after="20"/>
              <w:ind w:left="20"/>
              <w:jc w:val="both"/>
            </w:pPr>
            <w:r>
              <w:rPr>
                <w:rFonts w:ascii="Times New Roman"/>
                <w:b w:val="false"/>
                <w:i w:val="false"/>
                <w:color w:val="000000"/>
                <w:sz w:val="20"/>
              </w:rPr>
              <w:t>
сроков</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w:t>
            </w:r>
          </w:p>
          <w:p>
            <w:pPr>
              <w:spacing w:after="20"/>
              <w:ind w:left="20"/>
              <w:jc w:val="both"/>
            </w:pPr>
            <w:r>
              <w:rPr>
                <w:rFonts w:ascii="Times New Roman"/>
                <w:b w:val="false"/>
                <w:i w:val="false"/>
                <w:color w:val="000000"/>
                <w:sz w:val="20"/>
              </w:rPr>
              <w:t>
включая проекты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Репутационный</w:t>
            </w:r>
          </w:p>
          <w:p>
            <w:pPr>
              <w:spacing w:after="20"/>
              <w:ind w:left="20"/>
              <w:jc w:val="both"/>
            </w:pPr>
            <w:r>
              <w:rPr>
                <w:rFonts w:ascii="Times New Roman"/>
                <w:b w:val="false"/>
                <w:i w:val="false"/>
                <w:color w:val="000000"/>
                <w:sz w:val="20"/>
              </w:rPr>
              <w:t>
риск Фонда и ДО.</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долгосрочной</w:t>
            </w:r>
          </w:p>
          <w:p>
            <w:pPr>
              <w:spacing w:after="20"/>
              <w:ind w:left="20"/>
              <w:jc w:val="both"/>
            </w:pPr>
            <w:r>
              <w:rPr>
                <w:rFonts w:ascii="Times New Roman"/>
                <w:b w:val="false"/>
                <w:i w:val="false"/>
                <w:color w:val="000000"/>
                <w:sz w:val="20"/>
              </w:rPr>
              <w:t>
стоимости ДО.</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Тщательная</w:t>
            </w:r>
          </w:p>
          <w:p>
            <w:pPr>
              <w:spacing w:after="20"/>
              <w:ind w:left="20"/>
              <w:jc w:val="both"/>
            </w:pPr>
            <w:r>
              <w:rPr>
                <w:rFonts w:ascii="Times New Roman"/>
                <w:b w:val="false"/>
                <w:i w:val="false"/>
                <w:color w:val="000000"/>
                <w:sz w:val="20"/>
              </w:rPr>
              <w:t>
подготовка на</w:t>
            </w:r>
          </w:p>
          <w:p>
            <w:pPr>
              <w:spacing w:after="20"/>
              <w:ind w:left="20"/>
              <w:jc w:val="both"/>
            </w:pPr>
            <w:r>
              <w:rPr>
                <w:rFonts w:ascii="Times New Roman"/>
                <w:b w:val="false"/>
                <w:i w:val="false"/>
                <w:color w:val="000000"/>
                <w:sz w:val="20"/>
              </w:rPr>
              <w:t>
начальной стадии</w:t>
            </w:r>
          </w:p>
          <w:p>
            <w:pPr>
              <w:spacing w:after="20"/>
              <w:ind w:left="20"/>
              <w:jc w:val="both"/>
            </w:pPr>
            <w:r>
              <w:rPr>
                <w:rFonts w:ascii="Times New Roman"/>
                <w:b w:val="false"/>
                <w:i w:val="false"/>
                <w:color w:val="000000"/>
                <w:sz w:val="20"/>
              </w:rPr>
              <w:t>
проекта. Контроль</w:t>
            </w:r>
          </w:p>
          <w:p>
            <w:pPr>
              <w:spacing w:after="20"/>
              <w:ind w:left="20"/>
              <w:jc w:val="both"/>
            </w:pPr>
            <w:r>
              <w:rPr>
                <w:rFonts w:ascii="Times New Roman"/>
                <w:b w:val="false"/>
                <w:i w:val="false"/>
                <w:color w:val="000000"/>
                <w:sz w:val="20"/>
              </w:rPr>
              <w:t>
исполнения на</w:t>
            </w:r>
          </w:p>
          <w:p>
            <w:pPr>
              <w:spacing w:after="20"/>
              <w:ind w:left="20"/>
              <w:jc w:val="both"/>
            </w:pPr>
            <w:r>
              <w:rPr>
                <w:rFonts w:ascii="Times New Roman"/>
                <w:b w:val="false"/>
                <w:i w:val="false"/>
                <w:color w:val="000000"/>
                <w:sz w:val="20"/>
              </w:rPr>
              <w:t>
каждом этапе</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Своевременное</w:t>
            </w:r>
          </w:p>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Работа с</w:t>
            </w:r>
          </w:p>
          <w:p>
            <w:pPr>
              <w:spacing w:after="20"/>
              <w:ind w:left="20"/>
              <w:jc w:val="both"/>
            </w:pPr>
            <w:r>
              <w:rPr>
                <w:rFonts w:ascii="Times New Roman"/>
                <w:b w:val="false"/>
                <w:i w:val="false"/>
                <w:color w:val="000000"/>
                <w:sz w:val="20"/>
              </w:rPr>
              <w:t>
государственными</w:t>
            </w:r>
          </w:p>
          <w:p>
            <w:pPr>
              <w:spacing w:after="20"/>
              <w:ind w:left="20"/>
              <w:jc w:val="both"/>
            </w:pPr>
            <w:r>
              <w:rPr>
                <w:rFonts w:ascii="Times New Roman"/>
                <w:b w:val="false"/>
                <w:i w:val="false"/>
                <w:color w:val="000000"/>
                <w:sz w:val="20"/>
              </w:rPr>
              <w:t>
органами:</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Непредвиденное</w:t>
            </w:r>
          </w:p>
          <w:p>
            <w:pPr>
              <w:spacing w:after="20"/>
              <w:ind w:left="20"/>
              <w:jc w:val="both"/>
            </w:pPr>
            <w:r>
              <w:rPr>
                <w:rFonts w:ascii="Times New Roman"/>
                <w:b w:val="false"/>
                <w:i w:val="false"/>
                <w:color w:val="000000"/>
                <w:sz w:val="20"/>
              </w:rPr>
              <w:t>
поведение</w:t>
            </w:r>
          </w:p>
          <w:p>
            <w:pPr>
              <w:spacing w:after="20"/>
              <w:ind w:left="20"/>
              <w:jc w:val="both"/>
            </w:pPr>
            <w:r>
              <w:rPr>
                <w:rFonts w:ascii="Times New Roman"/>
                <w:b w:val="false"/>
                <w:i w:val="false"/>
                <w:color w:val="000000"/>
                <w:sz w:val="20"/>
              </w:rPr>
              <w:t>
стратегических</w:t>
            </w:r>
          </w:p>
          <w:p>
            <w:pPr>
              <w:spacing w:after="20"/>
              <w:ind w:left="20"/>
              <w:jc w:val="both"/>
            </w:pPr>
            <w:r>
              <w:rPr>
                <w:rFonts w:ascii="Times New Roman"/>
                <w:b w:val="false"/>
                <w:i w:val="false"/>
                <w:color w:val="000000"/>
                <w:sz w:val="20"/>
              </w:rPr>
              <w:t>
партнеров ДО,</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координации</w:t>
            </w:r>
          </w:p>
          <w:p>
            <w:pPr>
              <w:spacing w:after="20"/>
              <w:ind w:left="20"/>
              <w:jc w:val="both"/>
            </w:pPr>
            <w:r>
              <w:rPr>
                <w:rFonts w:ascii="Times New Roman"/>
                <w:b w:val="false"/>
                <w:i w:val="false"/>
                <w:color w:val="000000"/>
                <w:sz w:val="20"/>
              </w:rPr>
              <w:t>
между Фондом и</w:t>
            </w:r>
          </w:p>
          <w:p>
            <w:pPr>
              <w:spacing w:after="20"/>
              <w:ind w:left="20"/>
              <w:jc w:val="both"/>
            </w:pPr>
            <w:r>
              <w:rPr>
                <w:rFonts w:ascii="Times New Roman"/>
                <w:b w:val="false"/>
                <w:i w:val="false"/>
                <w:color w:val="000000"/>
                <w:sz w:val="20"/>
              </w:rPr>
              <w:t>
ДО по</w:t>
            </w:r>
          </w:p>
          <w:p>
            <w:pPr>
              <w:spacing w:after="20"/>
              <w:ind w:left="20"/>
              <w:jc w:val="both"/>
            </w:pPr>
            <w:r>
              <w:rPr>
                <w:rFonts w:ascii="Times New Roman"/>
                <w:b w:val="false"/>
                <w:i w:val="false"/>
                <w:color w:val="000000"/>
                <w:sz w:val="20"/>
              </w:rPr>
              <w:t>
взаимодействию</w:t>
            </w:r>
          </w:p>
          <w:p>
            <w:pPr>
              <w:spacing w:after="20"/>
              <w:ind w:left="20"/>
              <w:jc w:val="both"/>
            </w:pPr>
            <w:r>
              <w:rPr>
                <w:rFonts w:ascii="Times New Roman"/>
                <w:b w:val="false"/>
                <w:i w:val="false"/>
                <w:color w:val="000000"/>
                <w:sz w:val="20"/>
              </w:rPr>
              <w:t>
со страте-</w:t>
            </w:r>
          </w:p>
          <w:p>
            <w:pPr>
              <w:spacing w:after="20"/>
              <w:ind w:left="20"/>
              <w:jc w:val="both"/>
            </w:pPr>
            <w:r>
              <w:rPr>
                <w:rFonts w:ascii="Times New Roman"/>
                <w:b w:val="false"/>
                <w:i w:val="false"/>
                <w:color w:val="000000"/>
                <w:sz w:val="20"/>
              </w:rPr>
              <w:t>
гическими</w:t>
            </w:r>
          </w:p>
          <w:p>
            <w:pPr>
              <w:spacing w:after="20"/>
              <w:ind w:left="20"/>
              <w:jc w:val="both"/>
            </w:pPr>
            <w:r>
              <w:rPr>
                <w:rFonts w:ascii="Times New Roman"/>
                <w:b w:val="false"/>
                <w:i w:val="false"/>
                <w:color w:val="000000"/>
                <w:sz w:val="20"/>
              </w:rPr>
              <w:t>
партнерами, их</w:t>
            </w:r>
          </w:p>
          <w:p>
            <w:pPr>
              <w:spacing w:after="20"/>
              <w:ind w:left="20"/>
              <w:jc w:val="both"/>
            </w:pPr>
            <w:r>
              <w:rPr>
                <w:rFonts w:ascii="Times New Roman"/>
                <w:b w:val="false"/>
                <w:i w:val="false"/>
                <w:color w:val="000000"/>
                <w:sz w:val="20"/>
              </w:rPr>
              <w:t>
выход из ранее</w:t>
            </w:r>
          </w:p>
          <w:p>
            <w:pPr>
              <w:spacing w:after="20"/>
              <w:ind w:left="20"/>
              <w:jc w:val="both"/>
            </w:pPr>
            <w:r>
              <w:rPr>
                <w:rFonts w:ascii="Times New Roman"/>
                <w:b w:val="false"/>
                <w:i w:val="false"/>
                <w:color w:val="000000"/>
                <w:sz w:val="20"/>
              </w:rPr>
              <w:t>
достигнутых</w:t>
            </w:r>
          </w:p>
          <w:p>
            <w:pPr>
              <w:spacing w:after="20"/>
              <w:ind w:left="20"/>
              <w:jc w:val="both"/>
            </w:pPr>
            <w:r>
              <w:rPr>
                <w:rFonts w:ascii="Times New Roman"/>
                <w:b w:val="false"/>
                <w:i w:val="false"/>
                <w:color w:val="000000"/>
                <w:sz w:val="20"/>
              </w:rPr>
              <w:t>
договорен-</w:t>
            </w:r>
          </w:p>
          <w:p>
            <w:pPr>
              <w:spacing w:after="20"/>
              <w:ind w:left="20"/>
              <w:jc w:val="both"/>
            </w:pPr>
            <w:r>
              <w:rPr>
                <w:rFonts w:ascii="Times New Roman"/>
                <w:b w:val="false"/>
                <w:i w:val="false"/>
                <w:color w:val="000000"/>
                <w:sz w:val="20"/>
              </w:rPr>
              <w:t>
ностей. Сбой в</w:t>
            </w:r>
          </w:p>
          <w:p>
            <w:pPr>
              <w:spacing w:after="20"/>
              <w:ind w:left="20"/>
              <w:jc w:val="both"/>
            </w:pPr>
            <w:r>
              <w:rPr>
                <w:rFonts w:ascii="Times New Roman"/>
                <w:b w:val="false"/>
                <w:i w:val="false"/>
                <w:color w:val="000000"/>
                <w:sz w:val="20"/>
              </w:rPr>
              <w:t>
координации,</w:t>
            </w:r>
          </w:p>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
ности действий</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ных органов,</w:t>
            </w:r>
          </w:p>
          <w:p>
            <w:pPr>
              <w:spacing w:after="20"/>
              <w:ind w:left="20"/>
              <w:jc w:val="both"/>
            </w:pPr>
            <w:r>
              <w:rPr>
                <w:rFonts w:ascii="Times New Roman"/>
                <w:b w:val="false"/>
                <w:i w:val="false"/>
                <w:color w:val="000000"/>
                <w:sz w:val="20"/>
              </w:rPr>
              <w:t>
Фонда, ДО, их</w:t>
            </w:r>
          </w:p>
          <w:p>
            <w:pPr>
              <w:spacing w:after="20"/>
              <w:ind w:left="20"/>
              <w:jc w:val="both"/>
            </w:pPr>
            <w:r>
              <w:rPr>
                <w:rFonts w:ascii="Times New Roman"/>
                <w:b w:val="false"/>
                <w:i w:val="false"/>
                <w:color w:val="000000"/>
                <w:sz w:val="20"/>
              </w:rPr>
              <w:t>
стратегичес-</w:t>
            </w:r>
          </w:p>
          <w:p>
            <w:pPr>
              <w:spacing w:after="20"/>
              <w:ind w:left="20"/>
              <w:jc w:val="both"/>
            </w:pPr>
            <w:r>
              <w:rPr>
                <w:rFonts w:ascii="Times New Roman"/>
                <w:b w:val="false"/>
                <w:i w:val="false"/>
                <w:color w:val="000000"/>
                <w:sz w:val="20"/>
              </w:rPr>
              <w:t>
кими</w:t>
            </w:r>
          </w:p>
          <w:p>
            <w:pPr>
              <w:spacing w:after="20"/>
              <w:ind w:left="20"/>
              <w:jc w:val="both"/>
            </w:pPr>
            <w:r>
              <w:rPr>
                <w:rFonts w:ascii="Times New Roman"/>
                <w:b w:val="false"/>
                <w:i w:val="false"/>
                <w:color w:val="000000"/>
                <w:sz w:val="20"/>
              </w:rPr>
              <w:t>
партнерами,</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конкурентов.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w:t>
            </w:r>
          </w:p>
          <w:p>
            <w:pPr>
              <w:spacing w:after="20"/>
              <w:ind w:left="20"/>
              <w:jc w:val="both"/>
            </w:pPr>
            <w:r>
              <w:rPr>
                <w:rFonts w:ascii="Times New Roman"/>
                <w:b w:val="false"/>
                <w:i w:val="false"/>
                <w:color w:val="000000"/>
                <w:sz w:val="20"/>
              </w:rPr>
              <w:t>
тарифо-</w:t>
            </w:r>
          </w:p>
          <w:p>
            <w:pPr>
              <w:spacing w:after="20"/>
              <w:ind w:left="20"/>
              <w:jc w:val="both"/>
            </w:pPr>
            <w:r>
              <w:rPr>
                <w:rFonts w:ascii="Times New Roman"/>
                <w:b w:val="false"/>
                <w:i w:val="false"/>
                <w:color w:val="000000"/>
                <w:sz w:val="20"/>
              </w:rPr>
              <w:t>
образования, по</w:t>
            </w:r>
          </w:p>
          <w:p>
            <w:pPr>
              <w:spacing w:after="20"/>
              <w:ind w:left="20"/>
              <w:jc w:val="both"/>
            </w:pPr>
            <w:r>
              <w:rPr>
                <w:rFonts w:ascii="Times New Roman"/>
                <w:b w:val="false"/>
                <w:i w:val="false"/>
                <w:color w:val="000000"/>
                <w:sz w:val="20"/>
              </w:rPr>
              <w:t>
вопросам</w:t>
            </w:r>
          </w:p>
          <w:p>
            <w:pPr>
              <w:spacing w:after="20"/>
              <w:ind w:left="20"/>
              <w:jc w:val="both"/>
            </w:pPr>
            <w:r>
              <w:rPr>
                <w:rFonts w:ascii="Times New Roman"/>
                <w:b w:val="false"/>
                <w:i w:val="false"/>
                <w:color w:val="000000"/>
                <w:sz w:val="20"/>
              </w:rPr>
              <w:t>
обеспечения</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заказов для</w:t>
            </w:r>
          </w:p>
          <w:p>
            <w:pPr>
              <w:spacing w:after="20"/>
              <w:ind w:left="20"/>
              <w:jc w:val="both"/>
            </w:pPr>
            <w:r>
              <w:rPr>
                <w:rFonts w:ascii="Times New Roman"/>
                <w:b w:val="false"/>
                <w:i w:val="false"/>
                <w:color w:val="000000"/>
                <w:sz w:val="20"/>
              </w:rPr>
              <w:t>
оборонных целей,</w:t>
            </w:r>
          </w:p>
          <w:p>
            <w:pPr>
              <w:spacing w:after="20"/>
              <w:ind w:left="20"/>
              <w:jc w:val="both"/>
            </w:pPr>
            <w:r>
              <w:rPr>
                <w:rFonts w:ascii="Times New Roman"/>
                <w:b w:val="false"/>
                <w:i w:val="false"/>
                <w:color w:val="000000"/>
                <w:sz w:val="20"/>
              </w:rPr>
              <w:t>
для геологических</w:t>
            </w:r>
          </w:p>
          <w:p>
            <w:pPr>
              <w:spacing w:after="20"/>
              <w:ind w:left="20"/>
              <w:jc w:val="both"/>
            </w:pPr>
            <w:r>
              <w:rPr>
                <w:rFonts w:ascii="Times New Roman"/>
                <w:b w:val="false"/>
                <w:i w:val="false"/>
                <w:color w:val="000000"/>
                <w:sz w:val="20"/>
              </w:rPr>
              <w:t>
работ, отбор</w:t>
            </w:r>
          </w:p>
          <w:p>
            <w:pPr>
              <w:spacing w:after="20"/>
              <w:ind w:left="20"/>
              <w:jc w:val="both"/>
            </w:pPr>
            <w:r>
              <w:rPr>
                <w:rFonts w:ascii="Times New Roman"/>
                <w:b w:val="false"/>
                <w:i w:val="false"/>
                <w:color w:val="000000"/>
                <w:sz w:val="20"/>
              </w:rPr>
              <w:t>
надежных</w:t>
            </w:r>
          </w:p>
          <w:p>
            <w:pPr>
              <w:spacing w:after="20"/>
              <w:ind w:left="20"/>
              <w:jc w:val="both"/>
            </w:pPr>
            <w:r>
              <w:rPr>
                <w:rFonts w:ascii="Times New Roman"/>
                <w:b w:val="false"/>
                <w:i w:val="false"/>
                <w:color w:val="000000"/>
                <w:sz w:val="20"/>
              </w:rPr>
              <w:t>
застройщиков для</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 по</w:t>
            </w:r>
          </w:p>
          <w:p>
            <w:pPr>
              <w:spacing w:after="20"/>
              <w:ind w:left="20"/>
              <w:jc w:val="both"/>
            </w:pPr>
            <w:r>
              <w:rPr>
                <w:rFonts w:ascii="Times New Roman"/>
                <w:b w:val="false"/>
                <w:i w:val="false"/>
                <w:color w:val="000000"/>
                <w:sz w:val="20"/>
              </w:rPr>
              <w:t>
строительству</w:t>
            </w:r>
          </w:p>
          <w:p>
            <w:pPr>
              <w:spacing w:after="20"/>
              <w:ind w:left="20"/>
              <w:jc w:val="both"/>
            </w:pPr>
            <w:r>
              <w:rPr>
                <w:rFonts w:ascii="Times New Roman"/>
                <w:b w:val="false"/>
                <w:i w:val="false"/>
                <w:color w:val="000000"/>
                <w:sz w:val="20"/>
              </w:rPr>
              <w:t>
жилья.</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p>
            <w:pPr>
              <w:spacing w:after="20"/>
              <w:ind w:left="20"/>
              <w:jc w:val="both"/>
            </w:pPr>
            <w:r>
              <w:rPr>
                <w:rFonts w:ascii="Times New Roman"/>
                <w:b w:val="false"/>
                <w:i w:val="false"/>
                <w:color w:val="000000"/>
                <w:sz w:val="20"/>
              </w:rPr>
              <w:t>
инвестиции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опыта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w:t>
            </w:r>
          </w:p>
          <w:p>
            <w:pPr>
              <w:spacing w:after="20"/>
              <w:ind w:left="20"/>
              <w:jc w:val="both"/>
            </w:pPr>
            <w:r>
              <w:rPr>
                <w:rFonts w:ascii="Times New Roman"/>
                <w:b w:val="false"/>
                <w:i w:val="false"/>
                <w:color w:val="000000"/>
                <w:sz w:val="20"/>
              </w:rPr>
              <w:t>
водохозяйст-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сектора.</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ной поддержки</w:t>
            </w:r>
          </w:p>
          <w:p>
            <w:pPr>
              <w:spacing w:after="20"/>
              <w:ind w:left="20"/>
              <w:jc w:val="both"/>
            </w:pPr>
            <w:r>
              <w:rPr>
                <w:rFonts w:ascii="Times New Roman"/>
                <w:b w:val="false"/>
                <w:i w:val="false"/>
                <w:color w:val="000000"/>
                <w:sz w:val="20"/>
              </w:rPr>
              <w:t>
в части</w:t>
            </w:r>
          </w:p>
          <w:p>
            <w:pPr>
              <w:spacing w:after="20"/>
              <w:ind w:left="20"/>
              <w:jc w:val="both"/>
            </w:pPr>
            <w:r>
              <w:rPr>
                <w:rFonts w:ascii="Times New Roman"/>
                <w:b w:val="false"/>
                <w:i w:val="false"/>
                <w:color w:val="000000"/>
                <w:sz w:val="20"/>
              </w:rPr>
              <w:t>
финансирования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реализации</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Репутационный</w:t>
            </w:r>
          </w:p>
          <w:p>
            <w:pPr>
              <w:spacing w:after="20"/>
              <w:ind w:left="20"/>
              <w:jc w:val="both"/>
            </w:pPr>
            <w:r>
              <w:rPr>
                <w:rFonts w:ascii="Times New Roman"/>
                <w:b w:val="false"/>
                <w:i w:val="false"/>
                <w:color w:val="000000"/>
                <w:sz w:val="20"/>
              </w:rPr>
              <w:t>
риск Фонда.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государственно-</w:t>
            </w:r>
          </w:p>
          <w:p>
            <w:pPr>
              <w:spacing w:after="20"/>
              <w:ind w:left="20"/>
              <w:jc w:val="both"/>
            </w:pPr>
            <w:r>
              <w:rPr>
                <w:rFonts w:ascii="Times New Roman"/>
                <w:b w:val="false"/>
                <w:i w:val="false"/>
                <w:color w:val="000000"/>
                <w:sz w:val="20"/>
              </w:rPr>
              <w:t>
частного</w:t>
            </w:r>
          </w:p>
          <w:p>
            <w:pPr>
              <w:spacing w:after="20"/>
              <w:ind w:left="20"/>
              <w:jc w:val="both"/>
            </w:pPr>
            <w:r>
              <w:rPr>
                <w:rFonts w:ascii="Times New Roman"/>
                <w:b w:val="false"/>
                <w:i w:val="false"/>
                <w:color w:val="000000"/>
                <w:sz w:val="20"/>
              </w:rPr>
              <w:t>
партнерства или</w:t>
            </w:r>
          </w:p>
          <w:p>
            <w:pPr>
              <w:spacing w:after="20"/>
              <w:ind w:left="20"/>
              <w:jc w:val="both"/>
            </w:pPr>
            <w:r>
              <w:rPr>
                <w:rFonts w:ascii="Times New Roman"/>
                <w:b w:val="false"/>
                <w:i w:val="false"/>
                <w:color w:val="000000"/>
                <w:sz w:val="20"/>
              </w:rPr>
              <w:t>
дочерней</w:t>
            </w:r>
          </w:p>
          <w:p>
            <w:pPr>
              <w:spacing w:after="20"/>
              <w:ind w:left="20"/>
              <w:jc w:val="both"/>
            </w:pPr>
            <w:r>
              <w:rPr>
                <w:rFonts w:ascii="Times New Roman"/>
                <w:b w:val="false"/>
                <w:i w:val="false"/>
                <w:color w:val="000000"/>
                <w:sz w:val="20"/>
              </w:rPr>
              <w:t>
организации для</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 в</w:t>
            </w:r>
          </w:p>
          <w:p>
            <w:pPr>
              <w:spacing w:after="20"/>
              <w:ind w:left="20"/>
              <w:jc w:val="both"/>
            </w:pPr>
            <w:r>
              <w:rPr>
                <w:rFonts w:ascii="Times New Roman"/>
                <w:b w:val="false"/>
                <w:i w:val="false"/>
                <w:color w:val="000000"/>
                <w:sz w:val="20"/>
              </w:rPr>
              <w:t>
водохозяйственном</w:t>
            </w:r>
          </w:p>
          <w:p>
            <w:pPr>
              <w:spacing w:after="20"/>
              <w:ind w:left="20"/>
              <w:jc w:val="both"/>
            </w:pPr>
            <w:r>
              <w:rPr>
                <w:rFonts w:ascii="Times New Roman"/>
                <w:b w:val="false"/>
                <w:i w:val="false"/>
                <w:color w:val="000000"/>
                <w:sz w:val="20"/>
              </w:rPr>
              <w:t>
секторе.</w:t>
            </w:r>
          </w:p>
          <w:p>
            <w:pPr>
              <w:spacing w:after="20"/>
              <w:ind w:left="20"/>
              <w:jc w:val="both"/>
            </w:pPr>
            <w:r>
              <w:rPr>
                <w:rFonts w:ascii="Times New Roman"/>
                <w:b w:val="false"/>
                <w:i w:val="false"/>
                <w:color w:val="000000"/>
                <w:sz w:val="20"/>
              </w:rPr>
              <w:t>
Привлечение</w:t>
            </w:r>
          </w:p>
          <w:p>
            <w:pPr>
              <w:spacing w:after="20"/>
              <w:ind w:left="20"/>
              <w:jc w:val="both"/>
            </w:pPr>
            <w:r>
              <w:rPr>
                <w:rFonts w:ascii="Times New Roman"/>
                <w:b w:val="false"/>
                <w:i w:val="false"/>
                <w:color w:val="000000"/>
                <w:sz w:val="20"/>
              </w:rPr>
              <w:t>
стратегического</w:t>
            </w:r>
          </w:p>
          <w:p>
            <w:pPr>
              <w:spacing w:after="20"/>
              <w:ind w:left="20"/>
              <w:jc w:val="both"/>
            </w:pPr>
            <w:r>
              <w:rPr>
                <w:rFonts w:ascii="Times New Roman"/>
                <w:b w:val="false"/>
                <w:i w:val="false"/>
                <w:color w:val="000000"/>
                <w:sz w:val="20"/>
              </w:rPr>
              <w:t>
партнера с опытом</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 в</w:t>
            </w:r>
          </w:p>
          <w:p>
            <w:pPr>
              <w:spacing w:after="20"/>
              <w:ind w:left="20"/>
              <w:jc w:val="both"/>
            </w:pPr>
            <w:r>
              <w:rPr>
                <w:rFonts w:ascii="Times New Roman"/>
                <w:b w:val="false"/>
                <w:i w:val="false"/>
                <w:color w:val="000000"/>
                <w:sz w:val="20"/>
              </w:rPr>
              <w:t>
водохозяйственном</w:t>
            </w:r>
          </w:p>
          <w:p>
            <w:pPr>
              <w:spacing w:after="20"/>
              <w:ind w:left="20"/>
              <w:jc w:val="both"/>
            </w:pPr>
            <w:r>
              <w:rPr>
                <w:rFonts w:ascii="Times New Roman"/>
                <w:b w:val="false"/>
                <w:i w:val="false"/>
                <w:color w:val="000000"/>
                <w:sz w:val="20"/>
              </w:rPr>
              <w:t>
секторе.</w:t>
            </w:r>
          </w:p>
          <w:p>
            <w:pPr>
              <w:spacing w:after="20"/>
              <w:ind w:left="20"/>
              <w:jc w:val="both"/>
            </w:pPr>
            <w:r>
              <w:rPr>
                <w:rFonts w:ascii="Times New Roman"/>
                <w:b w:val="false"/>
                <w:i w:val="false"/>
                <w:color w:val="000000"/>
                <w:sz w:val="20"/>
              </w:rPr>
              <w:t>
Привлечение</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кредитов.</w:t>
            </w:r>
          </w:p>
          <w:p>
            <w:pPr>
              <w:spacing w:after="20"/>
              <w:ind w:left="20"/>
              <w:jc w:val="both"/>
            </w:pPr>
            <w:r>
              <w:rPr>
                <w:rFonts w:ascii="Times New Roman"/>
                <w:b w:val="false"/>
                <w:i w:val="false"/>
                <w:color w:val="000000"/>
                <w:sz w:val="20"/>
              </w:rPr>
              <w:t>
Привлечение</w:t>
            </w:r>
          </w:p>
          <w:p>
            <w:pPr>
              <w:spacing w:after="20"/>
              <w:ind w:left="20"/>
              <w:jc w:val="both"/>
            </w:pPr>
            <w:r>
              <w:rPr>
                <w:rFonts w:ascii="Times New Roman"/>
                <w:b w:val="false"/>
                <w:i w:val="false"/>
                <w:color w:val="000000"/>
                <w:sz w:val="20"/>
              </w:rPr>
              <w:t>
частных</w:t>
            </w:r>
          </w:p>
          <w:p>
            <w:pPr>
              <w:spacing w:after="20"/>
              <w:ind w:left="20"/>
              <w:jc w:val="both"/>
            </w:pPr>
            <w:r>
              <w:rPr>
                <w:rFonts w:ascii="Times New Roman"/>
                <w:b w:val="false"/>
                <w:i w:val="false"/>
                <w:color w:val="000000"/>
                <w:sz w:val="20"/>
              </w:rPr>
              <w:t>
инвестиций.</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опыта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станций,</w:t>
            </w:r>
          </w:p>
          <w:p>
            <w:pPr>
              <w:spacing w:after="20"/>
              <w:ind w:left="20"/>
              <w:jc w:val="both"/>
            </w:pPr>
            <w:r>
              <w:rPr>
                <w:rFonts w:ascii="Times New Roman"/>
                <w:b w:val="false"/>
                <w:i w:val="false"/>
                <w:color w:val="000000"/>
                <w:sz w:val="20"/>
              </w:rPr>
              <w:t>
использующих</w:t>
            </w:r>
          </w:p>
          <w:p>
            <w:pPr>
              <w:spacing w:after="20"/>
              <w:ind w:left="20"/>
              <w:jc w:val="both"/>
            </w:pPr>
            <w:r>
              <w:rPr>
                <w:rFonts w:ascii="Times New Roman"/>
                <w:b w:val="false"/>
                <w:i w:val="false"/>
                <w:color w:val="000000"/>
                <w:sz w:val="20"/>
              </w:rPr>
              <w:t>
ВИЭ. Снижение</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ной поддержки</w:t>
            </w:r>
          </w:p>
          <w:p>
            <w:pPr>
              <w:spacing w:after="20"/>
              <w:ind w:left="20"/>
              <w:jc w:val="both"/>
            </w:pPr>
            <w:r>
              <w:rPr>
                <w:rFonts w:ascii="Times New Roman"/>
                <w:b w:val="false"/>
                <w:i w:val="false"/>
                <w:color w:val="000000"/>
                <w:sz w:val="20"/>
              </w:rPr>
              <w:t>
в части</w:t>
            </w:r>
          </w:p>
          <w:p>
            <w:pPr>
              <w:spacing w:after="20"/>
              <w:ind w:left="20"/>
              <w:jc w:val="both"/>
            </w:pPr>
            <w:r>
              <w:rPr>
                <w:rFonts w:ascii="Times New Roman"/>
                <w:b w:val="false"/>
                <w:i w:val="false"/>
                <w:color w:val="000000"/>
                <w:sz w:val="20"/>
              </w:rPr>
              <w:t>
финанси-</w:t>
            </w:r>
          </w:p>
          <w:p>
            <w:pPr>
              <w:spacing w:after="20"/>
              <w:ind w:left="20"/>
              <w:jc w:val="both"/>
            </w:pPr>
            <w:r>
              <w:rPr>
                <w:rFonts w:ascii="Times New Roman"/>
                <w:b w:val="false"/>
                <w:i w:val="false"/>
                <w:color w:val="000000"/>
                <w:sz w:val="20"/>
              </w:rPr>
              <w:t>
рования,</w:t>
            </w:r>
          </w:p>
          <w:p>
            <w:pPr>
              <w:spacing w:after="20"/>
              <w:ind w:left="20"/>
              <w:jc w:val="both"/>
            </w:pPr>
            <w:r>
              <w:rPr>
                <w:rFonts w:ascii="Times New Roman"/>
                <w:b w:val="false"/>
                <w:i w:val="false"/>
                <w:color w:val="000000"/>
                <w:sz w:val="20"/>
              </w:rPr>
              <w:t>
преференций.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реализации</w:t>
            </w:r>
          </w:p>
          <w:p>
            <w:pPr>
              <w:spacing w:after="20"/>
              <w:ind w:left="20"/>
              <w:jc w:val="both"/>
            </w:pPr>
            <w:r>
              <w:rPr>
                <w:rFonts w:ascii="Times New Roman"/>
                <w:b w:val="false"/>
                <w:i w:val="false"/>
                <w:color w:val="000000"/>
                <w:sz w:val="20"/>
              </w:rPr>
              <w:t>
проекта.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w:t>
            </w:r>
          </w:p>
          <w:p>
            <w:pPr>
              <w:spacing w:after="20"/>
              <w:ind w:left="20"/>
              <w:jc w:val="both"/>
            </w:pPr>
            <w:r>
              <w:rPr>
                <w:rFonts w:ascii="Times New Roman"/>
                <w:b w:val="false"/>
                <w:i w:val="false"/>
                <w:color w:val="000000"/>
                <w:sz w:val="20"/>
              </w:rPr>
              <w:t>
китайскими</w:t>
            </w:r>
          </w:p>
          <w:p>
            <w:pPr>
              <w:spacing w:after="20"/>
              <w:ind w:left="20"/>
              <w:jc w:val="both"/>
            </w:pPr>
            <w:r>
              <w:rPr>
                <w:rFonts w:ascii="Times New Roman"/>
                <w:b w:val="false"/>
                <w:i w:val="false"/>
                <w:color w:val="000000"/>
                <w:sz w:val="20"/>
              </w:rPr>
              <w:t>
компаниями по</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проектов</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СЭС, ВЭС. Диалог</w:t>
            </w:r>
          </w:p>
          <w:p>
            <w:pPr>
              <w:spacing w:after="20"/>
              <w:ind w:left="20"/>
              <w:jc w:val="both"/>
            </w:pPr>
            <w:r>
              <w:rPr>
                <w:rFonts w:ascii="Times New Roman"/>
                <w:b w:val="false"/>
                <w:i w:val="false"/>
                <w:color w:val="000000"/>
                <w:sz w:val="20"/>
              </w:rPr>
              <w:t>
с заинтересо-</w:t>
            </w:r>
          </w:p>
          <w:p>
            <w:pPr>
              <w:spacing w:after="20"/>
              <w:ind w:left="20"/>
              <w:jc w:val="both"/>
            </w:pPr>
            <w:r>
              <w:rPr>
                <w:rFonts w:ascii="Times New Roman"/>
                <w:b w:val="false"/>
                <w:i w:val="false"/>
                <w:color w:val="000000"/>
                <w:sz w:val="20"/>
              </w:rPr>
              <w:t>
ванными сторонами</w:t>
            </w:r>
          </w:p>
          <w:p>
            <w:pPr>
              <w:spacing w:after="20"/>
              <w:ind w:left="20"/>
              <w:jc w:val="both"/>
            </w:pPr>
            <w:r>
              <w:rPr>
                <w:rFonts w:ascii="Times New Roman"/>
                <w:b w:val="false"/>
                <w:i w:val="false"/>
                <w:color w:val="000000"/>
                <w:sz w:val="20"/>
              </w:rPr>
              <w:t>
по установлению</w:t>
            </w:r>
          </w:p>
          <w:p>
            <w:pPr>
              <w:spacing w:after="20"/>
              <w:ind w:left="20"/>
              <w:jc w:val="both"/>
            </w:pPr>
            <w:r>
              <w:rPr>
                <w:rFonts w:ascii="Times New Roman"/>
                <w:b w:val="false"/>
                <w:i w:val="false"/>
                <w:color w:val="000000"/>
                <w:sz w:val="20"/>
              </w:rPr>
              <w:t>
благоприятного</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климата для</w:t>
            </w:r>
          </w:p>
          <w:p>
            <w:pPr>
              <w:spacing w:after="20"/>
              <w:ind w:left="20"/>
              <w:jc w:val="both"/>
            </w:pPr>
            <w:r>
              <w:rPr>
                <w:rFonts w:ascii="Times New Roman"/>
                <w:b w:val="false"/>
                <w:i w:val="false"/>
                <w:color w:val="000000"/>
                <w:sz w:val="20"/>
              </w:rPr>
              <w:t>
производителей</w:t>
            </w:r>
          </w:p>
          <w:p>
            <w:pPr>
              <w:spacing w:after="20"/>
              <w:ind w:left="20"/>
              <w:jc w:val="both"/>
            </w:pPr>
            <w:r>
              <w:rPr>
                <w:rFonts w:ascii="Times New Roman"/>
                <w:b w:val="false"/>
                <w:i w:val="false"/>
                <w:color w:val="000000"/>
                <w:sz w:val="20"/>
              </w:rPr>
              <w:t>
электроэнергии на</w:t>
            </w:r>
          </w:p>
          <w:p>
            <w:pPr>
              <w:spacing w:after="20"/>
              <w:ind w:left="20"/>
              <w:jc w:val="both"/>
            </w:pPr>
            <w:r>
              <w:rPr>
                <w:rFonts w:ascii="Times New Roman"/>
                <w:b w:val="false"/>
                <w:i w:val="false"/>
                <w:color w:val="000000"/>
                <w:sz w:val="20"/>
              </w:rPr>
              <w:t>
основе ВИЭ.</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проекты,</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новыми</w:t>
            </w:r>
          </w:p>
          <w:p>
            <w:pPr>
              <w:spacing w:after="20"/>
              <w:ind w:left="20"/>
              <w:jc w:val="both"/>
            </w:pPr>
            <w:r>
              <w:rPr>
                <w:rFonts w:ascii="Times New Roman"/>
                <w:b w:val="false"/>
                <w:i w:val="false"/>
                <w:color w:val="000000"/>
                <w:sz w:val="20"/>
              </w:rPr>
              <w:t>
инвестициями,</w:t>
            </w:r>
          </w:p>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
со Стратегией</w:t>
            </w:r>
          </w:p>
          <w:p>
            <w:pPr>
              <w:spacing w:after="20"/>
              <w:ind w:left="20"/>
              <w:jc w:val="both"/>
            </w:pPr>
            <w:r>
              <w:rPr>
                <w:rFonts w:ascii="Times New Roman"/>
                <w:b w:val="false"/>
                <w:i w:val="false"/>
                <w:color w:val="000000"/>
                <w:sz w:val="20"/>
              </w:rPr>
              <w:t>
развития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реализации</w:t>
            </w:r>
          </w:p>
          <w:p>
            <w:pPr>
              <w:spacing w:after="20"/>
              <w:ind w:left="20"/>
              <w:jc w:val="both"/>
            </w:pPr>
            <w:r>
              <w:rPr>
                <w:rFonts w:ascii="Times New Roman"/>
                <w:b w:val="false"/>
                <w:i w:val="false"/>
                <w:color w:val="000000"/>
                <w:sz w:val="20"/>
              </w:rPr>
              <w:t>
проекта.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w:t>
            </w:r>
          </w:p>
          <w:p>
            <w:pPr>
              <w:spacing w:after="20"/>
              <w:ind w:left="20"/>
              <w:jc w:val="both"/>
            </w:pPr>
            <w:r>
              <w:rPr>
                <w:rFonts w:ascii="Times New Roman"/>
                <w:b w:val="false"/>
                <w:i w:val="false"/>
                <w:color w:val="000000"/>
                <w:sz w:val="20"/>
              </w:rPr>
              <w:t>
стратегического</w:t>
            </w:r>
          </w:p>
          <w:p>
            <w:pPr>
              <w:spacing w:after="20"/>
              <w:ind w:left="20"/>
              <w:jc w:val="both"/>
            </w:pPr>
            <w:r>
              <w:rPr>
                <w:rFonts w:ascii="Times New Roman"/>
                <w:b w:val="false"/>
                <w:i w:val="false"/>
                <w:color w:val="000000"/>
                <w:sz w:val="20"/>
              </w:rPr>
              <w:t>
партнера,</w:t>
            </w:r>
          </w:p>
          <w:p>
            <w:pPr>
              <w:spacing w:after="20"/>
              <w:ind w:left="20"/>
              <w:jc w:val="both"/>
            </w:pPr>
            <w:r>
              <w:rPr>
                <w:rFonts w:ascii="Times New Roman"/>
                <w:b w:val="false"/>
                <w:i w:val="false"/>
                <w:color w:val="000000"/>
                <w:sz w:val="20"/>
              </w:rPr>
              <w:t>
имеющего опыт в</w:t>
            </w:r>
          </w:p>
          <w:p>
            <w:pPr>
              <w:spacing w:after="20"/>
              <w:ind w:left="20"/>
              <w:jc w:val="both"/>
            </w:pPr>
            <w:r>
              <w:rPr>
                <w:rFonts w:ascii="Times New Roman"/>
                <w:b w:val="false"/>
                <w:i w:val="false"/>
                <w:color w:val="000000"/>
                <w:sz w:val="20"/>
              </w:rPr>
              <w:t>
конкретной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Тщательная</w:t>
            </w:r>
          </w:p>
          <w:p>
            <w:pPr>
              <w:spacing w:after="20"/>
              <w:ind w:left="20"/>
              <w:jc w:val="both"/>
            </w:pPr>
            <w:r>
              <w:rPr>
                <w:rFonts w:ascii="Times New Roman"/>
                <w:b w:val="false"/>
                <w:i w:val="false"/>
                <w:color w:val="000000"/>
                <w:sz w:val="20"/>
              </w:rPr>
              <w:t>
экспертиза</w:t>
            </w:r>
          </w:p>
          <w:p>
            <w:pPr>
              <w:spacing w:after="20"/>
              <w:ind w:left="20"/>
              <w:jc w:val="both"/>
            </w:pPr>
            <w:r>
              <w:rPr>
                <w:rFonts w:ascii="Times New Roman"/>
                <w:b w:val="false"/>
                <w:i w:val="false"/>
                <w:color w:val="000000"/>
                <w:sz w:val="20"/>
              </w:rPr>
              <w:t>
проектов. Другие</w:t>
            </w:r>
          </w:p>
          <w:p>
            <w:pPr>
              <w:spacing w:after="20"/>
              <w:ind w:left="20"/>
              <w:jc w:val="both"/>
            </w:pPr>
            <w:r>
              <w:rPr>
                <w:rFonts w:ascii="Times New Roman"/>
                <w:b w:val="false"/>
                <w:i w:val="false"/>
                <w:color w:val="000000"/>
                <w:sz w:val="20"/>
              </w:rPr>
              <w:t>
меры по</w:t>
            </w:r>
          </w:p>
          <w:p>
            <w:pPr>
              <w:spacing w:after="20"/>
              <w:ind w:left="20"/>
              <w:jc w:val="both"/>
            </w:pPr>
            <w:r>
              <w:rPr>
                <w:rFonts w:ascii="Times New Roman"/>
                <w:b w:val="false"/>
                <w:i w:val="false"/>
                <w:color w:val="000000"/>
                <w:sz w:val="20"/>
              </w:rPr>
              <w:t xml:space="preserve">
управлению </w:t>
            </w:r>
          </w:p>
          <w:p>
            <w:pPr>
              <w:spacing w:after="20"/>
              <w:ind w:left="20"/>
              <w:jc w:val="both"/>
            </w:pPr>
            <w:r>
              <w:rPr>
                <w:rFonts w:ascii="Times New Roman"/>
                <w:b w:val="false"/>
                <w:i w:val="false"/>
                <w:color w:val="000000"/>
                <w:sz w:val="20"/>
              </w:rPr>
              <w:t>
инвестиционными</w:t>
            </w:r>
          </w:p>
          <w:p>
            <w:pPr>
              <w:spacing w:after="20"/>
              <w:ind w:left="20"/>
              <w:jc w:val="both"/>
            </w:pPr>
            <w:r>
              <w:rPr>
                <w:rFonts w:ascii="Times New Roman"/>
                <w:b w:val="false"/>
                <w:i w:val="false"/>
                <w:color w:val="000000"/>
                <w:sz w:val="20"/>
              </w:rPr>
              <w:t>
рисками.</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w:t>
            </w:r>
          </w:p>
          <w:p>
            <w:pPr>
              <w:spacing w:after="20"/>
              <w:ind w:left="20"/>
              <w:jc w:val="both"/>
            </w:pPr>
            <w:r>
              <w:rPr>
                <w:rFonts w:ascii="Times New Roman"/>
                <w:b w:val="false"/>
                <w:i w:val="false"/>
                <w:color w:val="000000"/>
                <w:sz w:val="20"/>
              </w:rPr>
              <w:t>
ликвидных</w:t>
            </w:r>
          </w:p>
          <w:p>
            <w:pPr>
              <w:spacing w:after="20"/>
              <w:ind w:left="20"/>
              <w:jc w:val="both"/>
            </w:pPr>
            <w:r>
              <w:rPr>
                <w:rFonts w:ascii="Times New Roman"/>
                <w:b w:val="false"/>
                <w:i w:val="false"/>
                <w:color w:val="000000"/>
                <w:sz w:val="20"/>
              </w:rPr>
              <w:t>
средств для</w:t>
            </w:r>
          </w:p>
          <w:p>
            <w:pPr>
              <w:spacing w:after="20"/>
              <w:ind w:left="20"/>
              <w:jc w:val="both"/>
            </w:pPr>
            <w:r>
              <w:rPr>
                <w:rFonts w:ascii="Times New Roman"/>
                <w:b w:val="false"/>
                <w:i w:val="false"/>
                <w:color w:val="000000"/>
                <w:sz w:val="20"/>
              </w:rPr>
              <w:t>
осуществле-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операцион-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инвестицион-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финансовой</w:t>
            </w:r>
          </w:p>
          <w:p>
            <w:pPr>
              <w:spacing w:after="20"/>
              <w:ind w:left="20"/>
              <w:jc w:val="both"/>
            </w:pPr>
            <w:r>
              <w:rPr>
                <w:rFonts w:ascii="Times New Roman"/>
                <w:b w:val="false"/>
                <w:i w:val="false"/>
                <w:color w:val="000000"/>
                <w:sz w:val="20"/>
              </w:rPr>
              <w:t>
деятельности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w:t>
            </w:r>
          </w:p>
          <w:p>
            <w:pPr>
              <w:spacing w:after="20"/>
              <w:ind w:left="20"/>
              <w:jc w:val="both"/>
            </w:pPr>
            <w:r>
              <w:rPr>
                <w:rFonts w:ascii="Times New Roman"/>
                <w:b w:val="false"/>
                <w:i w:val="false"/>
                <w:color w:val="000000"/>
                <w:sz w:val="20"/>
              </w:rPr>
              <w:t>
внешней</w:t>
            </w:r>
          </w:p>
          <w:p>
            <w:pPr>
              <w:spacing w:after="20"/>
              <w:ind w:left="20"/>
              <w:jc w:val="both"/>
            </w:pPr>
            <w:r>
              <w:rPr>
                <w:rFonts w:ascii="Times New Roman"/>
                <w:b w:val="false"/>
                <w:i w:val="false"/>
                <w:color w:val="000000"/>
                <w:sz w:val="20"/>
              </w:rPr>
              <w:t>
конъюнктуры</w:t>
            </w:r>
          </w:p>
          <w:p>
            <w:pPr>
              <w:spacing w:after="20"/>
              <w:ind w:left="20"/>
              <w:jc w:val="both"/>
            </w:pPr>
            <w:r>
              <w:rPr>
                <w:rFonts w:ascii="Times New Roman"/>
                <w:b w:val="false"/>
                <w:i w:val="false"/>
                <w:color w:val="000000"/>
                <w:sz w:val="20"/>
              </w:rPr>
              <w:t>
рынка,</w:t>
            </w:r>
          </w:p>
          <w:p>
            <w:pPr>
              <w:spacing w:after="20"/>
              <w:ind w:left="20"/>
              <w:jc w:val="both"/>
            </w:pPr>
            <w:r>
              <w:rPr>
                <w:rFonts w:ascii="Times New Roman"/>
                <w:b w:val="false"/>
                <w:i w:val="false"/>
                <w:color w:val="000000"/>
                <w:sz w:val="20"/>
              </w:rPr>
              <w:t>
вследствие</w:t>
            </w:r>
          </w:p>
          <w:p>
            <w:pPr>
              <w:spacing w:after="20"/>
              <w:ind w:left="20"/>
              <w:jc w:val="both"/>
            </w:pPr>
            <w:r>
              <w:rPr>
                <w:rFonts w:ascii="Times New Roman"/>
                <w:b w:val="false"/>
                <w:i w:val="false"/>
                <w:color w:val="000000"/>
                <w:sz w:val="20"/>
              </w:rPr>
              <w:t>
чего снижение</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компаний.</w:t>
            </w:r>
          </w:p>
          <w:p>
            <w:pPr>
              <w:spacing w:after="20"/>
              <w:ind w:left="20"/>
              <w:jc w:val="both"/>
            </w:pPr>
            <w:r>
              <w:rPr>
                <w:rFonts w:ascii="Times New Roman"/>
                <w:b w:val="false"/>
                <w:i w:val="false"/>
                <w:color w:val="000000"/>
                <w:sz w:val="20"/>
              </w:rPr>
              <w:t>
Мировой</w:t>
            </w:r>
          </w:p>
          <w:p>
            <w:pPr>
              <w:spacing w:after="20"/>
              <w:ind w:left="20"/>
              <w:jc w:val="both"/>
            </w:pPr>
            <w:r>
              <w:rPr>
                <w:rFonts w:ascii="Times New Roman"/>
                <w:b w:val="false"/>
                <w:i w:val="false"/>
                <w:color w:val="000000"/>
                <w:sz w:val="20"/>
              </w:rPr>
              <w:t>
кризис,</w:t>
            </w:r>
          </w:p>
          <w:p>
            <w:pPr>
              <w:spacing w:after="20"/>
              <w:ind w:left="20"/>
              <w:jc w:val="both"/>
            </w:pPr>
            <w:r>
              <w:rPr>
                <w:rFonts w:ascii="Times New Roman"/>
                <w:b w:val="false"/>
                <w:i w:val="false"/>
                <w:color w:val="000000"/>
                <w:sz w:val="20"/>
              </w:rPr>
              <w:t>
невыполнение</w:t>
            </w:r>
          </w:p>
          <w:p>
            <w:pPr>
              <w:spacing w:after="20"/>
              <w:ind w:left="20"/>
              <w:jc w:val="both"/>
            </w:pPr>
            <w:r>
              <w:rPr>
                <w:rFonts w:ascii="Times New Roman"/>
                <w:b w:val="false"/>
                <w:i w:val="false"/>
                <w:color w:val="000000"/>
                <w:sz w:val="20"/>
              </w:rPr>
              <w:t>
ковенант,</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кредитного</w:t>
            </w:r>
          </w:p>
          <w:p>
            <w:pPr>
              <w:spacing w:after="20"/>
              <w:ind w:left="20"/>
              <w:jc w:val="both"/>
            </w:pPr>
            <w:r>
              <w:rPr>
                <w:rFonts w:ascii="Times New Roman"/>
                <w:b w:val="false"/>
                <w:i w:val="false"/>
                <w:color w:val="000000"/>
                <w:sz w:val="20"/>
              </w:rPr>
              <w:t>
рейтинга,</w:t>
            </w:r>
          </w:p>
          <w:p>
            <w:pPr>
              <w:spacing w:after="20"/>
              <w:ind w:left="20"/>
              <w:jc w:val="both"/>
            </w:pPr>
            <w:r>
              <w:rPr>
                <w:rFonts w:ascii="Times New Roman"/>
                <w:b w:val="false"/>
                <w:i w:val="false"/>
                <w:color w:val="000000"/>
                <w:sz w:val="20"/>
              </w:rPr>
              <w:t>
досрочный</w:t>
            </w:r>
          </w:p>
          <w:p>
            <w:pPr>
              <w:spacing w:after="20"/>
              <w:ind w:left="20"/>
              <w:jc w:val="both"/>
            </w:pPr>
            <w:r>
              <w:rPr>
                <w:rFonts w:ascii="Times New Roman"/>
                <w:b w:val="false"/>
                <w:i w:val="false"/>
                <w:color w:val="000000"/>
                <w:sz w:val="20"/>
              </w:rPr>
              <w:t>
отзыв заемных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сложности в</w:t>
            </w:r>
          </w:p>
          <w:p>
            <w:pPr>
              <w:spacing w:after="20"/>
              <w:ind w:left="20"/>
              <w:jc w:val="both"/>
            </w:pPr>
            <w:r>
              <w:rPr>
                <w:rFonts w:ascii="Times New Roman"/>
                <w:b w:val="false"/>
                <w:i w:val="false"/>
                <w:color w:val="000000"/>
                <w:sz w:val="20"/>
              </w:rPr>
              <w:t>
привлечении</w:t>
            </w:r>
          </w:p>
          <w:p>
            <w:pPr>
              <w:spacing w:after="20"/>
              <w:ind w:left="20"/>
              <w:jc w:val="both"/>
            </w:pPr>
            <w:r>
              <w:rPr>
                <w:rFonts w:ascii="Times New Roman"/>
                <w:b w:val="false"/>
                <w:i w:val="false"/>
                <w:color w:val="000000"/>
                <w:sz w:val="20"/>
              </w:rPr>
              <w:t>
дополнитель-</w:t>
            </w:r>
          </w:p>
          <w:p>
            <w:pPr>
              <w:spacing w:after="20"/>
              <w:ind w:left="20"/>
              <w:jc w:val="both"/>
            </w:pPr>
            <w:r>
              <w:rPr>
                <w:rFonts w:ascii="Times New Roman"/>
                <w:b w:val="false"/>
                <w:i w:val="false"/>
                <w:color w:val="000000"/>
                <w:sz w:val="20"/>
              </w:rPr>
              <w:t>
ного займов.</w:t>
            </w:r>
          </w:p>
          <w:p>
            <w:pPr>
              <w:spacing w:after="20"/>
              <w:ind w:left="20"/>
              <w:jc w:val="both"/>
            </w:pPr>
            <w:r>
              <w:rPr>
                <w:rFonts w:ascii="Times New Roman"/>
                <w:b w:val="false"/>
                <w:i w:val="false"/>
                <w:color w:val="000000"/>
                <w:sz w:val="20"/>
              </w:rPr>
              <w:t>
Высокая</w:t>
            </w:r>
          </w:p>
          <w:p>
            <w:pPr>
              <w:spacing w:after="20"/>
              <w:ind w:left="20"/>
              <w:jc w:val="both"/>
            </w:pPr>
            <w:r>
              <w:rPr>
                <w:rFonts w:ascii="Times New Roman"/>
                <w:b w:val="false"/>
                <w:i w:val="false"/>
                <w:color w:val="000000"/>
                <w:sz w:val="20"/>
              </w:rPr>
              <w:t>
инвестиционная</w:t>
            </w:r>
          </w:p>
          <w:p>
            <w:pPr>
              <w:spacing w:after="20"/>
              <w:ind w:left="20"/>
              <w:jc w:val="both"/>
            </w:pPr>
            <w:r>
              <w:rPr>
                <w:rFonts w:ascii="Times New Roman"/>
                <w:b w:val="false"/>
                <w:i w:val="false"/>
                <w:color w:val="000000"/>
                <w:sz w:val="20"/>
              </w:rPr>
              <w:t>
нагрузка,</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концентрацию</w:t>
            </w:r>
          </w:p>
          <w:p>
            <w:pPr>
              <w:spacing w:after="20"/>
              <w:ind w:left="20"/>
              <w:jc w:val="both"/>
            </w:pPr>
            <w:r>
              <w:rPr>
                <w:rFonts w:ascii="Times New Roman"/>
                <w:b w:val="false"/>
                <w:i w:val="false"/>
                <w:color w:val="000000"/>
                <w:sz w:val="20"/>
              </w:rPr>
              <w:t>
на масштабных</w:t>
            </w:r>
          </w:p>
          <w:p>
            <w:pPr>
              <w:spacing w:after="20"/>
              <w:ind w:left="20"/>
              <w:jc w:val="both"/>
            </w:pPr>
            <w:r>
              <w:rPr>
                <w:rFonts w:ascii="Times New Roman"/>
                <w:b w:val="false"/>
                <w:i w:val="false"/>
                <w:color w:val="000000"/>
                <w:sz w:val="20"/>
              </w:rPr>
              <w:t>
проектах</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Поддержка</w:t>
            </w:r>
          </w:p>
          <w:p>
            <w:pPr>
              <w:spacing w:after="20"/>
              <w:ind w:left="20"/>
              <w:jc w:val="both"/>
            </w:pPr>
            <w:r>
              <w:rPr>
                <w:rFonts w:ascii="Times New Roman"/>
                <w:b w:val="false"/>
                <w:i w:val="false"/>
                <w:color w:val="000000"/>
                <w:sz w:val="20"/>
              </w:rPr>
              <w:t>
проблемных</w:t>
            </w:r>
          </w:p>
          <w:p>
            <w:pPr>
              <w:spacing w:after="20"/>
              <w:ind w:left="20"/>
              <w:jc w:val="both"/>
            </w:pPr>
            <w:r>
              <w:rPr>
                <w:rFonts w:ascii="Times New Roman"/>
                <w:b w:val="false"/>
                <w:i w:val="false"/>
                <w:color w:val="000000"/>
                <w:sz w:val="20"/>
              </w:rPr>
              <w:t>
активов</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
банков),</w:t>
            </w:r>
          </w:p>
          <w:p>
            <w:pPr>
              <w:spacing w:after="20"/>
              <w:ind w:left="20"/>
              <w:jc w:val="both"/>
            </w:pPr>
            <w:r>
              <w:rPr>
                <w:rFonts w:ascii="Times New Roman"/>
                <w:b w:val="false"/>
                <w:i w:val="false"/>
                <w:color w:val="000000"/>
                <w:sz w:val="20"/>
              </w:rPr>
              <w:t>
иногда путем</w:t>
            </w:r>
          </w:p>
          <w:p>
            <w:pPr>
              <w:spacing w:after="20"/>
              <w:ind w:left="20"/>
              <w:jc w:val="both"/>
            </w:pPr>
            <w:r>
              <w:rPr>
                <w:rFonts w:ascii="Times New Roman"/>
                <w:b w:val="false"/>
                <w:i w:val="false"/>
                <w:color w:val="000000"/>
                <w:sz w:val="20"/>
              </w:rPr>
              <w:t>
увеличения</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Фонда.</w:t>
            </w:r>
          </w:p>
          <w:p>
            <w:pPr>
              <w:spacing w:after="20"/>
              <w:ind w:left="20"/>
              <w:jc w:val="both"/>
            </w:pPr>
            <w:r>
              <w:rPr>
                <w:rFonts w:ascii="Times New Roman"/>
                <w:b w:val="false"/>
                <w:i w:val="false"/>
                <w:color w:val="000000"/>
                <w:sz w:val="20"/>
              </w:rPr>
              <w:t>
Срабатывание</w:t>
            </w:r>
          </w:p>
          <w:p>
            <w:pPr>
              <w:spacing w:after="20"/>
              <w:ind w:left="20"/>
              <w:jc w:val="both"/>
            </w:pPr>
            <w:r>
              <w:rPr>
                <w:rFonts w:ascii="Times New Roman"/>
                <w:b w:val="false"/>
                <w:i w:val="false"/>
                <w:color w:val="000000"/>
                <w:sz w:val="20"/>
              </w:rPr>
              <w:t>
гарантий,</w:t>
            </w:r>
          </w:p>
          <w:p>
            <w:pPr>
              <w:spacing w:after="20"/>
              <w:ind w:left="20"/>
              <w:jc w:val="both"/>
            </w:pPr>
            <w:r>
              <w:rPr>
                <w:rFonts w:ascii="Times New Roman"/>
                <w:b w:val="false"/>
                <w:i w:val="false"/>
                <w:color w:val="000000"/>
                <w:sz w:val="20"/>
              </w:rPr>
              <w:t>
выданных</w:t>
            </w:r>
          </w:p>
          <w:p>
            <w:pPr>
              <w:spacing w:after="20"/>
              <w:ind w:left="20"/>
              <w:jc w:val="both"/>
            </w:pPr>
            <w:r>
              <w:rPr>
                <w:rFonts w:ascii="Times New Roman"/>
                <w:b w:val="false"/>
                <w:i w:val="false"/>
                <w:color w:val="000000"/>
                <w:sz w:val="20"/>
              </w:rPr>
              <w:t>
Фондом/ДО.</w:t>
            </w:r>
          </w:p>
          <w:p>
            <w:pPr>
              <w:spacing w:after="20"/>
              <w:ind w:left="20"/>
              <w:jc w:val="both"/>
            </w:pPr>
            <w:r>
              <w:rPr>
                <w:rFonts w:ascii="Times New Roman"/>
                <w:b w:val="false"/>
                <w:i w:val="false"/>
                <w:color w:val="000000"/>
                <w:sz w:val="20"/>
              </w:rPr>
              <w:t>
Реализация</w:t>
            </w:r>
          </w:p>
          <w:p>
            <w:pPr>
              <w:spacing w:after="20"/>
              <w:ind w:left="20"/>
              <w:jc w:val="both"/>
            </w:pPr>
            <w:r>
              <w:rPr>
                <w:rFonts w:ascii="Times New Roman"/>
                <w:b w:val="false"/>
                <w:i w:val="false"/>
                <w:color w:val="000000"/>
                <w:sz w:val="20"/>
              </w:rPr>
              <w:t>
кредитного</w:t>
            </w:r>
          </w:p>
          <w:p>
            <w:pPr>
              <w:spacing w:after="20"/>
              <w:ind w:left="20"/>
              <w:jc w:val="both"/>
            </w:pPr>
            <w:r>
              <w:rPr>
                <w:rFonts w:ascii="Times New Roman"/>
                <w:b w:val="false"/>
                <w:i w:val="false"/>
                <w:color w:val="000000"/>
                <w:sz w:val="20"/>
              </w:rPr>
              <w:t>
риска.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w:t>
            </w:r>
          </w:p>
          <w:p>
            <w:pPr>
              <w:spacing w:after="20"/>
              <w:ind w:left="20"/>
              <w:jc w:val="both"/>
            </w:pPr>
            <w:r>
              <w:rPr>
                <w:rFonts w:ascii="Times New Roman"/>
                <w:b w:val="false"/>
                <w:i w:val="false"/>
                <w:color w:val="000000"/>
                <w:sz w:val="20"/>
              </w:rPr>
              <w:t>
оборотных</w:t>
            </w:r>
          </w:p>
          <w:p>
            <w:pPr>
              <w:spacing w:after="20"/>
              <w:ind w:left="20"/>
              <w:jc w:val="both"/>
            </w:pPr>
            <w:r>
              <w:rPr>
                <w:rFonts w:ascii="Times New Roman"/>
                <w:b w:val="false"/>
                <w:i w:val="false"/>
                <w:color w:val="000000"/>
                <w:sz w:val="20"/>
              </w:rPr>
              <w:t>
средств для</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производственной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Невыполнение</w:t>
            </w:r>
          </w:p>
          <w:p>
            <w:pPr>
              <w:spacing w:after="20"/>
              <w:ind w:left="20"/>
              <w:jc w:val="both"/>
            </w:pPr>
            <w:r>
              <w:rPr>
                <w:rFonts w:ascii="Times New Roman"/>
                <w:b w:val="false"/>
                <w:i w:val="false"/>
                <w:color w:val="000000"/>
                <w:sz w:val="20"/>
              </w:rPr>
              <w:t>
инвестиционной</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Ухудшение</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показателей.</w:t>
            </w:r>
          </w:p>
          <w:p>
            <w:pPr>
              <w:spacing w:after="20"/>
              <w:ind w:left="20"/>
              <w:jc w:val="both"/>
            </w:pPr>
            <w:r>
              <w:rPr>
                <w:rFonts w:ascii="Times New Roman"/>
                <w:b w:val="false"/>
                <w:i w:val="false"/>
                <w:color w:val="000000"/>
                <w:sz w:val="20"/>
              </w:rPr>
              <w:t>
Дефолт ДО.</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p>
            <w:pPr>
              <w:spacing w:after="20"/>
              <w:ind w:left="20"/>
              <w:jc w:val="both"/>
            </w:pPr>
            <w:r>
              <w:rPr>
                <w:rFonts w:ascii="Times New Roman"/>
                <w:b w:val="false"/>
                <w:i w:val="false"/>
                <w:color w:val="000000"/>
                <w:sz w:val="20"/>
              </w:rPr>
              <w:t>
чувствительности</w:t>
            </w:r>
          </w:p>
          <w:p>
            <w:pPr>
              <w:spacing w:after="20"/>
              <w:ind w:left="20"/>
              <w:jc w:val="both"/>
            </w:pPr>
            <w:r>
              <w:rPr>
                <w:rFonts w:ascii="Times New Roman"/>
                <w:b w:val="false"/>
                <w:i w:val="false"/>
                <w:color w:val="000000"/>
                <w:sz w:val="20"/>
              </w:rPr>
              <w:t>
результатов</w:t>
            </w:r>
          </w:p>
          <w:p>
            <w:pPr>
              <w:spacing w:after="20"/>
              <w:ind w:left="20"/>
              <w:jc w:val="both"/>
            </w:pPr>
            <w:r>
              <w:rPr>
                <w:rFonts w:ascii="Times New Roman"/>
                <w:b w:val="false"/>
                <w:i w:val="false"/>
                <w:color w:val="000000"/>
                <w:sz w:val="20"/>
              </w:rPr>
              <w:t>
деятельности к</w:t>
            </w:r>
          </w:p>
          <w:p>
            <w:pPr>
              <w:spacing w:after="20"/>
              <w:ind w:left="20"/>
              <w:jc w:val="both"/>
            </w:pPr>
            <w:r>
              <w:rPr>
                <w:rFonts w:ascii="Times New Roman"/>
                <w:b w:val="false"/>
                <w:i w:val="false"/>
                <w:color w:val="000000"/>
                <w:sz w:val="20"/>
              </w:rPr>
              <w:t>
изменению</w:t>
            </w:r>
          </w:p>
          <w:p>
            <w:pPr>
              <w:spacing w:after="20"/>
              <w:ind w:left="20"/>
              <w:jc w:val="both"/>
            </w:pPr>
            <w:r>
              <w:rPr>
                <w:rFonts w:ascii="Times New Roman"/>
                <w:b w:val="false"/>
                <w:i w:val="false"/>
                <w:color w:val="000000"/>
                <w:sz w:val="20"/>
              </w:rPr>
              <w:t>
макроэкономи-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показателей и</w:t>
            </w:r>
          </w:p>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сценариев</w:t>
            </w:r>
          </w:p>
          <w:p>
            <w:pPr>
              <w:spacing w:after="20"/>
              <w:ind w:left="20"/>
              <w:jc w:val="both"/>
            </w:pPr>
            <w:r>
              <w:rPr>
                <w:rFonts w:ascii="Times New Roman"/>
                <w:b w:val="false"/>
                <w:i w:val="false"/>
                <w:color w:val="000000"/>
                <w:sz w:val="20"/>
              </w:rPr>
              <w:t>
реагирования на</w:t>
            </w:r>
          </w:p>
          <w:p>
            <w:pPr>
              <w:spacing w:after="20"/>
              <w:ind w:left="20"/>
              <w:jc w:val="both"/>
            </w:pPr>
            <w:r>
              <w:rPr>
                <w:rFonts w:ascii="Times New Roman"/>
                <w:b w:val="false"/>
                <w:i w:val="false"/>
                <w:color w:val="000000"/>
                <w:sz w:val="20"/>
              </w:rPr>
              <w:t>
случай</w:t>
            </w:r>
          </w:p>
          <w:p>
            <w:pPr>
              <w:spacing w:after="20"/>
              <w:ind w:left="20"/>
              <w:jc w:val="both"/>
            </w:pPr>
            <w:r>
              <w:rPr>
                <w:rFonts w:ascii="Times New Roman"/>
                <w:b w:val="false"/>
                <w:i w:val="false"/>
                <w:color w:val="000000"/>
                <w:sz w:val="20"/>
              </w:rPr>
              <w:t>
неблагоприятных</w:t>
            </w:r>
          </w:p>
          <w:p>
            <w:pPr>
              <w:spacing w:after="20"/>
              <w:ind w:left="20"/>
              <w:jc w:val="both"/>
            </w:pPr>
            <w:r>
              <w:rPr>
                <w:rFonts w:ascii="Times New Roman"/>
                <w:b w:val="false"/>
                <w:i w:val="false"/>
                <w:color w:val="000000"/>
                <w:sz w:val="20"/>
              </w:rPr>
              <w:t>
изменений (в</w:t>
            </w:r>
          </w:p>
          <w:p>
            <w:pPr>
              <w:spacing w:after="20"/>
              <w:ind w:left="20"/>
              <w:jc w:val="both"/>
            </w:pPr>
            <w:r>
              <w:rPr>
                <w:rFonts w:ascii="Times New Roman"/>
                <w:b w:val="false"/>
                <w:i w:val="false"/>
                <w:color w:val="000000"/>
                <w:sz w:val="20"/>
              </w:rPr>
              <w:t>
рамках</w:t>
            </w:r>
          </w:p>
          <w:p>
            <w:pPr>
              <w:spacing w:after="20"/>
              <w:ind w:left="20"/>
              <w:jc w:val="both"/>
            </w:pPr>
            <w:r>
              <w:rPr>
                <w:rFonts w:ascii="Times New Roman"/>
                <w:b w:val="false"/>
                <w:i w:val="false"/>
                <w:color w:val="000000"/>
                <w:sz w:val="20"/>
              </w:rPr>
              <w:t>
рассмотрения</w:t>
            </w:r>
          </w:p>
          <w:p>
            <w:pPr>
              <w:spacing w:after="20"/>
              <w:ind w:left="20"/>
              <w:jc w:val="both"/>
            </w:pPr>
            <w:r>
              <w:rPr>
                <w:rFonts w:ascii="Times New Roman"/>
                <w:b w:val="false"/>
                <w:i w:val="false"/>
                <w:color w:val="000000"/>
                <w:sz w:val="20"/>
              </w:rPr>
              <w:t>
органами Фонда</w:t>
            </w:r>
          </w:p>
          <w:p>
            <w:pPr>
              <w:spacing w:after="20"/>
              <w:ind w:left="20"/>
              <w:jc w:val="both"/>
            </w:pPr>
            <w:r>
              <w:rPr>
                <w:rFonts w:ascii="Times New Roman"/>
                <w:b w:val="false"/>
                <w:i w:val="false"/>
                <w:color w:val="000000"/>
                <w:sz w:val="20"/>
              </w:rPr>
              <w:t>
вопросов</w:t>
            </w:r>
          </w:p>
          <w:p>
            <w:pPr>
              <w:spacing w:after="20"/>
              <w:ind w:left="20"/>
              <w:jc w:val="both"/>
            </w:pPr>
            <w:r>
              <w:rPr>
                <w:rFonts w:ascii="Times New Roman"/>
                <w:b w:val="false"/>
                <w:i w:val="false"/>
                <w:color w:val="000000"/>
                <w:sz w:val="20"/>
              </w:rPr>
              <w:t>
финансовой</w:t>
            </w:r>
          </w:p>
          <w:p>
            <w:pPr>
              <w:spacing w:after="20"/>
              <w:ind w:left="20"/>
              <w:jc w:val="both"/>
            </w:pPr>
            <w:r>
              <w:rPr>
                <w:rFonts w:ascii="Times New Roman"/>
                <w:b w:val="false"/>
                <w:i w:val="false"/>
                <w:color w:val="000000"/>
                <w:sz w:val="20"/>
              </w:rPr>
              <w:t>
устойчивости</w:t>
            </w:r>
          </w:p>
          <w:p>
            <w:pPr>
              <w:spacing w:after="20"/>
              <w:ind w:left="20"/>
              <w:jc w:val="both"/>
            </w:pPr>
            <w:r>
              <w:rPr>
                <w:rFonts w:ascii="Times New Roman"/>
                <w:b w:val="false"/>
                <w:i w:val="false"/>
                <w:color w:val="000000"/>
                <w:sz w:val="20"/>
              </w:rPr>
              <w:t>
компаний Фонда).</w:t>
            </w:r>
          </w:p>
          <w:p>
            <w:pPr>
              <w:spacing w:after="20"/>
              <w:ind w:left="20"/>
              <w:jc w:val="both"/>
            </w:pPr>
            <w:r>
              <w:rPr>
                <w:rFonts w:ascii="Times New Roman"/>
                <w:b w:val="false"/>
                <w:i w:val="false"/>
                <w:color w:val="000000"/>
                <w:sz w:val="20"/>
              </w:rPr>
              <w:t>
Переговоры с</w:t>
            </w:r>
          </w:p>
          <w:p>
            <w:pPr>
              <w:spacing w:after="20"/>
              <w:ind w:left="20"/>
              <w:jc w:val="both"/>
            </w:pPr>
            <w:r>
              <w:rPr>
                <w:rFonts w:ascii="Times New Roman"/>
                <w:b w:val="false"/>
                <w:i w:val="false"/>
                <w:color w:val="000000"/>
                <w:sz w:val="20"/>
              </w:rPr>
              <w:t>
кредитными</w:t>
            </w:r>
          </w:p>
          <w:p>
            <w:pPr>
              <w:spacing w:after="20"/>
              <w:ind w:left="20"/>
              <w:jc w:val="both"/>
            </w:pPr>
            <w:r>
              <w:rPr>
                <w:rFonts w:ascii="Times New Roman"/>
                <w:b w:val="false"/>
                <w:i w:val="false"/>
                <w:color w:val="000000"/>
                <w:sz w:val="20"/>
              </w:rPr>
              <w:t>
агентствами на</w:t>
            </w:r>
          </w:p>
          <w:p>
            <w:pPr>
              <w:spacing w:after="20"/>
              <w:ind w:left="20"/>
              <w:jc w:val="both"/>
            </w:pPr>
            <w:r>
              <w:rPr>
                <w:rFonts w:ascii="Times New Roman"/>
                <w:b w:val="false"/>
                <w:i w:val="false"/>
                <w:color w:val="000000"/>
                <w:sz w:val="20"/>
              </w:rPr>
              <w:t>
предмет смягчения</w:t>
            </w:r>
          </w:p>
          <w:p>
            <w:pPr>
              <w:spacing w:after="20"/>
              <w:ind w:left="20"/>
              <w:jc w:val="both"/>
            </w:pPr>
            <w:r>
              <w:rPr>
                <w:rFonts w:ascii="Times New Roman"/>
                <w:b w:val="false"/>
                <w:i w:val="false"/>
                <w:color w:val="000000"/>
                <w:sz w:val="20"/>
              </w:rPr>
              <w:t>
ковенант. Работа</w:t>
            </w:r>
          </w:p>
          <w:p>
            <w:pPr>
              <w:spacing w:after="20"/>
              <w:ind w:left="20"/>
              <w:jc w:val="both"/>
            </w:pPr>
            <w:r>
              <w:rPr>
                <w:rFonts w:ascii="Times New Roman"/>
                <w:b w:val="false"/>
                <w:i w:val="false"/>
                <w:color w:val="000000"/>
                <w:sz w:val="20"/>
              </w:rPr>
              <w:t>
по снижению</w:t>
            </w:r>
          </w:p>
          <w:p>
            <w:pPr>
              <w:spacing w:after="20"/>
              <w:ind w:left="20"/>
              <w:jc w:val="both"/>
            </w:pPr>
            <w:r>
              <w:rPr>
                <w:rFonts w:ascii="Times New Roman"/>
                <w:b w:val="false"/>
                <w:i w:val="false"/>
                <w:color w:val="000000"/>
                <w:sz w:val="20"/>
              </w:rPr>
              <w:t>
некоммерческой</w:t>
            </w:r>
          </w:p>
          <w:p>
            <w:pPr>
              <w:spacing w:after="20"/>
              <w:ind w:left="20"/>
              <w:jc w:val="both"/>
            </w:pPr>
            <w:r>
              <w:rPr>
                <w:rFonts w:ascii="Times New Roman"/>
                <w:b w:val="false"/>
                <w:i w:val="false"/>
                <w:color w:val="000000"/>
                <w:sz w:val="20"/>
              </w:rPr>
              <w:t>
нагрузки. В</w:t>
            </w:r>
          </w:p>
          <w:p>
            <w:pPr>
              <w:spacing w:after="20"/>
              <w:ind w:left="20"/>
              <w:jc w:val="both"/>
            </w:pPr>
            <w:r>
              <w:rPr>
                <w:rFonts w:ascii="Times New Roman"/>
                <w:b w:val="false"/>
                <w:i w:val="false"/>
                <w:color w:val="000000"/>
                <w:sz w:val="20"/>
              </w:rPr>
              <w:t>
случае</w:t>
            </w:r>
          </w:p>
          <w:p>
            <w:pPr>
              <w:spacing w:after="20"/>
              <w:ind w:left="20"/>
              <w:jc w:val="both"/>
            </w:pPr>
            <w:r>
              <w:rPr>
                <w:rFonts w:ascii="Times New Roman"/>
                <w:b w:val="false"/>
                <w:i w:val="false"/>
                <w:color w:val="000000"/>
                <w:sz w:val="20"/>
              </w:rPr>
              <w:t>
целесообразности,</w:t>
            </w:r>
          </w:p>
          <w:p>
            <w:pPr>
              <w:spacing w:after="20"/>
              <w:ind w:left="20"/>
              <w:jc w:val="both"/>
            </w:pPr>
            <w:r>
              <w:rPr>
                <w:rFonts w:ascii="Times New Roman"/>
                <w:b w:val="false"/>
                <w:i w:val="false"/>
                <w:color w:val="000000"/>
                <w:sz w:val="20"/>
              </w:rPr>
              <w:t>
хеджирование</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рисков.</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w:t>
            </w:r>
          </w:p>
          <w:p>
            <w:pPr>
              <w:spacing w:after="20"/>
              <w:ind w:left="20"/>
              <w:jc w:val="both"/>
            </w:pPr>
            <w:r>
              <w:rPr>
                <w:rFonts w:ascii="Times New Roman"/>
                <w:b w:val="false"/>
                <w:i w:val="false"/>
                <w:color w:val="000000"/>
                <w:sz w:val="20"/>
              </w:rPr>
              <w:t>
приятное</w:t>
            </w:r>
          </w:p>
          <w:p>
            <w:pPr>
              <w:spacing w:after="20"/>
              <w:ind w:left="20"/>
              <w:jc w:val="both"/>
            </w:pPr>
            <w:r>
              <w:rPr>
                <w:rFonts w:ascii="Times New Roman"/>
                <w:b w:val="false"/>
                <w:i w:val="false"/>
                <w:color w:val="000000"/>
                <w:sz w:val="20"/>
              </w:rPr>
              <w:t>
изменение</w:t>
            </w:r>
          </w:p>
          <w:p>
            <w:pPr>
              <w:spacing w:after="20"/>
              <w:ind w:left="20"/>
              <w:jc w:val="both"/>
            </w:pPr>
            <w:r>
              <w:rPr>
                <w:rFonts w:ascii="Times New Roman"/>
                <w:b w:val="false"/>
                <w:i w:val="false"/>
                <w:color w:val="000000"/>
                <w:sz w:val="20"/>
              </w:rPr>
              <w:t>
цен на</w:t>
            </w:r>
          </w:p>
          <w:p>
            <w:pPr>
              <w:spacing w:after="20"/>
              <w:ind w:left="20"/>
              <w:jc w:val="both"/>
            </w:pPr>
            <w:r>
              <w:rPr>
                <w:rFonts w:ascii="Times New Roman"/>
                <w:b w:val="false"/>
                <w:i w:val="false"/>
                <w:color w:val="000000"/>
                <w:sz w:val="20"/>
              </w:rPr>
              <w:t>
сырьевые</w:t>
            </w:r>
          </w:p>
          <w:p>
            <w:pPr>
              <w:spacing w:after="20"/>
              <w:ind w:left="20"/>
              <w:jc w:val="both"/>
            </w:pPr>
            <w:r>
              <w:rPr>
                <w:rFonts w:ascii="Times New Roman"/>
                <w:b w:val="false"/>
                <w:i w:val="false"/>
                <w:color w:val="000000"/>
                <w:sz w:val="20"/>
              </w:rPr>
              <w:t>
товары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Мировые</w:t>
            </w:r>
          </w:p>
          <w:p>
            <w:pPr>
              <w:spacing w:after="20"/>
              <w:ind w:left="20"/>
              <w:jc w:val="both"/>
            </w:pPr>
            <w:r>
              <w:rPr>
                <w:rFonts w:ascii="Times New Roman"/>
                <w:b w:val="false"/>
                <w:i w:val="false"/>
                <w:color w:val="000000"/>
                <w:sz w:val="20"/>
              </w:rPr>
              <w:t>
колебания цен</w:t>
            </w:r>
          </w:p>
          <w:p>
            <w:pPr>
              <w:spacing w:after="20"/>
              <w:ind w:left="20"/>
              <w:jc w:val="both"/>
            </w:pPr>
            <w:r>
              <w:rPr>
                <w:rFonts w:ascii="Times New Roman"/>
                <w:b w:val="false"/>
                <w:i w:val="false"/>
                <w:color w:val="000000"/>
                <w:sz w:val="20"/>
              </w:rPr>
              <w:t>
на сырье</w:t>
            </w:r>
          </w:p>
          <w:p>
            <w:pPr>
              <w:spacing w:after="20"/>
              <w:ind w:left="20"/>
              <w:jc w:val="both"/>
            </w:pPr>
            <w:r>
              <w:rPr>
                <w:rFonts w:ascii="Times New Roman"/>
                <w:b w:val="false"/>
                <w:i w:val="false"/>
                <w:color w:val="000000"/>
                <w:sz w:val="20"/>
              </w:rPr>
              <w:t>
(риск,</w:t>
            </w:r>
          </w:p>
          <w:p>
            <w:pPr>
              <w:spacing w:after="20"/>
              <w:ind w:left="20"/>
              <w:jc w:val="both"/>
            </w:pPr>
            <w:r>
              <w:rPr>
                <w:rFonts w:ascii="Times New Roman"/>
                <w:b w:val="false"/>
                <w:i w:val="false"/>
                <w:color w:val="000000"/>
                <w:sz w:val="20"/>
              </w:rPr>
              <w:t>
связанный с</w:t>
            </w:r>
          </w:p>
          <w:p>
            <w:pPr>
              <w:spacing w:after="20"/>
              <w:ind w:left="20"/>
              <w:jc w:val="both"/>
            </w:pPr>
            <w:r>
              <w:rPr>
                <w:rFonts w:ascii="Times New Roman"/>
                <w:b w:val="false"/>
                <w:i w:val="false"/>
                <w:color w:val="000000"/>
                <w:sz w:val="20"/>
              </w:rPr>
              <w:t>
владением</w:t>
            </w:r>
          </w:p>
          <w:p>
            <w:pPr>
              <w:spacing w:after="20"/>
              <w:ind w:left="20"/>
              <w:jc w:val="both"/>
            </w:pPr>
            <w:r>
              <w:rPr>
                <w:rFonts w:ascii="Times New Roman"/>
                <w:b w:val="false"/>
                <w:i w:val="false"/>
                <w:color w:val="000000"/>
                <w:sz w:val="20"/>
              </w:rPr>
              <w:t>
активов в</w:t>
            </w:r>
          </w:p>
          <w:p>
            <w:pPr>
              <w:spacing w:after="20"/>
              <w:ind w:left="20"/>
              <w:jc w:val="both"/>
            </w:pPr>
            <w:r>
              <w:rPr>
                <w:rFonts w:ascii="Times New Roman"/>
                <w:b w:val="false"/>
                <w:i w:val="false"/>
                <w:color w:val="000000"/>
                <w:sz w:val="20"/>
              </w:rPr>
              <w:t>
нефтегазовом и</w:t>
            </w:r>
          </w:p>
          <w:p>
            <w:pPr>
              <w:spacing w:after="20"/>
              <w:ind w:left="20"/>
              <w:jc w:val="both"/>
            </w:pPr>
            <w:r>
              <w:rPr>
                <w:rFonts w:ascii="Times New Roman"/>
                <w:b w:val="false"/>
                <w:i w:val="false"/>
                <w:color w:val="000000"/>
                <w:sz w:val="20"/>
              </w:rPr>
              <w:t>
горнопромыш-</w:t>
            </w:r>
          </w:p>
          <w:p>
            <w:pPr>
              <w:spacing w:after="20"/>
              <w:ind w:left="20"/>
              <w:jc w:val="both"/>
            </w:pPr>
            <w:r>
              <w:rPr>
                <w:rFonts w:ascii="Times New Roman"/>
                <w:b w:val="false"/>
                <w:i w:val="false"/>
                <w:color w:val="000000"/>
                <w:sz w:val="20"/>
              </w:rPr>
              <w:t>
ленном</w:t>
            </w:r>
          </w:p>
          <w:p>
            <w:pPr>
              <w:spacing w:after="20"/>
              <w:ind w:left="20"/>
              <w:jc w:val="both"/>
            </w:pPr>
            <w:r>
              <w:rPr>
                <w:rFonts w:ascii="Times New Roman"/>
                <w:b w:val="false"/>
                <w:i w:val="false"/>
                <w:color w:val="000000"/>
                <w:sz w:val="20"/>
              </w:rPr>
              <w:t>
секторах</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транспортном</w:t>
            </w:r>
          </w:p>
          <w:p>
            <w:pPr>
              <w:spacing w:after="20"/>
              <w:ind w:left="20"/>
              <w:jc w:val="both"/>
            </w:pPr>
            <w:r>
              <w:rPr>
                <w:rFonts w:ascii="Times New Roman"/>
                <w:b w:val="false"/>
                <w:i w:val="false"/>
                <w:color w:val="000000"/>
                <w:sz w:val="20"/>
              </w:rPr>
              <w:t>
секторе (рост</w:t>
            </w:r>
          </w:p>
          <w:p>
            <w:pPr>
              <w:spacing w:after="20"/>
              <w:ind w:left="20"/>
              <w:jc w:val="both"/>
            </w:pPr>
            <w:r>
              <w:rPr>
                <w:rFonts w:ascii="Times New Roman"/>
                <w:b w:val="false"/>
                <w:i w:val="false"/>
                <w:color w:val="000000"/>
                <w:sz w:val="20"/>
              </w:rPr>
              <w:t>
себестоимости)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w:t>
            </w:r>
          </w:p>
          <w:p>
            <w:pPr>
              <w:spacing w:after="20"/>
              <w:ind w:left="20"/>
              <w:jc w:val="both"/>
            </w:pPr>
            <w:r>
              <w:rPr>
                <w:rFonts w:ascii="Times New Roman"/>
                <w:b w:val="false"/>
                <w:i w:val="false"/>
                <w:color w:val="000000"/>
                <w:sz w:val="20"/>
              </w:rPr>
              <w:t>
Фонда и крупных</w:t>
            </w:r>
          </w:p>
          <w:p>
            <w:pPr>
              <w:spacing w:after="20"/>
              <w:ind w:left="20"/>
              <w:jc w:val="both"/>
            </w:pPr>
            <w:r>
              <w:rPr>
                <w:rFonts w:ascii="Times New Roman"/>
                <w:b w:val="false"/>
                <w:i w:val="false"/>
                <w:color w:val="000000"/>
                <w:sz w:val="20"/>
              </w:rPr>
              <w:t>
ДО отвечать по</w:t>
            </w:r>
          </w:p>
          <w:p>
            <w:pPr>
              <w:spacing w:after="20"/>
              <w:ind w:left="20"/>
              <w:jc w:val="both"/>
            </w:pPr>
            <w:r>
              <w:rPr>
                <w:rFonts w:ascii="Times New Roman"/>
                <w:b w:val="false"/>
                <w:i w:val="false"/>
                <w:color w:val="000000"/>
                <w:sz w:val="20"/>
              </w:rPr>
              <w:t>
финансовым</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дефолты.</w:t>
            </w:r>
          </w:p>
          <w:p>
            <w:pPr>
              <w:spacing w:after="20"/>
              <w:ind w:left="20"/>
              <w:jc w:val="both"/>
            </w:pPr>
            <w:r>
              <w:rPr>
                <w:rFonts w:ascii="Times New Roman"/>
                <w:b w:val="false"/>
                <w:i w:val="false"/>
                <w:color w:val="000000"/>
                <w:sz w:val="20"/>
              </w:rPr>
              <w:t>
Неполученная</w:t>
            </w:r>
          </w:p>
          <w:p>
            <w:pPr>
              <w:spacing w:after="20"/>
              <w:ind w:left="20"/>
              <w:jc w:val="both"/>
            </w:pPr>
            <w:r>
              <w:rPr>
                <w:rFonts w:ascii="Times New Roman"/>
                <w:b w:val="false"/>
                <w:i w:val="false"/>
                <w:color w:val="000000"/>
                <w:sz w:val="20"/>
              </w:rPr>
              <w:t>
прибыль, в</w:t>
            </w:r>
          </w:p>
          <w:p>
            <w:pPr>
              <w:spacing w:after="20"/>
              <w:ind w:left="20"/>
              <w:jc w:val="both"/>
            </w:pPr>
            <w:r>
              <w:rPr>
                <w:rFonts w:ascii="Times New Roman"/>
                <w:b w:val="false"/>
                <w:i w:val="false"/>
                <w:color w:val="000000"/>
                <w:sz w:val="20"/>
              </w:rPr>
              <w:t>
результате</w:t>
            </w:r>
          </w:p>
          <w:p>
            <w:pPr>
              <w:spacing w:after="20"/>
              <w:ind w:left="20"/>
              <w:jc w:val="both"/>
            </w:pPr>
            <w:r>
              <w:rPr>
                <w:rFonts w:ascii="Times New Roman"/>
                <w:b w:val="false"/>
                <w:i w:val="false"/>
                <w:color w:val="000000"/>
                <w:sz w:val="20"/>
              </w:rPr>
              <w:t>
снижения цен.</w:t>
            </w:r>
          </w:p>
          <w:p>
            <w:pPr>
              <w:spacing w:after="20"/>
              <w:ind w:left="20"/>
              <w:jc w:val="both"/>
            </w:pPr>
            <w:r>
              <w:rPr>
                <w:rFonts w:ascii="Times New Roman"/>
                <w:b w:val="false"/>
                <w:i w:val="false"/>
                <w:color w:val="000000"/>
                <w:sz w:val="20"/>
              </w:rPr>
              <w:t>
Нестабильность</w:t>
            </w:r>
          </w:p>
          <w:p>
            <w:pPr>
              <w:spacing w:after="20"/>
              <w:ind w:left="20"/>
              <w:jc w:val="both"/>
            </w:pPr>
            <w:r>
              <w:rPr>
                <w:rFonts w:ascii="Times New Roman"/>
                <w:b w:val="false"/>
                <w:i w:val="false"/>
                <w:color w:val="000000"/>
                <w:sz w:val="20"/>
              </w:rPr>
              <w:t>
доходов от</w:t>
            </w:r>
          </w:p>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Несоблюдение</w:t>
            </w:r>
          </w:p>
          <w:p>
            <w:pPr>
              <w:spacing w:after="20"/>
              <w:ind w:left="20"/>
              <w:jc w:val="both"/>
            </w:pPr>
            <w:r>
              <w:rPr>
                <w:rFonts w:ascii="Times New Roman"/>
                <w:b w:val="false"/>
                <w:i w:val="false"/>
                <w:color w:val="000000"/>
                <w:sz w:val="20"/>
              </w:rPr>
              <w:t>
ковенант. Низкая</w:t>
            </w:r>
          </w:p>
          <w:p>
            <w:pPr>
              <w:spacing w:after="20"/>
              <w:ind w:left="20"/>
              <w:jc w:val="both"/>
            </w:pPr>
            <w:r>
              <w:rPr>
                <w:rFonts w:ascii="Times New Roman"/>
                <w:b w:val="false"/>
                <w:i w:val="false"/>
                <w:color w:val="000000"/>
                <w:sz w:val="20"/>
              </w:rPr>
              <w:t>
точность</w:t>
            </w:r>
          </w:p>
          <w:p>
            <w:pPr>
              <w:spacing w:after="20"/>
              <w:ind w:left="20"/>
              <w:jc w:val="both"/>
            </w:pPr>
            <w:r>
              <w:rPr>
                <w:rFonts w:ascii="Times New Roman"/>
                <w:b w:val="false"/>
                <w:i w:val="false"/>
                <w:color w:val="000000"/>
                <w:sz w:val="20"/>
              </w:rPr>
              <w:t>
бизнес-</w:t>
            </w:r>
          </w:p>
          <w:p>
            <w:pPr>
              <w:spacing w:after="20"/>
              <w:ind w:left="20"/>
              <w:jc w:val="both"/>
            </w:pPr>
            <w:r>
              <w:rPr>
                <w:rFonts w:ascii="Times New Roman"/>
                <w:b w:val="false"/>
                <w:i w:val="false"/>
                <w:color w:val="000000"/>
                <w:sz w:val="20"/>
              </w:rPr>
              <w:t>
планирования.</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см.выше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w:t>
            </w:r>
          </w:p>
          <w:p>
            <w:pPr>
              <w:spacing w:after="20"/>
              <w:ind w:left="20"/>
              <w:jc w:val="both"/>
            </w:pPr>
            <w:r>
              <w:rPr>
                <w:rFonts w:ascii="Times New Roman"/>
                <w:b w:val="false"/>
                <w:i w:val="false"/>
                <w:color w:val="000000"/>
                <w:sz w:val="20"/>
              </w:rPr>
              <w:t>
инвестиционных</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Снижение</w:t>
            </w:r>
          </w:p>
          <w:p>
            <w:pPr>
              <w:spacing w:after="20"/>
              <w:ind w:left="20"/>
              <w:jc w:val="both"/>
            </w:pPr>
            <w:r>
              <w:rPr>
                <w:rFonts w:ascii="Times New Roman"/>
                <w:b w:val="false"/>
                <w:i w:val="false"/>
                <w:color w:val="000000"/>
                <w:sz w:val="20"/>
              </w:rPr>
              <w:t>
стоимости акций</w:t>
            </w:r>
          </w:p>
          <w:p>
            <w:pPr>
              <w:spacing w:after="20"/>
              <w:ind w:left="20"/>
              <w:jc w:val="both"/>
            </w:pPr>
            <w:r>
              <w:rPr>
                <w:rFonts w:ascii="Times New Roman"/>
                <w:b w:val="false"/>
                <w:i w:val="false"/>
                <w:color w:val="000000"/>
                <w:sz w:val="20"/>
              </w:rPr>
              <w:t>
публичных</w:t>
            </w:r>
          </w:p>
          <w:p>
            <w:pPr>
              <w:spacing w:after="20"/>
              <w:ind w:left="20"/>
              <w:jc w:val="both"/>
            </w:pPr>
            <w:r>
              <w:rPr>
                <w:rFonts w:ascii="Times New Roman"/>
                <w:b w:val="false"/>
                <w:i w:val="false"/>
                <w:color w:val="000000"/>
                <w:sz w:val="20"/>
              </w:rPr>
              <w:t>
компаний, чья</w:t>
            </w:r>
          </w:p>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зависит от цен</w:t>
            </w:r>
          </w:p>
          <w:p>
            <w:pPr>
              <w:spacing w:after="20"/>
              <w:ind w:left="20"/>
              <w:jc w:val="both"/>
            </w:pPr>
            <w:r>
              <w:rPr>
                <w:rFonts w:ascii="Times New Roman"/>
                <w:b w:val="false"/>
                <w:i w:val="false"/>
                <w:color w:val="000000"/>
                <w:sz w:val="20"/>
              </w:rPr>
              <w:t>
на сырье</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(КЦ)</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w:t>
            </w:r>
          </w:p>
          <w:p>
            <w:pPr>
              <w:spacing w:after="20"/>
              <w:ind w:left="20"/>
              <w:jc w:val="both"/>
            </w:pPr>
            <w:r>
              <w:rPr>
                <w:rFonts w:ascii="Times New Roman"/>
                <w:b w:val="false"/>
                <w:i w:val="false"/>
                <w:color w:val="000000"/>
                <w:sz w:val="20"/>
              </w:rPr>
              <w:t>
проблемных</w:t>
            </w:r>
          </w:p>
          <w:p>
            <w:pPr>
              <w:spacing w:after="20"/>
              <w:ind w:left="20"/>
              <w:jc w:val="both"/>
            </w:pPr>
            <w:r>
              <w:rPr>
                <w:rFonts w:ascii="Times New Roman"/>
                <w:b w:val="false"/>
                <w:i w:val="false"/>
                <w:color w:val="000000"/>
                <w:sz w:val="20"/>
              </w:rPr>
              <w:t>
банков.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неработающих</w:t>
            </w:r>
          </w:p>
          <w:p>
            <w:pPr>
              <w:spacing w:after="20"/>
              <w:ind w:left="20"/>
              <w:jc w:val="both"/>
            </w:pPr>
            <w:r>
              <w:rPr>
                <w:rFonts w:ascii="Times New Roman"/>
                <w:b w:val="false"/>
                <w:i w:val="false"/>
                <w:color w:val="000000"/>
                <w:sz w:val="20"/>
              </w:rPr>
              <w:t>
активов.</w:t>
            </w:r>
          </w:p>
          <w:p>
            <w:pPr>
              <w:spacing w:after="20"/>
              <w:ind w:left="20"/>
              <w:jc w:val="both"/>
            </w:pPr>
            <w:r>
              <w:rPr>
                <w:rFonts w:ascii="Times New Roman"/>
                <w:b w:val="false"/>
                <w:i w:val="false"/>
                <w:color w:val="000000"/>
                <w:sz w:val="20"/>
              </w:rPr>
              <w:t>
Потеря</w:t>
            </w:r>
          </w:p>
          <w:p>
            <w:pPr>
              <w:spacing w:after="20"/>
              <w:ind w:left="20"/>
              <w:jc w:val="both"/>
            </w:pPr>
            <w:r>
              <w:rPr>
                <w:rFonts w:ascii="Times New Roman"/>
                <w:b w:val="false"/>
                <w:i w:val="false"/>
                <w:color w:val="000000"/>
                <w:sz w:val="20"/>
              </w:rPr>
              <w:t>
контроля над</w:t>
            </w:r>
          </w:p>
          <w:p>
            <w:pPr>
              <w:spacing w:after="20"/>
              <w:ind w:left="20"/>
              <w:jc w:val="both"/>
            </w:pPr>
            <w:r>
              <w:rPr>
                <w:rFonts w:ascii="Times New Roman"/>
                <w:b w:val="false"/>
                <w:i w:val="false"/>
                <w:color w:val="000000"/>
                <w:sz w:val="20"/>
              </w:rPr>
              <w:t>
зарубежными</w:t>
            </w:r>
          </w:p>
          <w:p>
            <w:pPr>
              <w:spacing w:after="20"/>
              <w:ind w:left="20"/>
              <w:jc w:val="both"/>
            </w:pPr>
            <w:r>
              <w:rPr>
                <w:rFonts w:ascii="Times New Roman"/>
                <w:b w:val="false"/>
                <w:i w:val="false"/>
                <w:color w:val="000000"/>
                <w:sz w:val="20"/>
              </w:rPr>
              <w:t>
активами</w:t>
            </w:r>
          </w:p>
          <w:p>
            <w:pPr>
              <w:spacing w:after="20"/>
              <w:ind w:left="20"/>
              <w:jc w:val="both"/>
            </w:pPr>
            <w:r>
              <w:rPr>
                <w:rFonts w:ascii="Times New Roman"/>
                <w:b w:val="false"/>
                <w:i w:val="false"/>
                <w:color w:val="000000"/>
                <w:sz w:val="20"/>
              </w:rPr>
              <w:t>
банков.</w:t>
            </w:r>
          </w:p>
          <w:p>
            <w:pPr>
              <w:spacing w:after="20"/>
              <w:ind w:left="20"/>
              <w:jc w:val="both"/>
            </w:pPr>
            <w:r>
              <w:rPr>
                <w:rFonts w:ascii="Times New Roman"/>
                <w:b w:val="false"/>
                <w:i w:val="false"/>
                <w:color w:val="000000"/>
                <w:sz w:val="20"/>
              </w:rPr>
              <w:t>
Судебные</w:t>
            </w:r>
          </w:p>
          <w:p>
            <w:pPr>
              <w:spacing w:after="20"/>
              <w:ind w:left="20"/>
              <w:jc w:val="both"/>
            </w:pPr>
            <w:r>
              <w:rPr>
                <w:rFonts w:ascii="Times New Roman"/>
                <w:b w:val="false"/>
                <w:i w:val="false"/>
                <w:color w:val="000000"/>
                <w:sz w:val="20"/>
              </w:rPr>
              <w:t>
разбира-</w:t>
            </w:r>
          </w:p>
          <w:p>
            <w:pPr>
              <w:spacing w:after="20"/>
              <w:ind w:left="20"/>
              <w:jc w:val="both"/>
            </w:pPr>
            <w:r>
              <w:rPr>
                <w:rFonts w:ascii="Times New Roman"/>
                <w:b w:val="false"/>
                <w:i w:val="false"/>
                <w:color w:val="000000"/>
                <w:sz w:val="20"/>
              </w:rPr>
              <w:t>
тельства.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Потеря</w:t>
            </w:r>
          </w:p>
          <w:p>
            <w:pPr>
              <w:spacing w:after="20"/>
              <w:ind w:left="20"/>
              <w:jc w:val="both"/>
            </w:pPr>
            <w:r>
              <w:rPr>
                <w:rFonts w:ascii="Times New Roman"/>
                <w:b w:val="false"/>
                <w:i w:val="false"/>
                <w:color w:val="000000"/>
                <w:sz w:val="20"/>
              </w:rPr>
              <w:t>
репутации.</w:t>
            </w:r>
          </w:p>
          <w:p>
            <w:pPr>
              <w:spacing w:after="20"/>
              <w:ind w:left="20"/>
              <w:jc w:val="both"/>
            </w:pPr>
            <w:r>
              <w:rPr>
                <w:rFonts w:ascii="Times New Roman"/>
                <w:b w:val="false"/>
                <w:i w:val="false"/>
                <w:color w:val="000000"/>
                <w:sz w:val="20"/>
              </w:rPr>
              <w:t>
Снижение доверия</w:t>
            </w:r>
          </w:p>
          <w:p>
            <w:pPr>
              <w:spacing w:after="20"/>
              <w:ind w:left="20"/>
              <w:jc w:val="both"/>
            </w:pPr>
            <w:r>
              <w:rPr>
                <w:rFonts w:ascii="Times New Roman"/>
                <w:b w:val="false"/>
                <w:i w:val="false"/>
                <w:color w:val="000000"/>
                <w:sz w:val="20"/>
              </w:rPr>
              <w:t>
к банковской</w:t>
            </w:r>
          </w:p>
          <w:p>
            <w:pPr>
              <w:spacing w:after="20"/>
              <w:ind w:left="20"/>
              <w:jc w:val="both"/>
            </w:pPr>
            <w:r>
              <w:rPr>
                <w:rFonts w:ascii="Times New Roman"/>
                <w:b w:val="false"/>
                <w:i w:val="false"/>
                <w:color w:val="000000"/>
                <w:sz w:val="20"/>
              </w:rPr>
              <w:t>
системе</w:t>
            </w:r>
          </w:p>
          <w:p>
            <w:pPr>
              <w:spacing w:after="20"/>
              <w:ind w:left="20"/>
              <w:jc w:val="both"/>
            </w:pPr>
            <w:r>
              <w:rPr>
                <w:rFonts w:ascii="Times New Roman"/>
                <w:b w:val="false"/>
                <w:i w:val="false"/>
                <w:color w:val="000000"/>
                <w:sz w:val="20"/>
              </w:rPr>
              <w:t>
Казахстана.</w:t>
            </w:r>
          </w:p>
          <w:p>
            <w:pPr>
              <w:spacing w:after="20"/>
              <w:ind w:left="20"/>
              <w:jc w:val="both"/>
            </w:pPr>
            <w:r>
              <w:rPr>
                <w:rFonts w:ascii="Times New Roman"/>
                <w:b w:val="false"/>
                <w:i w:val="false"/>
                <w:color w:val="000000"/>
                <w:sz w:val="20"/>
              </w:rPr>
              <w:t>
Непривлека-</w:t>
            </w:r>
          </w:p>
          <w:p>
            <w:pPr>
              <w:spacing w:after="20"/>
              <w:ind w:left="20"/>
              <w:jc w:val="both"/>
            </w:pPr>
            <w:r>
              <w:rPr>
                <w:rFonts w:ascii="Times New Roman"/>
                <w:b w:val="false"/>
                <w:i w:val="false"/>
                <w:color w:val="000000"/>
                <w:sz w:val="20"/>
              </w:rPr>
              <w:t>
тельность для</w:t>
            </w:r>
          </w:p>
          <w:p>
            <w:pPr>
              <w:spacing w:after="20"/>
              <w:ind w:left="20"/>
              <w:jc w:val="both"/>
            </w:pPr>
            <w:r>
              <w:rPr>
                <w:rFonts w:ascii="Times New Roman"/>
                <w:b w:val="false"/>
                <w:i w:val="false"/>
                <w:color w:val="000000"/>
                <w:sz w:val="20"/>
              </w:rPr>
              <w:t>
инвесторов.</w:t>
            </w:r>
          </w:p>
          <w:p>
            <w:pPr>
              <w:spacing w:after="20"/>
              <w:ind w:left="20"/>
              <w:jc w:val="both"/>
            </w:pPr>
            <w:r>
              <w:rPr>
                <w:rFonts w:ascii="Times New Roman"/>
                <w:b w:val="false"/>
                <w:i w:val="false"/>
                <w:color w:val="000000"/>
                <w:sz w:val="20"/>
              </w:rPr>
              <w:t>
Исполнение</w:t>
            </w:r>
          </w:p>
          <w:p>
            <w:pPr>
              <w:spacing w:after="20"/>
              <w:ind w:left="20"/>
              <w:jc w:val="both"/>
            </w:pPr>
            <w:r>
              <w:rPr>
                <w:rFonts w:ascii="Times New Roman"/>
                <w:b w:val="false"/>
                <w:i w:val="false"/>
                <w:color w:val="000000"/>
                <w:sz w:val="20"/>
              </w:rPr>
              <w:t>
гарантий по</w:t>
            </w:r>
          </w:p>
          <w:p>
            <w:pPr>
              <w:spacing w:after="20"/>
              <w:ind w:left="20"/>
              <w:jc w:val="both"/>
            </w:pPr>
            <w:r>
              <w:rPr>
                <w:rFonts w:ascii="Times New Roman"/>
                <w:b w:val="false"/>
                <w:i w:val="false"/>
                <w:color w:val="000000"/>
                <w:sz w:val="20"/>
              </w:rPr>
              <w:t>
сделкам репо</w:t>
            </w:r>
          </w:p>
          <w:p>
            <w:pPr>
              <w:spacing w:after="20"/>
              <w:ind w:left="20"/>
              <w:jc w:val="both"/>
            </w:pPr>
            <w:r>
              <w:rPr>
                <w:rFonts w:ascii="Times New Roman"/>
                <w:b w:val="false"/>
                <w:i w:val="false"/>
                <w:color w:val="000000"/>
                <w:sz w:val="20"/>
              </w:rPr>
              <w:t>
перед</w:t>
            </w:r>
          </w:p>
          <w:p>
            <w:pPr>
              <w:spacing w:after="20"/>
              <w:ind w:left="20"/>
              <w:jc w:val="both"/>
            </w:pPr>
            <w:r>
              <w:rPr>
                <w:rFonts w:ascii="Times New Roman"/>
                <w:b w:val="false"/>
                <w:i w:val="false"/>
                <w:color w:val="000000"/>
                <w:sz w:val="20"/>
              </w:rPr>
              <w:t>
Национальным</w:t>
            </w:r>
          </w:p>
          <w:p>
            <w:pPr>
              <w:spacing w:after="20"/>
              <w:ind w:left="20"/>
              <w:jc w:val="both"/>
            </w:pPr>
            <w:r>
              <w:rPr>
                <w:rFonts w:ascii="Times New Roman"/>
                <w:b w:val="false"/>
                <w:i w:val="false"/>
                <w:color w:val="000000"/>
                <w:sz w:val="20"/>
              </w:rPr>
              <w:t>
Банком.</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w:t>
            </w:r>
          </w:p>
          <w:p>
            <w:pPr>
              <w:spacing w:after="20"/>
              <w:ind w:left="20"/>
              <w:jc w:val="both"/>
            </w:pPr>
            <w:r>
              <w:rPr>
                <w:rFonts w:ascii="Times New Roman"/>
                <w:b w:val="false"/>
                <w:i w:val="false"/>
                <w:color w:val="000000"/>
                <w:sz w:val="20"/>
              </w:rPr>
              <w:t>
реструктуризации.</w:t>
            </w:r>
          </w:p>
          <w:p>
            <w:pPr>
              <w:spacing w:after="20"/>
              <w:ind w:left="20"/>
              <w:jc w:val="both"/>
            </w:pPr>
            <w:r>
              <w:rPr>
                <w:rFonts w:ascii="Times New Roman"/>
                <w:b w:val="false"/>
                <w:i w:val="false"/>
                <w:color w:val="000000"/>
                <w:sz w:val="20"/>
              </w:rPr>
              <w:t>
Способствование</w:t>
            </w:r>
          </w:p>
          <w:p>
            <w:pPr>
              <w:spacing w:after="20"/>
              <w:ind w:left="20"/>
              <w:jc w:val="both"/>
            </w:pPr>
            <w:r>
              <w:rPr>
                <w:rFonts w:ascii="Times New Roman"/>
                <w:b w:val="false"/>
                <w:i w:val="false"/>
                <w:color w:val="000000"/>
                <w:sz w:val="20"/>
              </w:rPr>
              <w:t>
работе БВУ с</w:t>
            </w:r>
          </w:p>
          <w:p>
            <w:pPr>
              <w:spacing w:after="20"/>
              <w:ind w:left="20"/>
              <w:jc w:val="both"/>
            </w:pPr>
            <w:r>
              <w:rPr>
                <w:rFonts w:ascii="Times New Roman"/>
                <w:b w:val="false"/>
                <w:i w:val="false"/>
                <w:color w:val="000000"/>
                <w:sz w:val="20"/>
              </w:rPr>
              <w:t>
правоохранитель-</w:t>
            </w:r>
          </w:p>
          <w:p>
            <w:pPr>
              <w:spacing w:after="20"/>
              <w:ind w:left="20"/>
              <w:jc w:val="both"/>
            </w:pPr>
            <w:r>
              <w:rPr>
                <w:rFonts w:ascii="Times New Roman"/>
                <w:b w:val="false"/>
                <w:i w:val="false"/>
                <w:color w:val="000000"/>
                <w:sz w:val="20"/>
              </w:rPr>
              <w:t>
ными органами, по</w:t>
            </w:r>
          </w:p>
          <w:p>
            <w:pPr>
              <w:spacing w:after="20"/>
              <w:ind w:left="20"/>
              <w:jc w:val="both"/>
            </w:pPr>
            <w:r>
              <w:rPr>
                <w:rFonts w:ascii="Times New Roman"/>
                <w:b w:val="false"/>
                <w:i w:val="false"/>
                <w:color w:val="000000"/>
                <w:sz w:val="20"/>
              </w:rPr>
              <w:t>
отдельным</w:t>
            </w:r>
          </w:p>
          <w:p>
            <w:pPr>
              <w:spacing w:after="20"/>
              <w:ind w:left="20"/>
              <w:jc w:val="both"/>
            </w:pPr>
            <w:r>
              <w:rPr>
                <w:rFonts w:ascii="Times New Roman"/>
                <w:b w:val="false"/>
                <w:i w:val="false"/>
                <w:color w:val="000000"/>
                <w:sz w:val="20"/>
              </w:rPr>
              <w:t>
решениям банков и</w:t>
            </w:r>
          </w:p>
          <w:p>
            <w:pPr>
              <w:spacing w:after="20"/>
              <w:ind w:left="20"/>
              <w:jc w:val="both"/>
            </w:pPr>
            <w:r>
              <w:rPr>
                <w:rFonts w:ascii="Times New Roman"/>
                <w:b w:val="false"/>
                <w:i w:val="false"/>
                <w:color w:val="000000"/>
                <w:sz w:val="20"/>
              </w:rPr>
              <w:t>
претензионно-</w:t>
            </w:r>
          </w:p>
          <w:p>
            <w:pPr>
              <w:spacing w:after="20"/>
              <w:ind w:left="20"/>
              <w:jc w:val="both"/>
            </w:pPr>
            <w:r>
              <w:rPr>
                <w:rFonts w:ascii="Times New Roman"/>
                <w:b w:val="false"/>
                <w:i w:val="false"/>
                <w:color w:val="000000"/>
                <w:sz w:val="20"/>
              </w:rPr>
              <w:t>
исковой работе.</w:t>
            </w:r>
          </w:p>
          <w:p>
            <w:pPr>
              <w:spacing w:after="20"/>
              <w:ind w:left="20"/>
              <w:jc w:val="both"/>
            </w:pPr>
            <w:r>
              <w:rPr>
                <w:rFonts w:ascii="Times New Roman"/>
                <w:b w:val="false"/>
                <w:i w:val="false"/>
                <w:color w:val="000000"/>
                <w:sz w:val="20"/>
              </w:rPr>
              <w:t>
СКФ. Оздоровление</w:t>
            </w:r>
          </w:p>
          <w:p>
            <w:pPr>
              <w:spacing w:after="20"/>
              <w:ind w:left="20"/>
              <w:jc w:val="both"/>
            </w:pPr>
            <w:r>
              <w:rPr>
                <w:rFonts w:ascii="Times New Roman"/>
                <w:b w:val="false"/>
                <w:i w:val="false"/>
                <w:color w:val="000000"/>
                <w:sz w:val="20"/>
              </w:rPr>
              <w:t>
активов БВУ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убытки,</w:t>
            </w:r>
          </w:p>
          <w:p>
            <w:pPr>
              <w:spacing w:after="20"/>
              <w:ind w:left="20"/>
              <w:jc w:val="both"/>
            </w:pPr>
            <w:r>
              <w:rPr>
                <w:rFonts w:ascii="Times New Roman"/>
                <w:b w:val="false"/>
                <w:i w:val="false"/>
                <w:color w:val="000000"/>
                <w:sz w:val="20"/>
              </w:rPr>
              <w:t>
вследствие</w:t>
            </w:r>
          </w:p>
          <w:p>
            <w:pPr>
              <w:spacing w:after="20"/>
              <w:ind w:left="20"/>
              <w:jc w:val="both"/>
            </w:pPr>
            <w:r>
              <w:rPr>
                <w:rFonts w:ascii="Times New Roman"/>
                <w:b w:val="false"/>
                <w:i w:val="false"/>
                <w:color w:val="000000"/>
                <w:sz w:val="20"/>
              </w:rPr>
              <w:t>
наступления</w:t>
            </w:r>
          </w:p>
          <w:p>
            <w:pPr>
              <w:spacing w:after="20"/>
              <w:ind w:left="20"/>
              <w:jc w:val="both"/>
            </w:pPr>
            <w:r>
              <w:rPr>
                <w:rFonts w:ascii="Times New Roman"/>
                <w:b w:val="false"/>
                <w:i w:val="false"/>
                <w:color w:val="000000"/>
                <w:sz w:val="20"/>
              </w:rPr>
              <w:t>
аварий</w:t>
            </w:r>
          </w:p>
          <w:p>
            <w:pPr>
              <w:spacing w:after="20"/>
              <w:ind w:left="20"/>
              <w:jc w:val="both"/>
            </w:pPr>
            <w:r>
              <w:rPr>
                <w:rFonts w:ascii="Times New Roman"/>
                <w:b w:val="false"/>
                <w:i w:val="false"/>
                <w:color w:val="000000"/>
                <w:sz w:val="20"/>
              </w:rPr>
              <w:t>
(пожар,</w:t>
            </w:r>
          </w:p>
          <w:p>
            <w:pPr>
              <w:spacing w:after="20"/>
              <w:ind w:left="20"/>
              <w:jc w:val="both"/>
            </w:pPr>
            <w:r>
              <w:rPr>
                <w:rFonts w:ascii="Times New Roman"/>
                <w:b w:val="false"/>
                <w:i w:val="false"/>
                <w:color w:val="000000"/>
                <w:sz w:val="20"/>
              </w:rPr>
              <w:t>
взрыв,</w:t>
            </w:r>
          </w:p>
          <w:p>
            <w:pPr>
              <w:spacing w:after="20"/>
              <w:ind w:left="20"/>
              <w:jc w:val="both"/>
            </w:pPr>
            <w:r>
              <w:rPr>
                <w:rFonts w:ascii="Times New Roman"/>
                <w:b w:val="false"/>
                <w:i w:val="false"/>
                <w:color w:val="000000"/>
                <w:sz w:val="20"/>
              </w:rPr>
              <w:t>
затопление,</w:t>
            </w:r>
          </w:p>
          <w:p>
            <w:pPr>
              <w:spacing w:after="20"/>
              <w:ind w:left="20"/>
              <w:jc w:val="both"/>
            </w:pPr>
            <w:r>
              <w:rPr>
                <w:rFonts w:ascii="Times New Roman"/>
                <w:b w:val="false"/>
                <w:i w:val="false"/>
                <w:color w:val="000000"/>
                <w:sz w:val="20"/>
              </w:rPr>
              <w:t>
поломка 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ними</w:t>
            </w:r>
          </w:p>
          <w:p>
            <w:pPr>
              <w:spacing w:after="20"/>
              <w:ind w:left="20"/>
              <w:jc w:val="both"/>
            </w:pPr>
            <w:r>
              <w:rPr>
                <w:rFonts w:ascii="Times New Roman"/>
                <w:b w:val="false"/>
                <w:i w:val="false"/>
                <w:color w:val="000000"/>
                <w:sz w:val="20"/>
              </w:rPr>
              <w:t>
перерывы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экологичес-</w:t>
            </w:r>
          </w:p>
          <w:p>
            <w:pPr>
              <w:spacing w:after="20"/>
              <w:ind w:left="20"/>
              <w:jc w:val="both"/>
            </w:pPr>
            <w:r>
              <w:rPr>
                <w:rFonts w:ascii="Times New Roman"/>
                <w:b w:val="false"/>
                <w:i w:val="false"/>
                <w:color w:val="000000"/>
                <w:sz w:val="20"/>
              </w:rPr>
              <w:t>
ких рисков и</w:t>
            </w:r>
          </w:p>
          <w:p>
            <w:pPr>
              <w:spacing w:after="20"/>
              <w:ind w:left="20"/>
              <w:jc w:val="both"/>
            </w:pPr>
            <w:r>
              <w:rPr>
                <w:rFonts w:ascii="Times New Roman"/>
                <w:b w:val="false"/>
                <w:i w:val="false"/>
                <w:color w:val="000000"/>
                <w:sz w:val="20"/>
              </w:rPr>
              <w:t>
др.)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качественной</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Человеческая</w:t>
            </w:r>
          </w:p>
          <w:p>
            <w:pPr>
              <w:spacing w:after="20"/>
              <w:ind w:left="20"/>
              <w:jc w:val="both"/>
            </w:pPr>
            <w:r>
              <w:rPr>
                <w:rFonts w:ascii="Times New Roman"/>
                <w:b w:val="false"/>
                <w:i w:val="false"/>
                <w:color w:val="000000"/>
                <w:sz w:val="20"/>
              </w:rPr>
              <w:t>
ошибка.</w:t>
            </w:r>
          </w:p>
          <w:p>
            <w:pPr>
              <w:spacing w:after="20"/>
              <w:ind w:left="20"/>
              <w:jc w:val="both"/>
            </w:pPr>
            <w:r>
              <w:rPr>
                <w:rFonts w:ascii="Times New Roman"/>
                <w:b w:val="false"/>
                <w:i w:val="false"/>
                <w:color w:val="000000"/>
                <w:sz w:val="20"/>
              </w:rPr>
              <w:t>
Несоблюдение</w:t>
            </w:r>
          </w:p>
          <w:p>
            <w:pPr>
              <w:spacing w:after="20"/>
              <w:ind w:left="20"/>
              <w:jc w:val="both"/>
            </w:pPr>
            <w:r>
              <w:rPr>
                <w:rFonts w:ascii="Times New Roman"/>
                <w:b w:val="false"/>
                <w:i w:val="false"/>
                <w:color w:val="000000"/>
                <w:sz w:val="20"/>
              </w:rPr>
              <w:t>
правил техники</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охраны труда и</w:t>
            </w:r>
          </w:p>
          <w:p>
            <w:pPr>
              <w:spacing w:after="20"/>
              <w:ind w:left="20"/>
              <w:jc w:val="both"/>
            </w:pPr>
            <w:r>
              <w:rPr>
                <w:rFonts w:ascii="Times New Roman"/>
                <w:b w:val="false"/>
                <w:i w:val="false"/>
                <w:color w:val="000000"/>
                <w:sz w:val="20"/>
              </w:rPr>
              <w:t>
окружающей</w:t>
            </w:r>
          </w:p>
          <w:p>
            <w:pPr>
              <w:spacing w:after="20"/>
              <w:ind w:left="20"/>
              <w:jc w:val="both"/>
            </w:pPr>
            <w:r>
              <w:rPr>
                <w:rFonts w:ascii="Times New Roman"/>
                <w:b w:val="false"/>
                <w:i w:val="false"/>
                <w:color w:val="000000"/>
                <w:sz w:val="20"/>
              </w:rPr>
              <w:t>
среды. Высокий</w:t>
            </w:r>
          </w:p>
          <w:p>
            <w:pPr>
              <w:spacing w:after="20"/>
              <w:ind w:left="20"/>
              <w:jc w:val="both"/>
            </w:pPr>
            <w:r>
              <w:rPr>
                <w:rFonts w:ascii="Times New Roman"/>
                <w:b w:val="false"/>
                <w:i w:val="false"/>
                <w:color w:val="000000"/>
                <w:sz w:val="20"/>
              </w:rPr>
              <w:t>
износ активов</w:t>
            </w:r>
          </w:p>
          <w:p>
            <w:pPr>
              <w:spacing w:after="20"/>
              <w:ind w:left="20"/>
              <w:jc w:val="both"/>
            </w:pPr>
            <w:r>
              <w:rPr>
                <w:rFonts w:ascii="Times New Roman"/>
                <w:b w:val="false"/>
                <w:i w:val="false"/>
                <w:color w:val="000000"/>
                <w:sz w:val="20"/>
              </w:rPr>
              <w:t>
энергети-</w:t>
            </w:r>
          </w:p>
          <w:p>
            <w:pPr>
              <w:spacing w:after="20"/>
              <w:ind w:left="20"/>
              <w:jc w:val="both"/>
            </w:pPr>
            <w:r>
              <w:rPr>
                <w:rFonts w:ascii="Times New Roman"/>
                <w:b w:val="false"/>
                <w:i w:val="false"/>
                <w:color w:val="000000"/>
                <w:sz w:val="20"/>
              </w:rPr>
              <w:t>
ческого и</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(ж/д) сектора.</w:t>
            </w:r>
          </w:p>
          <w:p>
            <w:pPr>
              <w:spacing w:after="20"/>
              <w:ind w:left="20"/>
              <w:jc w:val="both"/>
            </w:pPr>
            <w:r>
              <w:rPr>
                <w:rFonts w:ascii="Times New Roman"/>
                <w:b w:val="false"/>
                <w:i w:val="false"/>
                <w:color w:val="000000"/>
                <w:sz w:val="20"/>
              </w:rPr>
              <w:t>
Стихийные</w:t>
            </w:r>
          </w:p>
          <w:p>
            <w:pPr>
              <w:spacing w:after="20"/>
              <w:ind w:left="20"/>
              <w:jc w:val="both"/>
            </w:pPr>
            <w:r>
              <w:rPr>
                <w:rFonts w:ascii="Times New Roman"/>
                <w:b w:val="false"/>
                <w:i w:val="false"/>
                <w:color w:val="000000"/>
                <w:sz w:val="20"/>
              </w:rPr>
              <w:t>
бедствия:</w:t>
            </w:r>
          </w:p>
          <w:p>
            <w:pPr>
              <w:spacing w:after="20"/>
              <w:ind w:left="20"/>
              <w:jc w:val="both"/>
            </w:pPr>
            <w:r>
              <w:rPr>
                <w:rFonts w:ascii="Times New Roman"/>
                <w:b w:val="false"/>
                <w:i w:val="false"/>
                <w:color w:val="000000"/>
                <w:sz w:val="20"/>
              </w:rPr>
              <w:t>
ураган,</w:t>
            </w:r>
          </w:p>
          <w:p>
            <w:pPr>
              <w:spacing w:after="20"/>
              <w:ind w:left="20"/>
              <w:jc w:val="both"/>
            </w:pPr>
            <w:r>
              <w:rPr>
                <w:rFonts w:ascii="Times New Roman"/>
                <w:b w:val="false"/>
                <w:i w:val="false"/>
                <w:color w:val="000000"/>
                <w:sz w:val="20"/>
              </w:rPr>
              <w:t>
наводнение и</w:t>
            </w:r>
          </w:p>
          <w:p>
            <w:pPr>
              <w:spacing w:after="20"/>
              <w:ind w:left="20"/>
              <w:jc w:val="both"/>
            </w:pPr>
            <w:r>
              <w:rPr>
                <w:rFonts w:ascii="Times New Roman"/>
                <w:b w:val="false"/>
                <w:i w:val="false"/>
                <w:color w:val="000000"/>
                <w:sz w:val="20"/>
              </w:rPr>
              <w:t>
др.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имущества.</w:t>
            </w:r>
          </w:p>
          <w:p>
            <w:pPr>
              <w:spacing w:after="20"/>
              <w:ind w:left="20"/>
              <w:jc w:val="both"/>
            </w:pPr>
            <w:r>
              <w:rPr>
                <w:rFonts w:ascii="Times New Roman"/>
                <w:b w:val="false"/>
                <w:i w:val="false"/>
                <w:color w:val="000000"/>
                <w:sz w:val="20"/>
              </w:rPr>
              <w:t>
Перерывы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Ресурсы</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человеческие) на</w:t>
            </w:r>
          </w:p>
          <w:p>
            <w:pPr>
              <w:spacing w:after="20"/>
              <w:ind w:left="20"/>
              <w:jc w:val="both"/>
            </w:pPr>
            <w:r>
              <w:rPr>
                <w:rFonts w:ascii="Times New Roman"/>
                <w:b w:val="false"/>
                <w:i w:val="false"/>
                <w:color w:val="000000"/>
                <w:sz w:val="20"/>
              </w:rPr>
              <w:t>
восстановление</w:t>
            </w:r>
          </w:p>
          <w:p>
            <w:pPr>
              <w:spacing w:after="20"/>
              <w:ind w:left="20"/>
              <w:jc w:val="both"/>
            </w:pPr>
            <w:r>
              <w:rPr>
                <w:rFonts w:ascii="Times New Roman"/>
                <w:b w:val="false"/>
                <w:i w:val="false"/>
                <w:color w:val="000000"/>
                <w:sz w:val="20"/>
              </w:rPr>
              <w:t>
активов. Выплаты</w:t>
            </w:r>
          </w:p>
          <w:p>
            <w:pPr>
              <w:spacing w:after="20"/>
              <w:ind w:left="20"/>
              <w:jc w:val="both"/>
            </w:pPr>
            <w:r>
              <w:rPr>
                <w:rFonts w:ascii="Times New Roman"/>
                <w:b w:val="false"/>
                <w:i w:val="false"/>
                <w:color w:val="000000"/>
                <w:sz w:val="20"/>
              </w:rPr>
              <w:t>
за причиненный</w:t>
            </w:r>
          </w:p>
          <w:p>
            <w:pPr>
              <w:spacing w:after="20"/>
              <w:ind w:left="20"/>
              <w:jc w:val="both"/>
            </w:pPr>
            <w:r>
              <w:rPr>
                <w:rFonts w:ascii="Times New Roman"/>
                <w:b w:val="false"/>
                <w:i w:val="false"/>
                <w:color w:val="000000"/>
                <w:sz w:val="20"/>
              </w:rPr>
              <w:t>
экологический</w:t>
            </w:r>
          </w:p>
          <w:p>
            <w:pPr>
              <w:spacing w:after="20"/>
              <w:ind w:left="20"/>
              <w:jc w:val="both"/>
            </w:pPr>
            <w:r>
              <w:rPr>
                <w:rFonts w:ascii="Times New Roman"/>
                <w:b w:val="false"/>
                <w:i w:val="false"/>
                <w:color w:val="000000"/>
                <w:sz w:val="20"/>
              </w:rPr>
              <w:t>
ущерб, ущерб</w:t>
            </w:r>
          </w:p>
          <w:p>
            <w:pPr>
              <w:spacing w:after="20"/>
              <w:ind w:left="20"/>
              <w:jc w:val="both"/>
            </w:pPr>
            <w:r>
              <w:rPr>
                <w:rFonts w:ascii="Times New Roman"/>
                <w:b w:val="false"/>
                <w:i w:val="false"/>
                <w:color w:val="000000"/>
                <w:sz w:val="20"/>
              </w:rPr>
              <w:t>
работникам,</w:t>
            </w:r>
          </w:p>
          <w:p>
            <w:pPr>
              <w:spacing w:after="20"/>
              <w:ind w:left="20"/>
              <w:jc w:val="both"/>
            </w:pPr>
            <w:r>
              <w:rPr>
                <w:rFonts w:ascii="Times New Roman"/>
                <w:b w:val="false"/>
                <w:i w:val="false"/>
                <w:color w:val="000000"/>
                <w:sz w:val="20"/>
              </w:rPr>
              <w:t>
третьим лицам.</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корпоративной</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рисков. Принятие</w:t>
            </w:r>
          </w:p>
          <w:p>
            <w:pPr>
              <w:spacing w:after="20"/>
              <w:ind w:left="20"/>
              <w:jc w:val="both"/>
            </w:pPr>
            <w:r>
              <w:rPr>
                <w:rFonts w:ascii="Times New Roman"/>
                <w:b w:val="false"/>
                <w:i w:val="false"/>
                <w:color w:val="000000"/>
                <w:sz w:val="20"/>
              </w:rPr>
              <w:t>
мер по повышению</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охраны труда и</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модернизацию и</w:t>
            </w:r>
          </w:p>
          <w:p>
            <w:pPr>
              <w:spacing w:after="20"/>
              <w:ind w:left="20"/>
              <w:jc w:val="both"/>
            </w:pPr>
            <w:r>
              <w:rPr>
                <w:rFonts w:ascii="Times New Roman"/>
                <w:b w:val="false"/>
                <w:i w:val="false"/>
                <w:color w:val="000000"/>
                <w:sz w:val="20"/>
              </w:rPr>
              <w:t>
обновление</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фондов КТЖ, СЭ,</w:t>
            </w:r>
          </w:p>
          <w:p>
            <w:pPr>
              <w:spacing w:after="20"/>
              <w:ind w:left="20"/>
              <w:jc w:val="both"/>
            </w:pPr>
            <w:r>
              <w:rPr>
                <w:rFonts w:ascii="Times New Roman"/>
                <w:b w:val="false"/>
                <w:i w:val="false"/>
                <w:color w:val="000000"/>
                <w:sz w:val="20"/>
              </w:rPr>
              <w:t>
KEGOC.</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w:t>
            </w:r>
          </w:p>
          <w:p>
            <w:pPr>
              <w:spacing w:after="20"/>
              <w:ind w:left="20"/>
              <w:jc w:val="both"/>
            </w:pPr>
            <w:r>
              <w:rPr>
                <w:rFonts w:ascii="Times New Roman"/>
                <w:b w:val="false"/>
                <w:i w:val="false"/>
                <w:color w:val="000000"/>
                <w:sz w:val="20"/>
              </w:rPr>
              <w:t>
рованные</w:t>
            </w:r>
          </w:p>
          <w:p>
            <w:pPr>
              <w:spacing w:after="20"/>
              <w:ind w:left="20"/>
              <w:jc w:val="both"/>
            </w:pPr>
            <w:r>
              <w:rPr>
                <w:rFonts w:ascii="Times New Roman"/>
                <w:b w:val="false"/>
                <w:i w:val="false"/>
                <w:color w:val="000000"/>
                <w:sz w:val="20"/>
              </w:rPr>
              <w:t>
митинги,</w:t>
            </w:r>
          </w:p>
          <w:p>
            <w:pPr>
              <w:spacing w:after="20"/>
              <w:ind w:left="20"/>
              <w:jc w:val="both"/>
            </w:pPr>
            <w:r>
              <w:rPr>
                <w:rFonts w:ascii="Times New Roman"/>
                <w:b w:val="false"/>
                <w:i w:val="false"/>
                <w:color w:val="000000"/>
                <w:sz w:val="20"/>
              </w:rPr>
              <w:t>
забастовки,</w:t>
            </w:r>
          </w:p>
          <w:p>
            <w:pPr>
              <w:spacing w:after="20"/>
              <w:ind w:left="20"/>
              <w:jc w:val="both"/>
            </w:pPr>
            <w:r>
              <w:rPr>
                <w:rFonts w:ascii="Times New Roman"/>
                <w:b w:val="false"/>
                <w:i w:val="false"/>
                <w:color w:val="000000"/>
                <w:sz w:val="20"/>
              </w:rPr>
              <w:t>
обострение</w:t>
            </w:r>
          </w:p>
          <w:p>
            <w:pPr>
              <w:spacing w:after="20"/>
              <w:ind w:left="20"/>
              <w:jc w:val="both"/>
            </w:pPr>
            <w:r>
              <w:rPr>
                <w:rFonts w:ascii="Times New Roman"/>
                <w:b w:val="false"/>
                <w:i w:val="false"/>
                <w:color w:val="000000"/>
                <w:sz w:val="20"/>
              </w:rPr>
              <w:t>
социальной</w:t>
            </w:r>
          </w:p>
          <w:p>
            <w:pPr>
              <w:spacing w:after="20"/>
              <w:ind w:left="20"/>
              <w:jc w:val="both"/>
            </w:pPr>
            <w:r>
              <w:rPr>
                <w:rFonts w:ascii="Times New Roman"/>
                <w:b w:val="false"/>
                <w:i w:val="false"/>
                <w:color w:val="000000"/>
                <w:sz w:val="20"/>
              </w:rPr>
              <w:t>
нестабиль-</w:t>
            </w:r>
          </w:p>
          <w:p>
            <w:pPr>
              <w:spacing w:after="20"/>
              <w:ind w:left="20"/>
              <w:jc w:val="both"/>
            </w:pPr>
            <w:r>
              <w:rPr>
                <w:rFonts w:ascii="Times New Roman"/>
                <w:b w:val="false"/>
                <w:i w:val="false"/>
                <w:color w:val="000000"/>
                <w:sz w:val="20"/>
              </w:rPr>
              <w:t>
ности в</w:t>
            </w:r>
          </w:p>
          <w:p>
            <w:pPr>
              <w:spacing w:after="20"/>
              <w:ind w:left="20"/>
              <w:jc w:val="both"/>
            </w:pPr>
            <w:r>
              <w:rPr>
                <w:rFonts w:ascii="Times New Roman"/>
                <w:b w:val="false"/>
                <w:i w:val="false"/>
                <w:color w:val="000000"/>
                <w:sz w:val="20"/>
              </w:rPr>
              <w:t>
регионах</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сокращения в</w:t>
            </w:r>
          </w:p>
          <w:p>
            <w:pPr>
              <w:spacing w:after="20"/>
              <w:ind w:left="20"/>
              <w:jc w:val="both"/>
            </w:pPr>
            <w:r>
              <w:rPr>
                <w:rFonts w:ascii="Times New Roman"/>
                <w:b w:val="false"/>
                <w:i w:val="false"/>
                <w:color w:val="000000"/>
                <w:sz w:val="20"/>
              </w:rPr>
              <w:t>
условиях</w:t>
            </w:r>
          </w:p>
          <w:p>
            <w:pPr>
              <w:spacing w:after="20"/>
              <w:ind w:left="20"/>
              <w:jc w:val="both"/>
            </w:pPr>
            <w:r>
              <w:rPr>
                <w:rFonts w:ascii="Times New Roman"/>
                <w:b w:val="false"/>
                <w:i w:val="false"/>
                <w:color w:val="000000"/>
                <w:sz w:val="20"/>
              </w:rPr>
              <w:t>
прогнози-</w:t>
            </w:r>
          </w:p>
          <w:p>
            <w:pPr>
              <w:spacing w:after="20"/>
              <w:ind w:left="20"/>
              <w:jc w:val="both"/>
            </w:pPr>
            <w:r>
              <w:rPr>
                <w:rFonts w:ascii="Times New Roman"/>
                <w:b w:val="false"/>
                <w:i w:val="false"/>
                <w:color w:val="000000"/>
                <w:sz w:val="20"/>
              </w:rPr>
              <w:t>
руемого</w:t>
            </w:r>
          </w:p>
          <w:p>
            <w:pPr>
              <w:spacing w:after="20"/>
              <w:ind w:left="20"/>
              <w:jc w:val="both"/>
            </w:pPr>
            <w:r>
              <w:rPr>
                <w:rFonts w:ascii="Times New Roman"/>
                <w:b w:val="false"/>
                <w:i w:val="false"/>
                <w:color w:val="000000"/>
                <w:sz w:val="20"/>
              </w:rPr>
              <w:t>
кризиса.</w:t>
            </w:r>
          </w:p>
          <w:p>
            <w:pPr>
              <w:spacing w:after="20"/>
              <w:ind w:left="20"/>
              <w:jc w:val="both"/>
            </w:pPr>
            <w:r>
              <w:rPr>
                <w:rFonts w:ascii="Times New Roman"/>
                <w:b w:val="false"/>
                <w:i w:val="false"/>
                <w:color w:val="000000"/>
                <w:sz w:val="20"/>
              </w:rPr>
              <w:t>
Давление</w:t>
            </w:r>
          </w:p>
          <w:p>
            <w:pPr>
              <w:spacing w:after="20"/>
              <w:ind w:left="20"/>
              <w:jc w:val="both"/>
            </w:pPr>
            <w:r>
              <w:rPr>
                <w:rFonts w:ascii="Times New Roman"/>
                <w:b w:val="false"/>
                <w:i w:val="false"/>
                <w:color w:val="000000"/>
                <w:sz w:val="20"/>
              </w:rPr>
              <w:t>
третьих лиц на</w:t>
            </w:r>
          </w:p>
          <w:p>
            <w:pPr>
              <w:spacing w:after="20"/>
              <w:ind w:left="20"/>
              <w:jc w:val="both"/>
            </w:pPr>
            <w:r>
              <w:rPr>
                <w:rFonts w:ascii="Times New Roman"/>
                <w:b w:val="false"/>
                <w:i w:val="false"/>
                <w:color w:val="000000"/>
                <w:sz w:val="20"/>
              </w:rPr>
              <w:t>
производствен-</w:t>
            </w:r>
          </w:p>
          <w:p>
            <w:pPr>
              <w:spacing w:after="20"/>
              <w:ind w:left="20"/>
              <w:jc w:val="both"/>
            </w:pPr>
            <w:r>
              <w:rPr>
                <w:rFonts w:ascii="Times New Roman"/>
                <w:b w:val="false"/>
                <w:i w:val="false"/>
                <w:color w:val="000000"/>
                <w:sz w:val="20"/>
              </w:rPr>
              <w:t>
ный персонал.</w:t>
            </w:r>
          </w:p>
          <w:p>
            <w:pPr>
              <w:spacing w:after="20"/>
              <w:ind w:left="20"/>
              <w:jc w:val="both"/>
            </w:pPr>
            <w:r>
              <w:rPr>
                <w:rFonts w:ascii="Times New Roman"/>
                <w:b w:val="false"/>
                <w:i w:val="false"/>
                <w:color w:val="000000"/>
                <w:sz w:val="20"/>
              </w:rPr>
              <w:t>
Неудовлетвори-</w:t>
            </w:r>
          </w:p>
          <w:p>
            <w:pPr>
              <w:spacing w:after="20"/>
              <w:ind w:left="20"/>
              <w:jc w:val="both"/>
            </w:pPr>
            <w:r>
              <w:rPr>
                <w:rFonts w:ascii="Times New Roman"/>
                <w:b w:val="false"/>
                <w:i w:val="false"/>
                <w:color w:val="000000"/>
                <w:sz w:val="20"/>
              </w:rPr>
              <w:t>
тельные</w:t>
            </w:r>
          </w:p>
          <w:p>
            <w:pPr>
              <w:spacing w:after="20"/>
              <w:ind w:left="20"/>
              <w:jc w:val="both"/>
            </w:pPr>
            <w:r>
              <w:rPr>
                <w:rFonts w:ascii="Times New Roman"/>
                <w:b w:val="false"/>
                <w:i w:val="false"/>
                <w:color w:val="000000"/>
                <w:sz w:val="20"/>
              </w:rPr>
              <w:t>
условия работы</w:t>
            </w:r>
          </w:p>
          <w:p>
            <w:pPr>
              <w:spacing w:after="20"/>
              <w:ind w:left="20"/>
              <w:jc w:val="both"/>
            </w:pPr>
            <w:r>
              <w:rPr>
                <w:rFonts w:ascii="Times New Roman"/>
                <w:b w:val="false"/>
                <w:i w:val="false"/>
                <w:color w:val="000000"/>
                <w:sz w:val="20"/>
              </w:rPr>
              <w:t>
производствен-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персонала.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Неполученные</w:t>
            </w:r>
          </w:p>
          <w:p>
            <w:pPr>
              <w:spacing w:after="20"/>
              <w:ind w:left="20"/>
              <w:jc w:val="both"/>
            </w:pPr>
            <w:r>
              <w:rPr>
                <w:rFonts w:ascii="Times New Roman"/>
                <w:b w:val="false"/>
                <w:i w:val="false"/>
                <w:color w:val="000000"/>
                <w:sz w:val="20"/>
              </w:rPr>
              <w:t>
доходы, в связи</w:t>
            </w:r>
          </w:p>
          <w:p>
            <w:pPr>
              <w:spacing w:after="20"/>
              <w:ind w:left="20"/>
              <w:jc w:val="both"/>
            </w:pPr>
            <w:r>
              <w:rPr>
                <w:rFonts w:ascii="Times New Roman"/>
                <w:b w:val="false"/>
                <w:i w:val="false"/>
                <w:color w:val="000000"/>
                <w:sz w:val="20"/>
              </w:rPr>
              <w:t>
с перерывами</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Срыв реализации</w:t>
            </w:r>
          </w:p>
          <w:p>
            <w:pPr>
              <w:spacing w:after="20"/>
              <w:ind w:left="20"/>
              <w:jc w:val="both"/>
            </w:pPr>
            <w:r>
              <w:rPr>
                <w:rFonts w:ascii="Times New Roman"/>
                <w:b w:val="false"/>
                <w:i w:val="false"/>
                <w:color w:val="000000"/>
                <w:sz w:val="20"/>
              </w:rPr>
              <w:t>
минимальных</w:t>
            </w:r>
          </w:p>
          <w:p>
            <w:pPr>
              <w:spacing w:after="20"/>
              <w:ind w:left="20"/>
              <w:jc w:val="both"/>
            </w:pPr>
            <w:r>
              <w:rPr>
                <w:rFonts w:ascii="Times New Roman"/>
                <w:b w:val="false"/>
                <w:i w:val="false"/>
                <w:color w:val="000000"/>
                <w:sz w:val="20"/>
              </w:rPr>
              <w:t>
рабочих программ</w:t>
            </w:r>
          </w:p>
          <w:p>
            <w:pPr>
              <w:spacing w:after="20"/>
              <w:ind w:left="20"/>
              <w:jc w:val="both"/>
            </w:pPr>
            <w:r>
              <w:rPr>
                <w:rFonts w:ascii="Times New Roman"/>
                <w:b w:val="false"/>
                <w:i w:val="false"/>
                <w:color w:val="000000"/>
                <w:sz w:val="20"/>
              </w:rPr>
              <w:t>
по контрактам на</w:t>
            </w:r>
          </w:p>
          <w:p>
            <w:pPr>
              <w:spacing w:after="20"/>
              <w:ind w:left="20"/>
              <w:jc w:val="both"/>
            </w:pPr>
            <w:r>
              <w:rPr>
                <w:rFonts w:ascii="Times New Roman"/>
                <w:b w:val="false"/>
                <w:i w:val="false"/>
                <w:color w:val="000000"/>
                <w:sz w:val="20"/>
              </w:rPr>
              <w:t>
недропользование</w:t>
            </w:r>
          </w:p>
          <w:p>
            <w:pPr>
              <w:spacing w:after="20"/>
              <w:ind w:left="20"/>
              <w:jc w:val="both"/>
            </w:pPr>
            <w:r>
              <w:rPr>
                <w:rFonts w:ascii="Times New Roman"/>
                <w:b w:val="false"/>
                <w:i w:val="false"/>
                <w:color w:val="000000"/>
                <w:sz w:val="20"/>
              </w:rPr>
              <w:t>
. Репутация.</w:t>
            </w:r>
          </w:p>
          <w:p>
            <w:pPr>
              <w:spacing w:after="20"/>
              <w:ind w:left="20"/>
              <w:jc w:val="both"/>
            </w:pPr>
            <w:r>
              <w:rPr>
                <w:rFonts w:ascii="Times New Roman"/>
                <w:b w:val="false"/>
                <w:i w:val="false"/>
                <w:color w:val="000000"/>
                <w:sz w:val="20"/>
              </w:rPr>
              <w:t>
Рост социальной</w:t>
            </w:r>
          </w:p>
          <w:p>
            <w:pPr>
              <w:spacing w:after="20"/>
              <w:ind w:left="20"/>
              <w:jc w:val="both"/>
            </w:pPr>
            <w:r>
              <w:rPr>
                <w:rFonts w:ascii="Times New Roman"/>
                <w:b w:val="false"/>
                <w:i w:val="false"/>
                <w:color w:val="000000"/>
                <w:sz w:val="20"/>
              </w:rPr>
              <w:t>
напряженности в</w:t>
            </w:r>
          </w:p>
          <w:p>
            <w:pPr>
              <w:spacing w:after="20"/>
              <w:ind w:left="20"/>
              <w:jc w:val="both"/>
            </w:pPr>
            <w:r>
              <w:rPr>
                <w:rFonts w:ascii="Times New Roman"/>
                <w:b w:val="false"/>
                <w:i w:val="false"/>
                <w:color w:val="000000"/>
                <w:sz w:val="20"/>
              </w:rPr>
              <w:t>
регионах.</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w:t>
            </w:r>
          </w:p>
          <w:p>
            <w:pPr>
              <w:spacing w:after="20"/>
              <w:ind w:left="20"/>
              <w:jc w:val="both"/>
            </w:pPr>
            <w:r>
              <w:rPr>
                <w:rFonts w:ascii="Times New Roman"/>
                <w:b w:val="false"/>
                <w:i w:val="false"/>
                <w:color w:val="000000"/>
                <w:sz w:val="20"/>
              </w:rPr>
              <w:t>
урегулированию</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трудовых</w:t>
            </w:r>
          </w:p>
          <w:p>
            <w:pPr>
              <w:spacing w:after="20"/>
              <w:ind w:left="20"/>
              <w:jc w:val="both"/>
            </w:pPr>
            <w:r>
              <w:rPr>
                <w:rFonts w:ascii="Times New Roman"/>
                <w:b w:val="false"/>
                <w:i w:val="false"/>
                <w:color w:val="000000"/>
                <w:sz w:val="20"/>
              </w:rPr>
              <w:t>
конфликтов.</w:t>
            </w:r>
          </w:p>
          <w:p>
            <w:pPr>
              <w:spacing w:after="20"/>
              <w:ind w:left="20"/>
              <w:jc w:val="both"/>
            </w:pPr>
            <w:r>
              <w:rPr>
                <w:rFonts w:ascii="Times New Roman"/>
                <w:b w:val="false"/>
                <w:i w:val="false"/>
                <w:color w:val="000000"/>
                <w:sz w:val="20"/>
              </w:rPr>
              <w:t>
Разъяснительные</w:t>
            </w:r>
          </w:p>
          <w:p>
            <w:pPr>
              <w:spacing w:after="20"/>
              <w:ind w:left="20"/>
              <w:jc w:val="both"/>
            </w:pPr>
            <w:r>
              <w:rPr>
                <w:rFonts w:ascii="Times New Roman"/>
                <w:b w:val="false"/>
                <w:i w:val="false"/>
                <w:color w:val="000000"/>
                <w:sz w:val="20"/>
              </w:rPr>
              <w:t>
работы в трудовых</w:t>
            </w:r>
          </w:p>
          <w:p>
            <w:pPr>
              <w:spacing w:after="20"/>
              <w:ind w:left="20"/>
              <w:jc w:val="both"/>
            </w:pPr>
            <w:r>
              <w:rPr>
                <w:rFonts w:ascii="Times New Roman"/>
                <w:b w:val="false"/>
                <w:i w:val="false"/>
                <w:color w:val="000000"/>
                <w:sz w:val="20"/>
              </w:rPr>
              <w:t>
коллективах.</w:t>
            </w:r>
          </w:p>
          <w:p>
            <w:pPr>
              <w:spacing w:after="20"/>
              <w:ind w:left="20"/>
              <w:jc w:val="both"/>
            </w:pPr>
            <w:r>
              <w:rPr>
                <w:rFonts w:ascii="Times New Roman"/>
                <w:b w:val="false"/>
                <w:i w:val="false"/>
                <w:color w:val="000000"/>
                <w:sz w:val="20"/>
              </w:rPr>
              <w:t>
Программы по</w:t>
            </w:r>
          </w:p>
          <w:p>
            <w:pPr>
              <w:spacing w:after="20"/>
              <w:ind w:left="20"/>
              <w:jc w:val="both"/>
            </w:pPr>
            <w:r>
              <w:rPr>
                <w:rFonts w:ascii="Times New Roman"/>
                <w:b w:val="false"/>
                <w:i w:val="false"/>
                <w:color w:val="000000"/>
                <w:sz w:val="20"/>
              </w:rPr>
              <w:t>
развитию</w:t>
            </w:r>
          </w:p>
          <w:p>
            <w:pPr>
              <w:spacing w:after="20"/>
              <w:ind w:left="20"/>
              <w:jc w:val="both"/>
            </w:pPr>
            <w:r>
              <w:rPr>
                <w:rFonts w:ascii="Times New Roman"/>
                <w:b w:val="false"/>
                <w:i w:val="false"/>
                <w:color w:val="000000"/>
                <w:sz w:val="20"/>
              </w:rPr>
              <w:t>
командного духа в</w:t>
            </w:r>
          </w:p>
          <w:p>
            <w:pPr>
              <w:spacing w:after="20"/>
              <w:ind w:left="20"/>
              <w:jc w:val="both"/>
            </w:pPr>
            <w:r>
              <w:rPr>
                <w:rFonts w:ascii="Times New Roman"/>
                <w:b w:val="false"/>
                <w:i w:val="false"/>
                <w:color w:val="000000"/>
                <w:sz w:val="20"/>
              </w:rPr>
              <w:t>
коллективах. В</w:t>
            </w:r>
          </w:p>
          <w:p>
            <w:pPr>
              <w:spacing w:after="20"/>
              <w:ind w:left="20"/>
              <w:jc w:val="both"/>
            </w:pPr>
            <w:r>
              <w:rPr>
                <w:rFonts w:ascii="Times New Roman"/>
                <w:b w:val="false"/>
                <w:i w:val="false"/>
                <w:color w:val="000000"/>
                <w:sz w:val="20"/>
              </w:rPr>
              <w:t>
случае принятия</w:t>
            </w:r>
          </w:p>
          <w:p>
            <w:pPr>
              <w:spacing w:after="20"/>
              <w:ind w:left="20"/>
              <w:jc w:val="both"/>
            </w:pPr>
            <w:r>
              <w:rPr>
                <w:rFonts w:ascii="Times New Roman"/>
                <w:b w:val="false"/>
                <w:i w:val="false"/>
                <w:color w:val="000000"/>
                <w:sz w:val="20"/>
              </w:rPr>
              <w:t>
решений о</w:t>
            </w:r>
          </w:p>
          <w:p>
            <w:pPr>
              <w:spacing w:after="20"/>
              <w:ind w:left="20"/>
              <w:jc w:val="both"/>
            </w:pPr>
            <w:r>
              <w:rPr>
                <w:rFonts w:ascii="Times New Roman"/>
                <w:b w:val="false"/>
                <w:i w:val="false"/>
                <w:color w:val="000000"/>
                <w:sz w:val="20"/>
              </w:rPr>
              <w:t>
сокращениях в</w:t>
            </w:r>
          </w:p>
          <w:p>
            <w:pPr>
              <w:spacing w:after="20"/>
              <w:ind w:left="20"/>
              <w:jc w:val="both"/>
            </w:pPr>
            <w:r>
              <w:rPr>
                <w:rFonts w:ascii="Times New Roman"/>
                <w:b w:val="false"/>
                <w:i w:val="false"/>
                <w:color w:val="000000"/>
                <w:sz w:val="20"/>
              </w:rPr>
              <w:t>
период кризиса,</w:t>
            </w:r>
          </w:p>
          <w:p>
            <w:pPr>
              <w:spacing w:after="20"/>
              <w:ind w:left="20"/>
              <w:jc w:val="both"/>
            </w:pPr>
            <w:r>
              <w:rPr>
                <w:rFonts w:ascii="Times New Roman"/>
                <w:b w:val="false"/>
                <w:i w:val="false"/>
                <w:color w:val="000000"/>
                <w:sz w:val="20"/>
              </w:rPr>
              <w:t>
по возможности</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мягкого подхода.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раздел составлен на основе карты рисков на 2012 год, принятой Советом директоров Фонда 14.12.2011 года. Нижеприведенный перечень не является постоянным на период действия стратегии развития АО "Самрук-Казына" на период до 2022 года. В рамках ежегодной идентификации рисков и построения карты рисков, Совету директоров будут вноситься обновленные карты рисков Фонда (на консолидированной основе) на прогнозные периоды с учетом изменившихся внешних и внутренних факторов. Подробные мероприятия определяются по каждому критическому риску в плане мероприятий по управлению ими, который разрабатывается ежегодно.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171" w:id="162"/>
    <w:p>
      <w:pPr>
        <w:spacing w:after="0"/>
        <w:ind w:left="0"/>
        <w:jc w:val="left"/>
      </w:pPr>
      <w:r>
        <w:rPr>
          <w:rFonts w:ascii="Times New Roman"/>
          <w:b/>
          <w:i w:val="false"/>
          <w:color w:val="000000"/>
        </w:rPr>
        <w:t xml:space="preserve"> Методика расчета ключевых показателей деятельности</w:t>
      </w:r>
    </w:p>
    <w:bookmarkEnd w:id="162"/>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Правительства РК от 25.05.2013 </w:t>
      </w:r>
      <w:r>
        <w:rPr>
          <w:rFonts w:ascii="Times New Roman"/>
          <w:b w:val="false"/>
          <w:i w:val="false"/>
          <w:color w:val="ff0000"/>
          <w:sz w:val="28"/>
        </w:rPr>
        <w:t>№ 516</w:t>
      </w:r>
      <w:r>
        <w:rPr>
          <w:rFonts w:ascii="Times New Roman"/>
          <w:b w:val="false"/>
          <w:i w:val="false"/>
          <w:color w:val="ff0000"/>
          <w:sz w:val="28"/>
        </w:rPr>
        <w:t>.</w:t>
      </w:r>
    </w:p>
    <w:bookmarkStart w:name="z172" w:id="163"/>
    <w:p>
      <w:pPr>
        <w:spacing w:after="0"/>
        <w:ind w:left="0"/>
        <w:jc w:val="both"/>
      </w:pPr>
      <w:r>
        <w:rPr>
          <w:rFonts w:ascii="Times New Roman"/>
          <w:b w:val="false"/>
          <w:i w:val="false"/>
          <w:color w:val="000000"/>
          <w:sz w:val="28"/>
        </w:rPr>
        <w:t>
       1. Рост чистого дохода - отношение консолидированного чистого дохода по группе компаний Фонда без БВУ на долю акционера материнской компании прогнозного года к исходному показателю за 2010 г.</w:t>
      </w:r>
    </w:p>
    <w:bookmarkEnd w:id="163"/>
    <w:p>
      <w:pPr>
        <w:spacing w:after="0"/>
        <w:ind w:left="0"/>
        <w:jc w:val="both"/>
      </w:pPr>
      <w:r>
        <w:rPr>
          <w:rFonts w:ascii="Times New Roman"/>
          <w:b w:val="false"/>
          <w:i w:val="false"/>
          <w:color w:val="000000"/>
          <w:sz w:val="28"/>
        </w:rPr>
        <w:t>
      Консолидированный чистый доход без БВУ на долю акционера материнской компании в сумме 1 315,4 млрд. тенге на 2021 год был спрогнозирован путем умножения ежегодного прогнозного темпа роста агрегированного чистого дохода на консолидированный чистый доход Фонда без БВУ на долю акционера материнской компании в 2015 году. Показатель 2015 года рассчитан на основе данных планов развития компаний. При этом использовался агрегированный чистый доход по следующим компаниям реального сектора:</w:t>
      </w:r>
    </w:p>
    <w:p>
      <w:pPr>
        <w:spacing w:after="0"/>
        <w:ind w:left="0"/>
        <w:jc w:val="both"/>
      </w:pPr>
      <w:r>
        <w:rPr>
          <w:rFonts w:ascii="Times New Roman"/>
          <w:b w:val="false"/>
          <w:i w:val="false"/>
          <w:color w:val="000000"/>
          <w:sz w:val="28"/>
        </w:rPr>
        <w:t>
      1. АО "НК "КазМунайгаз"</w:t>
      </w:r>
    </w:p>
    <w:p>
      <w:pPr>
        <w:spacing w:after="0"/>
        <w:ind w:left="0"/>
        <w:jc w:val="both"/>
      </w:pPr>
      <w:r>
        <w:rPr>
          <w:rFonts w:ascii="Times New Roman"/>
          <w:b w:val="false"/>
          <w:i w:val="false"/>
          <w:color w:val="000000"/>
          <w:sz w:val="28"/>
        </w:rPr>
        <w:t>
      2. АО "НК "Қазақстан темір жолы"</w:t>
      </w:r>
    </w:p>
    <w:p>
      <w:pPr>
        <w:spacing w:after="0"/>
        <w:ind w:left="0"/>
        <w:jc w:val="both"/>
      </w:pPr>
      <w:r>
        <w:rPr>
          <w:rFonts w:ascii="Times New Roman"/>
          <w:b w:val="false"/>
          <w:i w:val="false"/>
          <w:color w:val="000000"/>
          <w:sz w:val="28"/>
        </w:rPr>
        <w:t>
      3. АО "Казахтелеком"</w:t>
      </w:r>
    </w:p>
    <w:p>
      <w:pPr>
        <w:spacing w:after="0"/>
        <w:ind w:left="0"/>
        <w:jc w:val="both"/>
      </w:pPr>
      <w:r>
        <w:rPr>
          <w:rFonts w:ascii="Times New Roman"/>
          <w:b w:val="false"/>
          <w:i w:val="false"/>
          <w:color w:val="000000"/>
          <w:sz w:val="28"/>
        </w:rPr>
        <w:t>
      4. АО "НАК "Казатомпром"</w:t>
      </w:r>
    </w:p>
    <w:p>
      <w:pPr>
        <w:spacing w:after="0"/>
        <w:ind w:left="0"/>
        <w:jc w:val="both"/>
      </w:pPr>
      <w:r>
        <w:rPr>
          <w:rFonts w:ascii="Times New Roman"/>
          <w:b w:val="false"/>
          <w:i w:val="false"/>
          <w:color w:val="000000"/>
          <w:sz w:val="28"/>
        </w:rPr>
        <w:t>
      5. АО "KEGOC"</w:t>
      </w:r>
    </w:p>
    <w:p>
      <w:pPr>
        <w:spacing w:after="0"/>
        <w:ind w:left="0"/>
        <w:jc w:val="both"/>
      </w:pPr>
      <w:r>
        <w:rPr>
          <w:rFonts w:ascii="Times New Roman"/>
          <w:b w:val="false"/>
          <w:i w:val="false"/>
          <w:color w:val="000000"/>
          <w:sz w:val="28"/>
        </w:rPr>
        <w:t>
      6. АО "Самрук-Энерго"</w:t>
      </w:r>
    </w:p>
    <w:p>
      <w:pPr>
        <w:spacing w:after="0"/>
        <w:ind w:left="0"/>
        <w:jc w:val="both"/>
      </w:pPr>
      <w:r>
        <w:rPr>
          <w:rFonts w:ascii="Times New Roman"/>
          <w:b w:val="false"/>
          <w:i w:val="false"/>
          <w:color w:val="000000"/>
          <w:sz w:val="28"/>
        </w:rPr>
        <w:t>
      7. АО "КазНИИ энергетики им. академика Ш.Ч.Чокина"</w:t>
      </w:r>
    </w:p>
    <w:p>
      <w:pPr>
        <w:spacing w:after="0"/>
        <w:ind w:left="0"/>
        <w:jc w:val="both"/>
      </w:pPr>
      <w:r>
        <w:rPr>
          <w:rFonts w:ascii="Times New Roman"/>
          <w:b w:val="false"/>
          <w:i w:val="false"/>
          <w:color w:val="000000"/>
          <w:sz w:val="28"/>
        </w:rPr>
        <w:t>
      8. АО "КОРЭМ"</w:t>
      </w:r>
    </w:p>
    <w:p>
      <w:pPr>
        <w:spacing w:after="0"/>
        <w:ind w:left="0"/>
        <w:jc w:val="both"/>
      </w:pPr>
      <w:r>
        <w:rPr>
          <w:rFonts w:ascii="Times New Roman"/>
          <w:b w:val="false"/>
          <w:i w:val="false"/>
          <w:color w:val="000000"/>
          <w:sz w:val="28"/>
        </w:rPr>
        <w:t>
      9. ТОО "Объединенная химическая компания"</w:t>
      </w:r>
    </w:p>
    <w:p>
      <w:pPr>
        <w:spacing w:after="0"/>
        <w:ind w:left="0"/>
        <w:jc w:val="both"/>
      </w:pPr>
      <w:r>
        <w:rPr>
          <w:rFonts w:ascii="Times New Roman"/>
          <w:b w:val="false"/>
          <w:i w:val="false"/>
          <w:color w:val="000000"/>
          <w:sz w:val="28"/>
        </w:rPr>
        <w:t>
      10. АО "Тау-Кен Самрук"</w:t>
      </w:r>
    </w:p>
    <w:p>
      <w:pPr>
        <w:spacing w:after="0"/>
        <w:ind w:left="0"/>
        <w:jc w:val="both"/>
      </w:pPr>
      <w:r>
        <w:rPr>
          <w:rFonts w:ascii="Times New Roman"/>
          <w:b w:val="false"/>
          <w:i w:val="false"/>
          <w:color w:val="000000"/>
          <w:sz w:val="28"/>
        </w:rPr>
        <w:t>
      11. АО "Казпочта"</w:t>
      </w:r>
    </w:p>
    <w:p>
      <w:pPr>
        <w:spacing w:after="0"/>
        <w:ind w:left="0"/>
        <w:jc w:val="both"/>
      </w:pPr>
      <w:r>
        <w:rPr>
          <w:rFonts w:ascii="Times New Roman"/>
          <w:b w:val="false"/>
          <w:i w:val="false"/>
          <w:color w:val="000000"/>
          <w:sz w:val="28"/>
        </w:rPr>
        <w:t>
      12. АО "Эйр Астана"</w:t>
      </w:r>
    </w:p>
    <w:p>
      <w:pPr>
        <w:spacing w:after="0"/>
        <w:ind w:left="0"/>
        <w:jc w:val="both"/>
      </w:pPr>
      <w:r>
        <w:rPr>
          <w:rFonts w:ascii="Times New Roman"/>
          <w:b w:val="false"/>
          <w:i w:val="false"/>
          <w:color w:val="000000"/>
          <w:sz w:val="28"/>
        </w:rPr>
        <w:t>
      13. АО "Международный аэропорт Атырау"</w:t>
      </w:r>
    </w:p>
    <w:p>
      <w:pPr>
        <w:spacing w:after="0"/>
        <w:ind w:left="0"/>
        <w:jc w:val="both"/>
      </w:pPr>
      <w:r>
        <w:rPr>
          <w:rFonts w:ascii="Times New Roman"/>
          <w:b w:val="false"/>
          <w:i w:val="false"/>
          <w:color w:val="000000"/>
          <w:sz w:val="28"/>
        </w:rPr>
        <w:t>
      14. АО "Международный аэропорт Актобе"</w:t>
      </w:r>
    </w:p>
    <w:p>
      <w:pPr>
        <w:spacing w:after="0"/>
        <w:ind w:left="0"/>
        <w:jc w:val="both"/>
      </w:pPr>
      <w:r>
        <w:rPr>
          <w:rFonts w:ascii="Times New Roman"/>
          <w:b w:val="false"/>
          <w:i w:val="false"/>
          <w:color w:val="000000"/>
          <w:sz w:val="28"/>
        </w:rPr>
        <w:t>
      15. АО "Аэропорт Павлодар"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Исключена постановлением Правительства РК от 25.05.2013 </w:t>
      </w:r>
      <w:r>
        <w:rPr>
          <w:rFonts w:ascii="Times New Roman"/>
          <w:b w:val="false"/>
          <w:i w:val="false"/>
          <w:color w:val="000000"/>
          <w:sz w:val="28"/>
        </w:rPr>
        <w:t>№ 516</w:t>
      </w:r>
    </w:p>
    <w:p>
      <w:pPr>
        <w:spacing w:after="0"/>
        <w:ind w:left="0"/>
        <w:jc w:val="both"/>
      </w:pPr>
      <w:r>
        <w:rPr>
          <w:rFonts w:ascii="Times New Roman"/>
          <w:b w:val="false"/>
          <w:i w:val="false"/>
          <w:color w:val="000000"/>
          <w:sz w:val="28"/>
        </w:rPr>
        <w:t>
      17. АО "НК "Казахстан инжиниринг"</w:t>
      </w:r>
    </w:p>
    <w:bookmarkStart w:name="z173" w:id="164"/>
    <w:p>
      <w:pPr>
        <w:spacing w:after="0"/>
        <w:ind w:left="0"/>
        <w:jc w:val="both"/>
      </w:pPr>
      <w:r>
        <w:rPr>
          <w:rFonts w:ascii="Times New Roman"/>
          <w:b w:val="false"/>
          <w:i w:val="false"/>
          <w:color w:val="000000"/>
          <w:sz w:val="28"/>
        </w:rPr>
        <w:t>
      2. EBITDA margin (рентабельность по EBITDA) - отношение операционной прибыли до вычета расходов по процентам, налогам и амортизации к доходу от основной деятельности. Рассчитывается по следующей формуле:</w:t>
      </w:r>
    </w:p>
    <w:bookmarkEnd w:id="164"/>
    <w:p>
      <w:pPr>
        <w:spacing w:after="0"/>
        <w:ind w:left="0"/>
        <w:jc w:val="both"/>
      </w:pPr>
      <w:r>
        <w:rPr>
          <w:rFonts w:ascii="Times New Roman"/>
          <w:b w:val="false"/>
          <w:i w:val="false"/>
          <w:color w:val="000000"/>
          <w:sz w:val="28"/>
        </w:rPr>
        <w:t>
      EBITDA margin = (A-(B-C)-(D-E)–(F-G))/A Х 100%, где</w:t>
      </w:r>
    </w:p>
    <w:p>
      <w:pPr>
        <w:spacing w:after="0"/>
        <w:ind w:left="0"/>
        <w:jc w:val="both"/>
      </w:pPr>
      <w:r>
        <w:rPr>
          <w:rFonts w:ascii="Times New Roman"/>
          <w:b w:val="false"/>
          <w:i w:val="false"/>
          <w:color w:val="000000"/>
          <w:sz w:val="28"/>
        </w:rPr>
        <w:t>
      А - доходы от основной деятельности;</w:t>
      </w:r>
    </w:p>
    <w:p>
      <w:pPr>
        <w:spacing w:after="0"/>
        <w:ind w:left="0"/>
        <w:jc w:val="both"/>
      </w:pPr>
      <w:r>
        <w:rPr>
          <w:rFonts w:ascii="Times New Roman"/>
          <w:b w:val="false"/>
          <w:i w:val="false"/>
          <w:color w:val="000000"/>
          <w:sz w:val="28"/>
        </w:rPr>
        <w:t>
      В - себестоимость реализованной продукции/услуг;</w:t>
      </w:r>
    </w:p>
    <w:p>
      <w:pPr>
        <w:spacing w:after="0"/>
        <w:ind w:left="0"/>
        <w:jc w:val="both"/>
      </w:pPr>
      <w:r>
        <w:rPr>
          <w:rFonts w:ascii="Times New Roman"/>
          <w:b w:val="false"/>
          <w:i w:val="false"/>
          <w:color w:val="000000"/>
          <w:sz w:val="28"/>
        </w:rPr>
        <w:t>
      С - износ, истощение и амортизация, учитываемые в себестоимости реализации;</w:t>
      </w:r>
    </w:p>
    <w:p>
      <w:pPr>
        <w:spacing w:after="0"/>
        <w:ind w:left="0"/>
        <w:jc w:val="both"/>
      </w:pPr>
      <w:r>
        <w:rPr>
          <w:rFonts w:ascii="Times New Roman"/>
          <w:b w:val="false"/>
          <w:i w:val="false"/>
          <w:color w:val="000000"/>
          <w:sz w:val="28"/>
        </w:rPr>
        <w:t>
      D - общие и административные расходы;</w:t>
      </w:r>
    </w:p>
    <w:p>
      <w:pPr>
        <w:spacing w:after="0"/>
        <w:ind w:left="0"/>
        <w:jc w:val="both"/>
      </w:pPr>
      <w:r>
        <w:rPr>
          <w:rFonts w:ascii="Times New Roman"/>
          <w:b w:val="false"/>
          <w:i w:val="false"/>
          <w:color w:val="000000"/>
          <w:sz w:val="28"/>
        </w:rPr>
        <w:t>
      E - износ, истощение и амортизация, учитываемые в общих административных расходах;</w:t>
      </w:r>
    </w:p>
    <w:p>
      <w:pPr>
        <w:spacing w:after="0"/>
        <w:ind w:left="0"/>
        <w:jc w:val="both"/>
      </w:pPr>
      <w:r>
        <w:rPr>
          <w:rFonts w:ascii="Times New Roman"/>
          <w:b w:val="false"/>
          <w:i w:val="false"/>
          <w:color w:val="000000"/>
          <w:sz w:val="28"/>
        </w:rPr>
        <w:t>
      F - расходы по транспортировке и реализации;</w:t>
      </w:r>
    </w:p>
    <w:p>
      <w:pPr>
        <w:spacing w:after="0"/>
        <w:ind w:left="0"/>
        <w:jc w:val="both"/>
      </w:pPr>
      <w:r>
        <w:rPr>
          <w:rFonts w:ascii="Times New Roman"/>
          <w:b w:val="false"/>
          <w:i w:val="false"/>
          <w:color w:val="000000"/>
          <w:sz w:val="28"/>
        </w:rPr>
        <w:t>
      G -  износ, истощение и амортизация, учитываемые в расходах по транспортировке и реализации.</w:t>
      </w:r>
    </w:p>
    <w:bookmarkStart w:name="z174" w:id="165"/>
    <w:p>
      <w:pPr>
        <w:spacing w:after="0"/>
        <w:ind w:left="0"/>
        <w:jc w:val="both"/>
      </w:pPr>
      <w:r>
        <w:rPr>
          <w:rFonts w:ascii="Times New Roman"/>
          <w:b w:val="false"/>
          <w:i w:val="false"/>
          <w:color w:val="000000"/>
          <w:sz w:val="28"/>
        </w:rPr>
        <w:t>
      3. Рейтинг корпоративного управления</w:t>
      </w:r>
    </w:p>
    <w:bookmarkEnd w:id="165"/>
    <w:p>
      <w:pPr>
        <w:spacing w:after="0"/>
        <w:ind w:left="0"/>
        <w:jc w:val="both"/>
      </w:pPr>
      <w:r>
        <w:rPr>
          <w:rFonts w:ascii="Times New Roman"/>
          <w:b w:val="false"/>
          <w:i w:val="false"/>
          <w:color w:val="000000"/>
          <w:sz w:val="28"/>
        </w:rPr>
        <w:t>
      Оценка корпоративного управления в компаниях будет осуществляться в соответствии с методикой диагностики корпоративного управления (далее – Методика), утвержденной Правлением Фонда.</w:t>
      </w:r>
    </w:p>
    <w:bookmarkStart w:name="z356" w:id="166"/>
    <w:p>
      <w:pPr>
        <w:spacing w:after="0"/>
        <w:ind w:left="0"/>
        <w:jc w:val="both"/>
      </w:pPr>
      <w:r>
        <w:rPr>
          <w:rFonts w:ascii="Times New Roman"/>
          <w:b w:val="false"/>
          <w:i w:val="false"/>
          <w:color w:val="000000"/>
          <w:sz w:val="28"/>
        </w:rPr>
        <w:t>
      Методика оценивает корпоративное управление по трем основным компонентам – структура, процессы и прозрачность, которые в свою очередь, содержат набор подкомпонентов и критериев, соответствующих лучшей практике корпоративного управления:</w:t>
      </w:r>
    </w:p>
    <w:bookmarkEnd w:id="166"/>
    <w:p>
      <w:pPr>
        <w:spacing w:after="0"/>
        <w:ind w:left="0"/>
        <w:jc w:val="both"/>
      </w:pPr>
      <w:r>
        <w:rPr>
          <w:rFonts w:ascii="Times New Roman"/>
          <w:b w:val="false"/>
          <w:i w:val="false"/>
          <w:color w:val="000000"/>
          <w:sz w:val="28"/>
        </w:rPr>
        <w:t>
      1. Структура:</w:t>
      </w:r>
    </w:p>
    <w:p>
      <w:pPr>
        <w:spacing w:after="0"/>
        <w:ind w:left="0"/>
        <w:jc w:val="both"/>
      </w:pPr>
      <w:r>
        <w:rPr>
          <w:rFonts w:ascii="Times New Roman"/>
          <w:b w:val="false"/>
          <w:i w:val="false"/>
          <w:color w:val="000000"/>
          <w:sz w:val="28"/>
        </w:rPr>
        <w:t>
      a) структура корпоративного управления</w:t>
      </w:r>
    </w:p>
    <w:p>
      <w:pPr>
        <w:spacing w:after="0"/>
        <w:ind w:left="0"/>
        <w:jc w:val="both"/>
      </w:pPr>
      <w:r>
        <w:rPr>
          <w:rFonts w:ascii="Times New Roman"/>
          <w:b w:val="false"/>
          <w:i w:val="false"/>
          <w:color w:val="000000"/>
          <w:sz w:val="28"/>
        </w:rPr>
        <w:t xml:space="preserve">
      b) общая приверженность принципам корпоративного управления </w:t>
      </w:r>
    </w:p>
    <w:p>
      <w:pPr>
        <w:spacing w:after="0"/>
        <w:ind w:left="0"/>
        <w:jc w:val="both"/>
      </w:pPr>
      <w:r>
        <w:rPr>
          <w:rFonts w:ascii="Times New Roman"/>
          <w:b w:val="false"/>
          <w:i w:val="false"/>
          <w:color w:val="000000"/>
          <w:sz w:val="28"/>
        </w:rPr>
        <w:t>
      c) права финансово-заинтересованных сторон</w:t>
      </w:r>
    </w:p>
    <w:p>
      <w:pPr>
        <w:spacing w:after="0"/>
        <w:ind w:left="0"/>
        <w:jc w:val="both"/>
      </w:pPr>
      <w:r>
        <w:rPr>
          <w:rFonts w:ascii="Times New Roman"/>
          <w:b w:val="false"/>
          <w:i w:val="false"/>
          <w:color w:val="000000"/>
          <w:sz w:val="28"/>
        </w:rPr>
        <w:t>
      d) конфликт интересов</w:t>
      </w:r>
    </w:p>
    <w:p>
      <w:pPr>
        <w:spacing w:after="0"/>
        <w:ind w:left="0"/>
        <w:jc w:val="both"/>
      </w:pPr>
      <w:r>
        <w:rPr>
          <w:rFonts w:ascii="Times New Roman"/>
          <w:b w:val="false"/>
          <w:i w:val="false"/>
          <w:color w:val="000000"/>
          <w:sz w:val="28"/>
        </w:rPr>
        <w:t>
      e) разграничение компетенций</w:t>
      </w:r>
    </w:p>
    <w:p>
      <w:pPr>
        <w:spacing w:after="0"/>
        <w:ind w:left="0"/>
        <w:jc w:val="both"/>
      </w:pPr>
      <w:r>
        <w:rPr>
          <w:rFonts w:ascii="Times New Roman"/>
          <w:b w:val="false"/>
          <w:i w:val="false"/>
          <w:color w:val="000000"/>
          <w:sz w:val="28"/>
        </w:rPr>
        <w:t>
      2. Процессы:</w:t>
      </w:r>
    </w:p>
    <w:p>
      <w:pPr>
        <w:spacing w:after="0"/>
        <w:ind w:left="0"/>
        <w:jc w:val="both"/>
      </w:pPr>
      <w:r>
        <w:rPr>
          <w:rFonts w:ascii="Times New Roman"/>
          <w:b w:val="false"/>
          <w:i w:val="false"/>
          <w:color w:val="000000"/>
          <w:sz w:val="28"/>
        </w:rPr>
        <w:t>
      a) эффективность совета директоров</w:t>
      </w:r>
    </w:p>
    <w:p>
      <w:pPr>
        <w:spacing w:after="0"/>
        <w:ind w:left="0"/>
        <w:jc w:val="both"/>
      </w:pPr>
      <w:r>
        <w:rPr>
          <w:rFonts w:ascii="Times New Roman"/>
          <w:b w:val="false"/>
          <w:i w:val="false"/>
          <w:color w:val="000000"/>
          <w:sz w:val="28"/>
        </w:rPr>
        <w:t>
      b) корпоративная социальная ответственность</w:t>
      </w:r>
    </w:p>
    <w:p>
      <w:pPr>
        <w:spacing w:after="0"/>
        <w:ind w:left="0"/>
        <w:jc w:val="both"/>
      </w:pPr>
      <w:r>
        <w:rPr>
          <w:rFonts w:ascii="Times New Roman"/>
          <w:b w:val="false"/>
          <w:i w:val="false"/>
          <w:color w:val="000000"/>
          <w:sz w:val="28"/>
        </w:rPr>
        <w:t>
      c) вознаграждение и преемственность</w:t>
      </w:r>
    </w:p>
    <w:p>
      <w:pPr>
        <w:spacing w:after="0"/>
        <w:ind w:left="0"/>
        <w:jc w:val="both"/>
      </w:pPr>
      <w:r>
        <w:rPr>
          <w:rFonts w:ascii="Times New Roman"/>
          <w:b w:val="false"/>
          <w:i w:val="false"/>
          <w:color w:val="000000"/>
          <w:sz w:val="28"/>
        </w:rPr>
        <w:t>
      d) управление рисками</w:t>
      </w:r>
    </w:p>
    <w:p>
      <w:pPr>
        <w:spacing w:after="0"/>
        <w:ind w:left="0"/>
        <w:jc w:val="both"/>
      </w:pPr>
      <w:r>
        <w:rPr>
          <w:rFonts w:ascii="Times New Roman"/>
          <w:b w:val="false"/>
          <w:i w:val="false"/>
          <w:color w:val="000000"/>
          <w:sz w:val="28"/>
        </w:rPr>
        <w:t>
      e) планирование и мониторинг</w:t>
      </w:r>
    </w:p>
    <w:p>
      <w:pPr>
        <w:spacing w:after="0"/>
        <w:ind w:left="0"/>
        <w:jc w:val="both"/>
      </w:pPr>
      <w:r>
        <w:rPr>
          <w:rFonts w:ascii="Times New Roman"/>
          <w:b w:val="false"/>
          <w:i w:val="false"/>
          <w:color w:val="000000"/>
          <w:sz w:val="28"/>
        </w:rPr>
        <w:t>
      3. Прозрачность</w:t>
      </w:r>
    </w:p>
    <w:p>
      <w:pPr>
        <w:spacing w:after="0"/>
        <w:ind w:left="0"/>
        <w:jc w:val="both"/>
      </w:pPr>
      <w:r>
        <w:rPr>
          <w:rFonts w:ascii="Times New Roman"/>
          <w:b w:val="false"/>
          <w:i w:val="false"/>
          <w:color w:val="000000"/>
          <w:sz w:val="28"/>
        </w:rPr>
        <w:t>
      a) информационная политика</w:t>
      </w:r>
    </w:p>
    <w:p>
      <w:pPr>
        <w:spacing w:after="0"/>
        <w:ind w:left="0"/>
        <w:jc w:val="both"/>
      </w:pPr>
      <w:r>
        <w:rPr>
          <w:rFonts w:ascii="Times New Roman"/>
          <w:b w:val="false"/>
          <w:i w:val="false"/>
          <w:color w:val="000000"/>
          <w:sz w:val="28"/>
        </w:rPr>
        <w:t>
      b) раскрытие финансовой информации</w:t>
      </w:r>
    </w:p>
    <w:p>
      <w:pPr>
        <w:spacing w:after="0"/>
        <w:ind w:left="0"/>
        <w:jc w:val="both"/>
      </w:pPr>
      <w:r>
        <w:rPr>
          <w:rFonts w:ascii="Times New Roman"/>
          <w:b w:val="false"/>
          <w:i w:val="false"/>
          <w:color w:val="000000"/>
          <w:sz w:val="28"/>
        </w:rPr>
        <w:t>
      c) раскрытие нефинансовой информации</w:t>
      </w:r>
    </w:p>
    <w:p>
      <w:pPr>
        <w:spacing w:after="0"/>
        <w:ind w:left="0"/>
        <w:jc w:val="both"/>
      </w:pPr>
      <w:r>
        <w:rPr>
          <w:rFonts w:ascii="Times New Roman"/>
          <w:b w:val="false"/>
          <w:i w:val="false"/>
          <w:color w:val="000000"/>
          <w:sz w:val="28"/>
        </w:rPr>
        <w:t>
      d) аудиторский процесс</w:t>
      </w:r>
    </w:p>
    <w:p>
      <w:pPr>
        <w:spacing w:after="0"/>
        <w:ind w:left="0"/>
        <w:jc w:val="both"/>
      </w:pPr>
      <w:r>
        <w:rPr>
          <w:rFonts w:ascii="Times New Roman"/>
          <w:b w:val="false"/>
          <w:i w:val="false"/>
          <w:color w:val="000000"/>
          <w:sz w:val="28"/>
        </w:rPr>
        <w:t>
      e) внутренний аудит</w:t>
      </w:r>
    </w:p>
    <w:bookmarkStart w:name="z357" w:id="167"/>
    <w:p>
      <w:pPr>
        <w:spacing w:after="0"/>
        <w:ind w:left="0"/>
        <w:jc w:val="both"/>
      </w:pPr>
      <w:r>
        <w:rPr>
          <w:rFonts w:ascii="Times New Roman"/>
          <w:b w:val="false"/>
          <w:i w:val="false"/>
          <w:color w:val="000000"/>
          <w:sz w:val="28"/>
        </w:rPr>
        <w:t>
      Методика содержит формулировки критериев, по которым проводится оценка. При этом аналитик учитывает как процедуры, закрепленные внутренними документами, так и процедуры, фактически осуществляемые на практике.</w:t>
      </w:r>
    </w:p>
    <w:bookmarkEnd w:id="167"/>
    <w:bookmarkStart w:name="z358" w:id="168"/>
    <w:p>
      <w:pPr>
        <w:spacing w:after="0"/>
        <w:ind w:left="0"/>
        <w:jc w:val="both"/>
      </w:pPr>
      <w:r>
        <w:rPr>
          <w:rFonts w:ascii="Times New Roman"/>
          <w:b w:val="false"/>
          <w:i w:val="false"/>
          <w:color w:val="000000"/>
          <w:sz w:val="28"/>
        </w:rPr>
        <w:t>
      Оценка корпоративного управления для целей измерения достижения КПД, установленного в стратегии развития Фонда, будет осуществляться независимой консалтинговой фирмой (независимыми консалтинговыми фирмами) для обеспечения объективности.</w:t>
      </w:r>
    </w:p>
    <w:bookmarkEnd w:id="168"/>
    <w:bookmarkStart w:name="z359" w:id="169"/>
    <w:p>
      <w:pPr>
        <w:spacing w:after="0"/>
        <w:ind w:left="0"/>
        <w:jc w:val="both"/>
      </w:pPr>
      <w:r>
        <w:rPr>
          <w:rFonts w:ascii="Times New Roman"/>
          <w:b w:val="false"/>
          <w:i w:val="false"/>
          <w:color w:val="000000"/>
          <w:sz w:val="28"/>
        </w:rPr>
        <w:t>
      Общая оценка корпоративного управления может принимать значение от 0% до 100% (0 – несоответствие, 100% - максимальное соответствие лучшим практикам корпоративного управления).</w:t>
      </w:r>
    </w:p>
    <w:bookmarkEnd w:id="169"/>
    <w:bookmarkStart w:name="z360" w:id="170"/>
    <w:p>
      <w:pPr>
        <w:spacing w:after="0"/>
        <w:ind w:left="0"/>
        <w:jc w:val="both"/>
      </w:pPr>
      <w:r>
        <w:rPr>
          <w:rFonts w:ascii="Times New Roman"/>
          <w:b w:val="false"/>
          <w:i w:val="false"/>
          <w:color w:val="000000"/>
          <w:sz w:val="28"/>
        </w:rPr>
        <w:t>
      Фонд ставит задачей к 2022 году увеличить значение рейтинга корпоративного управления до 85%.</w:t>
      </w:r>
    </w:p>
    <w:bookmarkEnd w:id="170"/>
    <w:bookmarkStart w:name="z361" w:id="171"/>
    <w:p>
      <w:pPr>
        <w:spacing w:after="0"/>
        <w:ind w:left="0"/>
        <w:jc w:val="both"/>
      </w:pPr>
      <w:r>
        <w:rPr>
          <w:rFonts w:ascii="Times New Roman"/>
          <w:b w:val="false"/>
          <w:i w:val="false"/>
          <w:color w:val="000000"/>
          <w:sz w:val="28"/>
        </w:rPr>
        <w:t>
      По предварительным расчетам Фонда максимальная возможная оценка корпоративного управления для компаний с единственным акционером без планов IPO составляет 94,5%, а для компаний с единственным акционером и планами IPO – 93,6%. По компаниям с другими акционерами ограничений нет, и теоретически они могут получить оценку 100%.</w:t>
      </w:r>
    </w:p>
    <w:bookmarkEnd w:id="171"/>
    <w:bookmarkStart w:name="z362" w:id="172"/>
    <w:p>
      <w:pPr>
        <w:spacing w:after="0"/>
        <w:ind w:left="0"/>
        <w:jc w:val="both"/>
      </w:pPr>
      <w:r>
        <w:rPr>
          <w:rFonts w:ascii="Times New Roman"/>
          <w:b w:val="false"/>
          <w:i w:val="false"/>
          <w:color w:val="000000"/>
          <w:sz w:val="28"/>
        </w:rPr>
        <w:t>
      В то же время, исходя из того, что внедрение передовой практики корпоративного управления требует затрат со стороны компаний, которые могут быть необоснованны с точки зрения выгод и размера компании, а также того факта, что, как правило, в любом процессе существуют некоторые мелкие недостатки, Фондом заложен буфер в 10%. Эта разница позволит менеджменту быть более гибким при исполнении рекомендаций лучшей практики корпоративного управления.</w:t>
      </w:r>
    </w:p>
    <w:bookmarkEnd w:id="172"/>
    <w:bookmarkStart w:name="z175" w:id="173"/>
    <w:p>
      <w:pPr>
        <w:spacing w:after="0"/>
        <w:ind w:left="0"/>
        <w:jc w:val="both"/>
      </w:pPr>
      <w:r>
        <w:rPr>
          <w:rFonts w:ascii="Times New Roman"/>
          <w:b w:val="false"/>
          <w:i w:val="false"/>
          <w:color w:val="000000"/>
          <w:sz w:val="28"/>
        </w:rPr>
        <w:t>
      4. Рейтинг инновационного развития</w:t>
      </w:r>
    </w:p>
    <w:bookmarkEnd w:id="173"/>
    <w:bookmarkStart w:name="z363" w:id="174"/>
    <w:p>
      <w:pPr>
        <w:spacing w:after="0"/>
        <w:ind w:left="0"/>
        <w:jc w:val="both"/>
      </w:pPr>
      <w:r>
        <w:rPr>
          <w:rFonts w:ascii="Times New Roman"/>
          <w:b w:val="false"/>
          <w:i w:val="false"/>
          <w:color w:val="000000"/>
          <w:sz w:val="28"/>
        </w:rPr>
        <w:t>
      Для оценки результатов ИТР компаний Фонд использует сбалансированную систему ключевых показателей эффективности инновационной деятельности (далее КПД), состоящую из двух групп показателей и четырех направлений:</w:t>
      </w:r>
    </w:p>
    <w:bookmarkEnd w:id="174"/>
    <w:bookmarkStart w:name="z364" w:id="175"/>
    <w:p>
      <w:pPr>
        <w:spacing w:after="0"/>
        <w:ind w:left="0"/>
        <w:jc w:val="both"/>
      </w:pPr>
      <w:r>
        <w:rPr>
          <w:rFonts w:ascii="Times New Roman"/>
          <w:b w:val="false"/>
          <w:i w:val="false"/>
          <w:color w:val="000000"/>
          <w:sz w:val="28"/>
        </w:rPr>
        <w:t>
      КПД, характеризующие инновационную деятельность Компании:</w:t>
      </w:r>
    </w:p>
    <w:bookmarkEnd w:id="175"/>
    <w:bookmarkStart w:name="z176" w:id="176"/>
    <w:p>
      <w:pPr>
        <w:spacing w:after="0"/>
        <w:ind w:left="0"/>
        <w:jc w:val="both"/>
      </w:pPr>
      <w:r>
        <w:rPr>
          <w:rFonts w:ascii="Times New Roman"/>
          <w:b w:val="false"/>
          <w:i w:val="false"/>
          <w:color w:val="000000"/>
          <w:sz w:val="28"/>
        </w:rPr>
        <w:t>
      1. Развитие инфраструктуры и человеческого потенциала</w:t>
      </w:r>
    </w:p>
    <w:bookmarkEnd w:id="176"/>
    <w:bookmarkStart w:name="z177" w:id="177"/>
    <w:p>
      <w:pPr>
        <w:spacing w:after="0"/>
        <w:ind w:left="0"/>
        <w:jc w:val="both"/>
      </w:pPr>
      <w:r>
        <w:rPr>
          <w:rFonts w:ascii="Times New Roman"/>
          <w:b w:val="false"/>
          <w:i w:val="false"/>
          <w:color w:val="000000"/>
          <w:sz w:val="28"/>
        </w:rPr>
        <w:t>
      2. Осуществление разработок и инновационных проектов</w:t>
      </w:r>
    </w:p>
    <w:bookmarkEnd w:id="177"/>
    <w:p>
      <w:pPr>
        <w:spacing w:after="0"/>
        <w:ind w:left="0"/>
        <w:jc w:val="both"/>
      </w:pPr>
      <w:r>
        <w:rPr>
          <w:rFonts w:ascii="Times New Roman"/>
          <w:b w:val="false"/>
          <w:i w:val="false"/>
          <w:color w:val="000000"/>
          <w:sz w:val="28"/>
        </w:rPr>
        <w:t>
      КПД, характеризующие результаты инновационной деятельности Компании:</w:t>
      </w:r>
    </w:p>
    <w:bookmarkStart w:name="z178" w:id="178"/>
    <w:p>
      <w:pPr>
        <w:spacing w:after="0"/>
        <w:ind w:left="0"/>
        <w:jc w:val="both"/>
      </w:pPr>
      <w:r>
        <w:rPr>
          <w:rFonts w:ascii="Times New Roman"/>
          <w:b w:val="false"/>
          <w:i w:val="false"/>
          <w:color w:val="000000"/>
          <w:sz w:val="28"/>
        </w:rPr>
        <w:t>
      3. Рост технологического уровня компании</w:t>
      </w:r>
    </w:p>
    <w:bookmarkEnd w:id="178"/>
    <w:bookmarkStart w:name="z179" w:id="179"/>
    <w:p>
      <w:pPr>
        <w:spacing w:after="0"/>
        <w:ind w:left="0"/>
        <w:jc w:val="both"/>
      </w:pPr>
      <w:r>
        <w:rPr>
          <w:rFonts w:ascii="Times New Roman"/>
          <w:b w:val="false"/>
          <w:i w:val="false"/>
          <w:color w:val="000000"/>
          <w:sz w:val="28"/>
        </w:rPr>
        <w:t>
      4. Достижение стратегических целей Компании и государственных приоритетов</w:t>
      </w:r>
    </w:p>
    <w:bookmarkEnd w:id="179"/>
    <w:bookmarkStart w:name="z365" w:id="180"/>
    <w:p>
      <w:pPr>
        <w:spacing w:after="0"/>
        <w:ind w:left="0"/>
        <w:jc w:val="both"/>
      </w:pPr>
      <w:r>
        <w:rPr>
          <w:rFonts w:ascii="Times New Roman"/>
          <w:b w:val="false"/>
          <w:i w:val="false"/>
          <w:color w:val="000000"/>
          <w:sz w:val="28"/>
        </w:rPr>
        <w:t>
      Всего Фонд использует десять КПД. Часть из них являются универсальными для всех Компаний. Три показателя: улучшение отраслевого показателя качества, рост производительности труда и рост уровня энергоэффективности — специфичны для разных Компаний.</w:t>
      </w:r>
    </w:p>
    <w:bookmarkEnd w:id="180"/>
    <w:bookmarkStart w:name="z366" w:id="181"/>
    <w:p>
      <w:pPr>
        <w:spacing w:after="0"/>
        <w:ind w:left="0"/>
        <w:jc w:val="both"/>
      </w:pPr>
      <w:r>
        <w:rPr>
          <w:rFonts w:ascii="Times New Roman"/>
          <w:b w:val="false"/>
          <w:i w:val="false"/>
          <w:color w:val="000000"/>
          <w:sz w:val="28"/>
        </w:rPr>
        <w:t>
      По предварительным оценкам, в 2011 году средний арифметический балл в 8-ми крупнейших компаниях составил 24,85, что свидетельствует об относительно низком уровне инновационного развития компаний. Учитывая, что большинство компаний в данный момент находятся на начальной стадии инновационного развития, их подготовка для выхода на уровень международных стандартов инновационной деятельности потребует определенного времени. Однако принимая во внимание их активное развитие в данном направлении, а также внешнее стимулирование инновационных процессов со стороны Фонда,  ожидается, что уже к 2016 году компании в полной мере реализуют свой инновационный потенциал, т.е. достигнут 100 баллов из 100 возможных в 4-х летний период.</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626"/>
        <w:gridCol w:w="1174"/>
        <w:gridCol w:w="2219"/>
        <w:gridCol w:w="2530"/>
        <w:gridCol w:w="3429"/>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r>
      <w:tr>
        <w:trPr>
          <w:trHeight w:val="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w:t>
            </w:r>
          </w:p>
          <w:p>
            <w:pPr>
              <w:spacing w:after="20"/>
              <w:ind w:left="20"/>
              <w:jc w:val="both"/>
            </w:pPr>
            <w:r>
              <w:rPr>
                <w:rFonts w:ascii="Times New Roman"/>
                <w:b w:val="false"/>
                <w:i w:val="false"/>
                <w:color w:val="000000"/>
                <w:sz w:val="20"/>
              </w:rPr>
              <w:t>
ционная</w:t>
            </w:r>
          </w:p>
          <w:p>
            <w:pPr>
              <w:spacing w:after="20"/>
              <w:ind w:left="20"/>
              <w:jc w:val="both"/>
            </w:pPr>
            <w:r>
              <w:rPr>
                <w:rFonts w:ascii="Times New Roman"/>
                <w:b w:val="false"/>
                <w:i w:val="false"/>
                <w:color w:val="000000"/>
                <w:sz w:val="20"/>
              </w:rPr>
              <w:t>
деятельность</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инфраструктуры и</w:t>
            </w:r>
          </w:p>
          <w:p>
            <w:pPr>
              <w:spacing w:after="20"/>
              <w:ind w:left="20"/>
              <w:jc w:val="both"/>
            </w:pPr>
            <w:r>
              <w:rPr>
                <w:rFonts w:ascii="Times New Roman"/>
                <w:b w:val="false"/>
                <w:i w:val="false"/>
                <w:color w:val="000000"/>
                <w:sz w:val="20"/>
              </w:rPr>
              <w:t>
человеческого</w:t>
            </w:r>
          </w:p>
          <w:p>
            <w:pPr>
              <w:spacing w:after="20"/>
              <w:ind w:left="20"/>
              <w:jc w:val="both"/>
            </w:pPr>
            <w:r>
              <w:rPr>
                <w:rFonts w:ascii="Times New Roman"/>
                <w:b w:val="false"/>
                <w:i w:val="false"/>
                <w:color w:val="000000"/>
                <w:sz w:val="20"/>
              </w:rPr>
              <w:t>
потенциала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w:t>
            </w:r>
          </w:p>
          <w:p>
            <w:pPr>
              <w:spacing w:after="20"/>
              <w:ind w:left="20"/>
              <w:jc w:val="both"/>
            </w:pPr>
            <w:r>
              <w:rPr>
                <w:rFonts w:ascii="Times New Roman"/>
                <w:b w:val="false"/>
                <w:i w:val="false"/>
                <w:color w:val="000000"/>
                <w:sz w:val="20"/>
              </w:rPr>
              <w:t>
инфраструктура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инфраструктуру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p>
            <w:pPr>
              <w:spacing w:after="20"/>
              <w:ind w:left="20"/>
              <w:jc w:val="both"/>
            </w:pPr>
            <w:r>
              <w:rPr>
                <w:rFonts w:ascii="Times New Roman"/>
                <w:b w:val="false"/>
                <w:i w:val="false"/>
                <w:color w:val="000000"/>
                <w:sz w:val="20"/>
              </w:rPr>
              <w:t>
занятый</w:t>
            </w:r>
          </w:p>
          <w:p>
            <w:pPr>
              <w:spacing w:after="20"/>
              <w:ind w:left="20"/>
              <w:jc w:val="both"/>
            </w:pPr>
            <w:r>
              <w:rPr>
                <w:rFonts w:ascii="Times New Roman"/>
                <w:b w:val="false"/>
                <w:i w:val="false"/>
                <w:color w:val="000000"/>
                <w:sz w:val="20"/>
              </w:rPr>
              <w:t>
инновациями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персонала, занятого</w:t>
            </w:r>
          </w:p>
          <w:p>
            <w:pPr>
              <w:spacing w:after="20"/>
              <w:ind w:left="20"/>
              <w:jc w:val="both"/>
            </w:pPr>
            <w:r>
              <w:rPr>
                <w:rFonts w:ascii="Times New Roman"/>
                <w:b w:val="false"/>
                <w:i w:val="false"/>
                <w:color w:val="000000"/>
                <w:sz w:val="20"/>
              </w:rPr>
              <w:t>
инновациями, в общей</w:t>
            </w:r>
          </w:p>
          <w:p>
            <w:pPr>
              <w:spacing w:after="20"/>
              <w:ind w:left="20"/>
              <w:jc w:val="both"/>
            </w:pPr>
            <w:r>
              <w:rPr>
                <w:rFonts w:ascii="Times New Roman"/>
                <w:b w:val="false"/>
                <w:i w:val="false"/>
                <w:color w:val="000000"/>
                <w:sz w:val="20"/>
              </w:rPr>
              <w:t>
численности персонала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w:t>
            </w:r>
          </w:p>
          <w:p>
            <w:pPr>
              <w:spacing w:after="20"/>
              <w:ind w:left="20"/>
              <w:jc w:val="both"/>
            </w:pPr>
            <w:r>
              <w:rPr>
                <w:rFonts w:ascii="Times New Roman"/>
                <w:b w:val="false"/>
                <w:i w:val="false"/>
                <w:color w:val="000000"/>
                <w:sz w:val="20"/>
              </w:rPr>
              <w:t>
разработок и</w:t>
            </w:r>
          </w:p>
          <w:p>
            <w:pPr>
              <w:spacing w:after="20"/>
              <w:ind w:left="20"/>
              <w:jc w:val="both"/>
            </w:pPr>
            <w:r>
              <w:rPr>
                <w:rFonts w:ascii="Times New Roman"/>
                <w:b w:val="false"/>
                <w:i w:val="false"/>
                <w:color w:val="000000"/>
                <w:sz w:val="20"/>
              </w:rPr>
              <w:t>
инновационных</w:t>
            </w:r>
          </w:p>
          <w:p>
            <w:pPr>
              <w:spacing w:after="20"/>
              <w:ind w:left="20"/>
              <w:jc w:val="both"/>
            </w:pPr>
            <w:r>
              <w:rPr>
                <w:rFonts w:ascii="Times New Roman"/>
                <w:b w:val="false"/>
                <w:i w:val="false"/>
                <w:color w:val="000000"/>
                <w:sz w:val="20"/>
              </w:rPr>
              <w:t>
проектов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идей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p>
            <w:pPr>
              <w:spacing w:after="20"/>
              <w:ind w:left="20"/>
              <w:jc w:val="both"/>
            </w:pPr>
            <w:r>
              <w:rPr>
                <w:rFonts w:ascii="Times New Roman"/>
                <w:b w:val="false"/>
                <w:i w:val="false"/>
                <w:color w:val="000000"/>
                <w:sz w:val="20"/>
              </w:rPr>
              <w:t>
рационализаторских</w:t>
            </w:r>
          </w:p>
          <w:p>
            <w:pPr>
              <w:spacing w:after="20"/>
              <w:ind w:left="20"/>
              <w:jc w:val="both"/>
            </w:pPr>
            <w:r>
              <w:rPr>
                <w:rFonts w:ascii="Times New Roman"/>
                <w:b w:val="false"/>
                <w:i w:val="false"/>
                <w:color w:val="000000"/>
                <w:sz w:val="20"/>
              </w:rPr>
              <w:t>
предложений, внедренных</w:t>
            </w:r>
          </w:p>
          <w:p>
            <w:pPr>
              <w:spacing w:after="20"/>
              <w:ind w:left="20"/>
              <w:jc w:val="both"/>
            </w:pPr>
            <w:r>
              <w:rPr>
                <w:rFonts w:ascii="Times New Roman"/>
                <w:b w:val="false"/>
                <w:i w:val="false"/>
                <w:color w:val="000000"/>
                <w:sz w:val="20"/>
              </w:rPr>
              <w:t>
после одобрения на НТС</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НИОКР в</w:t>
            </w:r>
          </w:p>
          <w:p>
            <w:pPr>
              <w:spacing w:after="20"/>
              <w:ind w:left="20"/>
              <w:jc w:val="both"/>
            </w:pPr>
            <w:r>
              <w:rPr>
                <w:rFonts w:ascii="Times New Roman"/>
                <w:b w:val="false"/>
                <w:i w:val="false"/>
                <w:color w:val="000000"/>
                <w:sz w:val="20"/>
              </w:rPr>
              <w:t>
выручке компании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инвестиций в</w:t>
            </w:r>
          </w:p>
          <w:p>
            <w:pPr>
              <w:spacing w:after="20"/>
              <w:ind w:left="20"/>
              <w:jc w:val="both"/>
            </w:pPr>
            <w:r>
              <w:rPr>
                <w:rFonts w:ascii="Times New Roman"/>
                <w:b w:val="false"/>
                <w:i w:val="false"/>
                <w:color w:val="000000"/>
                <w:sz w:val="20"/>
              </w:rPr>
              <w:t>
инновационные проекты в</w:t>
            </w:r>
          </w:p>
          <w:p>
            <w:pPr>
              <w:spacing w:after="20"/>
              <w:ind w:left="20"/>
              <w:jc w:val="both"/>
            </w:pPr>
            <w:r>
              <w:rPr>
                <w:rFonts w:ascii="Times New Roman"/>
                <w:b w:val="false"/>
                <w:i w:val="false"/>
                <w:color w:val="000000"/>
                <w:sz w:val="20"/>
              </w:rPr>
              <w:t>
выручке компании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p>
            <w:pPr>
              <w:spacing w:after="20"/>
              <w:ind w:left="20"/>
              <w:jc w:val="both"/>
            </w:pPr>
            <w:r>
              <w:rPr>
                <w:rFonts w:ascii="Times New Roman"/>
                <w:b w:val="false"/>
                <w:i w:val="false"/>
                <w:color w:val="000000"/>
                <w:sz w:val="20"/>
              </w:rPr>
              <w:t>
инновационной</w:t>
            </w:r>
          </w:p>
          <w:p>
            <w:pPr>
              <w:spacing w:after="20"/>
              <w:ind w:left="20"/>
              <w:jc w:val="both"/>
            </w:pPr>
            <w:r>
              <w:rPr>
                <w:rFonts w:ascii="Times New Roman"/>
                <w:b w:val="false"/>
                <w:i w:val="false"/>
                <w:color w:val="000000"/>
                <w:sz w:val="20"/>
              </w:rPr>
              <w:t>
деятельности</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уровня компании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показатель</w:t>
            </w:r>
          </w:p>
          <w:p>
            <w:pPr>
              <w:spacing w:after="20"/>
              <w:ind w:left="20"/>
              <w:jc w:val="both"/>
            </w:pPr>
            <w:r>
              <w:rPr>
                <w:rFonts w:ascii="Times New Roman"/>
                <w:b w:val="false"/>
                <w:i w:val="false"/>
                <w:color w:val="000000"/>
                <w:sz w:val="20"/>
              </w:rPr>
              <w:t>
качества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w:t>
            </w:r>
          </w:p>
          <w:p>
            <w:pPr>
              <w:spacing w:after="20"/>
              <w:ind w:left="20"/>
              <w:jc w:val="both"/>
            </w:pPr>
            <w:r>
              <w:rPr>
                <w:rFonts w:ascii="Times New Roman"/>
                <w:b w:val="false"/>
                <w:i w:val="false"/>
                <w:color w:val="000000"/>
                <w:sz w:val="20"/>
              </w:rPr>
              <w:t>
стратегических</w:t>
            </w:r>
          </w:p>
          <w:p>
            <w:pPr>
              <w:spacing w:after="20"/>
              <w:ind w:left="20"/>
              <w:jc w:val="both"/>
            </w:pPr>
            <w:r>
              <w:rPr>
                <w:rFonts w:ascii="Times New Roman"/>
                <w:b w:val="false"/>
                <w:i w:val="false"/>
                <w:color w:val="000000"/>
                <w:sz w:val="20"/>
              </w:rPr>
              <w:t>
целей Компании и</w:t>
            </w:r>
          </w:p>
          <w:p>
            <w:pPr>
              <w:spacing w:after="20"/>
              <w:ind w:left="20"/>
              <w:jc w:val="both"/>
            </w:pPr>
            <w:r>
              <w:rPr>
                <w:rFonts w:ascii="Times New Roman"/>
                <w:b w:val="false"/>
                <w:i w:val="false"/>
                <w:color w:val="000000"/>
                <w:sz w:val="20"/>
              </w:rPr>
              <w:t>
госприоритетов</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энергоэффективности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местного</w:t>
            </w:r>
          </w:p>
          <w:p>
            <w:pPr>
              <w:spacing w:after="20"/>
              <w:ind w:left="20"/>
              <w:jc w:val="both"/>
            </w:pPr>
            <w:r>
              <w:rPr>
                <w:rFonts w:ascii="Times New Roman"/>
                <w:b w:val="false"/>
                <w:i w:val="false"/>
                <w:color w:val="000000"/>
                <w:sz w:val="20"/>
              </w:rPr>
              <w:t>
содержания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r>
              <w:rPr>
                <w:rFonts w:ascii="Times New Roman"/>
                <w:b w:val="false"/>
                <w:i w:val="false"/>
                <w:color w:val="000000"/>
                <w:vertAlign w:val="subscript"/>
              </w:rPr>
              <w:t>10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чистой прибыли от</w:t>
            </w:r>
          </w:p>
          <w:p>
            <w:pPr>
              <w:spacing w:after="20"/>
              <w:ind w:left="20"/>
              <w:jc w:val="both"/>
            </w:pPr>
            <w:r>
              <w:rPr>
                <w:rFonts w:ascii="Times New Roman"/>
                <w:b w:val="false"/>
                <w:i w:val="false"/>
                <w:color w:val="000000"/>
                <w:sz w:val="20"/>
              </w:rPr>
              <w:t>
реализации инновационных</w:t>
            </w:r>
          </w:p>
          <w:p>
            <w:pPr>
              <w:spacing w:after="20"/>
              <w:ind w:left="20"/>
              <w:jc w:val="both"/>
            </w:pPr>
            <w:r>
              <w:rPr>
                <w:rFonts w:ascii="Times New Roman"/>
                <w:b w:val="false"/>
                <w:i w:val="false"/>
                <w:color w:val="000000"/>
                <w:sz w:val="20"/>
              </w:rPr>
              <w:t>
проектов в общей чистой</w:t>
            </w:r>
          </w:p>
          <w:p>
            <w:pPr>
              <w:spacing w:after="20"/>
              <w:ind w:left="20"/>
              <w:jc w:val="both"/>
            </w:pPr>
            <w:r>
              <w:rPr>
                <w:rFonts w:ascii="Times New Roman"/>
                <w:b w:val="false"/>
                <w:i w:val="false"/>
                <w:color w:val="000000"/>
                <w:sz w:val="20"/>
              </w:rPr>
              <w:t>
прибыли компании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ИТР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80" w:id="182"/>
    <w:p>
      <w:pPr>
        <w:spacing w:after="0"/>
        <w:ind w:left="0"/>
        <w:jc w:val="both"/>
      </w:pPr>
      <w:r>
        <w:rPr>
          <w:rFonts w:ascii="Times New Roman"/>
          <w:b w:val="false"/>
          <w:i w:val="false"/>
          <w:color w:val="000000"/>
          <w:sz w:val="28"/>
        </w:rPr>
        <w:t>
      5. Оценка собственного капитала</w:t>
      </w:r>
    </w:p>
    <w:bookmarkEnd w:id="182"/>
    <w:bookmarkStart w:name="z219" w:id="183"/>
    <w:p>
      <w:pPr>
        <w:spacing w:after="0"/>
        <w:ind w:left="0"/>
        <w:jc w:val="both"/>
      </w:pPr>
      <w:r>
        <w:rPr>
          <w:rFonts w:ascii="Times New Roman"/>
          <w:b w:val="false"/>
          <w:i w:val="false"/>
          <w:color w:val="000000"/>
          <w:sz w:val="28"/>
        </w:rPr>
        <w:t>
      Методология оценки бизнеса. Независимыми консультантами был проведен анализ стоимости собственного капитала ДЗО на основе доходного и сравнительного подходов, как наиболее надежных подходов при оценке действующего производственного предприятия.</w:t>
      </w:r>
    </w:p>
    <w:bookmarkEnd w:id="183"/>
    <w:bookmarkStart w:name="z218" w:id="184"/>
    <w:p>
      <w:pPr>
        <w:spacing w:after="0"/>
        <w:ind w:left="0"/>
        <w:jc w:val="both"/>
      </w:pPr>
      <w:r>
        <w:rPr>
          <w:rFonts w:ascii="Times New Roman"/>
          <w:b w:val="false"/>
          <w:i w:val="false"/>
          <w:color w:val="000000"/>
          <w:sz w:val="28"/>
        </w:rPr>
        <w:t>
      Доходный подход.</w:t>
      </w:r>
    </w:p>
    <w:bookmarkEnd w:id="184"/>
    <w:bookmarkStart w:name="z220" w:id="185"/>
    <w:p>
      <w:pPr>
        <w:spacing w:after="0"/>
        <w:ind w:left="0"/>
        <w:jc w:val="both"/>
      </w:pPr>
      <w:r>
        <w:rPr>
          <w:rFonts w:ascii="Times New Roman"/>
          <w:b w:val="false"/>
          <w:i w:val="false"/>
          <w:color w:val="000000"/>
          <w:sz w:val="28"/>
        </w:rPr>
        <w:t>
      В рамках доходного подхода использовался метод дисконтированных денежных потоков. Будущие денежные потоки были рассчитаны на основе прогнозов, содержащихся в планах развития и стратегиях ДЗО, а также иных допущениях, по состоянию на конец 2 квартала 2011 года.</w:t>
      </w:r>
    </w:p>
    <w:bookmarkEnd w:id="185"/>
    <w:bookmarkStart w:name="z221" w:id="186"/>
    <w:p>
      <w:pPr>
        <w:spacing w:after="0"/>
        <w:ind w:left="0"/>
        <w:jc w:val="both"/>
      </w:pPr>
      <w:r>
        <w:rPr>
          <w:rFonts w:ascii="Times New Roman"/>
          <w:b w:val="false"/>
          <w:i w:val="false"/>
          <w:color w:val="000000"/>
          <w:sz w:val="28"/>
        </w:rPr>
        <w:t>
      При использовании доходного подхода стоимость определяется путем расчета приведенной стоимости ожидаемых будущих денежных потоков, которые прогнозируются на определенный период времени и дисконтируются для определения их приведенной стоимости. Используемая при этом ставка дисконтирования должна отражать стоимость капитала, инфляцию и риск, связанный с владением анализируемого актива.</w:t>
      </w:r>
    </w:p>
    <w:bookmarkEnd w:id="186"/>
    <w:bookmarkStart w:name="z222" w:id="187"/>
    <w:p>
      <w:pPr>
        <w:spacing w:after="0"/>
        <w:ind w:left="0"/>
        <w:jc w:val="both"/>
      </w:pPr>
      <w:r>
        <w:rPr>
          <w:rFonts w:ascii="Times New Roman"/>
          <w:b w:val="false"/>
          <w:i w:val="false"/>
          <w:color w:val="000000"/>
          <w:sz w:val="28"/>
        </w:rPr>
        <w:t>
      Для анализа стоимости действующего предприятия данный подход является наиболее применимым, так как он фокусируется на трех составляющих стоимости активов, а именно на: 1) величине будущих выгод, 2) времени их получения и 3) на рисках, связанных с получением данных выгод. Этот метод наиболее часто применяется в практике оценки стоимости компании.</w:t>
      </w:r>
    </w:p>
    <w:bookmarkEnd w:id="187"/>
    <w:bookmarkStart w:name="z223" w:id="188"/>
    <w:p>
      <w:pPr>
        <w:spacing w:after="0"/>
        <w:ind w:left="0"/>
        <w:jc w:val="both"/>
      </w:pPr>
      <w:r>
        <w:rPr>
          <w:rFonts w:ascii="Times New Roman"/>
          <w:b w:val="false"/>
          <w:i w:val="false"/>
          <w:color w:val="000000"/>
          <w:sz w:val="28"/>
        </w:rPr>
        <w:t>
      Сравнительный подход.</w:t>
      </w:r>
    </w:p>
    <w:bookmarkEnd w:id="188"/>
    <w:bookmarkStart w:name="z224" w:id="189"/>
    <w:p>
      <w:pPr>
        <w:spacing w:after="0"/>
        <w:ind w:left="0"/>
        <w:jc w:val="both"/>
      </w:pPr>
      <w:r>
        <w:rPr>
          <w:rFonts w:ascii="Times New Roman"/>
          <w:b w:val="false"/>
          <w:i w:val="false"/>
          <w:color w:val="000000"/>
          <w:sz w:val="28"/>
        </w:rPr>
        <w:t>
      Сравнительный подход предполагает, что стоимость компании может быть определена путем сравнения с ценами, по которым реализуются на открытом (публичных торгах) либо закрытом рынке, акции сопоставимых компаний. В рамках сравнительного подхода стоимость компаний определялась на основе следующих методов:</w:t>
      </w:r>
    </w:p>
    <w:bookmarkEnd w:id="189"/>
    <w:bookmarkStart w:name="z181" w:id="190"/>
    <w:p>
      <w:pPr>
        <w:spacing w:after="0"/>
        <w:ind w:left="0"/>
        <w:jc w:val="both"/>
      </w:pPr>
      <w:r>
        <w:rPr>
          <w:rFonts w:ascii="Times New Roman"/>
          <w:b w:val="false"/>
          <w:i w:val="false"/>
          <w:color w:val="000000"/>
          <w:sz w:val="28"/>
        </w:rPr>
        <w:t>
      1) котировок акций компаний-аналогов, котирующихся на бирже (метод биржевых котировок);</w:t>
      </w:r>
    </w:p>
    <w:bookmarkEnd w:id="190"/>
    <w:bookmarkStart w:name="z182" w:id="191"/>
    <w:p>
      <w:pPr>
        <w:spacing w:after="0"/>
        <w:ind w:left="0"/>
        <w:jc w:val="both"/>
      </w:pPr>
      <w:r>
        <w:rPr>
          <w:rFonts w:ascii="Times New Roman"/>
          <w:b w:val="false"/>
          <w:i w:val="false"/>
          <w:color w:val="000000"/>
          <w:sz w:val="28"/>
        </w:rPr>
        <w:t>
      2) цен продажи и предложения пакетов акций сопоставимых компаний (метод сделок).</w:t>
      </w:r>
    </w:p>
    <w:bookmarkEnd w:id="191"/>
    <w:p>
      <w:pPr>
        <w:spacing w:after="0"/>
        <w:ind w:left="0"/>
        <w:jc w:val="both"/>
      </w:pPr>
      <w:r>
        <w:rPr>
          <w:rFonts w:ascii="Times New Roman"/>
          <w:b w:val="false"/>
          <w:i w:val="false"/>
          <w:color w:val="000000"/>
          <w:sz w:val="28"/>
        </w:rPr>
        <w:t>
      В рамках данных методов выбирается соответствующая компания-аналог на основе определенных критериев. Идеальные компании для сравнения – те, которые функционируют в той же, что и рассматриваемая компания отрасли, и обладают сравнимым производственным потенциалом.</w:t>
      </w:r>
    </w:p>
    <w:p>
      <w:pPr>
        <w:spacing w:after="0"/>
        <w:ind w:left="0"/>
        <w:jc w:val="both"/>
      </w:pPr>
      <w:r>
        <w:rPr>
          <w:rFonts w:ascii="Times New Roman"/>
          <w:b w:val="false"/>
          <w:i w:val="false"/>
          <w:color w:val="000000"/>
          <w:sz w:val="28"/>
        </w:rPr>
        <w:t>
      Сравнительный подход к оценке стоимости ДЗО Фонда использовался в качестве подкрепляющего для целей проверки результатов доходного подхода. Использование результатов сравнительного подхода как самостоятельного не является обоснованным, поскольку он не позволяет учесть все особенности функционирования ДЗО, и сравнить функциональные характеристики компаний с необходимой степенью достоверности.</w:t>
      </w:r>
    </w:p>
    <w:bookmarkStart w:name="z183" w:id="192"/>
    <w:p>
      <w:pPr>
        <w:spacing w:after="0"/>
        <w:ind w:left="0"/>
        <w:jc w:val="both"/>
      </w:pPr>
      <w:r>
        <w:rPr>
          <w:rFonts w:ascii="Times New Roman"/>
          <w:b w:val="false"/>
          <w:i w:val="false"/>
          <w:color w:val="000000"/>
          <w:sz w:val="28"/>
        </w:rPr>
        <w:t>
      6. Степень вовлеченности  персонала</w:t>
      </w:r>
    </w:p>
    <w:bookmarkEnd w:id="192"/>
    <w:p>
      <w:pPr>
        <w:spacing w:after="0"/>
        <w:ind w:left="0"/>
        <w:jc w:val="both"/>
      </w:pPr>
      <w:r>
        <w:rPr>
          <w:rFonts w:ascii="Times New Roman"/>
          <w:b w:val="false"/>
          <w:i w:val="false"/>
          <w:color w:val="000000"/>
          <w:sz w:val="28"/>
        </w:rPr>
        <w:t>
      Определение уровня социального самочувствия персонала через определение интегрированного индекса вовлеченности, состоящего из трех ключевых блоков/индексов: 1) удовлетворенности персонала, 2) лояльности персонала к компании и 3) поддержки инициативы персоналом.</w:t>
      </w:r>
    </w:p>
    <w:bookmarkStart w:name="z225" w:id="193"/>
    <w:p>
      <w:pPr>
        <w:spacing w:after="0"/>
        <w:ind w:left="0"/>
        <w:jc w:val="both"/>
      </w:pPr>
      <w:r>
        <w:rPr>
          <w:rFonts w:ascii="Times New Roman"/>
          <w:b w:val="false"/>
          <w:i w:val="false"/>
          <w:color w:val="000000"/>
          <w:sz w:val="28"/>
        </w:rPr>
        <w:t>
      Удовлетворенность включает в себя оценку работниками: системы трудоустройства, условий и оплаты труда; доверия к решениям, принимаемым руководством; получения информации о компании; условий обеспечения и внутреннего удовлетворения содержанием труда; критериев подбора и расстановки кадров; мотивационных программ.</w:t>
      </w:r>
    </w:p>
    <w:bookmarkEnd w:id="193"/>
    <w:bookmarkStart w:name="z226" w:id="194"/>
    <w:p>
      <w:pPr>
        <w:spacing w:after="0"/>
        <w:ind w:left="0"/>
        <w:jc w:val="both"/>
      </w:pPr>
      <w:r>
        <w:rPr>
          <w:rFonts w:ascii="Times New Roman"/>
          <w:b w:val="false"/>
          <w:i w:val="false"/>
          <w:color w:val="000000"/>
          <w:sz w:val="28"/>
        </w:rPr>
        <w:t>
      Лояльность включает в себя оценку взаимоотношений в коллективе; восприятия работниками компании в целом; предоставляемым возможностям профессионального и карьерного роста; корпоративных целей и развития компании.</w:t>
      </w:r>
    </w:p>
    <w:bookmarkEnd w:id="194"/>
    <w:bookmarkStart w:name="z227" w:id="195"/>
    <w:p>
      <w:pPr>
        <w:spacing w:after="0"/>
        <w:ind w:left="0"/>
        <w:jc w:val="both"/>
      </w:pPr>
      <w:r>
        <w:rPr>
          <w:rFonts w:ascii="Times New Roman"/>
          <w:b w:val="false"/>
          <w:i w:val="false"/>
          <w:color w:val="000000"/>
          <w:sz w:val="28"/>
        </w:rPr>
        <w:t>
      Блок поддержки инициативы оценивает возможности для развития роста и самореализации работников; программы вовлечения работников в выработку идей; системы признания и поощрения, оценки усилий.</w:t>
      </w:r>
    </w:p>
    <w:bookmarkEnd w:id="195"/>
    <w:bookmarkStart w:name="z228" w:id="196"/>
    <w:p>
      <w:pPr>
        <w:spacing w:after="0"/>
        <w:ind w:left="0"/>
        <w:jc w:val="both"/>
      </w:pPr>
      <w:r>
        <w:rPr>
          <w:rFonts w:ascii="Times New Roman"/>
          <w:b w:val="false"/>
          <w:i w:val="false"/>
          <w:color w:val="000000"/>
          <w:sz w:val="28"/>
        </w:rPr>
        <w:t>
      Расчет степени вовлеченности персонала проводится на основе результатов исследования/опроса мнения работников. Периодичность проведения исследования - ежегодно.</w:t>
      </w:r>
    </w:p>
    <w:bookmarkEnd w:id="196"/>
    <w:bookmarkStart w:name="z229" w:id="197"/>
    <w:p>
      <w:pPr>
        <w:spacing w:after="0"/>
        <w:ind w:left="0"/>
        <w:jc w:val="both"/>
      </w:pPr>
      <w:r>
        <w:rPr>
          <w:rFonts w:ascii="Times New Roman"/>
          <w:b w:val="false"/>
          <w:i w:val="false"/>
          <w:color w:val="000000"/>
          <w:sz w:val="28"/>
        </w:rPr>
        <w:t>
      В 2011 году было проведено исследование вовлеченности работников группы компаний Фонда по единой методике в целях получения достоверной, сравнимой и независимой оценки данного показателя.</w:t>
      </w:r>
    </w:p>
    <w:bookmarkEnd w:id="197"/>
    <w:bookmarkStart w:name="z230" w:id="198"/>
    <w:p>
      <w:pPr>
        <w:spacing w:after="0"/>
        <w:ind w:left="0"/>
        <w:jc w:val="both"/>
      </w:pPr>
      <w:r>
        <w:rPr>
          <w:rFonts w:ascii="Times New Roman"/>
          <w:b w:val="false"/>
          <w:i w:val="false"/>
          <w:color w:val="000000"/>
          <w:sz w:val="28"/>
        </w:rPr>
        <w:t>
      По итогам проекта средний консолидированный индекс вовлеченности административно-управленческого персонала по группе компаний Фонда в 2011 году составил 60,3%, что выше минимального порогового значения на 0,3% (минимальный порог – 60%, что означает ситуация стабильна и позитивна). В 2012 году по всей группе Фонда  исследованием дополнительно будет охвачен и производственный персонал, численность которого значительно превышает административно-управленческий персонал. В связи с чем, предполагается, что социальное самочувствие всего персонала, в т.ч. производственного, возможно будет невысоким.</w:t>
      </w:r>
    </w:p>
    <w:bookmarkEnd w:id="198"/>
    <w:bookmarkStart w:name="z184" w:id="199"/>
    <w:p>
      <w:pPr>
        <w:spacing w:after="0"/>
        <w:ind w:left="0"/>
        <w:jc w:val="both"/>
      </w:pPr>
      <w:r>
        <w:rPr>
          <w:rFonts w:ascii="Times New Roman"/>
          <w:b w:val="false"/>
          <w:i w:val="false"/>
          <w:color w:val="000000"/>
          <w:sz w:val="28"/>
        </w:rPr>
        <w:t>
      7. Ежегодная текучесть кадров</w:t>
      </w:r>
    </w:p>
    <w:bookmarkEnd w:id="199"/>
    <w:bookmarkStart w:name="z231" w:id="200"/>
    <w:p>
      <w:pPr>
        <w:spacing w:after="0"/>
        <w:ind w:left="0"/>
        <w:jc w:val="both"/>
      </w:pPr>
      <w:r>
        <w:rPr>
          <w:rFonts w:ascii="Times New Roman"/>
          <w:b w:val="false"/>
          <w:i w:val="false"/>
          <w:color w:val="000000"/>
          <w:sz w:val="28"/>
        </w:rPr>
        <w:t xml:space="preserve">
      Текучесть кадров рассчитывается путем деления численности работников, уволившихся по основаниям трудового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за исключением уволившихся в дочерние организации и филиалы, за отчетный период времени, на среднесписочную численность работников за тот же период.</w:t>
      </w:r>
    </w:p>
    <w:bookmarkEnd w:id="200"/>
    <w:bookmarkStart w:name="z232" w:id="201"/>
    <w:p>
      <w:pPr>
        <w:spacing w:after="0"/>
        <w:ind w:left="0"/>
        <w:jc w:val="both"/>
      </w:pPr>
      <w:r>
        <w:rPr>
          <w:rFonts w:ascii="Times New Roman"/>
          <w:b w:val="false"/>
          <w:i w:val="false"/>
          <w:color w:val="000000"/>
          <w:sz w:val="28"/>
        </w:rPr>
        <w:t>
      Согласно действующей практике  текучесть кадров в организациях в пределах не более 14% считается нормальным пороговым значением (с учетом естественной убыли: уход на пенсию, переход на госслужбу и пр.). В этой связи Фонд ставит для себя задачу непревышения данного значения на протяжении десятилетнего периода.</w:t>
      </w:r>
    </w:p>
    <w:bookmarkEnd w:id="201"/>
    <w:bookmarkStart w:name="z185" w:id="202"/>
    <w:p>
      <w:pPr>
        <w:spacing w:after="0"/>
        <w:ind w:left="0"/>
        <w:jc w:val="both"/>
      </w:pPr>
      <w:r>
        <w:rPr>
          <w:rFonts w:ascii="Times New Roman"/>
          <w:b w:val="false"/>
          <w:i w:val="false"/>
          <w:color w:val="000000"/>
          <w:sz w:val="28"/>
        </w:rPr>
        <w:t>
      8. Степень достижения обозначенных целевых показателей компаний Фонда в рамках стратегических документов страны</w:t>
      </w:r>
    </w:p>
    <w:bookmarkEnd w:id="202"/>
    <w:p>
      <w:pPr>
        <w:spacing w:after="0"/>
        <w:ind w:left="0"/>
        <w:jc w:val="both"/>
      </w:pPr>
      <w:r>
        <w:rPr>
          <w:rFonts w:ascii="Times New Roman"/>
          <w:b w:val="false"/>
          <w:i w:val="false"/>
          <w:color w:val="000000"/>
          <w:sz w:val="28"/>
        </w:rPr>
        <w:t>
      Данный показатель отражает достижение группой Фонда основных отраслевых показателей в рамках ГПФИИР и Стратегического плана развития Республики Казахстан до 2020 года. В связи с тем, что в рамках ГПФИИР достижение отдельных показателей запланировано до 2014 либо 2015 года, по ряду целевых показателей предоставляется значение лишь до соответствующего года. В дорожных картах представлен список.</w:t>
      </w:r>
    </w:p>
    <w:bookmarkStart w:name="z186" w:id="203"/>
    <w:p>
      <w:pPr>
        <w:spacing w:after="0"/>
        <w:ind w:left="0"/>
        <w:jc w:val="both"/>
      </w:pPr>
      <w:r>
        <w:rPr>
          <w:rFonts w:ascii="Times New Roman"/>
          <w:b w:val="false"/>
          <w:i w:val="false"/>
          <w:color w:val="000000"/>
          <w:sz w:val="28"/>
        </w:rPr>
        <w:t>
      9. Коэффициент рентабельности собственного капитала (Return On Equity - ROE)</w:t>
      </w:r>
    </w:p>
    <w:bookmarkEnd w:id="203"/>
    <w:p>
      <w:pPr>
        <w:spacing w:after="0"/>
        <w:ind w:left="0"/>
        <w:jc w:val="both"/>
      </w:pPr>
      <w:r>
        <w:rPr>
          <w:rFonts w:ascii="Times New Roman"/>
          <w:b w:val="false"/>
          <w:i w:val="false"/>
          <w:color w:val="000000"/>
          <w:sz w:val="28"/>
        </w:rPr>
        <w:t>
      Один из показателей финансового состояния компании, дающий представление о том, насколько удачно топ-менеджеры управляют капиталом, доверенным им акционерами.</w:t>
      </w:r>
    </w:p>
    <w:p>
      <w:pPr>
        <w:spacing w:after="0"/>
        <w:ind w:left="0"/>
        <w:jc w:val="both"/>
      </w:pPr>
      <w:r>
        <w:rPr>
          <w:rFonts w:ascii="Times New Roman"/>
          <w:b w:val="false"/>
          <w:i w:val="false"/>
          <w:color w:val="000000"/>
          <w:sz w:val="28"/>
        </w:rPr>
        <w:t>
      ROE рассчитывается по следующей формуле:</w:t>
      </w:r>
    </w:p>
    <w:p>
      <w:pPr>
        <w:spacing w:after="0"/>
        <w:ind w:left="0"/>
        <w:jc w:val="both"/>
      </w:pPr>
      <w:r>
        <w:rPr>
          <w:rFonts w:ascii="Times New Roman"/>
          <w:b w:val="false"/>
          <w:i w:val="false"/>
          <w:color w:val="000000"/>
          <w:sz w:val="28"/>
        </w:rPr>
        <w:t>
      ROE = A/(B+C)/2 х 100%, где</w:t>
      </w:r>
    </w:p>
    <w:p>
      <w:pPr>
        <w:spacing w:after="0"/>
        <w:ind w:left="0"/>
        <w:jc w:val="both"/>
      </w:pPr>
      <w:r>
        <w:rPr>
          <w:rFonts w:ascii="Times New Roman"/>
          <w:b w:val="false"/>
          <w:i w:val="false"/>
          <w:color w:val="000000"/>
          <w:sz w:val="28"/>
        </w:rPr>
        <w:t>
      А – чистый доход/(убыток)</w:t>
      </w:r>
    </w:p>
    <w:p>
      <w:pPr>
        <w:spacing w:after="0"/>
        <w:ind w:left="0"/>
        <w:jc w:val="both"/>
      </w:pPr>
      <w:r>
        <w:rPr>
          <w:rFonts w:ascii="Times New Roman"/>
          <w:b w:val="false"/>
          <w:i w:val="false"/>
          <w:color w:val="000000"/>
          <w:sz w:val="28"/>
        </w:rPr>
        <w:t>
      В – собственный капитал, всего за текущий период N</w:t>
      </w:r>
    </w:p>
    <w:p>
      <w:pPr>
        <w:spacing w:after="0"/>
        <w:ind w:left="0"/>
        <w:jc w:val="both"/>
      </w:pPr>
      <w:r>
        <w:rPr>
          <w:rFonts w:ascii="Times New Roman"/>
          <w:b w:val="false"/>
          <w:i w:val="false"/>
          <w:color w:val="000000"/>
          <w:sz w:val="28"/>
        </w:rPr>
        <w:t>
      С – собственный капитал, всего за предыдущий период N-1</w:t>
      </w:r>
    </w:p>
    <w:p>
      <w:pPr>
        <w:spacing w:after="0"/>
        <w:ind w:left="0"/>
        <w:jc w:val="both"/>
      </w:pPr>
      <w:r>
        <w:rPr>
          <w:rFonts w:ascii="Times New Roman"/>
          <w:b w:val="false"/>
          <w:i w:val="false"/>
          <w:color w:val="000000"/>
          <w:sz w:val="28"/>
        </w:rPr>
        <w:t>
      Так как спрогнозировать консолидированные данные балансовой стоимости собственного капитала не представляется возможным, отсутствует возможность представления расчетов целевого значения. В этой связи в качестве целевого значения был выбран диапазон 12-14%, который задается требуемой доходностью определенной для Фонда в целом. Это тот уровень, к которому будет стремиться Фонд, чтобы выполнять задачу по увеличению стоимости.</w:t>
      </w:r>
    </w:p>
    <w:bookmarkStart w:name="z187" w:id="204"/>
    <w:p>
      <w:pPr>
        <w:spacing w:after="0"/>
        <w:ind w:left="0"/>
        <w:jc w:val="both"/>
      </w:pPr>
      <w:r>
        <w:rPr>
          <w:rFonts w:ascii="Times New Roman"/>
          <w:b w:val="false"/>
          <w:i w:val="false"/>
          <w:color w:val="000000"/>
          <w:sz w:val="28"/>
        </w:rPr>
        <w:t xml:space="preserve">
      10. Доля местного содержания рассчитывается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2010 года № 964 "Об утверждении Единой методики расчета организациями казахстанского содержания при закупке товаров, работ и услуг":</w:t>
      </w:r>
    </w:p>
    <w:bookmarkEnd w:id="204"/>
    <w:p>
      <w:pPr>
        <w:spacing w:after="0"/>
        <w:ind w:left="0"/>
        <w:jc w:val="both"/>
      </w:pPr>
      <w:r>
        <w:rPr>
          <w:rFonts w:ascii="Times New Roman"/>
          <w:b w:val="false"/>
          <w:i w:val="false"/>
          <w:color w:val="000000"/>
          <w:sz w:val="28"/>
        </w:rPr>
        <w:t>
      расчет казахстанского содержания (КСТ) в договоре на поставку товаров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общее количество товаров, закупленных поставщиком в целях исполнения договора о закупках как напрямую, так и посредством заключения договоров субподряда;</w:t>
      </w:r>
    </w:p>
    <w:p>
      <w:pPr>
        <w:spacing w:after="0"/>
        <w:ind w:left="0"/>
        <w:jc w:val="both"/>
      </w:pPr>
      <w:r>
        <w:rPr>
          <w:rFonts w:ascii="Times New Roman"/>
          <w:b w:val="false"/>
          <w:i w:val="false"/>
          <w:color w:val="000000"/>
          <w:sz w:val="28"/>
        </w:rPr>
        <w:t>
      i - порядковый номер товара;</w:t>
      </w:r>
    </w:p>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доля казахстанского содержания в товаре, указанная в сертификате "СТ-KZ";</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0, в случае отсутствия сертификата "СТ-KZ";</w:t>
      </w:r>
    </w:p>
    <w:p>
      <w:pPr>
        <w:spacing w:after="0"/>
        <w:ind w:left="0"/>
        <w:jc w:val="both"/>
      </w:pPr>
      <w:r>
        <w:rPr>
          <w:rFonts w:ascii="Times New Roman"/>
          <w:b w:val="false"/>
          <w:i w:val="false"/>
          <w:color w:val="000000"/>
          <w:sz w:val="28"/>
        </w:rPr>
        <w:t>
      S - общая стоимость договора о закупке товаров.</w:t>
      </w:r>
    </w:p>
    <w:p>
      <w:pPr>
        <w:spacing w:after="0"/>
        <w:ind w:left="0"/>
        <w:jc w:val="both"/>
      </w:pPr>
      <w:r>
        <w:rPr>
          <w:rFonts w:ascii="Times New Roman"/>
          <w:b w:val="false"/>
          <w:i w:val="false"/>
          <w:color w:val="000000"/>
          <w:sz w:val="28"/>
        </w:rPr>
        <w:t>
      Расчет казахстанского содержания (КС</w:t>
      </w:r>
      <w:r>
        <w:rPr>
          <w:rFonts w:ascii="Times New Roman"/>
          <w:b w:val="false"/>
          <w:i w:val="false"/>
          <w:color w:val="000000"/>
          <w:vertAlign w:val="subscript"/>
        </w:rPr>
        <w:t>р</w:t>
      </w:r>
      <w:r>
        <w:rPr>
          <w:rFonts w:ascii="Times New Roman"/>
          <w:b w:val="false"/>
          <w:i w:val="false"/>
          <w:color w:val="000000"/>
          <w:vertAlign w:val="subscript"/>
        </w:rPr>
        <w:t>/у</w:t>
      </w:r>
      <w:r>
        <w:rPr>
          <w:rFonts w:ascii="Times New Roman"/>
          <w:b w:val="false"/>
          <w:i w:val="false"/>
          <w:color w:val="000000"/>
          <w:sz w:val="28"/>
        </w:rPr>
        <w:t>) в договоре на поставку работ (услуг), производится по формуле:</w:t>
      </w:r>
    </w:p>
    <w:p>
      <w:pPr>
        <w:spacing w:after="0"/>
        <w:ind w:left="0"/>
        <w:jc w:val="both"/>
      </w:pPr>
      <w:r>
        <w:rPr>
          <w:rFonts w:ascii="Times New Roman"/>
          <w:b w:val="false"/>
          <w:i w:val="false"/>
          <w:color w:val="000000"/>
          <w:sz w:val="28"/>
        </w:rPr>
        <w:t>
      Расчет местного содержания (КС</w:t>
      </w:r>
      <w:r>
        <w:rPr>
          <w:rFonts w:ascii="Times New Roman"/>
          <w:b w:val="false"/>
          <w:i w:val="false"/>
          <w:color w:val="000000"/>
          <w:vertAlign w:val="subscript"/>
        </w:rPr>
        <w:t>р</w:t>
      </w:r>
      <w:r>
        <w:rPr>
          <w:rFonts w:ascii="Times New Roman"/>
          <w:b w:val="false"/>
          <w:i w:val="false"/>
          <w:color w:val="000000"/>
          <w:vertAlign w:val="subscript"/>
        </w:rPr>
        <w:t>/у</w:t>
      </w:r>
      <w:r>
        <w:rPr>
          <w:rFonts w:ascii="Times New Roman"/>
          <w:b w:val="false"/>
          <w:i w:val="false"/>
          <w:color w:val="000000"/>
          <w:sz w:val="28"/>
        </w:rPr>
        <w:t>) в договоре на выполнение работы (оказание услуги)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78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подрядчиком, договоры между подрядчиком и субподрядчиками и т.д.;</w:t>
      </w:r>
    </w:p>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j</w:t>
      </w:r>
      <w:r>
        <w:rPr>
          <w:rFonts w:ascii="Times New Roman"/>
          <w:b w:val="false"/>
          <w:i w:val="false"/>
          <w:color w:val="000000"/>
          <w:sz w:val="28"/>
        </w:rPr>
        <w:t xml:space="preserve"> – стоимость j-ого договора;</w:t>
      </w:r>
    </w:p>
    <w:p>
      <w:pPr>
        <w:spacing w:after="0"/>
        <w:ind w:left="0"/>
        <w:jc w:val="both"/>
      </w:pPr>
      <w:r>
        <w:rPr>
          <w:rFonts w:ascii="Times New Roman"/>
          <w:b w:val="false"/>
          <w:i w:val="false"/>
          <w:color w:val="000000"/>
          <w:sz w:val="28"/>
        </w:rPr>
        <w:t>
      CT</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товаров, закупленных поставщиком или субподрядчиком в целях исполнения j-ого договора;</w:t>
      </w:r>
    </w:p>
    <w:p>
      <w:pPr>
        <w:spacing w:after="0"/>
        <w:ind w:left="0"/>
        <w:jc w:val="both"/>
      </w:pPr>
      <w:r>
        <w:rPr>
          <w:rFonts w:ascii="Times New Roman"/>
          <w:b w:val="false"/>
          <w:i w:val="false"/>
          <w:color w:val="000000"/>
          <w:sz w:val="28"/>
        </w:rPr>
        <w:t>
      ССД</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договоров субподряда, заключенных в целях исполнения j-ого договора;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доля фонда оплаты труда казахстанских кадров в общем фонде оплаты труда работников поставщика или субподрядчика, выполняющего j-ый договор;</w:t>
      </w:r>
    </w:p>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в целях исполнения j-oгo договора;</w:t>
      </w:r>
    </w:p>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j-oгo договора;</w:t>
      </w:r>
    </w:p>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i-oгo товара;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доля местного содержания в товаре, указанная в сертификате о происхождении товара формы "CT-KZ";</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0, в случае отсутствия сертификата о происхождении товара формы "CT-KZ";</w:t>
      </w:r>
    </w:p>
    <w:p>
      <w:pPr>
        <w:spacing w:after="0"/>
        <w:ind w:left="0"/>
        <w:jc w:val="both"/>
      </w:pPr>
      <w:r>
        <w:rPr>
          <w:rFonts w:ascii="Times New Roman"/>
          <w:b w:val="false"/>
          <w:i w:val="false"/>
          <w:color w:val="000000"/>
          <w:sz w:val="28"/>
        </w:rPr>
        <w:t>
      S - общая стоимость договора.</w:t>
      </w:r>
    </w:p>
    <w:p>
      <w:pPr>
        <w:spacing w:after="0"/>
        <w:ind w:left="0"/>
        <w:jc w:val="both"/>
      </w:pPr>
      <w:r>
        <w:rPr>
          <w:rFonts w:ascii="Times New Roman"/>
          <w:b w:val="false"/>
          <w:i w:val="false"/>
          <w:color w:val="000000"/>
          <w:sz w:val="28"/>
        </w:rPr>
        <w:t>
      Расчет местного содержания (КС) в закупках заказчика за отчетный период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46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общее количество договоров о закупках;</w:t>
      </w:r>
    </w:p>
    <w:p>
      <w:pPr>
        <w:spacing w:after="0"/>
        <w:ind w:left="0"/>
        <w:jc w:val="both"/>
      </w:pPr>
      <w:r>
        <w:rPr>
          <w:rFonts w:ascii="Times New Roman"/>
          <w:b w:val="false"/>
          <w:i w:val="false"/>
          <w:color w:val="000000"/>
          <w:sz w:val="28"/>
        </w:rPr>
        <w:t>
      i - порядковый номер договора о закупках;</w:t>
      </w:r>
    </w:p>
    <w:p>
      <w:pPr>
        <w:spacing w:after="0"/>
        <w:ind w:left="0"/>
        <w:jc w:val="both"/>
      </w:pPr>
      <w:r>
        <w:rPr>
          <w:rFonts w:ascii="Times New Roman"/>
          <w:b w:val="false"/>
          <w:i w:val="false"/>
          <w:color w:val="000000"/>
          <w:sz w:val="28"/>
        </w:rPr>
        <w:t>
      KC</w:t>
      </w:r>
      <w:r>
        <w:rPr>
          <w:rFonts w:ascii="Times New Roman"/>
          <w:b w:val="false"/>
          <w:i w:val="false"/>
          <w:color w:val="000000"/>
          <w:vertAlign w:val="subscript"/>
        </w:rPr>
        <w:t>i</w:t>
      </w:r>
      <w:r>
        <w:rPr>
          <w:rFonts w:ascii="Times New Roman"/>
          <w:b w:val="false"/>
          <w:i w:val="false"/>
          <w:color w:val="000000"/>
          <w:sz w:val="28"/>
        </w:rPr>
        <w:t xml:space="preserve"> - местное содержание в i-ом договоре о закупках;</w:t>
      </w:r>
    </w:p>
    <w:p>
      <w:pPr>
        <w:spacing w:after="0"/>
        <w:ind w:left="0"/>
        <w:jc w:val="both"/>
      </w:pPr>
      <w:r>
        <w:rPr>
          <w:rFonts w:ascii="Times New Roman"/>
          <w:b w:val="false"/>
          <w:i w:val="false"/>
          <w:color w:val="000000"/>
          <w:sz w:val="28"/>
        </w:rPr>
        <w:t>
      CД</w:t>
      </w:r>
      <w:r>
        <w:rPr>
          <w:rFonts w:ascii="Times New Roman"/>
          <w:b w:val="false"/>
          <w:i w:val="false"/>
          <w:color w:val="000000"/>
          <w:vertAlign w:val="subscript"/>
        </w:rPr>
        <w:t>i</w:t>
      </w:r>
      <w:r>
        <w:rPr>
          <w:rFonts w:ascii="Times New Roman"/>
          <w:b w:val="false"/>
          <w:i w:val="false"/>
          <w:color w:val="000000"/>
          <w:sz w:val="28"/>
        </w:rPr>
        <w:t xml:space="preserve"> - стоимость i-oгo договора о закупках;</w:t>
      </w:r>
    </w:p>
    <w:p>
      <w:pPr>
        <w:spacing w:after="0"/>
        <w:ind w:left="0"/>
        <w:jc w:val="both"/>
      </w:pPr>
      <w:r>
        <w:rPr>
          <w:rFonts w:ascii="Times New Roman"/>
          <w:b w:val="false"/>
          <w:i w:val="false"/>
          <w:color w:val="000000"/>
          <w:sz w:val="28"/>
        </w:rPr>
        <w:t>
      S - общая стоимость договоров.</w:t>
      </w:r>
    </w:p>
    <w:p>
      <w:pPr>
        <w:spacing w:after="0"/>
        <w:ind w:left="0"/>
        <w:jc w:val="both"/>
      </w:pPr>
      <w:r>
        <w:rPr>
          <w:rFonts w:ascii="Times New Roman"/>
          <w:b w:val="false"/>
          <w:i w:val="false"/>
          <w:color w:val="000000"/>
          <w:sz w:val="28"/>
        </w:rPr>
        <w:t>
      К 2022 году доля местного содержания для национальных компаний в закупках товаров составит не менее 66 %, в работах, услугах – не менее 93 %. Расчет производился с учетом ежегодного роста местного содержания приблизительно на 1 %.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189" w:id="205"/>
    <w:p>
      <w:pPr>
        <w:spacing w:after="0"/>
        <w:ind w:left="0"/>
        <w:jc w:val="left"/>
      </w:pPr>
      <w:r>
        <w:rPr>
          <w:rFonts w:ascii="Times New Roman"/>
          <w:b/>
          <w:i w:val="false"/>
          <w:color w:val="000000"/>
        </w:rPr>
        <w:t xml:space="preserve"> Показатели компаний Фонда в соответствии со стратегическими и</w:t>
      </w:r>
      <w:r>
        <w:br/>
      </w:r>
      <w:r>
        <w:rPr>
          <w:rFonts w:ascii="Times New Roman"/>
          <w:b/>
          <w:i w:val="false"/>
          <w:color w:val="000000"/>
        </w:rPr>
        <w:t>программными документами Республики Казахстан</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72"/>
        <w:gridCol w:w="2772"/>
        <w:gridCol w:w="2104"/>
        <w:gridCol w:w="1859"/>
        <w:gridCol w:w="2903"/>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p>
            <w:pPr>
              <w:spacing w:after="20"/>
              <w:ind w:left="20"/>
              <w:jc w:val="both"/>
            </w:pPr>
            <w:r>
              <w:rPr>
                <w:rFonts w:ascii="Times New Roman"/>
                <w:b w:val="false"/>
                <w:i w:val="false"/>
                <w:color w:val="000000"/>
                <w:sz w:val="20"/>
              </w:rPr>
              <w:t>
компании</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из ГПФИИР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из</w:t>
            </w:r>
          </w:p>
          <w:p>
            <w:pPr>
              <w:spacing w:after="20"/>
              <w:ind w:left="20"/>
              <w:jc w:val="both"/>
            </w:pPr>
            <w:r>
              <w:rPr>
                <w:rFonts w:ascii="Times New Roman"/>
                <w:b w:val="false"/>
                <w:i w:val="false"/>
                <w:color w:val="000000"/>
                <w:sz w:val="20"/>
              </w:rPr>
              <w:t>
Стратегического</w:t>
            </w:r>
          </w:p>
          <w:p>
            <w:pPr>
              <w:spacing w:after="20"/>
              <w:ind w:left="20"/>
              <w:jc w:val="both"/>
            </w:pPr>
            <w:r>
              <w:rPr>
                <w:rFonts w:ascii="Times New Roman"/>
                <w:b w:val="false"/>
                <w:i w:val="false"/>
                <w:color w:val="000000"/>
                <w:sz w:val="20"/>
              </w:rPr>
              <w:t>
плана развития</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до</w:t>
            </w:r>
          </w:p>
          <w:p>
            <w:pPr>
              <w:spacing w:after="20"/>
              <w:ind w:left="20"/>
              <w:jc w:val="both"/>
            </w:pPr>
            <w:r>
              <w:rPr>
                <w:rFonts w:ascii="Times New Roman"/>
                <w:b w:val="false"/>
                <w:i w:val="false"/>
                <w:color w:val="000000"/>
                <w:sz w:val="20"/>
              </w:rPr>
              <w:t xml:space="preserve">
2020 года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из</w:t>
            </w:r>
          </w:p>
          <w:p>
            <w:pPr>
              <w:spacing w:after="20"/>
              <w:ind w:left="20"/>
              <w:jc w:val="both"/>
            </w:pPr>
            <w:r>
              <w:rPr>
                <w:rFonts w:ascii="Times New Roman"/>
                <w:b w:val="false"/>
                <w:i w:val="false"/>
                <w:color w:val="000000"/>
                <w:sz w:val="20"/>
              </w:rPr>
              <w:t>
отраслевых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развития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из</w:t>
            </w:r>
          </w:p>
          <w:p>
            <w:pPr>
              <w:spacing w:after="20"/>
              <w:ind w:left="20"/>
              <w:jc w:val="both"/>
            </w:pPr>
            <w:r>
              <w:rPr>
                <w:rFonts w:ascii="Times New Roman"/>
                <w:b w:val="false"/>
                <w:i w:val="false"/>
                <w:color w:val="000000"/>
                <w:sz w:val="20"/>
              </w:rPr>
              <w:t>
стратегии развития</w:t>
            </w:r>
          </w:p>
          <w:p>
            <w:pPr>
              <w:spacing w:after="20"/>
              <w:ind w:left="20"/>
              <w:jc w:val="both"/>
            </w:pPr>
            <w:r>
              <w:rPr>
                <w:rFonts w:ascii="Times New Roman"/>
                <w:b w:val="false"/>
                <w:i w:val="false"/>
                <w:color w:val="000000"/>
                <w:sz w:val="20"/>
              </w:rPr>
              <w:t>
Фонда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w:t>
            </w:r>
          </w:p>
          <w:p>
            <w:pPr>
              <w:spacing w:after="20"/>
              <w:ind w:left="20"/>
              <w:jc w:val="both"/>
            </w:pPr>
            <w:r>
              <w:rPr>
                <w:rFonts w:ascii="Times New Roman"/>
                <w:b w:val="false"/>
                <w:i w:val="false"/>
                <w:color w:val="000000"/>
                <w:sz w:val="20"/>
              </w:rPr>
              <w:t>
зовая и</w:t>
            </w:r>
          </w:p>
          <w:p>
            <w:pPr>
              <w:spacing w:after="20"/>
              <w:ind w:left="20"/>
              <w:jc w:val="both"/>
            </w:pPr>
            <w:r>
              <w:rPr>
                <w:rFonts w:ascii="Times New Roman"/>
                <w:b w:val="false"/>
                <w:i w:val="false"/>
                <w:color w:val="000000"/>
                <w:sz w:val="20"/>
              </w:rPr>
              <w:t>
нефтехими-</w:t>
            </w:r>
          </w:p>
          <w:p>
            <w:pPr>
              <w:spacing w:after="20"/>
              <w:ind w:left="20"/>
              <w:jc w:val="both"/>
            </w:pPr>
            <w:r>
              <w:rPr>
                <w:rFonts w:ascii="Times New Roman"/>
                <w:b w:val="false"/>
                <w:i w:val="false"/>
                <w:color w:val="000000"/>
                <w:sz w:val="20"/>
              </w:rPr>
              <w:t>
ческая</w:t>
            </w:r>
          </w:p>
          <w:p>
            <w:pPr>
              <w:spacing w:after="20"/>
              <w:ind w:left="20"/>
              <w:jc w:val="both"/>
            </w:pPr>
            <w:r>
              <w:rPr>
                <w:rFonts w:ascii="Times New Roman"/>
                <w:b w:val="false"/>
                <w:i w:val="false"/>
                <w:color w:val="000000"/>
                <w:sz w:val="20"/>
              </w:rPr>
              <w:t>
отрасль/</w:t>
            </w:r>
          </w:p>
          <w:p>
            <w:pPr>
              <w:spacing w:after="20"/>
              <w:ind w:left="20"/>
              <w:jc w:val="both"/>
            </w:pPr>
            <w:r>
              <w:rPr>
                <w:rFonts w:ascii="Times New Roman"/>
                <w:b w:val="false"/>
                <w:i w:val="false"/>
                <w:color w:val="000000"/>
                <w:sz w:val="20"/>
              </w:rPr>
              <w:t>
АО "КМГ"</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в 2014</w:t>
            </w:r>
          </w:p>
          <w:p>
            <w:pPr>
              <w:spacing w:after="20"/>
              <w:ind w:left="20"/>
              <w:jc w:val="both"/>
            </w:pPr>
            <w:r>
              <w:rPr>
                <w:rFonts w:ascii="Times New Roman"/>
                <w:b w:val="false"/>
                <w:i w:val="false"/>
                <w:color w:val="000000"/>
                <w:sz w:val="20"/>
              </w:rPr>
              <w:t>
году роста объема</w:t>
            </w:r>
          </w:p>
          <w:p>
            <w:pPr>
              <w:spacing w:after="20"/>
              <w:ind w:left="20"/>
              <w:jc w:val="both"/>
            </w:pPr>
            <w:r>
              <w:rPr>
                <w:rFonts w:ascii="Times New Roman"/>
                <w:b w:val="false"/>
                <w:i w:val="false"/>
                <w:color w:val="000000"/>
                <w:sz w:val="20"/>
              </w:rPr>
              <w:t>
добычи нефти до</w:t>
            </w:r>
          </w:p>
          <w:p>
            <w:pPr>
              <w:spacing w:after="20"/>
              <w:ind w:left="20"/>
              <w:jc w:val="both"/>
            </w:pPr>
            <w:r>
              <w:rPr>
                <w:rFonts w:ascii="Times New Roman"/>
                <w:b w:val="false"/>
                <w:i w:val="false"/>
                <w:color w:val="000000"/>
                <w:sz w:val="20"/>
              </w:rPr>
              <w:t>
85,0 млн. тонн</w:t>
            </w:r>
          </w:p>
          <w:p>
            <w:pPr>
              <w:spacing w:after="20"/>
              <w:ind w:left="20"/>
              <w:jc w:val="both"/>
            </w:pPr>
            <w:r>
              <w:rPr>
                <w:rFonts w:ascii="Times New Roman"/>
                <w:b w:val="false"/>
                <w:i w:val="false"/>
                <w:color w:val="000000"/>
                <w:sz w:val="20"/>
              </w:rPr>
              <w:t>
(120,4 % к 2008</w:t>
            </w:r>
          </w:p>
          <w:p>
            <w:pPr>
              <w:spacing w:after="20"/>
              <w:ind w:left="20"/>
              <w:jc w:val="both"/>
            </w:pPr>
            <w:r>
              <w:rPr>
                <w:rFonts w:ascii="Times New Roman"/>
                <w:b w:val="false"/>
                <w:i w:val="false"/>
                <w:color w:val="000000"/>
                <w:sz w:val="20"/>
              </w:rPr>
              <w:t>
году)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объема добычи</w:t>
            </w:r>
          </w:p>
          <w:p>
            <w:pPr>
              <w:spacing w:after="20"/>
              <w:ind w:left="20"/>
              <w:jc w:val="both"/>
            </w:pPr>
            <w:r>
              <w:rPr>
                <w:rFonts w:ascii="Times New Roman"/>
                <w:b w:val="false"/>
                <w:i w:val="false"/>
                <w:color w:val="000000"/>
                <w:sz w:val="20"/>
              </w:rPr>
              <w:t>
нефти до 85</w:t>
            </w:r>
          </w:p>
          <w:p>
            <w:pPr>
              <w:spacing w:after="20"/>
              <w:ind w:left="20"/>
              <w:jc w:val="both"/>
            </w:pPr>
            <w:r>
              <w:rPr>
                <w:rFonts w:ascii="Times New Roman"/>
                <w:b w:val="false"/>
                <w:i w:val="false"/>
                <w:color w:val="000000"/>
                <w:sz w:val="20"/>
              </w:rPr>
              <w:t>
млн. тонн в</w:t>
            </w:r>
          </w:p>
          <w:p>
            <w:pPr>
              <w:spacing w:after="20"/>
              <w:ind w:left="20"/>
              <w:jc w:val="both"/>
            </w:pPr>
            <w:r>
              <w:rPr>
                <w:rFonts w:ascii="Times New Roman"/>
                <w:b w:val="false"/>
                <w:i w:val="false"/>
                <w:color w:val="000000"/>
                <w:sz w:val="20"/>
              </w:rPr>
              <w:t>
2014 году</w:t>
            </w:r>
          </w:p>
          <w:p>
            <w:pPr>
              <w:spacing w:after="20"/>
              <w:ind w:left="20"/>
              <w:jc w:val="both"/>
            </w:pPr>
            <w:r>
              <w:rPr>
                <w:rFonts w:ascii="Times New Roman"/>
                <w:b w:val="false"/>
                <w:i w:val="false"/>
                <w:color w:val="000000"/>
                <w:sz w:val="20"/>
              </w:rPr>
              <w:t>
(111,1% к</w:t>
            </w:r>
          </w:p>
          <w:p>
            <w:pPr>
              <w:spacing w:after="20"/>
              <w:ind w:left="20"/>
              <w:jc w:val="both"/>
            </w:pPr>
            <w:r>
              <w:rPr>
                <w:rFonts w:ascii="Times New Roman"/>
                <w:b w:val="false"/>
                <w:i w:val="false"/>
                <w:color w:val="000000"/>
                <w:sz w:val="20"/>
              </w:rPr>
              <w:t>
2009 году).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p>
            <w:pPr>
              <w:spacing w:after="20"/>
              <w:ind w:left="20"/>
              <w:jc w:val="both"/>
            </w:pPr>
            <w:r>
              <w:rPr>
                <w:rFonts w:ascii="Times New Roman"/>
                <w:b w:val="false"/>
                <w:i w:val="false"/>
                <w:color w:val="000000"/>
                <w:sz w:val="20"/>
              </w:rPr>
              <w:t>
по проектам с</w:t>
            </w:r>
          </w:p>
          <w:p>
            <w:pPr>
              <w:spacing w:after="20"/>
              <w:ind w:left="20"/>
              <w:jc w:val="both"/>
            </w:pPr>
            <w:r>
              <w:rPr>
                <w:rFonts w:ascii="Times New Roman"/>
                <w:b w:val="false"/>
                <w:i w:val="false"/>
                <w:color w:val="000000"/>
                <w:sz w:val="20"/>
              </w:rPr>
              <w:t>
учетом доли участия</w:t>
            </w:r>
          </w:p>
          <w:p>
            <w:pPr>
              <w:spacing w:after="20"/>
              <w:ind w:left="20"/>
              <w:jc w:val="both"/>
            </w:pPr>
            <w:r>
              <w:rPr>
                <w:rFonts w:ascii="Times New Roman"/>
                <w:b w:val="false"/>
                <w:i w:val="false"/>
                <w:color w:val="000000"/>
                <w:sz w:val="20"/>
              </w:rPr>
              <w:t>
АО "НК "КМГ":</w:t>
            </w:r>
          </w:p>
          <w:p>
            <w:pPr>
              <w:spacing w:after="20"/>
              <w:ind w:left="20"/>
              <w:jc w:val="both"/>
            </w:pPr>
            <w:r>
              <w:rPr>
                <w:rFonts w:ascii="Times New Roman"/>
                <w:b w:val="false"/>
                <w:i w:val="false"/>
                <w:color w:val="000000"/>
                <w:sz w:val="20"/>
              </w:rPr>
              <w:t>
25,9 млн. тонн в</w:t>
            </w:r>
          </w:p>
          <w:p>
            <w:pPr>
              <w:spacing w:after="20"/>
              <w:ind w:left="20"/>
              <w:jc w:val="both"/>
            </w:pPr>
            <w:r>
              <w:rPr>
                <w:rFonts w:ascii="Times New Roman"/>
                <w:b w:val="false"/>
                <w:i w:val="false"/>
                <w:color w:val="000000"/>
                <w:sz w:val="20"/>
              </w:rPr>
              <w:t xml:space="preserve">
2015 году, </w:t>
            </w:r>
          </w:p>
          <w:p>
            <w:pPr>
              <w:spacing w:after="20"/>
              <w:ind w:left="20"/>
              <w:jc w:val="both"/>
            </w:pPr>
            <w:r>
              <w:rPr>
                <w:rFonts w:ascii="Times New Roman"/>
                <w:b w:val="false"/>
                <w:i w:val="false"/>
                <w:color w:val="000000"/>
                <w:sz w:val="20"/>
              </w:rPr>
              <w:t>
31,7 млн. тонн в</w:t>
            </w:r>
          </w:p>
          <w:p>
            <w:pPr>
              <w:spacing w:after="20"/>
              <w:ind w:left="20"/>
              <w:jc w:val="both"/>
            </w:pPr>
            <w:r>
              <w:rPr>
                <w:rFonts w:ascii="Times New Roman"/>
                <w:b w:val="false"/>
                <w:i w:val="false"/>
                <w:color w:val="000000"/>
                <w:sz w:val="20"/>
              </w:rPr>
              <w:t xml:space="preserve">
год в 2020 г. </w:t>
            </w:r>
          </w:p>
          <w:p>
            <w:pPr>
              <w:spacing w:after="20"/>
              <w:ind w:left="20"/>
              <w:jc w:val="both"/>
            </w:pPr>
            <w:r>
              <w:rPr>
                <w:rFonts w:ascii="Times New Roman"/>
                <w:b w:val="false"/>
                <w:i w:val="false"/>
                <w:color w:val="000000"/>
                <w:sz w:val="20"/>
              </w:rPr>
              <w:t>
35,4 млн. тонн в</w:t>
            </w:r>
          </w:p>
          <w:p>
            <w:pPr>
              <w:spacing w:after="20"/>
              <w:ind w:left="20"/>
              <w:jc w:val="both"/>
            </w:pPr>
            <w:r>
              <w:rPr>
                <w:rFonts w:ascii="Times New Roman"/>
                <w:b w:val="false"/>
                <w:i w:val="false"/>
                <w:color w:val="000000"/>
                <w:sz w:val="20"/>
              </w:rPr>
              <w:t>
год в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роста</w:t>
            </w:r>
          </w:p>
          <w:p>
            <w:pPr>
              <w:spacing w:after="20"/>
              <w:ind w:left="20"/>
              <w:jc w:val="both"/>
            </w:pPr>
            <w:r>
              <w:rPr>
                <w:rFonts w:ascii="Times New Roman"/>
                <w:b w:val="false"/>
                <w:i w:val="false"/>
                <w:color w:val="000000"/>
                <w:sz w:val="20"/>
              </w:rPr>
              <w:t>
объемов</w:t>
            </w:r>
          </w:p>
          <w:p>
            <w:pPr>
              <w:spacing w:after="20"/>
              <w:ind w:left="20"/>
              <w:jc w:val="both"/>
            </w:pPr>
            <w:r>
              <w:rPr>
                <w:rFonts w:ascii="Times New Roman"/>
                <w:b w:val="false"/>
                <w:i w:val="false"/>
                <w:color w:val="000000"/>
                <w:sz w:val="20"/>
              </w:rPr>
              <w:t>
переработки нефти</w:t>
            </w:r>
          </w:p>
          <w:p>
            <w:pPr>
              <w:spacing w:after="20"/>
              <w:ind w:left="20"/>
              <w:jc w:val="both"/>
            </w:pPr>
            <w:r>
              <w:rPr>
                <w:rFonts w:ascii="Times New Roman"/>
                <w:b w:val="false"/>
                <w:i w:val="false"/>
                <w:color w:val="000000"/>
                <w:sz w:val="20"/>
              </w:rPr>
              <w:t>
на казахстанских</w:t>
            </w:r>
          </w:p>
          <w:p>
            <w:pPr>
              <w:spacing w:after="20"/>
              <w:ind w:left="20"/>
              <w:jc w:val="both"/>
            </w:pPr>
            <w:r>
              <w:rPr>
                <w:rFonts w:ascii="Times New Roman"/>
                <w:b w:val="false"/>
                <w:i w:val="false"/>
                <w:color w:val="000000"/>
                <w:sz w:val="20"/>
              </w:rPr>
              <w:t>
НПЗ в 2014 году до</w:t>
            </w:r>
          </w:p>
          <w:p>
            <w:pPr>
              <w:spacing w:after="20"/>
              <w:ind w:left="20"/>
              <w:jc w:val="both"/>
            </w:pPr>
            <w:r>
              <w:rPr>
                <w:rFonts w:ascii="Times New Roman"/>
                <w:b w:val="false"/>
                <w:i w:val="false"/>
                <w:color w:val="000000"/>
                <w:sz w:val="20"/>
              </w:rPr>
              <w:t>
15,0 млн. тонн</w:t>
            </w:r>
          </w:p>
          <w:p>
            <w:pPr>
              <w:spacing w:after="20"/>
              <w:ind w:left="20"/>
              <w:jc w:val="both"/>
            </w:pPr>
            <w:r>
              <w:rPr>
                <w:rFonts w:ascii="Times New Roman"/>
                <w:b w:val="false"/>
                <w:i w:val="false"/>
                <w:color w:val="000000"/>
                <w:sz w:val="20"/>
              </w:rPr>
              <w:t>
(122,1 % к 2008</w:t>
            </w:r>
          </w:p>
          <w:p>
            <w:pPr>
              <w:spacing w:after="20"/>
              <w:ind w:left="20"/>
              <w:jc w:val="both"/>
            </w:pPr>
            <w:r>
              <w:rPr>
                <w:rFonts w:ascii="Times New Roman"/>
                <w:b w:val="false"/>
                <w:i w:val="false"/>
                <w:color w:val="000000"/>
                <w:sz w:val="20"/>
              </w:rPr>
              <w:t>
году) с</w:t>
            </w:r>
          </w:p>
          <w:p>
            <w:pPr>
              <w:spacing w:after="20"/>
              <w:ind w:left="20"/>
              <w:jc w:val="both"/>
            </w:pPr>
            <w:r>
              <w:rPr>
                <w:rFonts w:ascii="Times New Roman"/>
                <w:b w:val="false"/>
                <w:i w:val="false"/>
                <w:color w:val="000000"/>
                <w:sz w:val="20"/>
              </w:rPr>
              <w:t>
увеличением</w:t>
            </w:r>
          </w:p>
          <w:p>
            <w:pPr>
              <w:spacing w:after="20"/>
              <w:ind w:left="20"/>
              <w:jc w:val="both"/>
            </w:pPr>
            <w:r>
              <w:rPr>
                <w:rFonts w:ascii="Times New Roman"/>
                <w:b w:val="false"/>
                <w:i w:val="false"/>
                <w:color w:val="000000"/>
                <w:sz w:val="20"/>
              </w:rPr>
              <w:t>
глубины</w:t>
            </w:r>
          </w:p>
          <w:p>
            <w:pPr>
              <w:spacing w:after="20"/>
              <w:ind w:left="20"/>
              <w:jc w:val="both"/>
            </w:pPr>
            <w:r>
              <w:rPr>
                <w:rFonts w:ascii="Times New Roman"/>
                <w:b w:val="false"/>
                <w:i w:val="false"/>
                <w:color w:val="000000"/>
                <w:sz w:val="20"/>
              </w:rPr>
              <w:t>
переработки нефти</w:t>
            </w:r>
          </w:p>
          <w:p>
            <w:pPr>
              <w:spacing w:after="20"/>
              <w:ind w:left="20"/>
              <w:jc w:val="both"/>
            </w:pPr>
            <w:r>
              <w:rPr>
                <w:rFonts w:ascii="Times New Roman"/>
                <w:b w:val="false"/>
                <w:i w:val="false"/>
                <w:color w:val="000000"/>
                <w:sz w:val="20"/>
              </w:rPr>
              <w:t>
до 87-90 % и</w:t>
            </w:r>
          </w:p>
          <w:p>
            <w:pPr>
              <w:spacing w:after="20"/>
              <w:ind w:left="20"/>
              <w:jc w:val="both"/>
            </w:pPr>
            <w:r>
              <w:rPr>
                <w:rFonts w:ascii="Times New Roman"/>
                <w:b w:val="false"/>
                <w:i w:val="false"/>
                <w:color w:val="000000"/>
                <w:sz w:val="20"/>
              </w:rPr>
              <w:t>
доведением</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отечественных</w:t>
            </w:r>
          </w:p>
          <w:p>
            <w:pPr>
              <w:spacing w:after="20"/>
              <w:ind w:left="20"/>
              <w:jc w:val="both"/>
            </w:pPr>
            <w:r>
              <w:rPr>
                <w:rFonts w:ascii="Times New Roman"/>
                <w:b w:val="false"/>
                <w:i w:val="false"/>
                <w:color w:val="000000"/>
                <w:sz w:val="20"/>
              </w:rPr>
              <w:t>
нефтепродуктов до</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качества Евро.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p>
            <w:pPr>
              <w:spacing w:after="20"/>
              <w:ind w:left="20"/>
              <w:jc w:val="both"/>
            </w:pPr>
            <w:r>
              <w:rPr>
                <w:rFonts w:ascii="Times New Roman"/>
                <w:b w:val="false"/>
                <w:i w:val="false"/>
                <w:color w:val="000000"/>
                <w:sz w:val="20"/>
              </w:rPr>
              <w:t>
отечественными</w:t>
            </w:r>
          </w:p>
          <w:p>
            <w:pPr>
              <w:spacing w:after="20"/>
              <w:ind w:left="20"/>
              <w:jc w:val="both"/>
            </w:pPr>
            <w:r>
              <w:rPr>
                <w:rFonts w:ascii="Times New Roman"/>
                <w:b w:val="false"/>
                <w:i w:val="false"/>
                <w:color w:val="000000"/>
                <w:sz w:val="20"/>
              </w:rPr>
              <w:t>
нефтеперераба-</w:t>
            </w:r>
          </w:p>
          <w:p>
            <w:pPr>
              <w:spacing w:after="20"/>
              <w:ind w:left="20"/>
              <w:jc w:val="both"/>
            </w:pPr>
            <w:r>
              <w:rPr>
                <w:rFonts w:ascii="Times New Roman"/>
                <w:b w:val="false"/>
                <w:i w:val="false"/>
                <w:color w:val="000000"/>
                <w:sz w:val="20"/>
              </w:rPr>
              <w:t>
тывающими</w:t>
            </w:r>
          </w:p>
          <w:p>
            <w:pPr>
              <w:spacing w:after="20"/>
              <w:ind w:left="20"/>
              <w:jc w:val="both"/>
            </w:pPr>
            <w:r>
              <w:rPr>
                <w:rFonts w:ascii="Times New Roman"/>
                <w:b w:val="false"/>
                <w:i w:val="false"/>
                <w:color w:val="000000"/>
                <w:sz w:val="20"/>
              </w:rPr>
              <w:t>
заводами</w:t>
            </w:r>
          </w:p>
          <w:p>
            <w:pPr>
              <w:spacing w:after="20"/>
              <w:ind w:left="20"/>
              <w:jc w:val="both"/>
            </w:pPr>
            <w:r>
              <w:rPr>
                <w:rFonts w:ascii="Times New Roman"/>
                <w:b w:val="false"/>
                <w:i w:val="false"/>
                <w:color w:val="000000"/>
                <w:sz w:val="20"/>
              </w:rPr>
              <w:t>
полностью</w:t>
            </w:r>
          </w:p>
          <w:p>
            <w:pPr>
              <w:spacing w:after="20"/>
              <w:ind w:left="20"/>
              <w:jc w:val="both"/>
            </w:pPr>
            <w:r>
              <w:rPr>
                <w:rFonts w:ascii="Times New Roman"/>
                <w:b w:val="false"/>
                <w:i w:val="false"/>
                <w:color w:val="000000"/>
                <w:sz w:val="20"/>
              </w:rPr>
              <w:t>
удовлетворяются</w:t>
            </w:r>
          </w:p>
          <w:p>
            <w:pPr>
              <w:spacing w:after="20"/>
              <w:ind w:left="20"/>
              <w:jc w:val="both"/>
            </w:pPr>
            <w:r>
              <w:rPr>
                <w:rFonts w:ascii="Times New Roman"/>
                <w:b w:val="false"/>
                <w:i w:val="false"/>
                <w:color w:val="000000"/>
                <w:sz w:val="20"/>
              </w:rPr>
              <w:t>
потребности</w:t>
            </w:r>
          </w:p>
          <w:p>
            <w:pPr>
              <w:spacing w:after="20"/>
              <w:ind w:left="20"/>
              <w:jc w:val="both"/>
            </w:pPr>
            <w:r>
              <w:rPr>
                <w:rFonts w:ascii="Times New Roman"/>
                <w:b w:val="false"/>
                <w:i w:val="false"/>
                <w:color w:val="000000"/>
                <w:sz w:val="20"/>
              </w:rPr>
              <w:t>
страны в</w:t>
            </w:r>
          </w:p>
          <w:p>
            <w:pPr>
              <w:spacing w:after="20"/>
              <w:ind w:left="20"/>
              <w:jc w:val="both"/>
            </w:pPr>
            <w:r>
              <w:rPr>
                <w:rFonts w:ascii="Times New Roman"/>
                <w:b w:val="false"/>
                <w:i w:val="false"/>
                <w:color w:val="000000"/>
                <w:sz w:val="20"/>
              </w:rPr>
              <w:t>
топливе.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объемов</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нефти на</w:t>
            </w:r>
          </w:p>
          <w:p>
            <w:pPr>
              <w:spacing w:after="20"/>
              <w:ind w:left="20"/>
              <w:jc w:val="both"/>
            </w:pPr>
            <w:r>
              <w:rPr>
                <w:rFonts w:ascii="Times New Roman"/>
                <w:b w:val="false"/>
                <w:i w:val="false"/>
                <w:color w:val="000000"/>
                <w:sz w:val="20"/>
              </w:rPr>
              <w:t>
казахстанских</w:t>
            </w:r>
          </w:p>
          <w:p>
            <w:pPr>
              <w:spacing w:after="20"/>
              <w:ind w:left="20"/>
              <w:jc w:val="both"/>
            </w:pPr>
            <w:r>
              <w:rPr>
                <w:rFonts w:ascii="Times New Roman"/>
                <w:b w:val="false"/>
                <w:i w:val="false"/>
                <w:color w:val="000000"/>
                <w:sz w:val="20"/>
              </w:rPr>
              <w:t>
нефтеперера-</w:t>
            </w:r>
          </w:p>
          <w:p>
            <w:pPr>
              <w:spacing w:after="20"/>
              <w:ind w:left="20"/>
              <w:jc w:val="both"/>
            </w:pPr>
            <w:r>
              <w:rPr>
                <w:rFonts w:ascii="Times New Roman"/>
                <w:b w:val="false"/>
                <w:i w:val="false"/>
                <w:color w:val="000000"/>
                <w:sz w:val="20"/>
              </w:rPr>
              <w:t>
батывающих</w:t>
            </w:r>
          </w:p>
          <w:p>
            <w:pPr>
              <w:spacing w:after="20"/>
              <w:ind w:left="20"/>
              <w:jc w:val="both"/>
            </w:pPr>
            <w:r>
              <w:rPr>
                <w:rFonts w:ascii="Times New Roman"/>
                <w:b w:val="false"/>
                <w:i w:val="false"/>
                <w:color w:val="000000"/>
                <w:sz w:val="20"/>
              </w:rPr>
              <w:t>
заводах в</w:t>
            </w:r>
          </w:p>
          <w:p>
            <w:pPr>
              <w:spacing w:after="20"/>
              <w:ind w:left="20"/>
              <w:jc w:val="both"/>
            </w:pPr>
            <w:r>
              <w:rPr>
                <w:rFonts w:ascii="Times New Roman"/>
                <w:b w:val="false"/>
                <w:i w:val="false"/>
                <w:color w:val="000000"/>
                <w:sz w:val="20"/>
              </w:rPr>
              <w:t>
2014 году до</w:t>
            </w:r>
          </w:p>
          <w:p>
            <w:pPr>
              <w:spacing w:after="20"/>
              <w:ind w:left="20"/>
              <w:jc w:val="both"/>
            </w:pPr>
            <w:r>
              <w:rPr>
                <w:rFonts w:ascii="Times New Roman"/>
                <w:b w:val="false"/>
                <w:i w:val="false"/>
                <w:color w:val="000000"/>
                <w:sz w:val="20"/>
              </w:rPr>
              <w:t>
15,1 млн.</w:t>
            </w:r>
          </w:p>
          <w:p>
            <w:pPr>
              <w:spacing w:after="20"/>
              <w:ind w:left="20"/>
              <w:jc w:val="both"/>
            </w:pPr>
            <w:r>
              <w:rPr>
                <w:rFonts w:ascii="Times New Roman"/>
                <w:b w:val="false"/>
                <w:i w:val="false"/>
                <w:color w:val="000000"/>
                <w:sz w:val="20"/>
              </w:rPr>
              <w:t>
тонн (124,8 к</w:t>
            </w:r>
          </w:p>
          <w:p>
            <w:pPr>
              <w:spacing w:after="20"/>
              <w:ind w:left="20"/>
              <w:jc w:val="both"/>
            </w:pPr>
            <w:r>
              <w:rPr>
                <w:rFonts w:ascii="Times New Roman"/>
                <w:b w:val="false"/>
                <w:i w:val="false"/>
                <w:color w:val="000000"/>
                <w:sz w:val="20"/>
              </w:rPr>
              <w:t>
2009 году)</w:t>
            </w:r>
          </w:p>
          <w:p>
            <w:pPr>
              <w:spacing w:after="20"/>
              <w:ind w:left="20"/>
              <w:jc w:val="both"/>
            </w:pPr>
            <w:r>
              <w:rPr>
                <w:rFonts w:ascii="Times New Roman"/>
                <w:b w:val="false"/>
                <w:i w:val="false"/>
                <w:color w:val="000000"/>
                <w:sz w:val="20"/>
              </w:rPr>
              <w:t>
Доведение</w:t>
            </w:r>
          </w:p>
          <w:p>
            <w:pPr>
              <w:spacing w:after="20"/>
              <w:ind w:left="20"/>
              <w:jc w:val="both"/>
            </w:pPr>
            <w:r>
              <w:rPr>
                <w:rFonts w:ascii="Times New Roman"/>
                <w:b w:val="false"/>
                <w:i w:val="false"/>
                <w:color w:val="000000"/>
                <w:sz w:val="20"/>
              </w:rPr>
              <w:t>
глубины</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нефти до</w:t>
            </w:r>
          </w:p>
          <w:p>
            <w:pPr>
              <w:spacing w:after="20"/>
              <w:ind w:left="20"/>
              <w:jc w:val="both"/>
            </w:pPr>
            <w:r>
              <w:rPr>
                <w:rFonts w:ascii="Times New Roman"/>
                <w:b w:val="false"/>
                <w:i w:val="false"/>
                <w:color w:val="000000"/>
                <w:sz w:val="20"/>
              </w:rPr>
              <w:t>
87-90%</w:t>
            </w:r>
          </w:p>
          <w:p>
            <w:pPr>
              <w:spacing w:after="20"/>
              <w:ind w:left="20"/>
              <w:jc w:val="both"/>
            </w:pPr>
            <w:r>
              <w:rPr>
                <w:rFonts w:ascii="Times New Roman"/>
                <w:b w:val="false"/>
                <w:i w:val="false"/>
                <w:color w:val="000000"/>
                <w:sz w:val="20"/>
              </w:rPr>
              <w:t>
Доведение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отечественных</w:t>
            </w:r>
          </w:p>
          <w:p>
            <w:pPr>
              <w:spacing w:after="20"/>
              <w:ind w:left="20"/>
              <w:jc w:val="both"/>
            </w:pPr>
            <w:r>
              <w:rPr>
                <w:rFonts w:ascii="Times New Roman"/>
                <w:b w:val="false"/>
                <w:i w:val="false"/>
                <w:color w:val="000000"/>
                <w:sz w:val="20"/>
              </w:rPr>
              <w:t>
нефтепродук-</w:t>
            </w:r>
          </w:p>
          <w:p>
            <w:pPr>
              <w:spacing w:after="20"/>
              <w:ind w:left="20"/>
              <w:jc w:val="both"/>
            </w:pPr>
            <w:r>
              <w:rPr>
                <w:rFonts w:ascii="Times New Roman"/>
                <w:b w:val="false"/>
                <w:i w:val="false"/>
                <w:color w:val="000000"/>
                <w:sz w:val="20"/>
              </w:rPr>
              <w:t>
тов до</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экологичес-</w:t>
            </w:r>
          </w:p>
          <w:p>
            <w:pPr>
              <w:spacing w:after="20"/>
              <w:ind w:left="20"/>
              <w:jc w:val="both"/>
            </w:pPr>
            <w:r>
              <w:rPr>
                <w:rFonts w:ascii="Times New Roman"/>
                <w:b w:val="false"/>
                <w:i w:val="false"/>
                <w:color w:val="000000"/>
                <w:sz w:val="20"/>
              </w:rPr>
              <w:t>
кого этапа 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переработки</w:t>
            </w:r>
          </w:p>
          <w:p>
            <w:pPr>
              <w:spacing w:after="20"/>
              <w:ind w:left="20"/>
              <w:jc w:val="both"/>
            </w:pPr>
            <w:r>
              <w:rPr>
                <w:rFonts w:ascii="Times New Roman"/>
                <w:b w:val="false"/>
                <w:i w:val="false"/>
                <w:color w:val="000000"/>
                <w:sz w:val="20"/>
              </w:rPr>
              <w:t>
нефти на</w:t>
            </w:r>
          </w:p>
          <w:p>
            <w:pPr>
              <w:spacing w:after="20"/>
              <w:ind w:left="20"/>
              <w:jc w:val="both"/>
            </w:pPr>
            <w:r>
              <w:rPr>
                <w:rFonts w:ascii="Times New Roman"/>
                <w:b w:val="false"/>
                <w:i w:val="false"/>
                <w:color w:val="000000"/>
                <w:sz w:val="20"/>
              </w:rPr>
              <w:t>
нефтеперераба-</w:t>
            </w:r>
          </w:p>
          <w:p>
            <w:pPr>
              <w:spacing w:after="20"/>
              <w:ind w:left="20"/>
              <w:jc w:val="both"/>
            </w:pPr>
            <w:r>
              <w:rPr>
                <w:rFonts w:ascii="Times New Roman"/>
                <w:b w:val="false"/>
                <w:i w:val="false"/>
                <w:color w:val="000000"/>
                <w:sz w:val="20"/>
              </w:rPr>
              <w:t>
тывающих заводах</w:t>
            </w:r>
          </w:p>
          <w:p>
            <w:pPr>
              <w:spacing w:after="20"/>
              <w:ind w:left="20"/>
              <w:jc w:val="both"/>
            </w:pPr>
            <w:r>
              <w:rPr>
                <w:rFonts w:ascii="Times New Roman"/>
                <w:b w:val="false"/>
                <w:i w:val="false"/>
                <w:color w:val="000000"/>
                <w:sz w:val="20"/>
              </w:rPr>
              <w:t>
АО "НК "КМГ":</w:t>
            </w:r>
          </w:p>
          <w:p>
            <w:pPr>
              <w:spacing w:after="20"/>
              <w:ind w:left="20"/>
              <w:jc w:val="both"/>
            </w:pPr>
            <w:r>
              <w:rPr>
                <w:rFonts w:ascii="Times New Roman"/>
                <w:b w:val="false"/>
                <w:i w:val="false"/>
                <w:color w:val="000000"/>
                <w:sz w:val="20"/>
              </w:rPr>
              <w:t>
18,9</w:t>
            </w:r>
            <w:r>
              <w:rPr>
                <w:rFonts w:ascii="Times New Roman"/>
                <w:b w:val="false"/>
                <w:i w:val="false"/>
                <w:color w:val="000000"/>
                <w:vertAlign w:val="superscript"/>
              </w:rPr>
              <w:t>1</w:t>
            </w:r>
            <w:r>
              <w:rPr>
                <w:rFonts w:ascii="Times New Roman"/>
                <w:b w:val="false"/>
                <w:i w:val="false"/>
                <w:color w:val="000000"/>
                <w:sz w:val="20"/>
              </w:rPr>
              <w:t xml:space="preserve"> млн. тонн в</w:t>
            </w:r>
          </w:p>
          <w:p>
            <w:pPr>
              <w:spacing w:after="20"/>
              <w:ind w:left="20"/>
              <w:jc w:val="both"/>
            </w:pPr>
            <w:r>
              <w:rPr>
                <w:rFonts w:ascii="Times New Roman"/>
                <w:b w:val="false"/>
                <w:i w:val="false"/>
                <w:color w:val="000000"/>
                <w:sz w:val="20"/>
              </w:rPr>
              <w:t>
2015 году,</w:t>
            </w:r>
          </w:p>
          <w:p>
            <w:pPr>
              <w:spacing w:after="20"/>
              <w:ind w:left="20"/>
              <w:jc w:val="both"/>
            </w:pPr>
            <w:r>
              <w:rPr>
                <w:rFonts w:ascii="Times New Roman"/>
                <w:b w:val="false"/>
                <w:i w:val="false"/>
                <w:color w:val="000000"/>
                <w:sz w:val="20"/>
              </w:rPr>
              <w:t>
21 млн. тонн в</w:t>
            </w:r>
          </w:p>
          <w:p>
            <w:pPr>
              <w:spacing w:after="20"/>
              <w:ind w:left="20"/>
              <w:jc w:val="both"/>
            </w:pPr>
            <w:r>
              <w:rPr>
                <w:rFonts w:ascii="Times New Roman"/>
                <w:b w:val="false"/>
                <w:i w:val="false"/>
                <w:color w:val="000000"/>
                <w:sz w:val="20"/>
              </w:rPr>
              <w:t>
2020-2022 годах.</w:t>
            </w:r>
          </w:p>
          <w:p>
            <w:pPr>
              <w:spacing w:after="20"/>
              <w:ind w:left="20"/>
              <w:jc w:val="both"/>
            </w:pPr>
            <w:r>
              <w:rPr>
                <w:rFonts w:ascii="Times New Roman"/>
                <w:b w:val="false"/>
                <w:i w:val="false"/>
                <w:color w:val="000000"/>
                <w:sz w:val="20"/>
              </w:rPr>
              <w:t>
Доведение глубины</w:t>
            </w:r>
          </w:p>
          <w:p>
            <w:pPr>
              <w:spacing w:after="20"/>
              <w:ind w:left="20"/>
              <w:jc w:val="both"/>
            </w:pPr>
            <w:r>
              <w:rPr>
                <w:rFonts w:ascii="Times New Roman"/>
                <w:b w:val="false"/>
                <w:i w:val="false"/>
                <w:color w:val="000000"/>
                <w:sz w:val="20"/>
              </w:rPr>
              <w:t>
переработки нефти:</w:t>
            </w:r>
          </w:p>
          <w:p>
            <w:pPr>
              <w:spacing w:after="20"/>
              <w:ind w:left="20"/>
              <w:jc w:val="both"/>
            </w:pPr>
            <w:r>
              <w:rPr>
                <w:rFonts w:ascii="Times New Roman"/>
                <w:b w:val="false"/>
                <w:i w:val="false"/>
                <w:color w:val="000000"/>
                <w:sz w:val="20"/>
              </w:rPr>
              <w:t>
на Атырауском НПЗ</w:t>
            </w:r>
          </w:p>
          <w:p>
            <w:pPr>
              <w:spacing w:after="20"/>
              <w:ind w:left="20"/>
              <w:jc w:val="both"/>
            </w:pPr>
            <w:r>
              <w:rPr>
                <w:rFonts w:ascii="Times New Roman"/>
                <w:b w:val="false"/>
                <w:i w:val="false"/>
                <w:color w:val="000000"/>
                <w:sz w:val="20"/>
              </w:rPr>
              <w:t>
87% к 2016 г., на</w:t>
            </w:r>
          </w:p>
          <w:p>
            <w:pPr>
              <w:spacing w:after="20"/>
              <w:ind w:left="20"/>
              <w:jc w:val="both"/>
            </w:pPr>
            <w:r>
              <w:rPr>
                <w:rFonts w:ascii="Times New Roman"/>
                <w:b w:val="false"/>
                <w:i w:val="false"/>
                <w:color w:val="000000"/>
                <w:sz w:val="20"/>
              </w:rPr>
              <w:t>
Шымкентском НПЗ 90%</w:t>
            </w:r>
          </w:p>
          <w:p>
            <w:pPr>
              <w:spacing w:after="20"/>
              <w:ind w:left="20"/>
              <w:jc w:val="both"/>
            </w:pPr>
            <w:r>
              <w:rPr>
                <w:rFonts w:ascii="Times New Roman"/>
                <w:b w:val="false"/>
                <w:i w:val="false"/>
                <w:color w:val="000000"/>
                <w:sz w:val="20"/>
              </w:rPr>
              <w:t>
к 2016 г.</w:t>
            </w:r>
          </w:p>
          <w:p>
            <w:pPr>
              <w:spacing w:after="20"/>
              <w:ind w:left="20"/>
              <w:jc w:val="both"/>
            </w:pPr>
            <w:r>
              <w:rPr>
                <w:rFonts w:ascii="Times New Roman"/>
                <w:b w:val="false"/>
                <w:i w:val="false"/>
                <w:color w:val="000000"/>
                <w:sz w:val="20"/>
              </w:rPr>
              <w:t>
на Павлодарском НХЗ</w:t>
            </w:r>
          </w:p>
          <w:p>
            <w:pPr>
              <w:spacing w:after="20"/>
              <w:ind w:left="20"/>
              <w:jc w:val="both"/>
            </w:pPr>
            <w:r>
              <w:rPr>
                <w:rFonts w:ascii="Times New Roman"/>
                <w:b w:val="false"/>
                <w:i w:val="false"/>
                <w:color w:val="000000"/>
                <w:sz w:val="20"/>
              </w:rPr>
              <w:t>
90% к 2016 г.</w:t>
            </w:r>
          </w:p>
          <w:p>
            <w:pPr>
              <w:spacing w:after="20"/>
              <w:ind w:left="20"/>
              <w:jc w:val="both"/>
            </w:pPr>
            <w:r>
              <w:rPr>
                <w:rFonts w:ascii="Times New Roman"/>
                <w:b w:val="false"/>
                <w:i w:val="false"/>
                <w:color w:val="000000"/>
                <w:sz w:val="20"/>
              </w:rPr>
              <w:t>
Улучшение качества</w:t>
            </w:r>
          </w:p>
          <w:p>
            <w:pPr>
              <w:spacing w:after="20"/>
              <w:ind w:left="20"/>
              <w:jc w:val="both"/>
            </w:pPr>
            <w:r>
              <w:rPr>
                <w:rFonts w:ascii="Times New Roman"/>
                <w:b w:val="false"/>
                <w:i w:val="false"/>
                <w:color w:val="000000"/>
                <w:sz w:val="20"/>
              </w:rPr>
              <w:t>
нефтепродуктов на</w:t>
            </w:r>
          </w:p>
          <w:p>
            <w:pPr>
              <w:spacing w:after="20"/>
              <w:ind w:left="20"/>
              <w:jc w:val="both"/>
            </w:pPr>
            <w:r>
              <w:rPr>
                <w:rFonts w:ascii="Times New Roman"/>
                <w:b w:val="false"/>
                <w:i w:val="false"/>
                <w:color w:val="000000"/>
                <w:sz w:val="20"/>
              </w:rPr>
              <w:t>
Атырауском,</w:t>
            </w:r>
          </w:p>
          <w:p>
            <w:pPr>
              <w:spacing w:after="20"/>
              <w:ind w:left="20"/>
              <w:jc w:val="both"/>
            </w:pPr>
            <w:r>
              <w:rPr>
                <w:rFonts w:ascii="Times New Roman"/>
                <w:b w:val="false"/>
                <w:i w:val="false"/>
                <w:color w:val="000000"/>
                <w:sz w:val="20"/>
              </w:rPr>
              <w:t>
Шымкентском и</w:t>
            </w:r>
          </w:p>
          <w:p>
            <w:pPr>
              <w:spacing w:after="20"/>
              <w:ind w:left="20"/>
              <w:jc w:val="both"/>
            </w:pPr>
            <w:r>
              <w:rPr>
                <w:rFonts w:ascii="Times New Roman"/>
                <w:b w:val="false"/>
                <w:i w:val="false"/>
                <w:color w:val="000000"/>
                <w:sz w:val="20"/>
              </w:rPr>
              <w:t>
Павлодарском НПЗ до</w:t>
            </w:r>
          </w:p>
          <w:p>
            <w:pPr>
              <w:spacing w:after="20"/>
              <w:ind w:left="20"/>
              <w:jc w:val="both"/>
            </w:pPr>
            <w:r>
              <w:rPr>
                <w:rFonts w:ascii="Times New Roman"/>
                <w:b w:val="false"/>
                <w:i w:val="false"/>
                <w:color w:val="000000"/>
                <w:sz w:val="20"/>
              </w:rPr>
              <w:t>
экологического</w:t>
            </w:r>
          </w:p>
          <w:p>
            <w:pPr>
              <w:spacing w:after="20"/>
              <w:ind w:left="20"/>
              <w:jc w:val="both"/>
            </w:pPr>
            <w:r>
              <w:rPr>
                <w:rFonts w:ascii="Times New Roman"/>
                <w:b w:val="false"/>
                <w:i w:val="false"/>
                <w:color w:val="000000"/>
                <w:sz w:val="20"/>
              </w:rPr>
              <w:t>
этапа 4 к 2016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транспортировки</w:t>
            </w:r>
          </w:p>
          <w:p>
            <w:pPr>
              <w:spacing w:after="20"/>
              <w:ind w:left="20"/>
              <w:jc w:val="both"/>
            </w:pPr>
            <w:r>
              <w:rPr>
                <w:rFonts w:ascii="Times New Roman"/>
                <w:b w:val="false"/>
                <w:i w:val="false"/>
                <w:color w:val="000000"/>
                <w:sz w:val="20"/>
              </w:rPr>
              <w:t>
газа по</w:t>
            </w:r>
          </w:p>
          <w:p>
            <w:pPr>
              <w:spacing w:after="20"/>
              <w:ind w:left="20"/>
              <w:jc w:val="both"/>
            </w:pPr>
            <w:r>
              <w:rPr>
                <w:rFonts w:ascii="Times New Roman"/>
                <w:b w:val="false"/>
                <w:i w:val="false"/>
                <w:color w:val="000000"/>
                <w:sz w:val="20"/>
              </w:rPr>
              <w:t>
газопроводу</w:t>
            </w:r>
          </w:p>
          <w:p>
            <w:pPr>
              <w:spacing w:after="20"/>
              <w:ind w:left="20"/>
              <w:jc w:val="both"/>
            </w:pPr>
            <w:r>
              <w:rPr>
                <w:rFonts w:ascii="Times New Roman"/>
                <w:b w:val="false"/>
                <w:i w:val="false"/>
                <w:color w:val="000000"/>
                <w:sz w:val="20"/>
              </w:rPr>
              <w:t>
"Бейнеу-Бозой-</w:t>
            </w:r>
          </w:p>
          <w:p>
            <w:pPr>
              <w:spacing w:after="20"/>
              <w:ind w:left="20"/>
              <w:jc w:val="both"/>
            </w:pPr>
            <w:r>
              <w:rPr>
                <w:rFonts w:ascii="Times New Roman"/>
                <w:b w:val="false"/>
                <w:i w:val="false"/>
                <w:color w:val="000000"/>
                <w:sz w:val="20"/>
              </w:rPr>
              <w:t>
Акбулак":</w:t>
            </w:r>
          </w:p>
          <w:p>
            <w:pPr>
              <w:spacing w:after="20"/>
              <w:ind w:left="20"/>
              <w:jc w:val="both"/>
            </w:pPr>
            <w:r>
              <w:rPr>
                <w:rFonts w:ascii="Times New Roman"/>
                <w:b w:val="false"/>
                <w:i w:val="false"/>
                <w:color w:val="000000"/>
                <w:sz w:val="20"/>
              </w:rPr>
              <w:t>
- в 2012 году – до</w:t>
            </w:r>
          </w:p>
          <w:p>
            <w:pPr>
              <w:spacing w:after="20"/>
              <w:ind w:left="20"/>
              <w:jc w:val="both"/>
            </w:pPr>
            <w:r>
              <w:rPr>
                <w:rFonts w:ascii="Times New Roman"/>
                <w:b w:val="false"/>
                <w:i w:val="false"/>
                <w:color w:val="000000"/>
                <w:sz w:val="20"/>
              </w:rPr>
              <w:t>
3,6 млрд. куб. м в</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 в 2013-2014</w:t>
            </w:r>
          </w:p>
          <w:p>
            <w:pPr>
              <w:spacing w:after="20"/>
              <w:ind w:left="20"/>
              <w:jc w:val="both"/>
            </w:pPr>
            <w:r>
              <w:rPr>
                <w:rFonts w:ascii="Times New Roman"/>
                <w:b w:val="false"/>
                <w:i w:val="false"/>
                <w:color w:val="000000"/>
                <w:sz w:val="20"/>
              </w:rPr>
              <w:t>
годах – до 5,0</w:t>
            </w:r>
          </w:p>
          <w:p>
            <w:pPr>
              <w:spacing w:after="20"/>
              <w:ind w:left="20"/>
              <w:jc w:val="both"/>
            </w:pPr>
            <w:r>
              <w:rPr>
                <w:rFonts w:ascii="Times New Roman"/>
                <w:b w:val="false"/>
                <w:i w:val="false"/>
                <w:color w:val="000000"/>
                <w:sz w:val="20"/>
              </w:rPr>
              <w:t>
млрд. куб. м в</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 2015 и</w:t>
            </w:r>
          </w:p>
          <w:p>
            <w:pPr>
              <w:spacing w:after="20"/>
              <w:ind w:left="20"/>
              <w:jc w:val="both"/>
            </w:pPr>
            <w:r>
              <w:rPr>
                <w:rFonts w:ascii="Times New Roman"/>
                <w:b w:val="false"/>
                <w:i w:val="false"/>
                <w:color w:val="000000"/>
                <w:sz w:val="20"/>
              </w:rPr>
              <w:t>
последующих годах</w:t>
            </w:r>
          </w:p>
          <w:p>
            <w:pPr>
              <w:spacing w:after="20"/>
              <w:ind w:left="20"/>
              <w:jc w:val="both"/>
            </w:pPr>
            <w:r>
              <w:rPr>
                <w:rFonts w:ascii="Times New Roman"/>
                <w:b w:val="false"/>
                <w:i w:val="false"/>
                <w:color w:val="000000"/>
                <w:sz w:val="20"/>
              </w:rPr>
              <w:t>
– до 10 млрд. куб.</w:t>
            </w:r>
          </w:p>
          <w:p>
            <w:pPr>
              <w:spacing w:after="20"/>
              <w:ind w:left="20"/>
              <w:jc w:val="both"/>
            </w:pPr>
            <w:r>
              <w:rPr>
                <w:rFonts w:ascii="Times New Roman"/>
                <w:b w:val="false"/>
                <w:i w:val="false"/>
                <w:color w:val="000000"/>
                <w:sz w:val="20"/>
              </w:rPr>
              <w:t>
м в год.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p>
            <w:pPr>
              <w:spacing w:after="20"/>
              <w:ind w:left="20"/>
              <w:jc w:val="both"/>
            </w:pPr>
            <w:r>
              <w:rPr>
                <w:rFonts w:ascii="Times New Roman"/>
                <w:b w:val="false"/>
                <w:i w:val="false"/>
                <w:color w:val="000000"/>
                <w:sz w:val="20"/>
              </w:rPr>
              <w:t>
газопровод</w:t>
            </w:r>
          </w:p>
          <w:p>
            <w:pPr>
              <w:spacing w:after="20"/>
              <w:ind w:left="20"/>
              <w:jc w:val="both"/>
            </w:pPr>
            <w:r>
              <w:rPr>
                <w:rFonts w:ascii="Times New Roman"/>
                <w:b w:val="false"/>
                <w:i w:val="false"/>
                <w:color w:val="000000"/>
                <w:sz w:val="20"/>
              </w:rPr>
              <w:t>
Бейнеу-Бозой-</w:t>
            </w:r>
          </w:p>
          <w:p>
            <w:pPr>
              <w:spacing w:after="20"/>
              <w:ind w:left="20"/>
              <w:jc w:val="both"/>
            </w:pPr>
            <w:r>
              <w:rPr>
                <w:rFonts w:ascii="Times New Roman"/>
                <w:b w:val="false"/>
                <w:i w:val="false"/>
                <w:color w:val="000000"/>
                <w:sz w:val="20"/>
              </w:rPr>
              <w:t>
Акбулак</w:t>
            </w:r>
          </w:p>
          <w:p>
            <w:pPr>
              <w:spacing w:after="20"/>
              <w:ind w:left="20"/>
              <w:jc w:val="both"/>
            </w:pPr>
            <w:r>
              <w:rPr>
                <w:rFonts w:ascii="Times New Roman"/>
                <w:b w:val="false"/>
                <w:i w:val="false"/>
                <w:color w:val="000000"/>
                <w:sz w:val="20"/>
              </w:rPr>
              <w:t>
обеспечивает</w:t>
            </w:r>
          </w:p>
          <w:p>
            <w:pPr>
              <w:spacing w:after="20"/>
              <w:ind w:left="20"/>
              <w:jc w:val="both"/>
            </w:pPr>
            <w:r>
              <w:rPr>
                <w:rFonts w:ascii="Times New Roman"/>
                <w:b w:val="false"/>
                <w:i w:val="false"/>
                <w:color w:val="000000"/>
                <w:sz w:val="20"/>
              </w:rPr>
              <w:t>
газом весь юг</w:t>
            </w:r>
          </w:p>
          <w:p>
            <w:pPr>
              <w:spacing w:after="20"/>
              <w:ind w:left="20"/>
              <w:jc w:val="both"/>
            </w:pPr>
            <w:r>
              <w:rPr>
                <w:rFonts w:ascii="Times New Roman"/>
                <w:b w:val="false"/>
                <w:i w:val="false"/>
                <w:color w:val="000000"/>
                <w:sz w:val="20"/>
              </w:rPr>
              <w:t>
страны в объеме</w:t>
            </w:r>
          </w:p>
          <w:p>
            <w:pPr>
              <w:spacing w:after="20"/>
              <w:ind w:left="20"/>
              <w:jc w:val="both"/>
            </w:pPr>
            <w:r>
              <w:rPr>
                <w:rFonts w:ascii="Times New Roman"/>
                <w:b w:val="false"/>
                <w:i w:val="false"/>
                <w:color w:val="000000"/>
                <w:sz w:val="20"/>
              </w:rPr>
              <w:t>
до 5 млрд. куб.</w:t>
            </w:r>
          </w:p>
          <w:p>
            <w:pPr>
              <w:spacing w:after="20"/>
              <w:ind w:left="20"/>
              <w:jc w:val="both"/>
            </w:pPr>
            <w:r>
              <w:rPr>
                <w:rFonts w:ascii="Times New Roman"/>
                <w:b w:val="false"/>
                <w:i w:val="false"/>
                <w:color w:val="000000"/>
                <w:sz w:val="20"/>
              </w:rPr>
              <w:t>
метров газа в</w:t>
            </w:r>
          </w:p>
          <w:p>
            <w:pPr>
              <w:spacing w:after="20"/>
              <w:ind w:left="20"/>
              <w:jc w:val="both"/>
            </w:pPr>
            <w:r>
              <w:rPr>
                <w:rFonts w:ascii="Times New Roman"/>
                <w:b w:val="false"/>
                <w:i w:val="false"/>
                <w:color w:val="000000"/>
                <w:sz w:val="20"/>
              </w:rPr>
              <w:t>
год</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объема</w:t>
            </w:r>
          </w:p>
          <w:p>
            <w:pPr>
              <w:spacing w:after="20"/>
              <w:ind w:left="20"/>
              <w:jc w:val="both"/>
            </w:pPr>
            <w:r>
              <w:rPr>
                <w:rFonts w:ascii="Times New Roman"/>
                <w:b w:val="false"/>
                <w:i w:val="false"/>
                <w:color w:val="000000"/>
                <w:sz w:val="20"/>
              </w:rPr>
              <w:t>
транспорти-</w:t>
            </w:r>
          </w:p>
          <w:p>
            <w:pPr>
              <w:spacing w:after="20"/>
              <w:ind w:left="20"/>
              <w:jc w:val="both"/>
            </w:pPr>
            <w:r>
              <w:rPr>
                <w:rFonts w:ascii="Times New Roman"/>
                <w:b w:val="false"/>
                <w:i w:val="false"/>
                <w:color w:val="000000"/>
                <w:sz w:val="20"/>
              </w:rPr>
              <w:t>
ровки газа в</w:t>
            </w:r>
          </w:p>
          <w:p>
            <w:pPr>
              <w:spacing w:after="20"/>
              <w:ind w:left="20"/>
              <w:jc w:val="both"/>
            </w:pPr>
            <w:r>
              <w:rPr>
                <w:rFonts w:ascii="Times New Roman"/>
                <w:b w:val="false"/>
                <w:i w:val="false"/>
                <w:color w:val="000000"/>
                <w:sz w:val="20"/>
              </w:rPr>
              <w:t>
2014 году до</w:t>
            </w:r>
          </w:p>
          <w:p>
            <w:pPr>
              <w:spacing w:after="20"/>
              <w:ind w:left="20"/>
              <w:jc w:val="both"/>
            </w:pPr>
            <w:r>
              <w:rPr>
                <w:rFonts w:ascii="Times New Roman"/>
                <w:b w:val="false"/>
                <w:i w:val="false"/>
                <w:color w:val="000000"/>
                <w:sz w:val="20"/>
              </w:rPr>
              <w:t>
129,3 млрд.</w:t>
            </w:r>
          </w:p>
          <w:p>
            <w:pPr>
              <w:spacing w:after="20"/>
              <w:ind w:left="20"/>
              <w:jc w:val="both"/>
            </w:pPr>
            <w:r>
              <w:rPr>
                <w:rFonts w:ascii="Times New Roman"/>
                <w:b w:val="false"/>
                <w:i w:val="false"/>
                <w:color w:val="000000"/>
                <w:sz w:val="20"/>
              </w:rPr>
              <w:t>
куб. м./год,</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газопроводу</w:t>
            </w:r>
          </w:p>
          <w:p>
            <w:pPr>
              <w:spacing w:after="20"/>
              <w:ind w:left="20"/>
              <w:jc w:val="both"/>
            </w:pPr>
            <w:r>
              <w:rPr>
                <w:rFonts w:ascii="Times New Roman"/>
                <w:b w:val="false"/>
                <w:i w:val="false"/>
                <w:color w:val="000000"/>
                <w:sz w:val="20"/>
              </w:rPr>
              <w:t>
"Бейнеу-</w:t>
            </w:r>
          </w:p>
          <w:p>
            <w:pPr>
              <w:spacing w:after="20"/>
              <w:ind w:left="20"/>
              <w:jc w:val="both"/>
            </w:pPr>
            <w:r>
              <w:rPr>
                <w:rFonts w:ascii="Times New Roman"/>
                <w:b w:val="false"/>
                <w:i w:val="false"/>
                <w:color w:val="000000"/>
                <w:sz w:val="20"/>
              </w:rPr>
              <w:t>
Бозой-</w:t>
            </w:r>
          </w:p>
          <w:p>
            <w:pPr>
              <w:spacing w:after="20"/>
              <w:ind w:left="20"/>
              <w:jc w:val="both"/>
            </w:pPr>
            <w:r>
              <w:rPr>
                <w:rFonts w:ascii="Times New Roman"/>
                <w:b w:val="false"/>
                <w:i w:val="false"/>
                <w:color w:val="000000"/>
                <w:sz w:val="20"/>
              </w:rPr>
              <w:t>
Акбулак"</w:t>
            </w:r>
          </w:p>
          <w:p>
            <w:pPr>
              <w:spacing w:after="20"/>
              <w:ind w:left="20"/>
              <w:jc w:val="both"/>
            </w:pPr>
            <w:r>
              <w:rPr>
                <w:rFonts w:ascii="Times New Roman"/>
                <w:b w:val="false"/>
                <w:i w:val="false"/>
                <w:color w:val="000000"/>
                <w:sz w:val="20"/>
              </w:rPr>
              <w:t>
("Бейнеу-</w:t>
            </w:r>
          </w:p>
          <w:p>
            <w:pPr>
              <w:spacing w:after="20"/>
              <w:ind w:left="20"/>
              <w:jc w:val="both"/>
            </w:pPr>
            <w:r>
              <w:rPr>
                <w:rFonts w:ascii="Times New Roman"/>
                <w:b w:val="false"/>
                <w:i w:val="false"/>
                <w:color w:val="000000"/>
                <w:sz w:val="20"/>
              </w:rPr>
              <w:t>
Шымкент") до</w:t>
            </w:r>
          </w:p>
          <w:p>
            <w:pPr>
              <w:spacing w:after="20"/>
              <w:ind w:left="20"/>
              <w:jc w:val="both"/>
            </w:pPr>
            <w:r>
              <w:rPr>
                <w:rFonts w:ascii="Times New Roman"/>
                <w:b w:val="false"/>
                <w:i w:val="false"/>
                <w:color w:val="000000"/>
                <w:sz w:val="20"/>
              </w:rPr>
              <w:t>
5 млрд. куб.</w:t>
            </w:r>
          </w:p>
          <w:p>
            <w:pPr>
              <w:spacing w:after="20"/>
              <w:ind w:left="20"/>
              <w:jc w:val="both"/>
            </w:pPr>
            <w:r>
              <w:rPr>
                <w:rFonts w:ascii="Times New Roman"/>
                <w:b w:val="false"/>
                <w:i w:val="false"/>
                <w:color w:val="000000"/>
                <w:sz w:val="20"/>
              </w:rPr>
              <w:t>
м. в год (в</w:t>
            </w:r>
          </w:p>
          <w:p>
            <w:pPr>
              <w:spacing w:after="20"/>
              <w:ind w:left="20"/>
              <w:jc w:val="both"/>
            </w:pPr>
            <w:r>
              <w:rPr>
                <w:rFonts w:ascii="Times New Roman"/>
                <w:b w:val="false"/>
                <w:i w:val="false"/>
                <w:color w:val="000000"/>
                <w:sz w:val="20"/>
              </w:rPr>
              <w:t>
2012 году –</w:t>
            </w:r>
          </w:p>
          <w:p>
            <w:pPr>
              <w:spacing w:after="20"/>
              <w:ind w:left="20"/>
              <w:jc w:val="both"/>
            </w:pPr>
            <w:r>
              <w:rPr>
                <w:rFonts w:ascii="Times New Roman"/>
                <w:b w:val="false"/>
                <w:i w:val="false"/>
                <w:color w:val="000000"/>
                <w:sz w:val="20"/>
              </w:rPr>
              <w:t>
до 3,6 млрд.</w:t>
            </w:r>
          </w:p>
          <w:p>
            <w:pPr>
              <w:spacing w:after="20"/>
              <w:ind w:left="20"/>
              <w:jc w:val="both"/>
            </w:pPr>
            <w:r>
              <w:rPr>
                <w:rFonts w:ascii="Times New Roman"/>
                <w:b w:val="false"/>
                <w:i w:val="false"/>
                <w:color w:val="000000"/>
                <w:sz w:val="20"/>
              </w:rPr>
              <w:t>
куб. м. в</w:t>
            </w:r>
          </w:p>
          <w:p>
            <w:pPr>
              <w:spacing w:after="20"/>
              <w:ind w:left="20"/>
              <w:jc w:val="both"/>
            </w:pPr>
            <w:r>
              <w:rPr>
                <w:rFonts w:ascii="Times New Roman"/>
                <w:b w:val="false"/>
                <w:i w:val="false"/>
                <w:color w:val="000000"/>
                <w:sz w:val="20"/>
              </w:rPr>
              <w:t>
год).</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транспортировки</w:t>
            </w:r>
          </w:p>
          <w:p>
            <w:pPr>
              <w:spacing w:after="20"/>
              <w:ind w:left="20"/>
              <w:jc w:val="both"/>
            </w:pPr>
            <w:r>
              <w:rPr>
                <w:rFonts w:ascii="Times New Roman"/>
                <w:b w:val="false"/>
                <w:i w:val="false"/>
                <w:color w:val="000000"/>
                <w:sz w:val="20"/>
              </w:rPr>
              <w:t>
газа:</w:t>
            </w:r>
          </w:p>
          <w:p>
            <w:pPr>
              <w:spacing w:after="20"/>
              <w:ind w:left="20"/>
              <w:jc w:val="both"/>
            </w:pPr>
            <w:r>
              <w:rPr>
                <w:rFonts w:ascii="Times New Roman"/>
                <w:b w:val="false"/>
                <w:i w:val="false"/>
                <w:color w:val="000000"/>
                <w:sz w:val="20"/>
              </w:rPr>
              <w:t>
114,3 млрд. куб.</w:t>
            </w:r>
          </w:p>
          <w:p>
            <w:pPr>
              <w:spacing w:after="20"/>
              <w:ind w:left="20"/>
              <w:jc w:val="both"/>
            </w:pPr>
            <w:r>
              <w:rPr>
                <w:rFonts w:ascii="Times New Roman"/>
                <w:b w:val="false"/>
                <w:i w:val="false"/>
                <w:color w:val="000000"/>
                <w:sz w:val="20"/>
              </w:rPr>
              <w:t>
м. в 2015 г.,</w:t>
            </w:r>
          </w:p>
          <w:p>
            <w:pPr>
              <w:spacing w:after="20"/>
              <w:ind w:left="20"/>
              <w:jc w:val="both"/>
            </w:pPr>
            <w:r>
              <w:rPr>
                <w:rFonts w:ascii="Times New Roman"/>
                <w:b w:val="false"/>
                <w:i w:val="false"/>
                <w:color w:val="000000"/>
                <w:sz w:val="20"/>
              </w:rPr>
              <w:t>
120,6 млрд. куб.</w:t>
            </w:r>
          </w:p>
          <w:p>
            <w:pPr>
              <w:spacing w:after="20"/>
              <w:ind w:left="20"/>
              <w:jc w:val="both"/>
            </w:pPr>
            <w:r>
              <w:rPr>
                <w:rFonts w:ascii="Times New Roman"/>
                <w:b w:val="false"/>
                <w:i w:val="false"/>
                <w:color w:val="000000"/>
                <w:sz w:val="20"/>
              </w:rPr>
              <w:t>
м. в 2020 г.,</w:t>
            </w:r>
          </w:p>
          <w:p>
            <w:pPr>
              <w:spacing w:after="20"/>
              <w:ind w:left="20"/>
              <w:jc w:val="both"/>
            </w:pPr>
            <w:r>
              <w:rPr>
                <w:rFonts w:ascii="Times New Roman"/>
                <w:b w:val="false"/>
                <w:i w:val="false"/>
                <w:color w:val="000000"/>
                <w:sz w:val="20"/>
              </w:rPr>
              <w:t>
121,1 млрд. куб.</w:t>
            </w:r>
          </w:p>
          <w:p>
            <w:pPr>
              <w:spacing w:after="20"/>
              <w:ind w:left="20"/>
              <w:jc w:val="both"/>
            </w:pPr>
            <w:r>
              <w:rPr>
                <w:rFonts w:ascii="Times New Roman"/>
                <w:b w:val="false"/>
                <w:i w:val="false"/>
                <w:color w:val="000000"/>
                <w:sz w:val="20"/>
              </w:rPr>
              <w:t>
м в 2022 г.</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газопровода</w:t>
            </w:r>
          </w:p>
          <w:p>
            <w:pPr>
              <w:spacing w:after="20"/>
              <w:ind w:left="20"/>
              <w:jc w:val="both"/>
            </w:pPr>
            <w:r>
              <w:rPr>
                <w:rFonts w:ascii="Times New Roman"/>
                <w:b w:val="false"/>
                <w:i w:val="false"/>
                <w:color w:val="000000"/>
                <w:sz w:val="20"/>
              </w:rPr>
              <w:t>
"Бейнеу-Бозой-</w:t>
            </w:r>
          </w:p>
          <w:p>
            <w:pPr>
              <w:spacing w:after="20"/>
              <w:ind w:left="20"/>
              <w:jc w:val="both"/>
            </w:pPr>
            <w:r>
              <w:rPr>
                <w:rFonts w:ascii="Times New Roman"/>
                <w:b w:val="false"/>
                <w:i w:val="false"/>
                <w:color w:val="000000"/>
                <w:sz w:val="20"/>
              </w:rPr>
              <w:t>
Шымкент":</w:t>
            </w:r>
          </w:p>
          <w:p>
            <w:pPr>
              <w:spacing w:after="20"/>
              <w:ind w:left="20"/>
              <w:jc w:val="both"/>
            </w:pPr>
            <w:r>
              <w:rPr>
                <w:rFonts w:ascii="Times New Roman"/>
                <w:b w:val="false"/>
                <w:i w:val="false"/>
                <w:color w:val="000000"/>
                <w:sz w:val="20"/>
              </w:rPr>
              <w:t>
В 2013 г.</w:t>
            </w:r>
          </w:p>
          <w:p>
            <w:pPr>
              <w:spacing w:after="20"/>
              <w:ind w:left="20"/>
              <w:jc w:val="both"/>
            </w:pPr>
            <w:r>
              <w:rPr>
                <w:rFonts w:ascii="Times New Roman"/>
                <w:b w:val="false"/>
                <w:i w:val="false"/>
                <w:color w:val="000000"/>
                <w:sz w:val="20"/>
              </w:rPr>
              <w:t>
завершение участка</w:t>
            </w:r>
          </w:p>
          <w:p>
            <w:pPr>
              <w:spacing w:after="20"/>
              <w:ind w:left="20"/>
              <w:jc w:val="both"/>
            </w:pPr>
            <w:r>
              <w:rPr>
                <w:rFonts w:ascii="Times New Roman"/>
                <w:b w:val="false"/>
                <w:i w:val="false"/>
                <w:color w:val="000000"/>
                <w:sz w:val="20"/>
              </w:rPr>
              <w:t>
Бозой-Шымкент с</w:t>
            </w:r>
          </w:p>
          <w:p>
            <w:pPr>
              <w:spacing w:after="20"/>
              <w:ind w:left="20"/>
              <w:jc w:val="both"/>
            </w:pPr>
            <w:r>
              <w:rPr>
                <w:rFonts w:ascii="Times New Roman"/>
                <w:b w:val="false"/>
                <w:i w:val="false"/>
                <w:color w:val="000000"/>
                <w:sz w:val="20"/>
              </w:rPr>
              <w:t>
пропускной</w:t>
            </w:r>
          </w:p>
          <w:p>
            <w:pPr>
              <w:spacing w:after="20"/>
              <w:ind w:left="20"/>
              <w:jc w:val="both"/>
            </w:pPr>
            <w:r>
              <w:rPr>
                <w:rFonts w:ascii="Times New Roman"/>
                <w:b w:val="false"/>
                <w:i w:val="false"/>
                <w:color w:val="000000"/>
                <w:sz w:val="20"/>
              </w:rPr>
              <w:t>
способностью 6</w:t>
            </w:r>
          </w:p>
          <w:p>
            <w:pPr>
              <w:spacing w:after="20"/>
              <w:ind w:left="20"/>
              <w:jc w:val="both"/>
            </w:pPr>
            <w:r>
              <w:rPr>
                <w:rFonts w:ascii="Times New Roman"/>
                <w:b w:val="false"/>
                <w:i w:val="false"/>
                <w:color w:val="000000"/>
                <w:sz w:val="20"/>
              </w:rPr>
              <w:t>
млрд. куб. м в год</w:t>
            </w:r>
          </w:p>
          <w:p>
            <w:pPr>
              <w:spacing w:after="20"/>
              <w:ind w:left="20"/>
              <w:jc w:val="both"/>
            </w:pPr>
            <w:r>
              <w:rPr>
                <w:rFonts w:ascii="Times New Roman"/>
                <w:b w:val="false"/>
                <w:i w:val="false"/>
                <w:color w:val="000000"/>
                <w:sz w:val="20"/>
              </w:rPr>
              <w:t>
В 2015 г.</w:t>
            </w:r>
          </w:p>
          <w:p>
            <w:pPr>
              <w:spacing w:after="20"/>
              <w:ind w:left="20"/>
              <w:jc w:val="both"/>
            </w:pPr>
            <w:r>
              <w:rPr>
                <w:rFonts w:ascii="Times New Roman"/>
                <w:b w:val="false"/>
                <w:i w:val="false"/>
                <w:color w:val="000000"/>
                <w:sz w:val="20"/>
              </w:rPr>
              <w:t>
завершение участка</w:t>
            </w:r>
          </w:p>
          <w:p>
            <w:pPr>
              <w:spacing w:after="20"/>
              <w:ind w:left="20"/>
              <w:jc w:val="both"/>
            </w:pPr>
            <w:r>
              <w:rPr>
                <w:rFonts w:ascii="Times New Roman"/>
                <w:b w:val="false"/>
                <w:i w:val="false"/>
                <w:color w:val="000000"/>
                <w:sz w:val="20"/>
              </w:rPr>
              <w:t>
Бейнеу-Бозой с</w:t>
            </w:r>
          </w:p>
          <w:p>
            <w:pPr>
              <w:spacing w:after="20"/>
              <w:ind w:left="20"/>
              <w:jc w:val="both"/>
            </w:pPr>
            <w:r>
              <w:rPr>
                <w:rFonts w:ascii="Times New Roman"/>
                <w:b w:val="false"/>
                <w:i w:val="false"/>
                <w:color w:val="000000"/>
                <w:sz w:val="20"/>
              </w:rPr>
              <w:t>
пропускной</w:t>
            </w:r>
          </w:p>
          <w:p>
            <w:pPr>
              <w:spacing w:after="20"/>
              <w:ind w:left="20"/>
              <w:jc w:val="both"/>
            </w:pPr>
            <w:r>
              <w:rPr>
                <w:rFonts w:ascii="Times New Roman"/>
                <w:b w:val="false"/>
                <w:i w:val="false"/>
                <w:color w:val="000000"/>
                <w:sz w:val="20"/>
              </w:rPr>
              <w:t>
способностью 10</w:t>
            </w:r>
          </w:p>
          <w:p>
            <w:pPr>
              <w:spacing w:after="20"/>
              <w:ind w:left="20"/>
              <w:jc w:val="both"/>
            </w:pPr>
            <w:r>
              <w:rPr>
                <w:rFonts w:ascii="Times New Roman"/>
                <w:b w:val="false"/>
                <w:i w:val="false"/>
                <w:color w:val="000000"/>
                <w:sz w:val="20"/>
              </w:rPr>
              <w:t>
млрд. куб.м.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разведанных</w:t>
            </w:r>
          </w:p>
          <w:p>
            <w:pPr>
              <w:spacing w:after="20"/>
              <w:ind w:left="20"/>
              <w:jc w:val="both"/>
            </w:pPr>
            <w:r>
              <w:rPr>
                <w:rFonts w:ascii="Times New Roman"/>
                <w:b w:val="false"/>
                <w:i w:val="false"/>
                <w:color w:val="000000"/>
                <w:sz w:val="20"/>
              </w:rPr>
              <w:t>
запасов</w:t>
            </w:r>
          </w:p>
          <w:p>
            <w:pPr>
              <w:spacing w:after="20"/>
              <w:ind w:left="20"/>
              <w:jc w:val="both"/>
            </w:pPr>
            <w:r>
              <w:rPr>
                <w:rFonts w:ascii="Times New Roman"/>
                <w:b w:val="false"/>
                <w:i w:val="false"/>
                <w:color w:val="000000"/>
                <w:sz w:val="20"/>
              </w:rPr>
              <w:t>
углеводородов</w:t>
            </w:r>
          </w:p>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составит</w:t>
            </w:r>
          </w:p>
          <w:p>
            <w:pPr>
              <w:spacing w:after="20"/>
              <w:ind w:left="20"/>
              <w:jc w:val="both"/>
            </w:pPr>
            <w:r>
              <w:rPr>
                <w:rFonts w:ascii="Times New Roman"/>
                <w:b w:val="false"/>
                <w:i w:val="false"/>
                <w:color w:val="000000"/>
                <w:sz w:val="20"/>
              </w:rPr>
              <w:t>
около 300</w:t>
            </w:r>
          </w:p>
          <w:p>
            <w:pPr>
              <w:spacing w:after="20"/>
              <w:ind w:left="20"/>
              <w:jc w:val="both"/>
            </w:pPr>
            <w:r>
              <w:rPr>
                <w:rFonts w:ascii="Times New Roman"/>
                <w:b w:val="false"/>
                <w:i w:val="false"/>
                <w:color w:val="000000"/>
                <w:sz w:val="20"/>
              </w:rPr>
              <w:t>
млн. тонн.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Доказанные</w:t>
            </w:r>
          </w:p>
          <w:p>
            <w:pPr>
              <w:spacing w:after="20"/>
              <w:ind w:left="20"/>
              <w:jc w:val="both"/>
            </w:pPr>
            <w:r>
              <w:rPr>
                <w:rFonts w:ascii="Times New Roman"/>
                <w:b w:val="false"/>
                <w:i w:val="false"/>
                <w:color w:val="000000"/>
                <w:sz w:val="20"/>
              </w:rPr>
              <w:t>
извлекаемые запасы</w:t>
            </w:r>
          </w:p>
          <w:p>
            <w:pPr>
              <w:spacing w:after="20"/>
              <w:ind w:left="20"/>
              <w:jc w:val="both"/>
            </w:pPr>
            <w:r>
              <w:rPr>
                <w:rFonts w:ascii="Times New Roman"/>
                <w:b w:val="false"/>
                <w:i w:val="false"/>
                <w:color w:val="000000"/>
                <w:sz w:val="20"/>
              </w:rPr>
              <w:t>
нефти по проектам с</w:t>
            </w:r>
          </w:p>
          <w:p>
            <w:pPr>
              <w:spacing w:after="20"/>
              <w:ind w:left="20"/>
              <w:jc w:val="both"/>
            </w:pPr>
            <w:r>
              <w:rPr>
                <w:rFonts w:ascii="Times New Roman"/>
                <w:b w:val="false"/>
                <w:i w:val="false"/>
                <w:color w:val="000000"/>
                <w:sz w:val="20"/>
              </w:rPr>
              <w:t>
учетом доли участия</w:t>
            </w:r>
          </w:p>
          <w:p>
            <w:pPr>
              <w:spacing w:after="20"/>
              <w:ind w:left="20"/>
              <w:jc w:val="both"/>
            </w:pPr>
            <w:r>
              <w:rPr>
                <w:rFonts w:ascii="Times New Roman"/>
                <w:b w:val="false"/>
                <w:i w:val="false"/>
                <w:color w:val="000000"/>
                <w:sz w:val="20"/>
              </w:rPr>
              <w:t>
АО "НК "КМГ" в</w:t>
            </w:r>
          </w:p>
          <w:p>
            <w:pPr>
              <w:spacing w:after="20"/>
              <w:ind w:left="20"/>
              <w:jc w:val="both"/>
            </w:pPr>
            <w:r>
              <w:rPr>
                <w:rFonts w:ascii="Times New Roman"/>
                <w:b w:val="false"/>
                <w:i w:val="false"/>
                <w:color w:val="000000"/>
                <w:sz w:val="20"/>
              </w:rPr>
              <w:t>
проектах:</w:t>
            </w:r>
          </w:p>
          <w:p>
            <w:pPr>
              <w:spacing w:after="20"/>
              <w:ind w:left="20"/>
              <w:jc w:val="both"/>
            </w:pPr>
            <w:r>
              <w:rPr>
                <w:rFonts w:ascii="Times New Roman"/>
                <w:b w:val="false"/>
                <w:i w:val="false"/>
                <w:color w:val="000000"/>
                <w:sz w:val="20"/>
              </w:rPr>
              <w:t>
816 млн. тонн в</w:t>
            </w:r>
          </w:p>
          <w:p>
            <w:pPr>
              <w:spacing w:after="20"/>
              <w:ind w:left="20"/>
              <w:jc w:val="both"/>
            </w:pPr>
            <w:r>
              <w:rPr>
                <w:rFonts w:ascii="Times New Roman"/>
                <w:b w:val="false"/>
                <w:i w:val="false"/>
                <w:color w:val="000000"/>
                <w:sz w:val="20"/>
              </w:rPr>
              <w:t>
2015 году,</w:t>
            </w:r>
          </w:p>
          <w:p>
            <w:pPr>
              <w:spacing w:after="20"/>
              <w:ind w:left="20"/>
              <w:jc w:val="both"/>
            </w:pPr>
            <w:r>
              <w:rPr>
                <w:rFonts w:ascii="Times New Roman"/>
                <w:b w:val="false"/>
                <w:i w:val="false"/>
                <w:color w:val="000000"/>
                <w:sz w:val="20"/>
              </w:rPr>
              <w:t>
1322 млн. тонн в</w:t>
            </w:r>
          </w:p>
          <w:p>
            <w:pPr>
              <w:spacing w:after="20"/>
              <w:ind w:left="20"/>
              <w:jc w:val="both"/>
            </w:pPr>
            <w:r>
              <w:rPr>
                <w:rFonts w:ascii="Times New Roman"/>
                <w:b w:val="false"/>
                <w:i w:val="false"/>
                <w:color w:val="000000"/>
                <w:sz w:val="20"/>
              </w:rPr>
              <w:t>
2020 г. и</w:t>
            </w:r>
          </w:p>
          <w:p>
            <w:pPr>
              <w:spacing w:after="20"/>
              <w:ind w:left="20"/>
              <w:jc w:val="both"/>
            </w:pPr>
            <w:r>
              <w:rPr>
                <w:rFonts w:ascii="Times New Roman"/>
                <w:b w:val="false"/>
                <w:i w:val="false"/>
                <w:color w:val="000000"/>
                <w:sz w:val="20"/>
              </w:rPr>
              <w:t>
1413 млн. тонн в</w:t>
            </w:r>
          </w:p>
          <w:p>
            <w:pPr>
              <w:spacing w:after="20"/>
              <w:ind w:left="20"/>
              <w:jc w:val="both"/>
            </w:pPr>
            <w:r>
              <w:rPr>
                <w:rFonts w:ascii="Times New Roman"/>
                <w:b w:val="false"/>
                <w:i w:val="false"/>
                <w:color w:val="000000"/>
                <w:sz w:val="20"/>
              </w:rPr>
              <w:t>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пропускной</w:t>
            </w:r>
          </w:p>
          <w:p>
            <w:pPr>
              <w:spacing w:after="20"/>
              <w:ind w:left="20"/>
              <w:jc w:val="both"/>
            </w:pPr>
            <w:r>
              <w:rPr>
                <w:rFonts w:ascii="Times New Roman"/>
                <w:b w:val="false"/>
                <w:i w:val="false"/>
                <w:color w:val="000000"/>
                <w:sz w:val="20"/>
              </w:rPr>
              <w:t>
способности</w:t>
            </w:r>
          </w:p>
          <w:p>
            <w:pPr>
              <w:spacing w:after="20"/>
              <w:ind w:left="20"/>
              <w:jc w:val="both"/>
            </w:pPr>
            <w:r>
              <w:rPr>
                <w:rFonts w:ascii="Times New Roman"/>
                <w:b w:val="false"/>
                <w:i w:val="false"/>
                <w:color w:val="000000"/>
                <w:sz w:val="20"/>
              </w:rPr>
              <w:t>
нефтепроводов</w:t>
            </w:r>
          </w:p>
          <w:p>
            <w:pPr>
              <w:spacing w:after="20"/>
              <w:ind w:left="20"/>
              <w:jc w:val="both"/>
            </w:pPr>
            <w:r>
              <w:rPr>
                <w:rFonts w:ascii="Times New Roman"/>
                <w:b w:val="false"/>
                <w:i w:val="false"/>
                <w:color w:val="000000"/>
                <w:sz w:val="20"/>
              </w:rPr>
              <w:t>
до 87 млн.</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Каспийский</w:t>
            </w:r>
          </w:p>
          <w:p>
            <w:pPr>
              <w:spacing w:after="20"/>
              <w:ind w:left="20"/>
              <w:jc w:val="both"/>
            </w:pPr>
            <w:r>
              <w:rPr>
                <w:rFonts w:ascii="Times New Roman"/>
                <w:b w:val="false"/>
                <w:i w:val="false"/>
                <w:color w:val="000000"/>
                <w:sz w:val="20"/>
              </w:rPr>
              <w:t>
трубопровод-</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консорциум –</w:t>
            </w:r>
          </w:p>
          <w:p>
            <w:pPr>
              <w:spacing w:after="20"/>
              <w:ind w:left="20"/>
              <w:jc w:val="both"/>
            </w:pPr>
            <w:r>
              <w:rPr>
                <w:rFonts w:ascii="Times New Roman"/>
                <w:b w:val="false"/>
                <w:i w:val="false"/>
                <w:color w:val="000000"/>
                <w:sz w:val="20"/>
              </w:rPr>
              <w:t>
до 67 млн.</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Китай до 20</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тонн/год.</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транспортировки</w:t>
            </w:r>
          </w:p>
          <w:p>
            <w:pPr>
              <w:spacing w:after="20"/>
              <w:ind w:left="20"/>
              <w:jc w:val="both"/>
            </w:pPr>
            <w:r>
              <w:rPr>
                <w:rFonts w:ascii="Times New Roman"/>
                <w:b w:val="false"/>
                <w:i w:val="false"/>
                <w:color w:val="000000"/>
                <w:sz w:val="20"/>
              </w:rPr>
              <w:t>
нефти</w:t>
            </w:r>
          </w:p>
          <w:p>
            <w:pPr>
              <w:spacing w:after="20"/>
              <w:ind w:left="20"/>
              <w:jc w:val="both"/>
            </w:pPr>
            <w:r>
              <w:rPr>
                <w:rFonts w:ascii="Times New Roman"/>
                <w:b w:val="false"/>
                <w:i w:val="false"/>
                <w:color w:val="000000"/>
                <w:sz w:val="20"/>
              </w:rPr>
              <w:t>
трубопроводным</w:t>
            </w:r>
          </w:p>
          <w:p>
            <w:pPr>
              <w:spacing w:after="20"/>
              <w:ind w:left="20"/>
              <w:jc w:val="both"/>
            </w:pPr>
            <w:r>
              <w:rPr>
                <w:rFonts w:ascii="Times New Roman"/>
                <w:b w:val="false"/>
                <w:i w:val="false"/>
                <w:color w:val="000000"/>
                <w:sz w:val="20"/>
              </w:rPr>
              <w:t>
транспортом (без</w:t>
            </w:r>
          </w:p>
          <w:p>
            <w:pPr>
              <w:spacing w:after="20"/>
              <w:ind w:left="20"/>
              <w:jc w:val="both"/>
            </w:pPr>
            <w:r>
              <w:rPr>
                <w:rFonts w:ascii="Times New Roman"/>
                <w:b w:val="false"/>
                <w:i w:val="false"/>
                <w:color w:val="000000"/>
                <w:sz w:val="20"/>
              </w:rPr>
              <w:t>
учета КТК):</w:t>
            </w:r>
          </w:p>
          <w:p>
            <w:pPr>
              <w:spacing w:after="20"/>
              <w:ind w:left="20"/>
              <w:jc w:val="both"/>
            </w:pPr>
            <w:r>
              <w:rPr>
                <w:rFonts w:ascii="Times New Roman"/>
                <w:b w:val="false"/>
                <w:i w:val="false"/>
                <w:color w:val="000000"/>
                <w:sz w:val="20"/>
              </w:rPr>
              <w:t>
более 60 млн. т в</w:t>
            </w:r>
          </w:p>
          <w:p>
            <w:pPr>
              <w:spacing w:after="20"/>
              <w:ind w:left="20"/>
              <w:jc w:val="both"/>
            </w:pPr>
            <w:r>
              <w:rPr>
                <w:rFonts w:ascii="Times New Roman"/>
                <w:b w:val="false"/>
                <w:i w:val="false"/>
                <w:color w:val="000000"/>
                <w:sz w:val="20"/>
              </w:rPr>
              <w:t>
год в 2015-2022</w:t>
            </w:r>
          </w:p>
          <w:p>
            <w:pPr>
              <w:spacing w:after="20"/>
              <w:ind w:left="20"/>
              <w:jc w:val="both"/>
            </w:pPr>
            <w:r>
              <w:rPr>
                <w:rFonts w:ascii="Times New Roman"/>
                <w:b w:val="false"/>
                <w:i w:val="false"/>
                <w:color w:val="000000"/>
                <w:sz w:val="20"/>
              </w:rPr>
              <w:t>
гг.,</w:t>
            </w:r>
          </w:p>
          <w:p>
            <w:pPr>
              <w:spacing w:after="20"/>
              <w:ind w:left="20"/>
              <w:jc w:val="both"/>
            </w:pPr>
            <w:r>
              <w:rPr>
                <w:rFonts w:ascii="Times New Roman"/>
                <w:b w:val="false"/>
                <w:i w:val="false"/>
                <w:color w:val="000000"/>
                <w:sz w:val="20"/>
              </w:rPr>
              <w:t>
Транспортировка</w:t>
            </w:r>
          </w:p>
          <w:p>
            <w:pPr>
              <w:spacing w:after="20"/>
              <w:ind w:left="20"/>
              <w:jc w:val="both"/>
            </w:pPr>
            <w:r>
              <w:rPr>
                <w:rFonts w:ascii="Times New Roman"/>
                <w:b w:val="false"/>
                <w:i w:val="false"/>
                <w:color w:val="000000"/>
                <w:sz w:val="20"/>
              </w:rPr>
              <w:t>
нефти танкерным</w:t>
            </w:r>
          </w:p>
          <w:p>
            <w:pPr>
              <w:spacing w:after="20"/>
              <w:ind w:left="20"/>
              <w:jc w:val="both"/>
            </w:pPr>
            <w:r>
              <w:rPr>
                <w:rFonts w:ascii="Times New Roman"/>
                <w:b w:val="false"/>
                <w:i w:val="false"/>
                <w:color w:val="000000"/>
                <w:sz w:val="20"/>
              </w:rPr>
              <w:t>
флотом:</w:t>
            </w:r>
          </w:p>
          <w:p>
            <w:pPr>
              <w:spacing w:after="20"/>
              <w:ind w:left="20"/>
              <w:jc w:val="both"/>
            </w:pPr>
            <w:r>
              <w:rPr>
                <w:rFonts w:ascii="Times New Roman"/>
                <w:b w:val="false"/>
                <w:i w:val="false"/>
                <w:color w:val="000000"/>
                <w:sz w:val="20"/>
              </w:rPr>
              <w:t>
13 млн. т./г в</w:t>
            </w:r>
          </w:p>
          <w:p>
            <w:pPr>
              <w:spacing w:after="20"/>
              <w:ind w:left="20"/>
              <w:jc w:val="both"/>
            </w:pPr>
            <w:r>
              <w:rPr>
                <w:rFonts w:ascii="Times New Roman"/>
                <w:b w:val="false"/>
                <w:i w:val="false"/>
                <w:color w:val="000000"/>
                <w:sz w:val="20"/>
              </w:rPr>
              <w:t>
2015-2022 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2012</w:t>
            </w:r>
          </w:p>
          <w:p>
            <w:pPr>
              <w:spacing w:after="20"/>
              <w:ind w:left="20"/>
              <w:jc w:val="both"/>
            </w:pPr>
            <w:r>
              <w:rPr>
                <w:rFonts w:ascii="Times New Roman"/>
                <w:b w:val="false"/>
                <w:i w:val="false"/>
                <w:color w:val="000000"/>
                <w:sz w:val="20"/>
              </w:rPr>
              <w:t>
году мощностей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битума в объеме</w:t>
            </w:r>
          </w:p>
          <w:p>
            <w:pPr>
              <w:spacing w:after="20"/>
              <w:ind w:left="20"/>
              <w:jc w:val="both"/>
            </w:pPr>
            <w:r>
              <w:rPr>
                <w:rFonts w:ascii="Times New Roman"/>
                <w:b w:val="false"/>
                <w:i w:val="false"/>
                <w:color w:val="000000"/>
                <w:sz w:val="20"/>
              </w:rPr>
              <w:t>
500 тыс. тонн/год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w:t>
            </w:r>
          </w:p>
          <w:p>
            <w:pPr>
              <w:spacing w:after="20"/>
              <w:ind w:left="20"/>
              <w:jc w:val="both"/>
            </w:pPr>
            <w:r>
              <w:rPr>
                <w:rFonts w:ascii="Times New Roman"/>
                <w:b w:val="false"/>
                <w:i w:val="false"/>
                <w:color w:val="000000"/>
                <w:sz w:val="20"/>
              </w:rPr>
              <w:t>
2012 году</w:t>
            </w:r>
          </w:p>
          <w:p>
            <w:pPr>
              <w:spacing w:after="20"/>
              <w:ind w:left="20"/>
              <w:jc w:val="both"/>
            </w:pPr>
            <w:r>
              <w:rPr>
                <w:rFonts w:ascii="Times New Roman"/>
                <w:b w:val="false"/>
                <w:i w:val="false"/>
                <w:color w:val="000000"/>
                <w:sz w:val="20"/>
              </w:rPr>
              <w:t>
мощностей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битума в</w:t>
            </w:r>
          </w:p>
          <w:p>
            <w:pPr>
              <w:spacing w:after="20"/>
              <w:ind w:left="20"/>
              <w:jc w:val="both"/>
            </w:pPr>
            <w:r>
              <w:rPr>
                <w:rFonts w:ascii="Times New Roman"/>
                <w:b w:val="false"/>
                <w:i w:val="false"/>
                <w:color w:val="000000"/>
                <w:sz w:val="20"/>
              </w:rPr>
              <w:t>
объеме 500</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тонн/год.</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Мощности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битума:</w:t>
            </w:r>
          </w:p>
          <w:p>
            <w:pPr>
              <w:spacing w:after="20"/>
              <w:ind w:left="20"/>
              <w:jc w:val="both"/>
            </w:pPr>
            <w:r>
              <w:rPr>
                <w:rFonts w:ascii="Times New Roman"/>
                <w:b w:val="false"/>
                <w:i w:val="false"/>
                <w:color w:val="000000"/>
                <w:sz w:val="20"/>
              </w:rPr>
              <w:t>
576 тыс. т/г в 2015</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606 тыс. т/г в 2020</w:t>
            </w:r>
          </w:p>
          <w:p>
            <w:pPr>
              <w:spacing w:after="20"/>
              <w:ind w:left="20"/>
              <w:jc w:val="both"/>
            </w:pPr>
            <w:r>
              <w:rPr>
                <w:rFonts w:ascii="Times New Roman"/>
                <w:b w:val="false"/>
                <w:i w:val="false"/>
                <w:color w:val="000000"/>
                <w:sz w:val="20"/>
              </w:rPr>
              <w:t>
и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 2014</w:t>
            </w:r>
          </w:p>
          <w:p>
            <w:pPr>
              <w:spacing w:after="20"/>
              <w:ind w:left="20"/>
              <w:jc w:val="both"/>
            </w:pPr>
            <w:r>
              <w:rPr>
                <w:rFonts w:ascii="Times New Roman"/>
                <w:b w:val="false"/>
                <w:i w:val="false"/>
                <w:color w:val="000000"/>
                <w:sz w:val="20"/>
              </w:rPr>
              <w:t>
года производства</w:t>
            </w:r>
          </w:p>
          <w:p>
            <w:pPr>
              <w:spacing w:after="20"/>
              <w:ind w:left="20"/>
              <w:jc w:val="both"/>
            </w:pPr>
            <w:r>
              <w:rPr>
                <w:rFonts w:ascii="Times New Roman"/>
                <w:b w:val="false"/>
                <w:i w:val="false"/>
                <w:color w:val="000000"/>
                <w:sz w:val="20"/>
              </w:rPr>
              <w:t>
ароматических</w:t>
            </w:r>
          </w:p>
          <w:p>
            <w:pPr>
              <w:spacing w:after="20"/>
              <w:ind w:left="20"/>
              <w:jc w:val="both"/>
            </w:pPr>
            <w:r>
              <w:rPr>
                <w:rFonts w:ascii="Times New Roman"/>
                <w:b w:val="false"/>
                <w:i w:val="false"/>
                <w:color w:val="000000"/>
                <w:sz w:val="20"/>
              </w:rPr>
              <w:t>
углеводородов в</w:t>
            </w:r>
          </w:p>
          <w:p>
            <w:pPr>
              <w:spacing w:after="20"/>
              <w:ind w:left="20"/>
              <w:jc w:val="both"/>
            </w:pPr>
            <w:r>
              <w:rPr>
                <w:rFonts w:ascii="Times New Roman"/>
                <w:b w:val="false"/>
                <w:i w:val="false"/>
                <w:color w:val="000000"/>
                <w:sz w:val="20"/>
              </w:rPr>
              <w:t>
объеме – бензола</w:t>
            </w:r>
          </w:p>
          <w:p>
            <w:pPr>
              <w:spacing w:after="20"/>
              <w:ind w:left="20"/>
              <w:jc w:val="both"/>
            </w:pPr>
            <w:r>
              <w:rPr>
                <w:rFonts w:ascii="Times New Roman"/>
                <w:b w:val="false"/>
                <w:i w:val="false"/>
                <w:color w:val="000000"/>
                <w:sz w:val="20"/>
              </w:rPr>
              <w:t>
до 133 тыс.</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параксилола до 496</w:t>
            </w:r>
          </w:p>
          <w:p>
            <w:pPr>
              <w:spacing w:after="20"/>
              <w:ind w:left="20"/>
              <w:jc w:val="both"/>
            </w:pPr>
            <w:r>
              <w:rPr>
                <w:rFonts w:ascii="Times New Roman"/>
                <w:b w:val="false"/>
                <w:i w:val="false"/>
                <w:color w:val="000000"/>
                <w:sz w:val="20"/>
              </w:rPr>
              <w:t>
тыс. тонн/год.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объема</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ароматических</w:t>
            </w:r>
          </w:p>
          <w:p>
            <w:pPr>
              <w:spacing w:after="20"/>
              <w:ind w:left="20"/>
              <w:jc w:val="both"/>
            </w:pPr>
            <w:r>
              <w:rPr>
                <w:rFonts w:ascii="Times New Roman"/>
                <w:b w:val="false"/>
                <w:i w:val="false"/>
                <w:color w:val="000000"/>
                <w:sz w:val="20"/>
              </w:rPr>
              <w:t>
углеводородов</w:t>
            </w:r>
          </w:p>
          <w:p>
            <w:pPr>
              <w:spacing w:after="20"/>
              <w:ind w:left="20"/>
              <w:jc w:val="both"/>
            </w:pPr>
            <w:r>
              <w:rPr>
                <w:rFonts w:ascii="Times New Roman"/>
                <w:b w:val="false"/>
                <w:i w:val="false"/>
                <w:color w:val="000000"/>
                <w:sz w:val="20"/>
              </w:rPr>
              <w:t>
– бензола до</w:t>
            </w:r>
          </w:p>
          <w:p>
            <w:pPr>
              <w:spacing w:after="20"/>
              <w:ind w:left="20"/>
              <w:jc w:val="both"/>
            </w:pPr>
            <w:r>
              <w:rPr>
                <w:rFonts w:ascii="Times New Roman"/>
                <w:b w:val="false"/>
                <w:i w:val="false"/>
                <w:color w:val="000000"/>
                <w:sz w:val="20"/>
              </w:rPr>
              <w:t>
133 тыс.</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параксилола</w:t>
            </w:r>
          </w:p>
          <w:p>
            <w:pPr>
              <w:spacing w:after="20"/>
              <w:ind w:left="20"/>
              <w:jc w:val="both"/>
            </w:pPr>
            <w:r>
              <w:rPr>
                <w:rFonts w:ascii="Times New Roman"/>
                <w:b w:val="false"/>
                <w:i w:val="false"/>
                <w:color w:val="000000"/>
                <w:sz w:val="20"/>
              </w:rPr>
              <w:t>
до 496 тыс.</w:t>
            </w:r>
          </w:p>
          <w:p>
            <w:pPr>
              <w:spacing w:after="20"/>
              <w:ind w:left="20"/>
              <w:jc w:val="both"/>
            </w:pPr>
            <w:r>
              <w:rPr>
                <w:rFonts w:ascii="Times New Roman"/>
                <w:b w:val="false"/>
                <w:i w:val="false"/>
                <w:color w:val="000000"/>
                <w:sz w:val="20"/>
              </w:rPr>
              <w:t>
тонн/год.</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ароматических</w:t>
            </w:r>
          </w:p>
          <w:p>
            <w:pPr>
              <w:spacing w:after="20"/>
              <w:ind w:left="20"/>
              <w:jc w:val="both"/>
            </w:pPr>
            <w:r>
              <w:rPr>
                <w:rFonts w:ascii="Times New Roman"/>
                <w:b w:val="false"/>
                <w:i w:val="false"/>
                <w:color w:val="000000"/>
                <w:sz w:val="20"/>
              </w:rPr>
              <w:t>
углеводородов:</w:t>
            </w:r>
          </w:p>
          <w:p>
            <w:pPr>
              <w:spacing w:after="20"/>
              <w:ind w:left="20"/>
              <w:jc w:val="both"/>
            </w:pPr>
            <w:r>
              <w:rPr>
                <w:rFonts w:ascii="Times New Roman"/>
                <w:b w:val="false"/>
                <w:i w:val="false"/>
                <w:color w:val="000000"/>
                <w:sz w:val="20"/>
              </w:rPr>
              <w:t>
бензола: 133</w:t>
            </w:r>
          </w:p>
          <w:p>
            <w:pPr>
              <w:spacing w:after="20"/>
              <w:ind w:left="20"/>
              <w:jc w:val="both"/>
            </w:pPr>
            <w:r>
              <w:rPr>
                <w:rFonts w:ascii="Times New Roman"/>
                <w:b w:val="false"/>
                <w:i w:val="false"/>
                <w:color w:val="000000"/>
                <w:sz w:val="20"/>
              </w:rPr>
              <w:t>
тыс. тонн/год к</w:t>
            </w:r>
          </w:p>
          <w:p>
            <w:pPr>
              <w:spacing w:after="20"/>
              <w:ind w:left="20"/>
              <w:jc w:val="both"/>
            </w:pPr>
            <w:r>
              <w:rPr>
                <w:rFonts w:ascii="Times New Roman"/>
                <w:b w:val="false"/>
                <w:i w:val="false"/>
                <w:color w:val="000000"/>
                <w:sz w:val="20"/>
              </w:rPr>
              <w:t>
2015 году,</w:t>
            </w:r>
          </w:p>
          <w:p>
            <w:pPr>
              <w:spacing w:after="20"/>
              <w:ind w:left="20"/>
              <w:jc w:val="both"/>
            </w:pPr>
            <w:r>
              <w:rPr>
                <w:rFonts w:ascii="Times New Roman"/>
                <w:b w:val="false"/>
                <w:i w:val="false"/>
                <w:color w:val="000000"/>
                <w:sz w:val="20"/>
              </w:rPr>
              <w:t>
параксилола – 496</w:t>
            </w:r>
          </w:p>
          <w:p>
            <w:pPr>
              <w:spacing w:after="20"/>
              <w:ind w:left="20"/>
              <w:jc w:val="both"/>
            </w:pPr>
            <w:r>
              <w:rPr>
                <w:rFonts w:ascii="Times New Roman"/>
                <w:b w:val="false"/>
                <w:i w:val="false"/>
                <w:color w:val="000000"/>
                <w:sz w:val="20"/>
              </w:rPr>
              <w:t>
тыс. тонн к 2015</w:t>
            </w:r>
          </w:p>
          <w:p>
            <w:pPr>
              <w:spacing w:after="20"/>
              <w:ind w:left="20"/>
              <w:jc w:val="both"/>
            </w:pPr>
            <w:r>
              <w:rPr>
                <w:rFonts w:ascii="Times New Roman"/>
                <w:b w:val="false"/>
                <w:i w:val="false"/>
                <w:color w:val="000000"/>
                <w:sz w:val="20"/>
              </w:rPr>
              <w:t xml:space="preserve">
году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С учетом Ромпетрол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w:t>
            </w:r>
          </w:p>
          <w:p>
            <w:pPr>
              <w:spacing w:after="20"/>
              <w:ind w:left="20"/>
              <w:jc w:val="both"/>
            </w:pPr>
            <w:r>
              <w:rPr>
                <w:rFonts w:ascii="Times New Roman"/>
                <w:b w:val="false"/>
                <w:i w:val="false"/>
                <w:color w:val="000000"/>
                <w:sz w:val="20"/>
              </w:rPr>
              <w:t>
промышлен-</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ТОО "ОХК"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p>
            <w:pPr>
              <w:spacing w:after="20"/>
              <w:ind w:left="20"/>
              <w:jc w:val="both"/>
            </w:pPr>
            <w:r>
              <w:rPr>
                <w:rFonts w:ascii="Times New Roman"/>
                <w:b w:val="false"/>
                <w:i w:val="false"/>
                <w:color w:val="000000"/>
                <w:sz w:val="20"/>
              </w:rPr>
              <w:t>
увеличение объемов</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 в 2</w:t>
            </w:r>
          </w:p>
          <w:p>
            <w:pPr>
              <w:spacing w:after="20"/>
              <w:ind w:left="20"/>
              <w:jc w:val="both"/>
            </w:pPr>
            <w:r>
              <w:rPr>
                <w:rFonts w:ascii="Times New Roman"/>
                <w:b w:val="false"/>
                <w:i w:val="false"/>
                <w:color w:val="000000"/>
                <w:sz w:val="20"/>
              </w:rPr>
              <w:t>
раза.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валовое</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возрастет в 3</w:t>
            </w:r>
          </w:p>
          <w:p>
            <w:pPr>
              <w:spacing w:after="20"/>
              <w:ind w:left="20"/>
              <w:jc w:val="both"/>
            </w:pPr>
            <w:r>
              <w:rPr>
                <w:rFonts w:ascii="Times New Roman"/>
                <w:b w:val="false"/>
                <w:i w:val="false"/>
                <w:color w:val="000000"/>
                <w:sz w:val="20"/>
              </w:rPr>
              <w:t>
раза.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валового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 в 2</w:t>
            </w:r>
          </w:p>
          <w:p>
            <w:pPr>
              <w:spacing w:after="20"/>
              <w:ind w:left="20"/>
              <w:jc w:val="both"/>
            </w:pPr>
            <w:r>
              <w:rPr>
                <w:rFonts w:ascii="Times New Roman"/>
                <w:b w:val="false"/>
                <w:i w:val="false"/>
                <w:color w:val="000000"/>
                <w:sz w:val="20"/>
              </w:rPr>
              <w:t>
раза к 2014</w:t>
            </w:r>
          </w:p>
          <w:p>
            <w:pPr>
              <w:spacing w:after="20"/>
              <w:ind w:left="20"/>
              <w:jc w:val="both"/>
            </w:pPr>
            <w:r>
              <w:rPr>
                <w:rFonts w:ascii="Times New Roman"/>
                <w:b w:val="false"/>
                <w:i w:val="false"/>
                <w:color w:val="000000"/>
                <w:sz w:val="20"/>
              </w:rPr>
              <w:t>
году.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400 млрд. тенге в</w:t>
            </w:r>
          </w:p>
          <w:p>
            <w:pPr>
              <w:spacing w:after="20"/>
              <w:ind w:left="20"/>
              <w:jc w:val="both"/>
            </w:pPr>
            <w:r>
              <w:rPr>
                <w:rFonts w:ascii="Times New Roman"/>
                <w:b w:val="false"/>
                <w:i w:val="false"/>
                <w:color w:val="000000"/>
                <w:sz w:val="20"/>
              </w:rPr>
              <w:t>
2015 году,</w:t>
            </w:r>
          </w:p>
          <w:p>
            <w:pPr>
              <w:spacing w:after="20"/>
              <w:ind w:left="20"/>
              <w:jc w:val="both"/>
            </w:pPr>
            <w:r>
              <w:rPr>
                <w:rFonts w:ascii="Times New Roman"/>
                <w:b w:val="false"/>
                <w:i w:val="false"/>
                <w:color w:val="000000"/>
                <w:sz w:val="20"/>
              </w:rPr>
              <w:t>
464 млрд. тенге в</w:t>
            </w:r>
          </w:p>
          <w:p>
            <w:pPr>
              <w:spacing w:after="20"/>
              <w:ind w:left="20"/>
              <w:jc w:val="both"/>
            </w:pPr>
            <w:r>
              <w:rPr>
                <w:rFonts w:ascii="Times New Roman"/>
                <w:b w:val="false"/>
                <w:i w:val="false"/>
                <w:color w:val="000000"/>
                <w:sz w:val="20"/>
              </w:rPr>
              <w:t>
2020 году.</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экспорта</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 высоких</w:t>
            </w:r>
          </w:p>
          <w:p>
            <w:pPr>
              <w:spacing w:after="20"/>
              <w:ind w:left="20"/>
              <w:jc w:val="both"/>
            </w:pPr>
            <w:r>
              <w:rPr>
                <w:rFonts w:ascii="Times New Roman"/>
                <w:b w:val="false"/>
                <w:i w:val="false"/>
                <w:color w:val="000000"/>
                <w:sz w:val="20"/>
              </w:rPr>
              <w:t>
переделов в 2</w:t>
            </w:r>
          </w:p>
          <w:p>
            <w:pPr>
              <w:spacing w:after="20"/>
              <w:ind w:left="20"/>
              <w:jc w:val="both"/>
            </w:pPr>
            <w:r>
              <w:rPr>
                <w:rFonts w:ascii="Times New Roman"/>
                <w:b w:val="false"/>
                <w:i w:val="false"/>
                <w:color w:val="000000"/>
                <w:sz w:val="20"/>
              </w:rPr>
              <w:t>
раза.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экспорта</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высоких</w:t>
            </w:r>
          </w:p>
          <w:p>
            <w:pPr>
              <w:spacing w:after="20"/>
              <w:ind w:left="20"/>
              <w:jc w:val="both"/>
            </w:pPr>
            <w:r>
              <w:rPr>
                <w:rFonts w:ascii="Times New Roman"/>
                <w:b w:val="false"/>
                <w:i w:val="false"/>
                <w:color w:val="000000"/>
                <w:sz w:val="20"/>
              </w:rPr>
              <w:t>
переделов в 2</w:t>
            </w:r>
          </w:p>
          <w:p>
            <w:pPr>
              <w:spacing w:after="20"/>
              <w:ind w:left="20"/>
              <w:jc w:val="both"/>
            </w:pPr>
            <w:r>
              <w:rPr>
                <w:rFonts w:ascii="Times New Roman"/>
                <w:b w:val="false"/>
                <w:i w:val="false"/>
                <w:color w:val="000000"/>
                <w:sz w:val="20"/>
              </w:rPr>
              <w:t>
раза к 2014</w:t>
            </w:r>
          </w:p>
          <w:p>
            <w:pPr>
              <w:spacing w:after="20"/>
              <w:ind w:left="20"/>
              <w:jc w:val="both"/>
            </w:pPr>
            <w:r>
              <w:rPr>
                <w:rFonts w:ascii="Times New Roman"/>
                <w:b w:val="false"/>
                <w:i w:val="false"/>
                <w:color w:val="000000"/>
                <w:sz w:val="20"/>
              </w:rPr>
              <w:t>
году.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экспорта</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 в % от</w:t>
            </w:r>
          </w:p>
          <w:p>
            <w:pPr>
              <w:spacing w:after="20"/>
              <w:ind w:left="20"/>
              <w:jc w:val="both"/>
            </w:pPr>
            <w:r>
              <w:rPr>
                <w:rFonts w:ascii="Times New Roman"/>
                <w:b w:val="false"/>
                <w:i w:val="false"/>
                <w:color w:val="000000"/>
                <w:sz w:val="20"/>
              </w:rPr>
              <w:t>
продаж:</w:t>
            </w:r>
          </w:p>
          <w:p>
            <w:pPr>
              <w:spacing w:after="20"/>
              <w:ind w:left="20"/>
              <w:jc w:val="both"/>
            </w:pPr>
            <w:r>
              <w:rPr>
                <w:rFonts w:ascii="Times New Roman"/>
                <w:b w:val="false"/>
                <w:i w:val="false"/>
                <w:color w:val="000000"/>
                <w:sz w:val="20"/>
              </w:rPr>
              <w:t>
70% в 2015 году,</w:t>
            </w:r>
          </w:p>
          <w:p>
            <w:pPr>
              <w:spacing w:after="20"/>
              <w:ind w:left="20"/>
              <w:jc w:val="both"/>
            </w:pPr>
            <w:r>
              <w:rPr>
                <w:rFonts w:ascii="Times New Roman"/>
                <w:b w:val="false"/>
                <w:i w:val="false"/>
                <w:color w:val="000000"/>
                <w:sz w:val="20"/>
              </w:rPr>
              <w:t>
90%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организовано</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более 20 новых</w:t>
            </w:r>
          </w:p>
          <w:p>
            <w:pPr>
              <w:spacing w:after="20"/>
              <w:ind w:left="20"/>
              <w:jc w:val="both"/>
            </w:pPr>
            <w:r>
              <w:rPr>
                <w:rFonts w:ascii="Times New Roman"/>
                <w:b w:val="false"/>
                <w:i w:val="false"/>
                <w:color w:val="000000"/>
                <w:sz w:val="20"/>
              </w:rPr>
              <w:t>
видов</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6 новых видов</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продукции к</w:t>
            </w:r>
          </w:p>
          <w:p>
            <w:pPr>
              <w:spacing w:after="20"/>
              <w:ind w:left="20"/>
              <w:jc w:val="both"/>
            </w:pPr>
            <w:r>
              <w:rPr>
                <w:rFonts w:ascii="Times New Roman"/>
                <w:b w:val="false"/>
                <w:i w:val="false"/>
                <w:color w:val="000000"/>
                <w:sz w:val="20"/>
              </w:rPr>
              <w:t>
2014 году.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w:t>
            </w:r>
          </w:p>
          <w:p>
            <w:pPr>
              <w:spacing w:after="20"/>
              <w:ind w:left="20"/>
              <w:jc w:val="both"/>
            </w:pPr>
            <w:r>
              <w:rPr>
                <w:rFonts w:ascii="Times New Roman"/>
                <w:b w:val="false"/>
                <w:i w:val="false"/>
                <w:color w:val="000000"/>
                <w:sz w:val="20"/>
              </w:rPr>
              <w:t>
видов химической</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7 в 2015 году,</w:t>
            </w:r>
          </w:p>
          <w:p>
            <w:pPr>
              <w:spacing w:after="20"/>
              <w:ind w:left="20"/>
              <w:jc w:val="both"/>
            </w:pPr>
            <w:r>
              <w:rPr>
                <w:rFonts w:ascii="Times New Roman"/>
                <w:b w:val="false"/>
                <w:i w:val="false"/>
                <w:color w:val="000000"/>
                <w:sz w:val="20"/>
              </w:rPr>
              <w:t>
15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серной кислоты</w:t>
            </w:r>
          </w:p>
          <w:p>
            <w:pPr>
              <w:spacing w:after="20"/>
              <w:ind w:left="20"/>
              <w:jc w:val="both"/>
            </w:pPr>
            <w:r>
              <w:rPr>
                <w:rFonts w:ascii="Times New Roman"/>
                <w:b w:val="false"/>
                <w:i w:val="false"/>
                <w:color w:val="000000"/>
                <w:sz w:val="20"/>
              </w:rPr>
              <w:t>
доведено до</w:t>
            </w:r>
          </w:p>
          <w:p>
            <w:pPr>
              <w:spacing w:after="20"/>
              <w:ind w:left="20"/>
              <w:jc w:val="both"/>
            </w:pPr>
            <w:r>
              <w:rPr>
                <w:rFonts w:ascii="Times New Roman"/>
                <w:b w:val="false"/>
                <w:i w:val="false"/>
                <w:color w:val="000000"/>
                <w:sz w:val="20"/>
              </w:rPr>
              <w:t>
объема более</w:t>
            </w:r>
          </w:p>
          <w:p>
            <w:pPr>
              <w:spacing w:after="20"/>
              <w:ind w:left="20"/>
              <w:jc w:val="both"/>
            </w:pPr>
            <w:r>
              <w:rPr>
                <w:rFonts w:ascii="Times New Roman"/>
                <w:b w:val="false"/>
                <w:i w:val="false"/>
                <w:color w:val="000000"/>
                <w:sz w:val="20"/>
              </w:rPr>
              <w:t>
2500 тыс. тонн</w:t>
            </w:r>
          </w:p>
          <w:p>
            <w:pPr>
              <w:spacing w:after="20"/>
              <w:ind w:left="20"/>
              <w:jc w:val="both"/>
            </w:pPr>
            <w:r>
              <w:rPr>
                <w:rFonts w:ascii="Times New Roman"/>
                <w:b w:val="false"/>
                <w:i w:val="false"/>
                <w:color w:val="000000"/>
                <w:sz w:val="20"/>
              </w:rPr>
              <w:t>
в год.</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серной</w:t>
            </w:r>
          </w:p>
          <w:p>
            <w:pPr>
              <w:spacing w:after="20"/>
              <w:ind w:left="20"/>
              <w:jc w:val="both"/>
            </w:pPr>
            <w:r>
              <w:rPr>
                <w:rFonts w:ascii="Times New Roman"/>
                <w:b w:val="false"/>
                <w:i w:val="false"/>
                <w:color w:val="000000"/>
                <w:sz w:val="20"/>
              </w:rPr>
              <w:t>
кислоты в</w:t>
            </w:r>
          </w:p>
          <w:p>
            <w:pPr>
              <w:spacing w:after="20"/>
              <w:ind w:left="20"/>
              <w:jc w:val="both"/>
            </w:pPr>
            <w:r>
              <w:rPr>
                <w:rFonts w:ascii="Times New Roman"/>
                <w:b w:val="false"/>
                <w:i w:val="false"/>
                <w:color w:val="000000"/>
                <w:sz w:val="20"/>
              </w:rPr>
              <w:t>
2013 году –</w:t>
            </w:r>
          </w:p>
          <w:p>
            <w:pPr>
              <w:spacing w:after="20"/>
              <w:ind w:left="20"/>
              <w:jc w:val="both"/>
            </w:pPr>
            <w:r>
              <w:rPr>
                <w:rFonts w:ascii="Times New Roman"/>
                <w:b w:val="false"/>
                <w:i w:val="false"/>
                <w:color w:val="000000"/>
                <w:sz w:val="20"/>
              </w:rPr>
              <w:t>
2527 тыс.</w:t>
            </w:r>
          </w:p>
          <w:p>
            <w:pPr>
              <w:spacing w:after="20"/>
              <w:ind w:left="20"/>
              <w:jc w:val="both"/>
            </w:pPr>
            <w:r>
              <w:rPr>
                <w:rFonts w:ascii="Times New Roman"/>
                <w:b w:val="false"/>
                <w:i w:val="false"/>
                <w:color w:val="000000"/>
                <w:sz w:val="20"/>
              </w:rPr>
              <w:t>
тонн.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серной</w:t>
            </w:r>
          </w:p>
          <w:p>
            <w:pPr>
              <w:spacing w:after="20"/>
              <w:ind w:left="20"/>
              <w:jc w:val="both"/>
            </w:pPr>
            <w:r>
              <w:rPr>
                <w:rFonts w:ascii="Times New Roman"/>
                <w:b w:val="false"/>
                <w:i w:val="false"/>
                <w:color w:val="000000"/>
                <w:sz w:val="20"/>
              </w:rPr>
              <w:t>
кислоты в объеме</w:t>
            </w:r>
          </w:p>
          <w:p>
            <w:pPr>
              <w:spacing w:after="20"/>
              <w:ind w:left="20"/>
              <w:jc w:val="both"/>
            </w:pPr>
            <w:r>
              <w:rPr>
                <w:rFonts w:ascii="Times New Roman"/>
                <w:b w:val="false"/>
                <w:i w:val="false"/>
                <w:color w:val="000000"/>
                <w:sz w:val="20"/>
              </w:rPr>
              <w:t>
180 тыс. тонн/год.</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 2015</w:t>
            </w:r>
          </w:p>
          <w:p>
            <w:pPr>
              <w:spacing w:after="20"/>
              <w:ind w:left="20"/>
              <w:jc w:val="both"/>
            </w:pPr>
            <w:r>
              <w:rPr>
                <w:rFonts w:ascii="Times New Roman"/>
                <w:b w:val="false"/>
                <w:i w:val="false"/>
                <w:color w:val="000000"/>
                <w:sz w:val="20"/>
              </w:rPr>
              <w:t>
года производства</w:t>
            </w:r>
          </w:p>
          <w:p>
            <w:pPr>
              <w:spacing w:after="20"/>
              <w:ind w:left="20"/>
              <w:jc w:val="both"/>
            </w:pPr>
            <w:r>
              <w:rPr>
                <w:rFonts w:ascii="Times New Roman"/>
                <w:b w:val="false"/>
                <w:i w:val="false"/>
                <w:color w:val="000000"/>
                <w:sz w:val="20"/>
              </w:rPr>
              <w:t>
базовой</w:t>
            </w:r>
          </w:p>
          <w:p>
            <w:pPr>
              <w:spacing w:after="20"/>
              <w:ind w:left="20"/>
              <w:jc w:val="both"/>
            </w:pPr>
            <w:r>
              <w:rPr>
                <w:rFonts w:ascii="Times New Roman"/>
                <w:b w:val="false"/>
                <w:i w:val="false"/>
                <w:color w:val="000000"/>
                <w:sz w:val="20"/>
              </w:rPr>
              <w:t>
нефтехимической</w:t>
            </w:r>
          </w:p>
          <w:p>
            <w:pPr>
              <w:spacing w:after="20"/>
              <w:ind w:left="20"/>
              <w:jc w:val="both"/>
            </w:pPr>
            <w:r>
              <w:rPr>
                <w:rFonts w:ascii="Times New Roman"/>
                <w:b w:val="false"/>
                <w:i w:val="false"/>
                <w:color w:val="000000"/>
                <w:sz w:val="20"/>
              </w:rPr>
              <w:t>
продукции в объеме</w:t>
            </w:r>
          </w:p>
          <w:p>
            <w:pPr>
              <w:spacing w:after="20"/>
              <w:ind w:left="20"/>
              <w:jc w:val="both"/>
            </w:pPr>
            <w:r>
              <w:rPr>
                <w:rFonts w:ascii="Times New Roman"/>
                <w:b w:val="false"/>
                <w:i w:val="false"/>
                <w:color w:val="000000"/>
                <w:sz w:val="20"/>
              </w:rPr>
              <w:t>
- 800 тыс.тн/год</w:t>
            </w:r>
          </w:p>
          <w:p>
            <w:pPr>
              <w:spacing w:after="20"/>
              <w:ind w:left="20"/>
              <w:jc w:val="both"/>
            </w:pPr>
            <w:r>
              <w:rPr>
                <w:rFonts w:ascii="Times New Roman"/>
                <w:b w:val="false"/>
                <w:i w:val="false"/>
                <w:color w:val="000000"/>
                <w:sz w:val="20"/>
              </w:rPr>
              <w:t>
полиэтилена и 500</w:t>
            </w:r>
          </w:p>
          <w:p>
            <w:pPr>
              <w:spacing w:after="20"/>
              <w:ind w:left="20"/>
              <w:jc w:val="both"/>
            </w:pPr>
            <w:r>
              <w:rPr>
                <w:rFonts w:ascii="Times New Roman"/>
                <w:b w:val="false"/>
                <w:i w:val="false"/>
                <w:color w:val="000000"/>
                <w:sz w:val="20"/>
              </w:rPr>
              <w:t>
тыс.тн./год</w:t>
            </w:r>
          </w:p>
          <w:p>
            <w:pPr>
              <w:spacing w:after="20"/>
              <w:ind w:left="20"/>
              <w:jc w:val="both"/>
            </w:pPr>
            <w:r>
              <w:rPr>
                <w:rFonts w:ascii="Times New Roman"/>
                <w:b w:val="false"/>
                <w:i w:val="false"/>
                <w:color w:val="000000"/>
                <w:sz w:val="20"/>
              </w:rPr>
              <w:t>
полипропилена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w:t>
            </w:r>
          </w:p>
          <w:p>
            <w:pPr>
              <w:spacing w:after="20"/>
              <w:ind w:left="20"/>
              <w:jc w:val="both"/>
            </w:pPr>
            <w:r>
              <w:rPr>
                <w:rFonts w:ascii="Times New Roman"/>
                <w:b w:val="false"/>
                <w:i w:val="false"/>
                <w:color w:val="000000"/>
                <w:sz w:val="20"/>
              </w:rPr>
              <w:t>
2015 года</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базовой</w:t>
            </w:r>
          </w:p>
          <w:p>
            <w:pPr>
              <w:spacing w:after="20"/>
              <w:ind w:left="20"/>
              <w:jc w:val="both"/>
            </w:pPr>
            <w:r>
              <w:rPr>
                <w:rFonts w:ascii="Times New Roman"/>
                <w:b w:val="false"/>
                <w:i w:val="false"/>
                <w:color w:val="000000"/>
                <w:sz w:val="20"/>
              </w:rPr>
              <w:t>
нефтехимичес-</w:t>
            </w:r>
          </w:p>
          <w:p>
            <w:pPr>
              <w:spacing w:after="20"/>
              <w:ind w:left="20"/>
              <w:jc w:val="both"/>
            </w:pPr>
            <w:r>
              <w:rPr>
                <w:rFonts w:ascii="Times New Roman"/>
                <w:b w:val="false"/>
                <w:i w:val="false"/>
                <w:color w:val="000000"/>
                <w:sz w:val="20"/>
              </w:rPr>
              <w:t>
кой продукции</w:t>
            </w:r>
          </w:p>
          <w:p>
            <w:pPr>
              <w:spacing w:after="20"/>
              <w:ind w:left="20"/>
              <w:jc w:val="both"/>
            </w:pPr>
            <w:r>
              <w:rPr>
                <w:rFonts w:ascii="Times New Roman"/>
                <w:b w:val="false"/>
                <w:i w:val="false"/>
                <w:color w:val="000000"/>
                <w:sz w:val="20"/>
              </w:rPr>
              <w:t>
в объеме –</w:t>
            </w:r>
          </w:p>
          <w:p>
            <w:pPr>
              <w:spacing w:after="20"/>
              <w:ind w:left="20"/>
              <w:jc w:val="both"/>
            </w:pPr>
            <w:r>
              <w:rPr>
                <w:rFonts w:ascii="Times New Roman"/>
                <w:b w:val="false"/>
                <w:i w:val="false"/>
                <w:color w:val="000000"/>
                <w:sz w:val="20"/>
              </w:rPr>
              <w:t>
800 тыс.</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полиэтилена и</w:t>
            </w:r>
          </w:p>
          <w:p>
            <w:pPr>
              <w:spacing w:after="20"/>
              <w:ind w:left="20"/>
              <w:jc w:val="both"/>
            </w:pPr>
            <w:r>
              <w:rPr>
                <w:rFonts w:ascii="Times New Roman"/>
                <w:b w:val="false"/>
                <w:i w:val="false"/>
                <w:color w:val="000000"/>
                <w:sz w:val="20"/>
              </w:rPr>
              <w:t>
500 тыс.</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полипропилена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интегрированного</w:t>
            </w:r>
          </w:p>
          <w:p>
            <w:pPr>
              <w:spacing w:after="20"/>
              <w:ind w:left="20"/>
              <w:jc w:val="both"/>
            </w:pPr>
            <w:r>
              <w:rPr>
                <w:rFonts w:ascii="Times New Roman"/>
                <w:b w:val="false"/>
                <w:i w:val="false"/>
                <w:color w:val="000000"/>
                <w:sz w:val="20"/>
              </w:rPr>
              <w:t>
газохимического</w:t>
            </w:r>
          </w:p>
          <w:p>
            <w:pPr>
              <w:spacing w:after="20"/>
              <w:ind w:left="20"/>
              <w:jc w:val="both"/>
            </w:pPr>
            <w:r>
              <w:rPr>
                <w:rFonts w:ascii="Times New Roman"/>
                <w:b w:val="false"/>
                <w:i w:val="false"/>
                <w:color w:val="000000"/>
                <w:sz w:val="20"/>
              </w:rPr>
              <w:t>
комплекса мощностью</w:t>
            </w:r>
          </w:p>
          <w:p>
            <w:pPr>
              <w:spacing w:after="20"/>
              <w:ind w:left="20"/>
              <w:jc w:val="both"/>
            </w:pPr>
            <w:r>
              <w:rPr>
                <w:rFonts w:ascii="Times New Roman"/>
                <w:b w:val="false"/>
                <w:i w:val="false"/>
                <w:color w:val="000000"/>
                <w:sz w:val="20"/>
              </w:rPr>
              <w:t>
1300 тыс. тонн в</w:t>
            </w:r>
          </w:p>
          <w:p>
            <w:pPr>
              <w:spacing w:after="20"/>
              <w:ind w:left="20"/>
              <w:jc w:val="both"/>
            </w:pPr>
            <w:r>
              <w:rPr>
                <w:rFonts w:ascii="Times New Roman"/>
                <w:b w:val="false"/>
                <w:i w:val="false"/>
                <w:color w:val="000000"/>
                <w:sz w:val="20"/>
              </w:rPr>
              <w:t>
год полимерной</w:t>
            </w:r>
          </w:p>
          <w:p>
            <w:pPr>
              <w:spacing w:after="20"/>
              <w:ind w:left="20"/>
              <w:jc w:val="both"/>
            </w:pPr>
            <w:r>
              <w:rPr>
                <w:rFonts w:ascii="Times New Roman"/>
                <w:b w:val="false"/>
                <w:i w:val="false"/>
                <w:color w:val="000000"/>
                <w:sz w:val="20"/>
              </w:rPr>
              <w:t>
продукции.</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w:t>
            </w:r>
          </w:p>
          <w:p>
            <w:pPr>
              <w:spacing w:after="20"/>
              <w:ind w:left="20"/>
              <w:jc w:val="both"/>
            </w:pPr>
            <w:r>
              <w:rPr>
                <w:rFonts w:ascii="Times New Roman"/>
                <w:b w:val="false"/>
                <w:i w:val="false"/>
                <w:color w:val="000000"/>
                <w:sz w:val="20"/>
              </w:rPr>
              <w:t>
дорожная</w:t>
            </w:r>
          </w:p>
          <w:p>
            <w:pPr>
              <w:spacing w:after="20"/>
              <w:ind w:left="20"/>
              <w:jc w:val="both"/>
            </w:pPr>
            <w:r>
              <w:rPr>
                <w:rFonts w:ascii="Times New Roman"/>
                <w:b w:val="false"/>
                <w:i w:val="false"/>
                <w:color w:val="000000"/>
                <w:sz w:val="20"/>
              </w:rPr>
              <w:t>
отрасль/</w:t>
            </w:r>
          </w:p>
          <w:p>
            <w:pPr>
              <w:spacing w:after="20"/>
              <w:ind w:left="20"/>
              <w:jc w:val="both"/>
            </w:pPr>
            <w:r>
              <w:rPr>
                <w:rFonts w:ascii="Times New Roman"/>
                <w:b w:val="false"/>
                <w:i w:val="false"/>
                <w:color w:val="000000"/>
                <w:sz w:val="20"/>
              </w:rPr>
              <w:t>
АО "ҚТЖ"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453</w:t>
            </w:r>
          </w:p>
          <w:p>
            <w:pPr>
              <w:spacing w:after="20"/>
              <w:ind w:left="20"/>
              <w:jc w:val="both"/>
            </w:pPr>
            <w:r>
              <w:rPr>
                <w:rFonts w:ascii="Times New Roman"/>
                <w:b w:val="false"/>
                <w:i w:val="false"/>
                <w:color w:val="000000"/>
                <w:sz w:val="20"/>
              </w:rPr>
              <w:t>
км железных дорог.</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 около</w:t>
            </w:r>
          </w:p>
          <w:p>
            <w:pPr>
              <w:spacing w:after="20"/>
              <w:ind w:left="20"/>
              <w:jc w:val="both"/>
            </w:pPr>
            <w:r>
              <w:rPr>
                <w:rFonts w:ascii="Times New Roman"/>
                <w:b w:val="false"/>
                <w:i w:val="false"/>
                <w:color w:val="000000"/>
                <w:sz w:val="20"/>
              </w:rPr>
              <w:t>
1400 км новых</w:t>
            </w:r>
          </w:p>
          <w:p>
            <w:pPr>
              <w:spacing w:after="20"/>
              <w:ind w:left="20"/>
              <w:jc w:val="both"/>
            </w:pPr>
            <w:r>
              <w:rPr>
                <w:rFonts w:ascii="Times New Roman"/>
                <w:b w:val="false"/>
                <w:i w:val="false"/>
                <w:color w:val="000000"/>
                <w:sz w:val="20"/>
              </w:rPr>
              <w:t>
железнодорожных</w:t>
            </w:r>
          </w:p>
          <w:p>
            <w:pPr>
              <w:spacing w:after="20"/>
              <w:ind w:left="20"/>
              <w:jc w:val="both"/>
            </w:pPr>
            <w:r>
              <w:rPr>
                <w:rFonts w:ascii="Times New Roman"/>
                <w:b w:val="false"/>
                <w:i w:val="false"/>
                <w:color w:val="000000"/>
                <w:sz w:val="20"/>
              </w:rPr>
              <w:t>
линий для</w:t>
            </w:r>
          </w:p>
          <w:p>
            <w:pPr>
              <w:spacing w:after="20"/>
              <w:ind w:left="20"/>
              <w:jc w:val="both"/>
            </w:pPr>
            <w:r>
              <w:rPr>
                <w:rFonts w:ascii="Times New Roman"/>
                <w:b w:val="false"/>
                <w:i w:val="false"/>
                <w:color w:val="000000"/>
                <w:sz w:val="20"/>
              </w:rPr>
              <w:t>
ускорения</w:t>
            </w:r>
          </w:p>
          <w:p>
            <w:pPr>
              <w:spacing w:after="20"/>
              <w:ind w:left="20"/>
              <w:jc w:val="both"/>
            </w:pPr>
            <w:r>
              <w:rPr>
                <w:rFonts w:ascii="Times New Roman"/>
                <w:b w:val="false"/>
                <w:i w:val="false"/>
                <w:color w:val="000000"/>
                <w:sz w:val="20"/>
              </w:rPr>
              <w:t>
доставки грузов</w:t>
            </w:r>
          </w:p>
          <w:p>
            <w:pPr>
              <w:spacing w:after="20"/>
              <w:ind w:left="20"/>
              <w:jc w:val="both"/>
            </w:pPr>
            <w:r>
              <w:rPr>
                <w:rFonts w:ascii="Times New Roman"/>
                <w:b w:val="false"/>
                <w:i w:val="false"/>
                <w:color w:val="000000"/>
                <w:sz w:val="20"/>
              </w:rPr>
              <w:t>
и пассажиров</w:t>
            </w:r>
          </w:p>
          <w:p>
            <w:pPr>
              <w:spacing w:after="20"/>
              <w:ind w:left="20"/>
              <w:jc w:val="both"/>
            </w:pPr>
            <w:r>
              <w:rPr>
                <w:rFonts w:ascii="Times New Roman"/>
                <w:b w:val="false"/>
                <w:i w:val="false"/>
                <w:color w:val="000000"/>
                <w:sz w:val="20"/>
              </w:rPr>
              <w:t>
внутри</w:t>
            </w:r>
          </w:p>
          <w:p>
            <w:pPr>
              <w:spacing w:after="20"/>
              <w:ind w:left="20"/>
              <w:jc w:val="both"/>
            </w:pPr>
            <w:r>
              <w:rPr>
                <w:rFonts w:ascii="Times New Roman"/>
                <w:b w:val="false"/>
                <w:i w:val="false"/>
                <w:color w:val="000000"/>
                <w:sz w:val="20"/>
              </w:rPr>
              <w:t>
республики и за</w:t>
            </w:r>
          </w:p>
          <w:p>
            <w:pPr>
              <w:spacing w:after="20"/>
              <w:ind w:left="20"/>
              <w:jc w:val="both"/>
            </w:pPr>
            <w:r>
              <w:rPr>
                <w:rFonts w:ascii="Times New Roman"/>
                <w:b w:val="false"/>
                <w:i w:val="false"/>
                <w:color w:val="000000"/>
                <w:sz w:val="20"/>
              </w:rPr>
              <w:t>
пределы РК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планируется</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453 км</w:t>
            </w:r>
          </w:p>
          <w:p>
            <w:pPr>
              <w:spacing w:after="20"/>
              <w:ind w:left="20"/>
              <w:jc w:val="both"/>
            </w:pPr>
            <w:r>
              <w:rPr>
                <w:rFonts w:ascii="Times New Roman"/>
                <w:b w:val="false"/>
                <w:i w:val="false"/>
                <w:color w:val="000000"/>
                <w:sz w:val="20"/>
              </w:rPr>
              <w:t>
железных</w:t>
            </w:r>
          </w:p>
          <w:p>
            <w:pPr>
              <w:spacing w:after="20"/>
              <w:ind w:left="20"/>
              <w:jc w:val="both"/>
            </w:pPr>
            <w:r>
              <w:rPr>
                <w:rFonts w:ascii="Times New Roman"/>
                <w:b w:val="false"/>
                <w:i w:val="false"/>
                <w:color w:val="000000"/>
                <w:sz w:val="20"/>
              </w:rPr>
              <w:t>
дорог.</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планируется</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железных дорог</w:t>
            </w:r>
          </w:p>
          <w:p>
            <w:pPr>
              <w:spacing w:after="20"/>
              <w:ind w:left="20"/>
              <w:jc w:val="both"/>
            </w:pPr>
            <w:r>
              <w:rPr>
                <w:rFonts w:ascii="Times New Roman"/>
                <w:b w:val="false"/>
                <w:i w:val="false"/>
                <w:color w:val="000000"/>
                <w:sz w:val="20"/>
              </w:rPr>
              <w:t>
протяженностью 439</w:t>
            </w:r>
          </w:p>
          <w:p>
            <w:pPr>
              <w:spacing w:after="20"/>
              <w:ind w:left="20"/>
              <w:jc w:val="both"/>
            </w:pPr>
            <w:r>
              <w:rPr>
                <w:rFonts w:ascii="Times New Roman"/>
                <w:b w:val="false"/>
                <w:i w:val="false"/>
                <w:color w:val="000000"/>
                <w:sz w:val="20"/>
              </w:rPr>
              <w:t>
км. и 1641 км в 2018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 2015</w:t>
            </w:r>
          </w:p>
          <w:p>
            <w:pPr>
              <w:spacing w:after="20"/>
              <w:ind w:left="20"/>
              <w:jc w:val="both"/>
            </w:pPr>
            <w:r>
              <w:rPr>
                <w:rFonts w:ascii="Times New Roman"/>
                <w:b w:val="false"/>
                <w:i w:val="false"/>
                <w:color w:val="000000"/>
                <w:sz w:val="20"/>
              </w:rPr>
              <w:t>
году скорости</w:t>
            </w:r>
          </w:p>
          <w:p>
            <w:pPr>
              <w:spacing w:after="20"/>
              <w:ind w:left="20"/>
              <w:jc w:val="both"/>
            </w:pPr>
            <w:r>
              <w:rPr>
                <w:rFonts w:ascii="Times New Roman"/>
                <w:b w:val="false"/>
                <w:i w:val="false"/>
                <w:color w:val="000000"/>
                <w:sz w:val="20"/>
              </w:rPr>
              <w:t>
грузового</w:t>
            </w:r>
          </w:p>
          <w:p>
            <w:pPr>
              <w:spacing w:after="20"/>
              <w:ind w:left="20"/>
              <w:jc w:val="both"/>
            </w:pPr>
            <w:r>
              <w:rPr>
                <w:rFonts w:ascii="Times New Roman"/>
                <w:b w:val="false"/>
                <w:i w:val="false"/>
                <w:color w:val="000000"/>
                <w:sz w:val="20"/>
              </w:rPr>
              <w:t>
сообщения на</w:t>
            </w:r>
          </w:p>
          <w:p>
            <w:pPr>
              <w:spacing w:after="20"/>
              <w:ind w:left="20"/>
              <w:jc w:val="both"/>
            </w:pPr>
            <w:r>
              <w:rPr>
                <w:rFonts w:ascii="Times New Roman"/>
                <w:b w:val="false"/>
                <w:i w:val="false"/>
                <w:color w:val="000000"/>
                <w:sz w:val="20"/>
              </w:rPr>
              <w:t>
15-20%, а по</w:t>
            </w:r>
          </w:p>
          <w:p>
            <w:pPr>
              <w:spacing w:after="20"/>
              <w:ind w:left="20"/>
              <w:jc w:val="both"/>
            </w:pPr>
            <w:r>
              <w:rPr>
                <w:rFonts w:ascii="Times New Roman"/>
                <w:b w:val="false"/>
                <w:i w:val="false"/>
                <w:color w:val="000000"/>
                <w:sz w:val="20"/>
              </w:rPr>
              <w:t>
основным</w:t>
            </w:r>
          </w:p>
          <w:p>
            <w:pPr>
              <w:spacing w:after="20"/>
              <w:ind w:left="20"/>
              <w:jc w:val="both"/>
            </w:pPr>
            <w:r>
              <w:rPr>
                <w:rFonts w:ascii="Times New Roman"/>
                <w:b w:val="false"/>
                <w:i w:val="false"/>
                <w:color w:val="000000"/>
                <w:sz w:val="20"/>
              </w:rPr>
              <w:t>
международным</w:t>
            </w:r>
          </w:p>
          <w:p>
            <w:pPr>
              <w:spacing w:after="20"/>
              <w:ind w:left="20"/>
              <w:jc w:val="both"/>
            </w:pPr>
            <w:r>
              <w:rPr>
                <w:rFonts w:ascii="Times New Roman"/>
                <w:b w:val="false"/>
                <w:i w:val="false"/>
                <w:color w:val="000000"/>
                <w:sz w:val="20"/>
              </w:rPr>
              <w:t>
транспортным</w:t>
            </w:r>
          </w:p>
          <w:p>
            <w:pPr>
              <w:spacing w:after="20"/>
              <w:ind w:left="20"/>
              <w:jc w:val="both"/>
            </w:pPr>
            <w:r>
              <w:rPr>
                <w:rFonts w:ascii="Times New Roman"/>
                <w:b w:val="false"/>
                <w:i w:val="false"/>
                <w:color w:val="000000"/>
                <w:sz w:val="20"/>
              </w:rPr>
              <w:t>
коридорам – на</w:t>
            </w:r>
          </w:p>
          <w:p>
            <w:pPr>
              <w:spacing w:after="20"/>
              <w:ind w:left="20"/>
              <w:jc w:val="both"/>
            </w:pPr>
            <w:r>
              <w:rPr>
                <w:rFonts w:ascii="Times New Roman"/>
                <w:b w:val="false"/>
                <w:i w:val="false"/>
                <w:color w:val="000000"/>
                <w:sz w:val="20"/>
              </w:rPr>
              <w:t>
20-30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
движения</w:t>
            </w:r>
          </w:p>
          <w:p>
            <w:pPr>
              <w:spacing w:after="20"/>
              <w:ind w:left="20"/>
              <w:jc w:val="both"/>
            </w:pPr>
            <w:r>
              <w:rPr>
                <w:rFonts w:ascii="Times New Roman"/>
                <w:b w:val="false"/>
                <w:i w:val="false"/>
                <w:color w:val="000000"/>
                <w:sz w:val="20"/>
              </w:rPr>
              <w:t>
грузовых</w:t>
            </w:r>
          </w:p>
          <w:p>
            <w:pPr>
              <w:spacing w:after="20"/>
              <w:ind w:left="20"/>
              <w:jc w:val="both"/>
            </w:pPr>
            <w:r>
              <w:rPr>
                <w:rFonts w:ascii="Times New Roman"/>
                <w:b w:val="false"/>
                <w:i w:val="false"/>
                <w:color w:val="000000"/>
                <w:sz w:val="20"/>
              </w:rPr>
              <w:t>
поездов по</w:t>
            </w:r>
          </w:p>
          <w:p>
            <w:pPr>
              <w:spacing w:after="20"/>
              <w:ind w:left="20"/>
              <w:jc w:val="both"/>
            </w:pPr>
            <w:r>
              <w:rPr>
                <w:rFonts w:ascii="Times New Roman"/>
                <w:b w:val="false"/>
                <w:i w:val="false"/>
                <w:color w:val="000000"/>
                <w:sz w:val="20"/>
              </w:rPr>
              <w:t>
транзитным</w:t>
            </w:r>
          </w:p>
          <w:p>
            <w:pPr>
              <w:spacing w:after="20"/>
              <w:ind w:left="20"/>
              <w:jc w:val="both"/>
            </w:pPr>
            <w:r>
              <w:rPr>
                <w:rFonts w:ascii="Times New Roman"/>
                <w:b w:val="false"/>
                <w:i w:val="false"/>
                <w:color w:val="000000"/>
                <w:sz w:val="20"/>
              </w:rPr>
              <w:t>
участкам</w:t>
            </w:r>
          </w:p>
          <w:p>
            <w:pPr>
              <w:spacing w:after="20"/>
              <w:ind w:left="20"/>
              <w:jc w:val="both"/>
            </w:pPr>
            <w:r>
              <w:rPr>
                <w:rFonts w:ascii="Times New Roman"/>
                <w:b w:val="false"/>
                <w:i w:val="false"/>
                <w:color w:val="000000"/>
                <w:sz w:val="20"/>
              </w:rPr>
              <w:t>
железных дорог</w:t>
            </w:r>
          </w:p>
          <w:p>
            <w:pPr>
              <w:spacing w:after="20"/>
              <w:ind w:left="20"/>
              <w:jc w:val="both"/>
            </w:pPr>
            <w:r>
              <w:rPr>
                <w:rFonts w:ascii="Times New Roman"/>
                <w:b w:val="false"/>
                <w:i w:val="false"/>
                <w:color w:val="000000"/>
                <w:sz w:val="20"/>
              </w:rPr>
              <w:t>
составит не</w:t>
            </w:r>
          </w:p>
          <w:p>
            <w:pPr>
              <w:spacing w:after="20"/>
              <w:ind w:left="20"/>
              <w:jc w:val="both"/>
            </w:pPr>
            <w:r>
              <w:rPr>
                <w:rFonts w:ascii="Times New Roman"/>
                <w:b w:val="false"/>
                <w:i w:val="false"/>
                <w:color w:val="000000"/>
                <w:sz w:val="20"/>
              </w:rPr>
              <w:t>
менее 55 км/ч.</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 средняя</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скорость движения</w:t>
            </w:r>
          </w:p>
          <w:p>
            <w:pPr>
              <w:spacing w:after="20"/>
              <w:ind w:left="20"/>
              <w:jc w:val="both"/>
            </w:pPr>
            <w:r>
              <w:rPr>
                <w:rFonts w:ascii="Times New Roman"/>
                <w:b w:val="false"/>
                <w:i w:val="false"/>
                <w:color w:val="000000"/>
                <w:sz w:val="20"/>
              </w:rPr>
              <w:t>
грузовых поездов по</w:t>
            </w:r>
          </w:p>
          <w:p>
            <w:pPr>
              <w:spacing w:after="20"/>
              <w:ind w:left="20"/>
              <w:jc w:val="both"/>
            </w:pPr>
            <w:r>
              <w:rPr>
                <w:rFonts w:ascii="Times New Roman"/>
                <w:b w:val="false"/>
                <w:i w:val="false"/>
                <w:color w:val="000000"/>
                <w:sz w:val="20"/>
              </w:rPr>
              <w:t>
транзитным участкам</w:t>
            </w:r>
          </w:p>
          <w:p>
            <w:pPr>
              <w:spacing w:after="20"/>
              <w:ind w:left="20"/>
              <w:jc w:val="both"/>
            </w:pPr>
            <w:r>
              <w:rPr>
                <w:rFonts w:ascii="Times New Roman"/>
                <w:b w:val="false"/>
                <w:i w:val="false"/>
                <w:color w:val="000000"/>
                <w:sz w:val="20"/>
              </w:rPr>
              <w:t>
железных дорог</w:t>
            </w:r>
          </w:p>
          <w:p>
            <w:pPr>
              <w:spacing w:after="20"/>
              <w:ind w:left="20"/>
              <w:jc w:val="both"/>
            </w:pPr>
            <w:r>
              <w:rPr>
                <w:rFonts w:ascii="Times New Roman"/>
                <w:b w:val="false"/>
                <w:i w:val="false"/>
                <w:color w:val="000000"/>
                <w:sz w:val="20"/>
              </w:rPr>
              <w:t>
составит не менее</w:t>
            </w:r>
          </w:p>
          <w:p>
            <w:pPr>
              <w:spacing w:after="20"/>
              <w:ind w:left="20"/>
              <w:jc w:val="both"/>
            </w:pPr>
            <w:r>
              <w:rPr>
                <w:rFonts w:ascii="Times New Roman"/>
                <w:b w:val="false"/>
                <w:i w:val="false"/>
                <w:color w:val="000000"/>
                <w:sz w:val="20"/>
              </w:rPr>
              <w:t>
55 км/ч</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ство и</w:t>
            </w:r>
          </w:p>
          <w:p>
            <w:pPr>
              <w:spacing w:after="20"/>
              <w:ind w:left="20"/>
              <w:jc w:val="both"/>
            </w:pPr>
            <w:r>
              <w:rPr>
                <w:rFonts w:ascii="Times New Roman"/>
                <w:b w:val="false"/>
                <w:i w:val="false"/>
                <w:color w:val="000000"/>
                <w:sz w:val="20"/>
              </w:rPr>
              <w:t>
передача</w:t>
            </w:r>
          </w:p>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энергии/</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"Самрук-</w:t>
            </w:r>
          </w:p>
          <w:p>
            <w:pPr>
              <w:spacing w:after="20"/>
              <w:ind w:left="20"/>
              <w:jc w:val="both"/>
            </w:pPr>
            <w:r>
              <w:rPr>
                <w:rFonts w:ascii="Times New Roman"/>
                <w:b w:val="false"/>
                <w:i w:val="false"/>
                <w:color w:val="000000"/>
                <w:sz w:val="20"/>
              </w:rPr>
              <w:t>
Энерго";</w:t>
            </w:r>
          </w:p>
          <w:p>
            <w:pPr>
              <w:spacing w:after="20"/>
              <w:ind w:left="20"/>
              <w:jc w:val="both"/>
            </w:pPr>
            <w:r>
              <w:rPr>
                <w:rFonts w:ascii="Times New Roman"/>
                <w:b w:val="false"/>
                <w:i w:val="false"/>
                <w:color w:val="000000"/>
                <w:sz w:val="20"/>
              </w:rPr>
              <w:t>
АО "KEGOC"</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w:t>
            </w:r>
          </w:p>
          <w:p>
            <w:pPr>
              <w:spacing w:after="20"/>
              <w:ind w:left="20"/>
              <w:jc w:val="both"/>
            </w:pPr>
            <w:r>
              <w:rPr>
                <w:rFonts w:ascii="Times New Roman"/>
                <w:b w:val="false"/>
                <w:i w:val="false"/>
                <w:color w:val="000000"/>
                <w:sz w:val="20"/>
              </w:rPr>
              <w:t>
выработки</w:t>
            </w:r>
          </w:p>
          <w:p>
            <w:pPr>
              <w:spacing w:after="20"/>
              <w:ind w:left="20"/>
              <w:jc w:val="both"/>
            </w:pPr>
            <w:r>
              <w:rPr>
                <w:rFonts w:ascii="Times New Roman"/>
                <w:b w:val="false"/>
                <w:i w:val="false"/>
                <w:color w:val="000000"/>
                <w:sz w:val="20"/>
              </w:rPr>
              <w:t>
электроэнергии в</w:t>
            </w:r>
          </w:p>
          <w:p>
            <w:pPr>
              <w:spacing w:after="20"/>
              <w:ind w:left="20"/>
              <w:jc w:val="both"/>
            </w:pPr>
            <w:r>
              <w:rPr>
                <w:rFonts w:ascii="Times New Roman"/>
                <w:b w:val="false"/>
                <w:i w:val="false"/>
                <w:color w:val="000000"/>
                <w:sz w:val="20"/>
              </w:rPr>
              <w:t>
2014 году до 97,9</w:t>
            </w:r>
          </w:p>
          <w:p>
            <w:pPr>
              <w:spacing w:after="20"/>
              <w:ind w:left="20"/>
              <w:jc w:val="both"/>
            </w:pPr>
            <w:r>
              <w:rPr>
                <w:rFonts w:ascii="Times New Roman"/>
                <w:b w:val="false"/>
                <w:i w:val="false"/>
                <w:color w:val="000000"/>
                <w:sz w:val="20"/>
              </w:rPr>
              <w:t>
млрд. кВтч при</w:t>
            </w:r>
          </w:p>
          <w:p>
            <w:pPr>
              <w:spacing w:after="20"/>
              <w:ind w:left="20"/>
              <w:jc w:val="both"/>
            </w:pPr>
            <w:r>
              <w:rPr>
                <w:rFonts w:ascii="Times New Roman"/>
                <w:b w:val="false"/>
                <w:i w:val="false"/>
                <w:color w:val="000000"/>
                <w:sz w:val="20"/>
              </w:rPr>
              <w:t>
прогнозном</w:t>
            </w:r>
          </w:p>
          <w:p>
            <w:pPr>
              <w:spacing w:after="20"/>
              <w:ind w:left="20"/>
              <w:jc w:val="both"/>
            </w:pPr>
            <w:r>
              <w:rPr>
                <w:rFonts w:ascii="Times New Roman"/>
                <w:b w:val="false"/>
                <w:i w:val="false"/>
                <w:color w:val="000000"/>
                <w:sz w:val="20"/>
              </w:rPr>
              <w:t>
потреблении 96,8</w:t>
            </w:r>
          </w:p>
          <w:p>
            <w:pPr>
              <w:spacing w:after="20"/>
              <w:ind w:left="20"/>
              <w:jc w:val="both"/>
            </w:pPr>
            <w:r>
              <w:rPr>
                <w:rFonts w:ascii="Times New Roman"/>
                <w:b w:val="false"/>
                <w:i w:val="false"/>
                <w:color w:val="000000"/>
                <w:sz w:val="20"/>
              </w:rPr>
              <w:t>
млрд. кВтч.</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энергии из</w:t>
            </w:r>
          </w:p>
          <w:p>
            <w:pPr>
              <w:spacing w:after="20"/>
              <w:ind w:left="20"/>
              <w:jc w:val="both"/>
            </w:pPr>
            <w:r>
              <w:rPr>
                <w:rFonts w:ascii="Times New Roman"/>
                <w:b w:val="false"/>
                <w:i w:val="false"/>
                <w:color w:val="000000"/>
                <w:sz w:val="20"/>
              </w:rPr>
              <w:t>
собственных</w:t>
            </w:r>
          </w:p>
          <w:p>
            <w:pPr>
              <w:spacing w:after="20"/>
              <w:ind w:left="20"/>
              <w:jc w:val="both"/>
            </w:pPr>
            <w:r>
              <w:rPr>
                <w:rFonts w:ascii="Times New Roman"/>
                <w:b w:val="false"/>
                <w:i w:val="false"/>
                <w:color w:val="000000"/>
                <w:sz w:val="20"/>
              </w:rPr>
              <w:t>
источников,</w:t>
            </w:r>
          </w:p>
          <w:p>
            <w:pPr>
              <w:spacing w:after="20"/>
              <w:ind w:left="20"/>
              <w:jc w:val="both"/>
            </w:pPr>
            <w:r>
              <w:rPr>
                <w:rFonts w:ascii="Times New Roman"/>
                <w:b w:val="false"/>
                <w:i w:val="false"/>
                <w:color w:val="000000"/>
                <w:sz w:val="20"/>
              </w:rPr>
              <w:t>
удовлетворяющее</w:t>
            </w:r>
          </w:p>
          <w:p>
            <w:pPr>
              <w:spacing w:after="20"/>
              <w:ind w:left="20"/>
              <w:jc w:val="both"/>
            </w:pPr>
            <w:r>
              <w:rPr>
                <w:rFonts w:ascii="Times New Roman"/>
                <w:b w:val="false"/>
                <w:i w:val="false"/>
                <w:color w:val="000000"/>
                <w:sz w:val="20"/>
              </w:rPr>
              <w:t>
потребности</w:t>
            </w:r>
          </w:p>
          <w:p>
            <w:pPr>
              <w:spacing w:after="20"/>
              <w:ind w:left="20"/>
              <w:jc w:val="both"/>
            </w:pPr>
            <w:r>
              <w:rPr>
                <w:rFonts w:ascii="Times New Roman"/>
                <w:b w:val="false"/>
                <w:i w:val="false"/>
                <w:color w:val="000000"/>
                <w:sz w:val="20"/>
              </w:rPr>
              <w:t>
экономики,</w:t>
            </w:r>
          </w:p>
          <w:p>
            <w:pPr>
              <w:spacing w:after="20"/>
              <w:ind w:left="20"/>
              <w:jc w:val="both"/>
            </w:pPr>
            <w:r>
              <w:rPr>
                <w:rFonts w:ascii="Times New Roman"/>
                <w:b w:val="false"/>
                <w:i w:val="false"/>
                <w:color w:val="000000"/>
                <w:sz w:val="20"/>
              </w:rPr>
              <w:t>
составит 100%.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w:t>
            </w:r>
          </w:p>
          <w:p>
            <w:pPr>
              <w:spacing w:after="20"/>
              <w:ind w:left="20"/>
              <w:jc w:val="both"/>
            </w:pPr>
            <w:r>
              <w:rPr>
                <w:rFonts w:ascii="Times New Roman"/>
                <w:b w:val="false"/>
                <w:i w:val="false"/>
                <w:color w:val="000000"/>
                <w:sz w:val="20"/>
              </w:rPr>
              <w:t>
выработки</w:t>
            </w:r>
          </w:p>
          <w:p>
            <w:pPr>
              <w:spacing w:after="20"/>
              <w:ind w:left="20"/>
              <w:jc w:val="both"/>
            </w:pPr>
            <w:r>
              <w:rPr>
                <w:rFonts w:ascii="Times New Roman"/>
                <w:b w:val="false"/>
                <w:i w:val="false"/>
                <w:color w:val="000000"/>
                <w:sz w:val="20"/>
              </w:rPr>
              <w:t>
электроэнер-</w:t>
            </w:r>
          </w:p>
          <w:p>
            <w:pPr>
              <w:spacing w:after="20"/>
              <w:ind w:left="20"/>
              <w:jc w:val="both"/>
            </w:pPr>
            <w:r>
              <w:rPr>
                <w:rFonts w:ascii="Times New Roman"/>
                <w:b w:val="false"/>
                <w:i w:val="false"/>
                <w:color w:val="000000"/>
                <w:sz w:val="20"/>
              </w:rPr>
              <w:t>
гии в 2014</w:t>
            </w:r>
          </w:p>
          <w:p>
            <w:pPr>
              <w:spacing w:after="20"/>
              <w:ind w:left="20"/>
              <w:jc w:val="both"/>
            </w:pPr>
            <w:r>
              <w:rPr>
                <w:rFonts w:ascii="Times New Roman"/>
                <w:b w:val="false"/>
                <w:i w:val="false"/>
                <w:color w:val="000000"/>
                <w:sz w:val="20"/>
              </w:rPr>
              <w:t>
году до 97,9</w:t>
            </w:r>
          </w:p>
          <w:p>
            <w:pPr>
              <w:spacing w:after="20"/>
              <w:ind w:left="20"/>
              <w:jc w:val="both"/>
            </w:pPr>
            <w:r>
              <w:rPr>
                <w:rFonts w:ascii="Times New Roman"/>
                <w:b w:val="false"/>
                <w:i w:val="false"/>
                <w:color w:val="000000"/>
                <w:sz w:val="20"/>
              </w:rPr>
              <w:t>
млрд. кВтч</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прогнозном</w:t>
            </w:r>
          </w:p>
          <w:p>
            <w:pPr>
              <w:spacing w:after="20"/>
              <w:ind w:left="20"/>
              <w:jc w:val="both"/>
            </w:pPr>
            <w:r>
              <w:rPr>
                <w:rFonts w:ascii="Times New Roman"/>
                <w:b w:val="false"/>
                <w:i w:val="false"/>
                <w:color w:val="000000"/>
                <w:sz w:val="20"/>
              </w:rPr>
              <w:t>
потреблении</w:t>
            </w:r>
          </w:p>
          <w:p>
            <w:pPr>
              <w:spacing w:after="20"/>
              <w:ind w:left="20"/>
              <w:jc w:val="both"/>
            </w:pPr>
            <w:r>
              <w:rPr>
                <w:rFonts w:ascii="Times New Roman"/>
                <w:b w:val="false"/>
                <w:i w:val="false"/>
                <w:color w:val="000000"/>
                <w:sz w:val="20"/>
              </w:rPr>
              <w:t>
96,8 млрд.</w:t>
            </w:r>
          </w:p>
          <w:p>
            <w:pPr>
              <w:spacing w:after="20"/>
              <w:ind w:left="20"/>
              <w:jc w:val="both"/>
            </w:pPr>
            <w:r>
              <w:rPr>
                <w:rFonts w:ascii="Times New Roman"/>
                <w:b w:val="false"/>
                <w:i w:val="false"/>
                <w:color w:val="000000"/>
                <w:sz w:val="20"/>
              </w:rPr>
              <w:t>
кВтч.</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производства</w:t>
            </w:r>
          </w:p>
          <w:p>
            <w:pPr>
              <w:spacing w:after="20"/>
              <w:ind w:left="20"/>
              <w:jc w:val="both"/>
            </w:pPr>
            <w:r>
              <w:rPr>
                <w:rFonts w:ascii="Times New Roman"/>
                <w:b w:val="false"/>
                <w:i w:val="false"/>
                <w:color w:val="000000"/>
                <w:sz w:val="20"/>
              </w:rPr>
              <w:t>
электроэнергии до</w:t>
            </w:r>
          </w:p>
          <w:p>
            <w:pPr>
              <w:spacing w:after="20"/>
              <w:ind w:left="20"/>
              <w:jc w:val="both"/>
            </w:pPr>
            <w:r>
              <w:rPr>
                <w:rFonts w:ascii="Times New Roman"/>
                <w:b w:val="false"/>
                <w:i w:val="false"/>
                <w:color w:val="000000"/>
                <w:sz w:val="20"/>
              </w:rPr>
              <w:t>
29,75 млрд. кВтч в</w:t>
            </w:r>
          </w:p>
          <w:p>
            <w:pPr>
              <w:spacing w:after="20"/>
              <w:ind w:left="20"/>
              <w:jc w:val="both"/>
            </w:pPr>
            <w:r>
              <w:rPr>
                <w:rFonts w:ascii="Times New Roman"/>
                <w:b w:val="false"/>
                <w:i w:val="false"/>
                <w:color w:val="000000"/>
                <w:sz w:val="20"/>
              </w:rPr>
              <w:t>
2014 году.</w:t>
            </w:r>
          </w:p>
          <w:p>
            <w:pPr>
              <w:spacing w:after="20"/>
              <w:ind w:left="20"/>
              <w:jc w:val="both"/>
            </w:pPr>
            <w:r>
              <w:rPr>
                <w:rFonts w:ascii="Times New Roman"/>
                <w:b w:val="false"/>
                <w:i w:val="false"/>
                <w:color w:val="000000"/>
                <w:sz w:val="20"/>
              </w:rPr>
              <w:t>
Рост установленной</w:t>
            </w:r>
          </w:p>
          <w:p>
            <w:pPr>
              <w:spacing w:after="20"/>
              <w:ind w:left="20"/>
              <w:jc w:val="both"/>
            </w:pPr>
            <w:r>
              <w:rPr>
                <w:rFonts w:ascii="Times New Roman"/>
                <w:b w:val="false"/>
                <w:i w:val="false"/>
                <w:color w:val="000000"/>
                <w:sz w:val="20"/>
              </w:rPr>
              <w:t>
мощности</w:t>
            </w:r>
          </w:p>
          <w:p>
            <w:pPr>
              <w:spacing w:after="20"/>
              <w:ind w:left="20"/>
              <w:jc w:val="both"/>
            </w:pPr>
            <w:r>
              <w:rPr>
                <w:rFonts w:ascii="Times New Roman"/>
                <w:b w:val="false"/>
                <w:i w:val="false"/>
                <w:color w:val="000000"/>
                <w:sz w:val="20"/>
              </w:rPr>
              <w:t>
электростанций</w:t>
            </w:r>
            <w:r>
              <w:rPr>
                <w:rFonts w:ascii="Times New Roman"/>
                <w:b w:val="false"/>
                <w:i w:val="false"/>
                <w:color w:val="000000"/>
                <w:vertAlign w:val="superscript"/>
              </w:rPr>
              <w:t>1</w:t>
            </w:r>
            <w:r>
              <w:rPr>
                <w:rFonts w:ascii="Times New Roman"/>
                <w:b w:val="false"/>
                <w:i w:val="false"/>
                <w:color w:val="000000"/>
                <w:sz w:val="20"/>
              </w:rPr>
              <w:t xml:space="preserve"> до</w:t>
            </w:r>
          </w:p>
          <w:p>
            <w:pPr>
              <w:spacing w:after="20"/>
              <w:ind w:left="20"/>
              <w:jc w:val="both"/>
            </w:pPr>
            <w:r>
              <w:rPr>
                <w:rFonts w:ascii="Times New Roman"/>
                <w:b w:val="false"/>
                <w:i w:val="false"/>
                <w:color w:val="000000"/>
                <w:sz w:val="20"/>
              </w:rPr>
              <w:t>
8650  МВт в 2015</w:t>
            </w:r>
          </w:p>
          <w:p>
            <w:pPr>
              <w:spacing w:after="20"/>
              <w:ind w:left="20"/>
              <w:jc w:val="both"/>
            </w:pPr>
            <w:r>
              <w:rPr>
                <w:rFonts w:ascii="Times New Roman"/>
                <w:b w:val="false"/>
                <w:i w:val="false"/>
                <w:color w:val="000000"/>
                <w:sz w:val="20"/>
              </w:rPr>
              <w:t>
году, до 15987 МВт</w:t>
            </w:r>
          </w:p>
          <w:p>
            <w:pPr>
              <w:spacing w:after="20"/>
              <w:ind w:left="20"/>
              <w:jc w:val="both"/>
            </w:pPr>
            <w:r>
              <w:rPr>
                <w:rFonts w:ascii="Times New Roman"/>
                <w:b w:val="false"/>
                <w:i w:val="false"/>
                <w:color w:val="000000"/>
                <w:sz w:val="20"/>
              </w:rPr>
              <w:t>
в 2020 году.</w:t>
            </w:r>
          </w:p>
          <w:p>
            <w:pPr>
              <w:spacing w:after="20"/>
              <w:ind w:left="20"/>
              <w:jc w:val="both"/>
            </w:pPr>
            <w:r>
              <w:rPr>
                <w:rFonts w:ascii="Times New Roman"/>
                <w:b w:val="false"/>
                <w:i w:val="false"/>
                <w:color w:val="000000"/>
                <w:sz w:val="20"/>
              </w:rPr>
              <w:t>
Рост производства</w:t>
            </w:r>
          </w:p>
          <w:p>
            <w:pPr>
              <w:spacing w:after="20"/>
              <w:ind w:left="20"/>
              <w:jc w:val="both"/>
            </w:pPr>
            <w:r>
              <w:rPr>
                <w:rFonts w:ascii="Times New Roman"/>
                <w:b w:val="false"/>
                <w:i w:val="false"/>
                <w:color w:val="000000"/>
                <w:sz w:val="20"/>
              </w:rPr>
              <w:t>
электроэнергии</w:t>
            </w:r>
            <w:r>
              <w:rPr>
                <w:rFonts w:ascii="Times New Roman"/>
                <w:b w:val="false"/>
                <w:i w:val="false"/>
                <w:color w:val="000000"/>
                <w:vertAlign w:val="superscript"/>
              </w:rPr>
              <w:t>19</w:t>
            </w:r>
            <w:r>
              <w:rPr>
                <w:rFonts w:ascii="Times New Roman"/>
                <w:b w:val="false"/>
                <w:i w:val="false"/>
                <w:color w:val="000000"/>
                <w:sz w:val="20"/>
              </w:rPr>
              <w:t xml:space="preserve"> до</w:t>
            </w:r>
          </w:p>
          <w:p>
            <w:pPr>
              <w:spacing w:after="20"/>
              <w:ind w:left="20"/>
              <w:jc w:val="both"/>
            </w:pPr>
            <w:r>
              <w:rPr>
                <w:rFonts w:ascii="Times New Roman"/>
                <w:b w:val="false"/>
                <w:i w:val="false"/>
                <w:color w:val="000000"/>
                <w:sz w:val="20"/>
              </w:rPr>
              <w:t>
33,6 млрд. кВтч. в</w:t>
            </w:r>
          </w:p>
          <w:p>
            <w:pPr>
              <w:spacing w:after="20"/>
              <w:ind w:left="20"/>
              <w:jc w:val="both"/>
            </w:pPr>
            <w:r>
              <w:rPr>
                <w:rFonts w:ascii="Times New Roman"/>
                <w:b w:val="false"/>
                <w:i w:val="false"/>
                <w:color w:val="000000"/>
                <w:sz w:val="20"/>
              </w:rPr>
              <w:t>
2015 году, 50,5</w:t>
            </w:r>
          </w:p>
          <w:p>
            <w:pPr>
              <w:spacing w:after="20"/>
              <w:ind w:left="20"/>
              <w:jc w:val="both"/>
            </w:pPr>
            <w:r>
              <w:rPr>
                <w:rFonts w:ascii="Times New Roman"/>
                <w:b w:val="false"/>
                <w:i w:val="false"/>
                <w:color w:val="000000"/>
                <w:sz w:val="20"/>
              </w:rPr>
              <w:t>
млрд. кВтч. в 2020</w:t>
            </w:r>
          </w:p>
          <w:p>
            <w:pPr>
              <w:spacing w:after="20"/>
              <w:ind w:left="20"/>
              <w:jc w:val="both"/>
            </w:pPr>
            <w:r>
              <w:rPr>
                <w:rFonts w:ascii="Times New Roman"/>
                <w:b w:val="false"/>
                <w:i w:val="false"/>
                <w:color w:val="000000"/>
                <w:sz w:val="20"/>
              </w:rPr>
              <w:t>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объема</w:t>
            </w:r>
          </w:p>
          <w:p>
            <w:pPr>
              <w:spacing w:after="20"/>
              <w:ind w:left="20"/>
              <w:jc w:val="both"/>
            </w:pPr>
            <w:r>
              <w:rPr>
                <w:rFonts w:ascii="Times New Roman"/>
                <w:b w:val="false"/>
                <w:i w:val="false"/>
                <w:color w:val="000000"/>
                <w:sz w:val="20"/>
              </w:rPr>
              <w:t>
добычи угля к 2014</w:t>
            </w:r>
          </w:p>
          <w:p>
            <w:pPr>
              <w:spacing w:after="20"/>
              <w:ind w:left="20"/>
              <w:jc w:val="both"/>
            </w:pPr>
            <w:r>
              <w:rPr>
                <w:rFonts w:ascii="Times New Roman"/>
                <w:b w:val="false"/>
                <w:i w:val="false"/>
                <w:color w:val="000000"/>
                <w:sz w:val="20"/>
              </w:rPr>
              <w:t>
году до 123 млн.</w:t>
            </w:r>
          </w:p>
          <w:p>
            <w:pPr>
              <w:spacing w:after="20"/>
              <w:ind w:left="20"/>
              <w:jc w:val="both"/>
            </w:pPr>
            <w:r>
              <w:rPr>
                <w:rFonts w:ascii="Times New Roman"/>
                <w:b w:val="false"/>
                <w:i w:val="false"/>
                <w:color w:val="000000"/>
                <w:sz w:val="20"/>
              </w:rPr>
              <w:t>
тонн.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объема добычи</w:t>
            </w:r>
          </w:p>
          <w:p>
            <w:pPr>
              <w:spacing w:after="20"/>
              <w:ind w:left="20"/>
              <w:jc w:val="both"/>
            </w:pPr>
            <w:r>
              <w:rPr>
                <w:rFonts w:ascii="Times New Roman"/>
                <w:b w:val="false"/>
                <w:i w:val="false"/>
                <w:color w:val="000000"/>
                <w:sz w:val="20"/>
              </w:rPr>
              <w:t>
угля к 2014</w:t>
            </w:r>
          </w:p>
          <w:p>
            <w:pPr>
              <w:spacing w:after="20"/>
              <w:ind w:left="20"/>
              <w:jc w:val="both"/>
            </w:pPr>
            <w:r>
              <w:rPr>
                <w:rFonts w:ascii="Times New Roman"/>
                <w:b w:val="false"/>
                <w:i w:val="false"/>
                <w:color w:val="000000"/>
                <w:sz w:val="20"/>
              </w:rPr>
              <w:t>
году до 123</w:t>
            </w:r>
          </w:p>
          <w:p>
            <w:pPr>
              <w:spacing w:after="20"/>
              <w:ind w:left="20"/>
              <w:jc w:val="both"/>
            </w:pPr>
            <w:r>
              <w:rPr>
                <w:rFonts w:ascii="Times New Roman"/>
                <w:b w:val="false"/>
                <w:i w:val="false"/>
                <w:color w:val="000000"/>
                <w:sz w:val="20"/>
              </w:rPr>
              <w:t>
млн. тонн.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41,5</w:t>
            </w:r>
          </w:p>
          <w:p>
            <w:pPr>
              <w:spacing w:after="20"/>
              <w:ind w:left="20"/>
              <w:jc w:val="both"/>
            </w:pPr>
            <w:r>
              <w:rPr>
                <w:rFonts w:ascii="Times New Roman"/>
                <w:b w:val="false"/>
                <w:i w:val="false"/>
                <w:color w:val="000000"/>
                <w:sz w:val="20"/>
              </w:rPr>
              <w:t>
млн. тонн в 2014</w:t>
            </w:r>
          </w:p>
          <w:p>
            <w:pPr>
              <w:spacing w:after="20"/>
              <w:ind w:left="20"/>
              <w:jc w:val="both"/>
            </w:pPr>
            <w:r>
              <w:rPr>
                <w:rFonts w:ascii="Times New Roman"/>
                <w:b w:val="false"/>
                <w:i w:val="false"/>
                <w:color w:val="000000"/>
                <w:sz w:val="20"/>
              </w:rPr>
              <w:t>
году.</w:t>
            </w:r>
          </w:p>
          <w:p>
            <w:pPr>
              <w:spacing w:after="20"/>
              <w:ind w:left="20"/>
              <w:jc w:val="both"/>
            </w:pPr>
            <w:r>
              <w:rPr>
                <w:rFonts w:ascii="Times New Roman"/>
                <w:b w:val="false"/>
                <w:i w:val="false"/>
                <w:color w:val="000000"/>
                <w:sz w:val="20"/>
              </w:rPr>
              <w:t>
43,7 млн. тонн в</w:t>
            </w:r>
          </w:p>
          <w:p>
            <w:pPr>
              <w:spacing w:after="20"/>
              <w:ind w:left="20"/>
              <w:jc w:val="both"/>
            </w:pPr>
            <w:r>
              <w:rPr>
                <w:rFonts w:ascii="Times New Roman"/>
                <w:b w:val="false"/>
                <w:i w:val="false"/>
                <w:color w:val="000000"/>
                <w:sz w:val="20"/>
              </w:rPr>
              <w:t>
2020 году.</w:t>
            </w:r>
          </w:p>
          <w:p>
            <w:pPr>
              <w:spacing w:after="20"/>
              <w:ind w:left="20"/>
              <w:jc w:val="both"/>
            </w:pPr>
            <w:r>
              <w:rPr>
                <w:rFonts w:ascii="Times New Roman"/>
                <w:b w:val="false"/>
                <w:i w:val="false"/>
                <w:color w:val="000000"/>
                <w:sz w:val="20"/>
              </w:rPr>
              <w:t>
44 млн. тонн в 2022</w:t>
            </w:r>
          </w:p>
          <w:p>
            <w:pPr>
              <w:spacing w:after="20"/>
              <w:ind w:left="20"/>
              <w:jc w:val="both"/>
            </w:pPr>
            <w:r>
              <w:rPr>
                <w:rFonts w:ascii="Times New Roman"/>
                <w:b w:val="false"/>
                <w:i w:val="false"/>
                <w:color w:val="000000"/>
                <w:sz w:val="20"/>
              </w:rPr>
              <w:t>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альтернативных</w:t>
            </w:r>
          </w:p>
          <w:p>
            <w:pPr>
              <w:spacing w:after="20"/>
              <w:ind w:left="20"/>
              <w:jc w:val="both"/>
            </w:pPr>
            <w:r>
              <w:rPr>
                <w:rFonts w:ascii="Times New Roman"/>
                <w:b w:val="false"/>
                <w:i w:val="false"/>
                <w:color w:val="000000"/>
                <w:sz w:val="20"/>
              </w:rPr>
              <w:t>
источников</w:t>
            </w:r>
          </w:p>
          <w:p>
            <w:pPr>
              <w:spacing w:after="20"/>
              <w:ind w:left="20"/>
              <w:jc w:val="both"/>
            </w:pPr>
            <w:r>
              <w:rPr>
                <w:rFonts w:ascii="Times New Roman"/>
                <w:b w:val="false"/>
                <w:i w:val="false"/>
                <w:color w:val="000000"/>
                <w:sz w:val="20"/>
              </w:rPr>
              <w:t>
энергии в общем</w:t>
            </w:r>
          </w:p>
          <w:p>
            <w:pPr>
              <w:spacing w:after="20"/>
              <w:ind w:left="20"/>
              <w:jc w:val="both"/>
            </w:pPr>
            <w:r>
              <w:rPr>
                <w:rFonts w:ascii="Times New Roman"/>
                <w:b w:val="false"/>
                <w:i w:val="false"/>
                <w:color w:val="000000"/>
                <w:sz w:val="20"/>
              </w:rPr>
              <w:t>
объеме</w:t>
            </w:r>
          </w:p>
          <w:p>
            <w:pPr>
              <w:spacing w:after="20"/>
              <w:ind w:left="20"/>
              <w:jc w:val="both"/>
            </w:pPr>
            <w:r>
              <w:rPr>
                <w:rFonts w:ascii="Times New Roman"/>
                <w:b w:val="false"/>
                <w:i w:val="false"/>
                <w:color w:val="000000"/>
                <w:sz w:val="20"/>
              </w:rPr>
              <w:t>
энергопотреб-</w:t>
            </w:r>
          </w:p>
          <w:p>
            <w:pPr>
              <w:spacing w:after="20"/>
              <w:ind w:left="20"/>
              <w:jc w:val="both"/>
            </w:pPr>
            <w:r>
              <w:rPr>
                <w:rFonts w:ascii="Times New Roman"/>
                <w:b w:val="false"/>
                <w:i w:val="false"/>
                <w:color w:val="000000"/>
                <w:sz w:val="20"/>
              </w:rPr>
              <w:t>
ления составит</w:t>
            </w:r>
          </w:p>
          <w:p>
            <w:pPr>
              <w:spacing w:after="20"/>
              <w:ind w:left="20"/>
              <w:jc w:val="both"/>
            </w:pPr>
            <w:r>
              <w:rPr>
                <w:rFonts w:ascii="Times New Roman"/>
                <w:b w:val="false"/>
                <w:i w:val="false"/>
                <w:color w:val="000000"/>
                <w:sz w:val="20"/>
              </w:rPr>
              <w:t>
более 1,5%, к</w:t>
            </w:r>
          </w:p>
          <w:p>
            <w:pPr>
              <w:spacing w:after="20"/>
              <w:ind w:left="20"/>
              <w:jc w:val="both"/>
            </w:pPr>
            <w:r>
              <w:rPr>
                <w:rFonts w:ascii="Times New Roman"/>
                <w:b w:val="false"/>
                <w:i w:val="false"/>
                <w:color w:val="000000"/>
                <w:sz w:val="20"/>
              </w:rPr>
              <w:t>
2020 – более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w:t>
            </w:r>
          </w:p>
          <w:p>
            <w:pPr>
              <w:spacing w:after="20"/>
              <w:ind w:left="20"/>
              <w:jc w:val="both"/>
            </w:pPr>
            <w:r>
              <w:rPr>
                <w:rFonts w:ascii="Times New Roman"/>
                <w:b w:val="false"/>
                <w:i w:val="false"/>
                <w:color w:val="000000"/>
                <w:sz w:val="20"/>
              </w:rPr>
              <w:t>
альтернативных</w:t>
            </w:r>
          </w:p>
          <w:p>
            <w:pPr>
              <w:spacing w:after="20"/>
              <w:ind w:left="20"/>
              <w:jc w:val="both"/>
            </w:pPr>
            <w:r>
              <w:rPr>
                <w:rFonts w:ascii="Times New Roman"/>
                <w:b w:val="false"/>
                <w:i w:val="false"/>
                <w:color w:val="000000"/>
                <w:sz w:val="20"/>
              </w:rPr>
              <w:t>
источников энергии</w:t>
            </w:r>
          </w:p>
          <w:p>
            <w:pPr>
              <w:spacing w:after="20"/>
              <w:ind w:left="20"/>
              <w:jc w:val="both"/>
            </w:pPr>
            <w:r>
              <w:rPr>
                <w:rFonts w:ascii="Times New Roman"/>
                <w:b w:val="false"/>
                <w:i w:val="false"/>
                <w:color w:val="000000"/>
                <w:sz w:val="20"/>
              </w:rPr>
              <w:t>
в общем объеме</w:t>
            </w:r>
          </w:p>
          <w:p>
            <w:pPr>
              <w:spacing w:after="20"/>
              <w:ind w:left="20"/>
              <w:jc w:val="both"/>
            </w:pPr>
            <w:r>
              <w:rPr>
                <w:rFonts w:ascii="Times New Roman"/>
                <w:b w:val="false"/>
                <w:i w:val="false"/>
                <w:color w:val="000000"/>
                <w:sz w:val="20"/>
              </w:rPr>
              <w:t>
энергопотребления</w:t>
            </w:r>
          </w:p>
          <w:p>
            <w:pPr>
              <w:spacing w:after="20"/>
              <w:ind w:left="20"/>
              <w:jc w:val="both"/>
            </w:pPr>
            <w:r>
              <w:rPr>
                <w:rFonts w:ascii="Times New Roman"/>
                <w:b w:val="false"/>
                <w:i w:val="false"/>
                <w:color w:val="000000"/>
                <w:sz w:val="20"/>
              </w:rPr>
              <w:t>
составит по группе</w:t>
            </w:r>
          </w:p>
          <w:p>
            <w:pPr>
              <w:spacing w:after="20"/>
              <w:ind w:left="20"/>
              <w:jc w:val="both"/>
            </w:pPr>
            <w:r>
              <w:rPr>
                <w:rFonts w:ascii="Times New Roman"/>
                <w:b w:val="false"/>
                <w:i w:val="false"/>
                <w:color w:val="000000"/>
                <w:sz w:val="20"/>
              </w:rPr>
              <w:t>
АО "Самрук-Энерго"</w:t>
            </w:r>
          </w:p>
          <w:p>
            <w:pPr>
              <w:spacing w:after="20"/>
              <w:ind w:left="20"/>
              <w:jc w:val="both"/>
            </w:pPr>
            <w:r>
              <w:rPr>
                <w:rFonts w:ascii="Times New Roman"/>
                <w:b w:val="false"/>
                <w:i w:val="false"/>
                <w:color w:val="000000"/>
                <w:sz w:val="20"/>
              </w:rPr>
              <w:t>
1,6% в 2015 году.</w:t>
            </w:r>
          </w:p>
          <w:p>
            <w:pPr>
              <w:spacing w:after="20"/>
              <w:ind w:left="20"/>
              <w:jc w:val="both"/>
            </w:pPr>
            <w:r>
              <w:rPr>
                <w:rFonts w:ascii="Times New Roman"/>
                <w:b w:val="false"/>
                <w:i w:val="false"/>
                <w:color w:val="000000"/>
                <w:sz w:val="20"/>
              </w:rPr>
              <w:t>
Доля использования</w:t>
            </w:r>
          </w:p>
          <w:p>
            <w:pPr>
              <w:spacing w:after="20"/>
              <w:ind w:left="20"/>
              <w:jc w:val="both"/>
            </w:pPr>
            <w:r>
              <w:rPr>
                <w:rFonts w:ascii="Times New Roman"/>
                <w:b w:val="false"/>
                <w:i w:val="false"/>
                <w:color w:val="000000"/>
                <w:sz w:val="20"/>
              </w:rPr>
              <w:t>
альтернативных</w:t>
            </w:r>
          </w:p>
          <w:p>
            <w:pPr>
              <w:spacing w:after="20"/>
              <w:ind w:left="20"/>
              <w:jc w:val="both"/>
            </w:pPr>
            <w:r>
              <w:rPr>
                <w:rFonts w:ascii="Times New Roman"/>
                <w:b w:val="false"/>
                <w:i w:val="false"/>
                <w:color w:val="000000"/>
                <w:sz w:val="20"/>
              </w:rPr>
              <w:t>
источников энергии</w:t>
            </w:r>
          </w:p>
          <w:p>
            <w:pPr>
              <w:spacing w:after="20"/>
              <w:ind w:left="20"/>
              <w:jc w:val="both"/>
            </w:pPr>
            <w:r>
              <w:rPr>
                <w:rFonts w:ascii="Times New Roman"/>
                <w:b w:val="false"/>
                <w:i w:val="false"/>
                <w:color w:val="000000"/>
                <w:sz w:val="20"/>
              </w:rPr>
              <w:t>
по установленной</w:t>
            </w:r>
          </w:p>
          <w:p>
            <w:pPr>
              <w:spacing w:after="20"/>
              <w:ind w:left="20"/>
              <w:jc w:val="both"/>
            </w:pPr>
            <w:r>
              <w:rPr>
                <w:rFonts w:ascii="Times New Roman"/>
                <w:b w:val="false"/>
                <w:i w:val="false"/>
                <w:color w:val="000000"/>
                <w:sz w:val="20"/>
              </w:rPr>
              <w:t>
мощности в</w:t>
            </w:r>
          </w:p>
          <w:p>
            <w:pPr>
              <w:spacing w:after="20"/>
              <w:ind w:left="20"/>
              <w:jc w:val="both"/>
            </w:pPr>
            <w:r>
              <w:rPr>
                <w:rFonts w:ascii="Times New Roman"/>
                <w:b w:val="false"/>
                <w:i w:val="false"/>
                <w:color w:val="000000"/>
                <w:sz w:val="20"/>
              </w:rPr>
              <w:t>
электростанциях</w:t>
            </w:r>
          </w:p>
          <w:p>
            <w:pPr>
              <w:spacing w:after="20"/>
              <w:ind w:left="20"/>
              <w:jc w:val="both"/>
            </w:pPr>
            <w:r>
              <w:rPr>
                <w:rFonts w:ascii="Times New Roman"/>
                <w:b w:val="false"/>
                <w:i w:val="false"/>
                <w:color w:val="000000"/>
                <w:sz w:val="20"/>
              </w:rPr>
              <w:t>
группы АО</w:t>
            </w:r>
          </w:p>
          <w:p>
            <w:pPr>
              <w:spacing w:after="20"/>
              <w:ind w:left="20"/>
              <w:jc w:val="both"/>
            </w:pPr>
            <w:r>
              <w:rPr>
                <w:rFonts w:ascii="Times New Roman"/>
                <w:b w:val="false"/>
                <w:i w:val="false"/>
                <w:color w:val="000000"/>
                <w:sz w:val="20"/>
              </w:rPr>
              <w:t>
"Самрук-Энерго"</w:t>
            </w:r>
          </w:p>
          <w:p>
            <w:pPr>
              <w:spacing w:after="20"/>
              <w:ind w:left="20"/>
              <w:jc w:val="both"/>
            </w:pPr>
            <w:r>
              <w:rPr>
                <w:rFonts w:ascii="Times New Roman"/>
                <w:b w:val="false"/>
                <w:i w:val="false"/>
                <w:color w:val="000000"/>
                <w:sz w:val="20"/>
              </w:rPr>
              <w:t>
составит до 4% в</w:t>
            </w:r>
          </w:p>
          <w:p>
            <w:pPr>
              <w:spacing w:after="20"/>
              <w:ind w:left="20"/>
              <w:jc w:val="both"/>
            </w:pPr>
            <w:r>
              <w:rPr>
                <w:rFonts w:ascii="Times New Roman"/>
                <w:b w:val="false"/>
                <w:i w:val="false"/>
                <w:color w:val="000000"/>
                <w:sz w:val="20"/>
              </w:rPr>
              <w:t>
2020 году.</w:t>
            </w:r>
          </w:p>
          <w:p>
            <w:pPr>
              <w:spacing w:after="20"/>
              <w:ind w:left="20"/>
              <w:jc w:val="both"/>
            </w:pPr>
            <w:r>
              <w:rPr>
                <w:rFonts w:ascii="Times New Roman"/>
                <w:b w:val="false"/>
                <w:i w:val="false"/>
                <w:color w:val="000000"/>
                <w:sz w:val="20"/>
              </w:rPr>
              <w:t>
Доля использования</w:t>
            </w:r>
          </w:p>
          <w:p>
            <w:pPr>
              <w:spacing w:after="20"/>
              <w:ind w:left="20"/>
              <w:jc w:val="both"/>
            </w:pPr>
            <w:r>
              <w:rPr>
                <w:rFonts w:ascii="Times New Roman"/>
                <w:b w:val="false"/>
                <w:i w:val="false"/>
                <w:color w:val="000000"/>
                <w:sz w:val="20"/>
              </w:rPr>
              <w:t>
альтернативных</w:t>
            </w:r>
          </w:p>
          <w:p>
            <w:pPr>
              <w:spacing w:after="20"/>
              <w:ind w:left="20"/>
              <w:jc w:val="both"/>
            </w:pPr>
            <w:r>
              <w:rPr>
                <w:rFonts w:ascii="Times New Roman"/>
                <w:b w:val="false"/>
                <w:i w:val="false"/>
                <w:color w:val="000000"/>
                <w:sz w:val="20"/>
              </w:rPr>
              <w:t>
источников энергии</w:t>
            </w:r>
          </w:p>
          <w:p>
            <w:pPr>
              <w:spacing w:after="20"/>
              <w:ind w:left="20"/>
              <w:jc w:val="both"/>
            </w:pPr>
            <w:r>
              <w:rPr>
                <w:rFonts w:ascii="Times New Roman"/>
                <w:b w:val="false"/>
                <w:i w:val="false"/>
                <w:color w:val="000000"/>
                <w:sz w:val="20"/>
              </w:rPr>
              <w:t>
в общем объеме</w:t>
            </w:r>
          </w:p>
          <w:p>
            <w:pPr>
              <w:spacing w:after="20"/>
              <w:ind w:left="20"/>
              <w:jc w:val="both"/>
            </w:pPr>
            <w:r>
              <w:rPr>
                <w:rFonts w:ascii="Times New Roman"/>
                <w:b w:val="false"/>
                <w:i w:val="false"/>
                <w:color w:val="000000"/>
                <w:sz w:val="20"/>
              </w:rPr>
              <w:t>
энергопотребления</w:t>
            </w:r>
          </w:p>
          <w:p>
            <w:pPr>
              <w:spacing w:after="20"/>
              <w:ind w:left="20"/>
              <w:jc w:val="both"/>
            </w:pPr>
            <w:r>
              <w:rPr>
                <w:rFonts w:ascii="Times New Roman"/>
                <w:b w:val="false"/>
                <w:i w:val="false"/>
                <w:color w:val="000000"/>
                <w:sz w:val="20"/>
              </w:rPr>
              <w:t>
составит по группе</w:t>
            </w:r>
          </w:p>
          <w:p>
            <w:pPr>
              <w:spacing w:after="20"/>
              <w:ind w:left="20"/>
              <w:jc w:val="both"/>
            </w:pPr>
            <w:r>
              <w:rPr>
                <w:rFonts w:ascii="Times New Roman"/>
                <w:b w:val="false"/>
                <w:i w:val="false"/>
                <w:color w:val="000000"/>
                <w:sz w:val="20"/>
              </w:rPr>
              <w:t>
АО "Самрук-Энерго"</w:t>
            </w:r>
          </w:p>
          <w:p>
            <w:pPr>
              <w:spacing w:after="20"/>
              <w:ind w:left="20"/>
              <w:jc w:val="both"/>
            </w:pPr>
            <w:r>
              <w:rPr>
                <w:rFonts w:ascii="Times New Roman"/>
                <w:b w:val="false"/>
                <w:i w:val="false"/>
                <w:color w:val="000000"/>
                <w:sz w:val="20"/>
              </w:rPr>
              <w:t>
2% в 2020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построена и</w:t>
            </w:r>
          </w:p>
          <w:p>
            <w:pPr>
              <w:spacing w:after="20"/>
              <w:ind w:left="20"/>
              <w:jc w:val="both"/>
            </w:pPr>
            <w:r>
              <w:rPr>
                <w:rFonts w:ascii="Times New Roman"/>
                <w:b w:val="false"/>
                <w:i w:val="false"/>
                <w:color w:val="000000"/>
                <w:sz w:val="20"/>
              </w:rPr>
              <w:t>
введена в</w:t>
            </w:r>
          </w:p>
          <w:p>
            <w:pPr>
              <w:spacing w:after="20"/>
              <w:ind w:left="20"/>
              <w:jc w:val="both"/>
            </w:pPr>
            <w:r>
              <w:rPr>
                <w:rFonts w:ascii="Times New Roman"/>
                <w:b w:val="false"/>
                <w:i w:val="false"/>
                <w:color w:val="000000"/>
                <w:sz w:val="20"/>
              </w:rPr>
              <w:t>
эксплуатацию</w:t>
            </w:r>
          </w:p>
          <w:p>
            <w:pPr>
              <w:spacing w:after="20"/>
              <w:ind w:left="20"/>
              <w:jc w:val="both"/>
            </w:pPr>
            <w:r>
              <w:rPr>
                <w:rFonts w:ascii="Times New Roman"/>
                <w:b w:val="false"/>
                <w:i w:val="false"/>
                <w:color w:val="000000"/>
                <w:sz w:val="20"/>
              </w:rPr>
              <w:t>
Балхашская ТЭС.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2017 году</w:t>
            </w:r>
          </w:p>
          <w:p>
            <w:pPr>
              <w:spacing w:after="20"/>
              <w:ind w:left="20"/>
              <w:jc w:val="both"/>
            </w:pPr>
            <w:r>
              <w:rPr>
                <w:rFonts w:ascii="Times New Roman"/>
                <w:b w:val="false"/>
                <w:i w:val="false"/>
                <w:color w:val="000000"/>
                <w:sz w:val="20"/>
              </w:rPr>
              <w:t>
построена и введена</w:t>
            </w:r>
          </w:p>
          <w:p>
            <w:pPr>
              <w:spacing w:after="20"/>
              <w:ind w:left="20"/>
              <w:jc w:val="both"/>
            </w:pPr>
            <w:r>
              <w:rPr>
                <w:rFonts w:ascii="Times New Roman"/>
                <w:b w:val="false"/>
                <w:i w:val="false"/>
                <w:color w:val="000000"/>
                <w:sz w:val="20"/>
              </w:rPr>
              <w:t>
в эксплуатацию</w:t>
            </w:r>
          </w:p>
          <w:p>
            <w:pPr>
              <w:spacing w:after="20"/>
              <w:ind w:left="20"/>
              <w:jc w:val="both"/>
            </w:pPr>
            <w:r>
              <w:rPr>
                <w:rFonts w:ascii="Times New Roman"/>
                <w:b w:val="false"/>
                <w:i w:val="false"/>
                <w:color w:val="000000"/>
                <w:sz w:val="20"/>
              </w:rPr>
              <w:t>
Балхашская ТЭС.</w:t>
            </w:r>
          </w:p>
          <w:p>
            <w:pPr>
              <w:spacing w:after="20"/>
              <w:ind w:left="20"/>
              <w:jc w:val="both"/>
            </w:pPr>
            <w:r>
              <w:rPr>
                <w:rFonts w:ascii="Times New Roman"/>
                <w:b w:val="false"/>
                <w:i w:val="false"/>
                <w:color w:val="000000"/>
                <w:sz w:val="20"/>
              </w:rPr>
              <w:t>
Мощность I-модуля</w:t>
            </w:r>
          </w:p>
          <w:p>
            <w:pPr>
              <w:spacing w:after="20"/>
              <w:ind w:left="20"/>
              <w:jc w:val="both"/>
            </w:pPr>
            <w:r>
              <w:rPr>
                <w:rFonts w:ascii="Times New Roman"/>
                <w:b w:val="false"/>
                <w:i w:val="false"/>
                <w:color w:val="000000"/>
                <w:sz w:val="20"/>
              </w:rPr>
              <w:t>
1320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завершено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первой очереди</w:t>
            </w:r>
          </w:p>
          <w:p>
            <w:pPr>
              <w:spacing w:after="20"/>
              <w:ind w:left="20"/>
              <w:jc w:val="both"/>
            </w:pPr>
            <w:r>
              <w:rPr>
                <w:rFonts w:ascii="Times New Roman"/>
                <w:b w:val="false"/>
                <w:i w:val="false"/>
                <w:color w:val="000000"/>
                <w:sz w:val="20"/>
              </w:rPr>
              <w:t>
Балхашской ТЭС.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2017 году</w:t>
            </w:r>
          </w:p>
          <w:p>
            <w:pPr>
              <w:spacing w:after="20"/>
              <w:ind w:left="20"/>
              <w:jc w:val="both"/>
            </w:pPr>
            <w:r>
              <w:rPr>
                <w:rFonts w:ascii="Times New Roman"/>
                <w:b w:val="false"/>
                <w:i w:val="false"/>
                <w:color w:val="000000"/>
                <w:sz w:val="20"/>
              </w:rPr>
              <w:t>
завершено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первой очереди</w:t>
            </w:r>
          </w:p>
          <w:p>
            <w:pPr>
              <w:spacing w:after="20"/>
              <w:ind w:left="20"/>
              <w:jc w:val="both"/>
            </w:pPr>
            <w:r>
              <w:rPr>
                <w:rFonts w:ascii="Times New Roman"/>
                <w:b w:val="false"/>
                <w:i w:val="false"/>
                <w:color w:val="000000"/>
                <w:sz w:val="20"/>
              </w:rPr>
              <w:t>
Балхашской ТЭС.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1</w:t>
            </w:r>
            <w:r>
              <w:rPr>
                <w:rFonts w:ascii="Times New Roman"/>
                <w:b w:val="false"/>
                <w:i w:val="false"/>
                <w:color w:val="000000"/>
                <w:sz w:val="20"/>
              </w:rPr>
              <w:t>Данные по Балхашской ТЭС не включены, в связи с тем, что планируется реализация 75% пакета акций стратегическому инвестору. Данные по Иртышскому Каскад ГЭС не включены, в связи с тем, что данные активы находятся в концессии.</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w:t>
            </w:r>
          </w:p>
          <w:p>
            <w:pPr>
              <w:spacing w:after="20"/>
              <w:ind w:left="20"/>
              <w:jc w:val="both"/>
            </w:pPr>
            <w:r>
              <w:rPr>
                <w:rFonts w:ascii="Times New Roman"/>
                <w:b w:val="false"/>
                <w:i w:val="false"/>
                <w:color w:val="000000"/>
                <w:sz w:val="20"/>
              </w:rPr>
              <w:t>
металлур-</w:t>
            </w:r>
          </w:p>
          <w:p>
            <w:pPr>
              <w:spacing w:after="20"/>
              <w:ind w:left="20"/>
              <w:jc w:val="both"/>
            </w:pPr>
            <w:r>
              <w:rPr>
                <w:rFonts w:ascii="Times New Roman"/>
                <w:b w:val="false"/>
                <w:i w:val="false"/>
                <w:color w:val="000000"/>
                <w:sz w:val="20"/>
              </w:rPr>
              <w:t>
гическая</w:t>
            </w:r>
          </w:p>
          <w:p>
            <w:pPr>
              <w:spacing w:after="20"/>
              <w:ind w:left="20"/>
              <w:jc w:val="both"/>
            </w:pPr>
            <w:r>
              <w:rPr>
                <w:rFonts w:ascii="Times New Roman"/>
                <w:b w:val="false"/>
                <w:i w:val="false"/>
                <w:color w:val="000000"/>
                <w:sz w:val="20"/>
              </w:rPr>
              <w:t>
промышлен-</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"Тау-Кен</w:t>
            </w:r>
          </w:p>
          <w:p>
            <w:pPr>
              <w:spacing w:after="20"/>
              <w:ind w:left="20"/>
              <w:jc w:val="both"/>
            </w:pPr>
            <w:r>
              <w:rPr>
                <w:rFonts w:ascii="Times New Roman"/>
                <w:b w:val="false"/>
                <w:i w:val="false"/>
                <w:color w:val="000000"/>
                <w:sz w:val="20"/>
              </w:rPr>
              <w:t>
Самрук"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высокотехноло-</w:t>
            </w:r>
          </w:p>
          <w:p>
            <w:pPr>
              <w:spacing w:after="20"/>
              <w:ind w:left="20"/>
              <w:jc w:val="both"/>
            </w:pPr>
            <w:r>
              <w:rPr>
                <w:rFonts w:ascii="Times New Roman"/>
                <w:b w:val="false"/>
                <w:i w:val="false"/>
                <w:color w:val="000000"/>
                <w:sz w:val="20"/>
              </w:rPr>
              <w:t>
гичной</w:t>
            </w:r>
          </w:p>
          <w:p>
            <w:pPr>
              <w:spacing w:after="20"/>
              <w:ind w:left="20"/>
              <w:jc w:val="both"/>
            </w:pPr>
            <w:r>
              <w:rPr>
                <w:rFonts w:ascii="Times New Roman"/>
                <w:b w:val="false"/>
                <w:i w:val="false"/>
                <w:color w:val="000000"/>
                <w:sz w:val="20"/>
              </w:rPr>
              <w:t>
конкуренто-</w:t>
            </w:r>
          </w:p>
          <w:p>
            <w:pPr>
              <w:spacing w:after="20"/>
              <w:ind w:left="20"/>
              <w:jc w:val="both"/>
            </w:pPr>
            <w:r>
              <w:rPr>
                <w:rFonts w:ascii="Times New Roman"/>
                <w:b w:val="false"/>
                <w:i w:val="false"/>
                <w:color w:val="000000"/>
                <w:sz w:val="20"/>
              </w:rPr>
              <w:t>
способной</w:t>
            </w:r>
          </w:p>
          <w:p>
            <w:pPr>
              <w:spacing w:after="20"/>
              <w:ind w:left="20"/>
              <w:jc w:val="both"/>
            </w:pPr>
            <w:r>
              <w:rPr>
                <w:rFonts w:ascii="Times New Roman"/>
                <w:b w:val="false"/>
                <w:i w:val="false"/>
                <w:color w:val="000000"/>
                <w:sz w:val="20"/>
              </w:rPr>
              <w:t>
продукции и</w:t>
            </w:r>
          </w:p>
          <w:p>
            <w:pPr>
              <w:spacing w:after="20"/>
              <w:ind w:left="20"/>
              <w:jc w:val="both"/>
            </w:pPr>
            <w:r>
              <w:rPr>
                <w:rFonts w:ascii="Times New Roman"/>
                <w:b w:val="false"/>
                <w:i w:val="false"/>
                <w:color w:val="000000"/>
                <w:sz w:val="20"/>
              </w:rPr>
              <w:t>
экспорта в 2 раза</w:t>
            </w:r>
          </w:p>
          <w:p>
            <w:pPr>
              <w:spacing w:after="20"/>
              <w:ind w:left="20"/>
              <w:jc w:val="both"/>
            </w:pPr>
            <w:r>
              <w:rPr>
                <w:rFonts w:ascii="Times New Roman"/>
                <w:b w:val="false"/>
                <w:i w:val="false"/>
                <w:color w:val="000000"/>
                <w:sz w:val="20"/>
              </w:rPr>
              <w:t>
к уровню 2008</w:t>
            </w:r>
          </w:p>
          <w:p>
            <w:pPr>
              <w:spacing w:after="20"/>
              <w:ind w:left="20"/>
              <w:jc w:val="both"/>
            </w:pPr>
            <w:r>
              <w:rPr>
                <w:rFonts w:ascii="Times New Roman"/>
                <w:b w:val="false"/>
                <w:i w:val="false"/>
                <w:color w:val="000000"/>
                <w:sz w:val="20"/>
              </w:rPr>
              <w:t>
года.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удвоятся</w:t>
            </w:r>
          </w:p>
          <w:p>
            <w:pPr>
              <w:spacing w:after="20"/>
              <w:ind w:left="20"/>
              <w:jc w:val="both"/>
            </w:pPr>
            <w:r>
              <w:rPr>
                <w:rFonts w:ascii="Times New Roman"/>
                <w:b w:val="false"/>
                <w:i w:val="false"/>
                <w:color w:val="000000"/>
                <w:sz w:val="20"/>
              </w:rPr>
              <w:t>
производство и</w:t>
            </w:r>
          </w:p>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металлургичес-</w:t>
            </w:r>
          </w:p>
          <w:p>
            <w:pPr>
              <w:spacing w:after="20"/>
              <w:ind w:left="20"/>
              <w:jc w:val="both"/>
            </w:pPr>
            <w:r>
              <w:rPr>
                <w:rFonts w:ascii="Times New Roman"/>
                <w:b w:val="false"/>
                <w:i w:val="false"/>
                <w:color w:val="000000"/>
                <w:sz w:val="20"/>
              </w:rPr>
              <w:t>
кой продукции.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объема</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высокотехно-</w:t>
            </w:r>
          </w:p>
          <w:p>
            <w:pPr>
              <w:spacing w:after="20"/>
              <w:ind w:left="20"/>
              <w:jc w:val="both"/>
            </w:pPr>
            <w:r>
              <w:rPr>
                <w:rFonts w:ascii="Times New Roman"/>
                <w:b w:val="false"/>
                <w:i w:val="false"/>
                <w:color w:val="000000"/>
                <w:sz w:val="20"/>
              </w:rPr>
              <w:t>
логичной</w:t>
            </w:r>
          </w:p>
          <w:p>
            <w:pPr>
              <w:spacing w:after="20"/>
              <w:ind w:left="20"/>
              <w:jc w:val="both"/>
            </w:pPr>
            <w:r>
              <w:rPr>
                <w:rFonts w:ascii="Times New Roman"/>
                <w:b w:val="false"/>
                <w:i w:val="false"/>
                <w:color w:val="000000"/>
                <w:sz w:val="20"/>
              </w:rPr>
              <w:t>
конкуренто-</w:t>
            </w:r>
          </w:p>
          <w:p>
            <w:pPr>
              <w:spacing w:after="20"/>
              <w:ind w:left="20"/>
              <w:jc w:val="both"/>
            </w:pPr>
            <w:r>
              <w:rPr>
                <w:rFonts w:ascii="Times New Roman"/>
                <w:b w:val="false"/>
                <w:i w:val="false"/>
                <w:color w:val="000000"/>
                <w:sz w:val="20"/>
              </w:rPr>
              <w:t>
способной</w:t>
            </w:r>
          </w:p>
          <w:p>
            <w:pPr>
              <w:spacing w:after="20"/>
              <w:ind w:left="20"/>
              <w:jc w:val="both"/>
            </w:pPr>
            <w:r>
              <w:rPr>
                <w:rFonts w:ascii="Times New Roman"/>
                <w:b w:val="false"/>
                <w:i w:val="false"/>
                <w:color w:val="000000"/>
                <w:sz w:val="20"/>
              </w:rPr>
              <w:t>
продукции и</w:t>
            </w:r>
          </w:p>
          <w:p>
            <w:pPr>
              <w:spacing w:after="20"/>
              <w:ind w:left="20"/>
              <w:jc w:val="both"/>
            </w:pPr>
            <w:r>
              <w:rPr>
                <w:rFonts w:ascii="Times New Roman"/>
                <w:b w:val="false"/>
                <w:i w:val="false"/>
                <w:color w:val="000000"/>
                <w:sz w:val="20"/>
              </w:rPr>
              <w:t>
экспорта в 2</w:t>
            </w:r>
          </w:p>
          <w:p>
            <w:pPr>
              <w:spacing w:after="20"/>
              <w:ind w:left="20"/>
              <w:jc w:val="both"/>
            </w:pPr>
            <w:r>
              <w:rPr>
                <w:rFonts w:ascii="Times New Roman"/>
                <w:b w:val="false"/>
                <w:i w:val="false"/>
                <w:color w:val="000000"/>
                <w:sz w:val="20"/>
              </w:rPr>
              <w:t>
раза к</w:t>
            </w:r>
          </w:p>
          <w:p>
            <w:pPr>
              <w:spacing w:after="20"/>
              <w:ind w:left="20"/>
              <w:jc w:val="both"/>
            </w:pPr>
            <w:r>
              <w:rPr>
                <w:rFonts w:ascii="Times New Roman"/>
                <w:b w:val="false"/>
                <w:i w:val="false"/>
                <w:color w:val="000000"/>
                <w:sz w:val="20"/>
              </w:rPr>
              <w:t>
уровню 2008</w:t>
            </w:r>
          </w:p>
          <w:p>
            <w:pPr>
              <w:spacing w:after="20"/>
              <w:ind w:left="20"/>
              <w:jc w:val="both"/>
            </w:pPr>
            <w:r>
              <w:rPr>
                <w:rFonts w:ascii="Times New Roman"/>
                <w:b w:val="false"/>
                <w:i w:val="false"/>
                <w:color w:val="000000"/>
                <w:sz w:val="20"/>
              </w:rPr>
              <w:t>
года.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по добыче</w:t>
            </w:r>
          </w:p>
          <w:p>
            <w:pPr>
              <w:spacing w:after="20"/>
              <w:ind w:left="20"/>
              <w:jc w:val="both"/>
            </w:pPr>
            <w:r>
              <w:rPr>
                <w:rFonts w:ascii="Times New Roman"/>
                <w:b w:val="false"/>
                <w:i w:val="false"/>
                <w:color w:val="000000"/>
                <w:sz w:val="20"/>
              </w:rPr>
              <w:t>
марганца – до 200</w:t>
            </w:r>
          </w:p>
          <w:p>
            <w:pPr>
              <w:spacing w:after="20"/>
              <w:ind w:left="20"/>
              <w:jc w:val="both"/>
            </w:pPr>
            <w:r>
              <w:rPr>
                <w:rFonts w:ascii="Times New Roman"/>
                <w:b w:val="false"/>
                <w:i w:val="false"/>
                <w:color w:val="000000"/>
                <w:sz w:val="20"/>
              </w:rPr>
              <w:t>
тыс. тонн руды в</w:t>
            </w:r>
          </w:p>
          <w:p>
            <w:pPr>
              <w:spacing w:after="20"/>
              <w:ind w:left="20"/>
              <w:jc w:val="both"/>
            </w:pPr>
            <w:r>
              <w:rPr>
                <w:rFonts w:ascii="Times New Roman"/>
                <w:b w:val="false"/>
                <w:i w:val="false"/>
                <w:color w:val="000000"/>
                <w:sz w:val="20"/>
              </w:rPr>
              <w:t>
год в 2022 г.</w:t>
            </w:r>
          </w:p>
          <w:p>
            <w:pPr>
              <w:spacing w:after="20"/>
              <w:ind w:left="20"/>
              <w:jc w:val="both"/>
            </w:pPr>
            <w:r>
              <w:rPr>
                <w:rFonts w:ascii="Times New Roman"/>
                <w:b w:val="false"/>
                <w:i w:val="false"/>
                <w:color w:val="000000"/>
                <w:sz w:val="20"/>
              </w:rPr>
              <w:t>
Мощности по добыче</w:t>
            </w:r>
          </w:p>
          <w:p>
            <w:pPr>
              <w:spacing w:after="20"/>
              <w:ind w:left="20"/>
              <w:jc w:val="both"/>
            </w:pPr>
            <w:r>
              <w:rPr>
                <w:rFonts w:ascii="Times New Roman"/>
                <w:b w:val="false"/>
                <w:i w:val="false"/>
                <w:color w:val="000000"/>
                <w:sz w:val="20"/>
              </w:rPr>
              <w:t>
свинца – до 1000</w:t>
            </w:r>
          </w:p>
          <w:p>
            <w:pPr>
              <w:spacing w:after="20"/>
              <w:ind w:left="20"/>
              <w:jc w:val="both"/>
            </w:pPr>
            <w:r>
              <w:rPr>
                <w:rFonts w:ascii="Times New Roman"/>
                <w:b w:val="false"/>
                <w:i w:val="false"/>
                <w:color w:val="000000"/>
                <w:sz w:val="20"/>
              </w:rPr>
              <w:t>
тыс. руд в год в</w:t>
            </w:r>
          </w:p>
          <w:p>
            <w:pPr>
              <w:spacing w:after="20"/>
              <w:ind w:left="20"/>
              <w:jc w:val="both"/>
            </w:pPr>
            <w:r>
              <w:rPr>
                <w:rFonts w:ascii="Times New Roman"/>
                <w:b w:val="false"/>
                <w:i w:val="false"/>
                <w:color w:val="000000"/>
                <w:sz w:val="20"/>
              </w:rPr>
              <w:t>
2022 году.</w:t>
            </w:r>
          </w:p>
          <w:p>
            <w:pPr>
              <w:spacing w:after="20"/>
              <w:ind w:left="20"/>
              <w:jc w:val="both"/>
            </w:pPr>
            <w:r>
              <w:rPr>
                <w:rFonts w:ascii="Times New Roman"/>
                <w:b w:val="false"/>
                <w:i w:val="false"/>
                <w:color w:val="000000"/>
                <w:sz w:val="20"/>
              </w:rPr>
              <w:t>
Мощности по добыче</w:t>
            </w:r>
          </w:p>
          <w:p>
            <w:pPr>
              <w:spacing w:after="20"/>
              <w:ind w:left="20"/>
              <w:jc w:val="both"/>
            </w:pPr>
            <w:r>
              <w:rPr>
                <w:rFonts w:ascii="Times New Roman"/>
                <w:b w:val="false"/>
                <w:i w:val="false"/>
                <w:color w:val="000000"/>
                <w:sz w:val="20"/>
              </w:rPr>
              <w:t>
меди – 10000 тыс.</w:t>
            </w:r>
          </w:p>
          <w:p>
            <w:pPr>
              <w:spacing w:after="20"/>
              <w:ind w:left="20"/>
              <w:jc w:val="both"/>
            </w:pPr>
            <w:r>
              <w:rPr>
                <w:rFonts w:ascii="Times New Roman"/>
                <w:b w:val="false"/>
                <w:i w:val="false"/>
                <w:color w:val="000000"/>
                <w:sz w:val="20"/>
              </w:rPr>
              <w:t>
тонн руды в год в</w:t>
            </w:r>
          </w:p>
          <w:p>
            <w:pPr>
              <w:spacing w:after="20"/>
              <w:ind w:left="20"/>
              <w:jc w:val="both"/>
            </w:pPr>
            <w:r>
              <w:rPr>
                <w:rFonts w:ascii="Times New Roman"/>
                <w:b w:val="false"/>
                <w:i w:val="false"/>
                <w:color w:val="000000"/>
                <w:sz w:val="20"/>
              </w:rPr>
              <w:t>
2022 году.</w:t>
            </w:r>
          </w:p>
          <w:p>
            <w:pPr>
              <w:spacing w:after="20"/>
              <w:ind w:left="20"/>
              <w:jc w:val="both"/>
            </w:pPr>
            <w:r>
              <w:rPr>
                <w:rFonts w:ascii="Times New Roman"/>
                <w:b w:val="false"/>
                <w:i w:val="false"/>
                <w:color w:val="000000"/>
                <w:sz w:val="20"/>
              </w:rPr>
              <w:t>
Мощности по добыче</w:t>
            </w:r>
          </w:p>
          <w:p>
            <w:pPr>
              <w:spacing w:after="20"/>
              <w:ind w:left="20"/>
              <w:jc w:val="both"/>
            </w:pPr>
            <w:r>
              <w:rPr>
                <w:rFonts w:ascii="Times New Roman"/>
                <w:b w:val="false"/>
                <w:i w:val="false"/>
                <w:color w:val="000000"/>
                <w:sz w:val="20"/>
              </w:rPr>
              <w:t>
железной руды – до</w:t>
            </w:r>
          </w:p>
          <w:p>
            <w:pPr>
              <w:spacing w:after="20"/>
              <w:ind w:left="20"/>
              <w:jc w:val="both"/>
            </w:pPr>
            <w:r>
              <w:rPr>
                <w:rFonts w:ascii="Times New Roman"/>
                <w:b w:val="false"/>
                <w:i w:val="false"/>
                <w:color w:val="000000"/>
                <w:sz w:val="20"/>
              </w:rPr>
              <w:t>
3000 тыс. тонн руды</w:t>
            </w:r>
          </w:p>
          <w:p>
            <w:pPr>
              <w:spacing w:after="20"/>
              <w:ind w:left="20"/>
              <w:jc w:val="both"/>
            </w:pPr>
            <w:r>
              <w:rPr>
                <w:rFonts w:ascii="Times New Roman"/>
                <w:b w:val="false"/>
                <w:i w:val="false"/>
                <w:color w:val="000000"/>
                <w:sz w:val="20"/>
              </w:rPr>
              <w:t>
в год</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w:t>
            </w:r>
          </w:p>
          <w:p>
            <w:pPr>
              <w:spacing w:after="20"/>
              <w:ind w:left="20"/>
              <w:jc w:val="both"/>
            </w:pPr>
            <w:r>
              <w:rPr>
                <w:rFonts w:ascii="Times New Roman"/>
                <w:b w:val="false"/>
                <w:i w:val="false"/>
                <w:color w:val="000000"/>
                <w:sz w:val="20"/>
              </w:rPr>
              <w:t>
муникаци-</w:t>
            </w:r>
          </w:p>
          <w:p>
            <w:pPr>
              <w:spacing w:after="20"/>
              <w:ind w:left="20"/>
              <w:jc w:val="both"/>
            </w:pPr>
            <w:r>
              <w:rPr>
                <w:rFonts w:ascii="Times New Roman"/>
                <w:b w:val="false"/>
                <w:i w:val="false"/>
                <w:color w:val="000000"/>
                <w:sz w:val="20"/>
              </w:rPr>
              <w:t>
онная</w:t>
            </w:r>
          </w:p>
          <w:p>
            <w:pPr>
              <w:spacing w:after="20"/>
              <w:ind w:left="20"/>
              <w:jc w:val="both"/>
            </w:pPr>
            <w:r>
              <w:rPr>
                <w:rFonts w:ascii="Times New Roman"/>
                <w:b w:val="false"/>
                <w:i w:val="false"/>
                <w:color w:val="000000"/>
                <w:sz w:val="20"/>
              </w:rPr>
              <w:t>
отрасль/АО</w:t>
            </w:r>
          </w:p>
          <w:p>
            <w:pPr>
              <w:spacing w:after="20"/>
              <w:ind w:left="20"/>
              <w:jc w:val="both"/>
            </w:pPr>
            <w:r>
              <w:rPr>
                <w:rFonts w:ascii="Times New Roman"/>
                <w:b w:val="false"/>
                <w:i w:val="false"/>
                <w:color w:val="000000"/>
                <w:sz w:val="20"/>
              </w:rPr>
              <w:t>
"Казах-</w:t>
            </w:r>
          </w:p>
          <w:p>
            <w:pPr>
              <w:spacing w:after="20"/>
              <w:ind w:left="20"/>
              <w:jc w:val="both"/>
            </w:pPr>
            <w:r>
              <w:rPr>
                <w:rFonts w:ascii="Times New Roman"/>
                <w:b w:val="false"/>
                <w:i w:val="false"/>
                <w:color w:val="000000"/>
                <w:sz w:val="20"/>
              </w:rPr>
              <w:t>
телеком"</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фиксированных</w:t>
            </w:r>
          </w:p>
          <w:p>
            <w:pPr>
              <w:spacing w:after="20"/>
              <w:ind w:left="20"/>
              <w:jc w:val="both"/>
            </w:pPr>
            <w:r>
              <w:rPr>
                <w:rFonts w:ascii="Times New Roman"/>
                <w:b w:val="false"/>
                <w:i w:val="false"/>
                <w:color w:val="000000"/>
                <w:sz w:val="20"/>
              </w:rPr>
              <w:t>
линий</w:t>
            </w:r>
          </w:p>
          <w:p>
            <w:pPr>
              <w:spacing w:after="20"/>
              <w:ind w:left="20"/>
              <w:jc w:val="both"/>
            </w:pPr>
            <w:r>
              <w:rPr>
                <w:rFonts w:ascii="Times New Roman"/>
                <w:b w:val="false"/>
                <w:i w:val="false"/>
                <w:color w:val="000000"/>
                <w:sz w:val="20"/>
              </w:rPr>
              <w:t>
телефонной</w:t>
            </w:r>
          </w:p>
          <w:p>
            <w:pPr>
              <w:spacing w:after="20"/>
              <w:ind w:left="20"/>
              <w:jc w:val="both"/>
            </w:pPr>
            <w:r>
              <w:rPr>
                <w:rFonts w:ascii="Times New Roman"/>
                <w:b w:val="false"/>
                <w:i w:val="false"/>
                <w:color w:val="000000"/>
                <w:sz w:val="20"/>
              </w:rPr>
              <w:t>
связи: 2014</w:t>
            </w:r>
          </w:p>
          <w:p>
            <w:pPr>
              <w:spacing w:after="20"/>
              <w:ind w:left="20"/>
              <w:jc w:val="both"/>
            </w:pPr>
            <w:r>
              <w:rPr>
                <w:rFonts w:ascii="Times New Roman"/>
                <w:b w:val="false"/>
                <w:i w:val="false"/>
                <w:color w:val="000000"/>
                <w:sz w:val="20"/>
              </w:rPr>
              <w:t>
год - 25,4 на</w:t>
            </w:r>
          </w:p>
          <w:p>
            <w:pPr>
              <w:spacing w:after="20"/>
              <w:ind w:left="20"/>
              <w:jc w:val="both"/>
            </w:pPr>
            <w:r>
              <w:rPr>
                <w:rFonts w:ascii="Times New Roman"/>
                <w:b w:val="false"/>
                <w:i w:val="false"/>
                <w:color w:val="000000"/>
                <w:sz w:val="20"/>
              </w:rPr>
              <w:t>
100 человек.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пользователей</w:t>
            </w:r>
          </w:p>
          <w:p>
            <w:pPr>
              <w:spacing w:after="20"/>
              <w:ind w:left="20"/>
              <w:jc w:val="both"/>
            </w:pPr>
            <w:r>
              <w:rPr>
                <w:rFonts w:ascii="Times New Roman"/>
                <w:b w:val="false"/>
                <w:i w:val="false"/>
                <w:color w:val="000000"/>
                <w:sz w:val="20"/>
              </w:rPr>
              <w:t>
фиксированных линий</w:t>
            </w:r>
          </w:p>
          <w:p>
            <w:pPr>
              <w:spacing w:after="20"/>
              <w:ind w:left="20"/>
              <w:jc w:val="both"/>
            </w:pPr>
            <w:r>
              <w:rPr>
                <w:rFonts w:ascii="Times New Roman"/>
                <w:b w:val="false"/>
                <w:i w:val="false"/>
                <w:color w:val="000000"/>
                <w:sz w:val="20"/>
              </w:rPr>
              <w:t>
связи составит:</w:t>
            </w:r>
          </w:p>
          <w:p>
            <w:pPr>
              <w:spacing w:after="20"/>
              <w:ind w:left="20"/>
              <w:jc w:val="both"/>
            </w:pPr>
            <w:r>
              <w:rPr>
                <w:rFonts w:ascii="Times New Roman"/>
                <w:b w:val="false"/>
                <w:i w:val="false"/>
                <w:color w:val="000000"/>
                <w:sz w:val="20"/>
              </w:rPr>
              <w:t>
25,4 на 100 человек</w:t>
            </w:r>
          </w:p>
          <w:p>
            <w:pPr>
              <w:spacing w:after="20"/>
              <w:ind w:left="20"/>
              <w:jc w:val="both"/>
            </w:pPr>
            <w:r>
              <w:rPr>
                <w:rFonts w:ascii="Times New Roman"/>
                <w:b w:val="false"/>
                <w:i w:val="false"/>
                <w:color w:val="000000"/>
                <w:sz w:val="20"/>
              </w:rPr>
              <w:t>
к 2015 году</w:t>
            </w:r>
          </w:p>
          <w:p>
            <w:pPr>
              <w:spacing w:after="20"/>
              <w:ind w:left="20"/>
              <w:jc w:val="both"/>
            </w:pPr>
            <w:r>
              <w:rPr>
                <w:rFonts w:ascii="Times New Roman"/>
                <w:b w:val="false"/>
                <w:i w:val="false"/>
                <w:color w:val="000000"/>
                <w:sz w:val="20"/>
              </w:rPr>
              <w:t>
25,71 на 100</w:t>
            </w:r>
          </w:p>
          <w:p>
            <w:pPr>
              <w:spacing w:after="20"/>
              <w:ind w:left="20"/>
              <w:jc w:val="both"/>
            </w:pPr>
            <w:r>
              <w:rPr>
                <w:rFonts w:ascii="Times New Roman"/>
                <w:b w:val="false"/>
                <w:i w:val="false"/>
                <w:color w:val="000000"/>
                <w:sz w:val="20"/>
              </w:rPr>
              <w:t>
человек к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абонентов</w:t>
            </w:r>
          </w:p>
          <w:p>
            <w:pPr>
              <w:spacing w:after="20"/>
              <w:ind w:left="20"/>
              <w:jc w:val="both"/>
            </w:pPr>
            <w:r>
              <w:rPr>
                <w:rFonts w:ascii="Times New Roman"/>
                <w:b w:val="false"/>
                <w:i w:val="false"/>
                <w:color w:val="000000"/>
                <w:sz w:val="20"/>
              </w:rPr>
              <w:t>
широкополосной</w:t>
            </w:r>
          </w:p>
          <w:p>
            <w:pPr>
              <w:spacing w:after="20"/>
              <w:ind w:left="20"/>
              <w:jc w:val="both"/>
            </w:pPr>
            <w:r>
              <w:rPr>
                <w:rFonts w:ascii="Times New Roman"/>
                <w:b w:val="false"/>
                <w:i w:val="false"/>
                <w:color w:val="000000"/>
                <w:sz w:val="20"/>
              </w:rPr>
              <w:t>
сети Интернет – 22</w:t>
            </w:r>
          </w:p>
          <w:p>
            <w:pPr>
              <w:spacing w:after="20"/>
              <w:ind w:left="20"/>
              <w:jc w:val="both"/>
            </w:pPr>
            <w:r>
              <w:rPr>
                <w:rFonts w:ascii="Times New Roman"/>
                <w:b w:val="false"/>
                <w:i w:val="false"/>
                <w:color w:val="000000"/>
                <w:sz w:val="20"/>
              </w:rPr>
              <w:t>
на 100 человек.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 100%</w:t>
            </w:r>
          </w:p>
          <w:p>
            <w:pPr>
              <w:spacing w:after="20"/>
              <w:ind w:left="20"/>
              <w:jc w:val="both"/>
            </w:pPr>
            <w:r>
              <w:rPr>
                <w:rFonts w:ascii="Times New Roman"/>
                <w:b w:val="false"/>
                <w:i w:val="false"/>
                <w:color w:val="000000"/>
                <w:sz w:val="20"/>
              </w:rPr>
              <w:t>
охват</w:t>
            </w:r>
          </w:p>
          <w:p>
            <w:pPr>
              <w:spacing w:after="20"/>
              <w:ind w:left="20"/>
              <w:jc w:val="both"/>
            </w:pPr>
            <w:r>
              <w:rPr>
                <w:rFonts w:ascii="Times New Roman"/>
                <w:b w:val="false"/>
                <w:i w:val="false"/>
                <w:color w:val="000000"/>
                <w:sz w:val="20"/>
              </w:rPr>
              <w:t>
домохозяйств</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услугами</w:t>
            </w:r>
          </w:p>
          <w:p>
            <w:pPr>
              <w:spacing w:after="20"/>
              <w:ind w:left="20"/>
              <w:jc w:val="both"/>
            </w:pPr>
            <w:r>
              <w:rPr>
                <w:rFonts w:ascii="Times New Roman"/>
                <w:b w:val="false"/>
                <w:i w:val="false"/>
                <w:color w:val="000000"/>
                <w:sz w:val="20"/>
              </w:rPr>
              <w:t>
телефонной связи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широкополосного</w:t>
            </w:r>
          </w:p>
          <w:p>
            <w:pPr>
              <w:spacing w:after="20"/>
              <w:ind w:left="20"/>
              <w:jc w:val="both"/>
            </w:pPr>
            <w:r>
              <w:rPr>
                <w:rFonts w:ascii="Times New Roman"/>
                <w:b w:val="false"/>
                <w:i w:val="false"/>
                <w:color w:val="000000"/>
                <w:sz w:val="20"/>
              </w:rPr>
              <w:t>
доступа к</w:t>
            </w:r>
          </w:p>
          <w:p>
            <w:pPr>
              <w:spacing w:after="20"/>
              <w:ind w:left="20"/>
              <w:jc w:val="both"/>
            </w:pPr>
            <w:r>
              <w:rPr>
                <w:rFonts w:ascii="Times New Roman"/>
                <w:b w:val="false"/>
                <w:i w:val="false"/>
                <w:color w:val="000000"/>
                <w:sz w:val="20"/>
              </w:rPr>
              <w:t>
Интернету.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w:t>
            </w:r>
          </w:p>
          <w:p>
            <w:pPr>
              <w:spacing w:after="20"/>
              <w:ind w:left="20"/>
              <w:jc w:val="both"/>
            </w:pPr>
            <w:r>
              <w:rPr>
                <w:rFonts w:ascii="Times New Roman"/>
                <w:b w:val="false"/>
                <w:i w:val="false"/>
                <w:color w:val="000000"/>
                <w:sz w:val="20"/>
              </w:rPr>
              <w:t>
вателей</w:t>
            </w:r>
          </w:p>
          <w:p>
            <w:pPr>
              <w:spacing w:after="20"/>
              <w:ind w:left="20"/>
              <w:jc w:val="both"/>
            </w:pPr>
            <w:r>
              <w:rPr>
                <w:rFonts w:ascii="Times New Roman"/>
                <w:b w:val="false"/>
                <w:i w:val="false"/>
                <w:color w:val="000000"/>
                <w:sz w:val="20"/>
              </w:rPr>
              <w:t>
широкополос-</w:t>
            </w:r>
          </w:p>
          <w:p>
            <w:pPr>
              <w:spacing w:after="20"/>
              <w:ind w:left="20"/>
              <w:jc w:val="both"/>
            </w:pPr>
            <w:r>
              <w:rPr>
                <w:rFonts w:ascii="Times New Roman"/>
                <w:b w:val="false"/>
                <w:i w:val="false"/>
                <w:color w:val="000000"/>
                <w:sz w:val="20"/>
              </w:rPr>
              <w:t>
ного доступа</w:t>
            </w:r>
          </w:p>
          <w:p>
            <w:pPr>
              <w:spacing w:after="20"/>
              <w:ind w:left="20"/>
              <w:jc w:val="both"/>
            </w:pPr>
            <w:r>
              <w:rPr>
                <w:rFonts w:ascii="Times New Roman"/>
                <w:b w:val="false"/>
                <w:i w:val="false"/>
                <w:color w:val="000000"/>
                <w:sz w:val="20"/>
              </w:rPr>
              <w:t>
к сети</w:t>
            </w:r>
          </w:p>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2014 год -</w:t>
            </w:r>
          </w:p>
          <w:p>
            <w:pPr>
              <w:spacing w:after="20"/>
              <w:ind w:left="20"/>
              <w:jc w:val="both"/>
            </w:pPr>
            <w:r>
              <w:rPr>
                <w:rFonts w:ascii="Times New Roman"/>
                <w:b w:val="false"/>
                <w:i w:val="false"/>
                <w:color w:val="000000"/>
                <w:sz w:val="20"/>
              </w:rPr>
              <w:t>
22 на 100</w:t>
            </w:r>
          </w:p>
          <w:p>
            <w:pPr>
              <w:spacing w:after="20"/>
              <w:ind w:left="20"/>
              <w:jc w:val="both"/>
            </w:pPr>
            <w:r>
              <w:rPr>
                <w:rFonts w:ascii="Times New Roman"/>
                <w:b w:val="false"/>
                <w:i w:val="false"/>
                <w:color w:val="000000"/>
                <w:sz w:val="20"/>
              </w:rPr>
              <w:t>
человек.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пользователей</w:t>
            </w:r>
          </w:p>
          <w:p>
            <w:pPr>
              <w:spacing w:after="20"/>
              <w:ind w:left="20"/>
              <w:jc w:val="both"/>
            </w:pPr>
            <w:r>
              <w:rPr>
                <w:rFonts w:ascii="Times New Roman"/>
                <w:b w:val="false"/>
                <w:i w:val="false"/>
                <w:color w:val="000000"/>
                <w:sz w:val="20"/>
              </w:rPr>
              <w:t>
широкополосной сети</w:t>
            </w:r>
          </w:p>
          <w:p>
            <w:pPr>
              <w:spacing w:after="20"/>
              <w:ind w:left="20"/>
              <w:jc w:val="both"/>
            </w:pPr>
            <w:r>
              <w:rPr>
                <w:rFonts w:ascii="Times New Roman"/>
                <w:b w:val="false"/>
                <w:i w:val="false"/>
                <w:color w:val="000000"/>
                <w:sz w:val="20"/>
              </w:rPr>
              <w:t>
Интернет составит:</w:t>
            </w:r>
          </w:p>
          <w:p>
            <w:pPr>
              <w:spacing w:after="20"/>
              <w:ind w:left="20"/>
              <w:jc w:val="both"/>
            </w:pPr>
            <w:r>
              <w:rPr>
                <w:rFonts w:ascii="Times New Roman"/>
                <w:b w:val="false"/>
                <w:i w:val="false"/>
                <w:color w:val="000000"/>
                <w:sz w:val="20"/>
              </w:rPr>
              <w:t>
9,84 портов ШПД</w:t>
            </w:r>
          </w:p>
          <w:p>
            <w:pPr>
              <w:spacing w:after="20"/>
              <w:ind w:left="20"/>
              <w:jc w:val="both"/>
            </w:pPr>
            <w:r>
              <w:rPr>
                <w:rFonts w:ascii="Times New Roman"/>
                <w:b w:val="false"/>
                <w:i w:val="false"/>
                <w:color w:val="000000"/>
                <w:sz w:val="20"/>
              </w:rPr>
              <w:t>
на 100 человек в</w:t>
            </w:r>
          </w:p>
          <w:p>
            <w:pPr>
              <w:spacing w:after="20"/>
              <w:ind w:left="20"/>
              <w:jc w:val="both"/>
            </w:pPr>
            <w:r>
              <w:rPr>
                <w:rFonts w:ascii="Times New Roman"/>
                <w:b w:val="false"/>
                <w:i w:val="false"/>
                <w:color w:val="000000"/>
                <w:sz w:val="20"/>
              </w:rPr>
              <w:t>
2015 г.,</w:t>
            </w:r>
          </w:p>
          <w:p>
            <w:pPr>
              <w:spacing w:after="20"/>
              <w:ind w:left="20"/>
              <w:jc w:val="both"/>
            </w:pPr>
            <w:r>
              <w:rPr>
                <w:rFonts w:ascii="Times New Roman"/>
                <w:b w:val="false"/>
                <w:i w:val="false"/>
                <w:color w:val="000000"/>
                <w:sz w:val="20"/>
              </w:rPr>
              <w:t>
11,5  портов ШПД</w:t>
            </w:r>
          </w:p>
          <w:p>
            <w:pPr>
              <w:spacing w:after="20"/>
              <w:ind w:left="20"/>
              <w:jc w:val="both"/>
            </w:pPr>
            <w:r>
              <w:rPr>
                <w:rFonts w:ascii="Times New Roman"/>
                <w:b w:val="false"/>
                <w:i w:val="false"/>
                <w:color w:val="000000"/>
                <w:sz w:val="20"/>
              </w:rPr>
              <w:t>
на 100 человек в</w:t>
            </w:r>
          </w:p>
          <w:p>
            <w:pPr>
              <w:spacing w:after="20"/>
              <w:ind w:left="20"/>
              <w:jc w:val="both"/>
            </w:pPr>
            <w:r>
              <w:rPr>
                <w:rFonts w:ascii="Times New Roman"/>
                <w:b w:val="false"/>
                <w:i w:val="false"/>
                <w:color w:val="000000"/>
                <w:sz w:val="20"/>
              </w:rPr>
              <w:t xml:space="preserve">
2020 г. </w:t>
            </w:r>
          </w:p>
          <w:p>
            <w:pPr>
              <w:spacing w:after="20"/>
              <w:ind w:left="20"/>
              <w:jc w:val="both"/>
            </w:pPr>
            <w:r>
              <w:rPr>
                <w:rFonts w:ascii="Times New Roman"/>
                <w:b w:val="false"/>
                <w:i w:val="false"/>
                <w:color w:val="000000"/>
                <w:sz w:val="20"/>
              </w:rPr>
              <w:t>
12,43 портов ШПД</w:t>
            </w:r>
          </w:p>
          <w:p>
            <w:pPr>
              <w:spacing w:after="20"/>
              <w:ind w:left="20"/>
              <w:jc w:val="both"/>
            </w:pPr>
            <w:r>
              <w:rPr>
                <w:rFonts w:ascii="Times New Roman"/>
                <w:b w:val="false"/>
                <w:i w:val="false"/>
                <w:color w:val="000000"/>
                <w:sz w:val="20"/>
              </w:rPr>
              <w:t>
на 100 человек в</w:t>
            </w:r>
          </w:p>
          <w:p>
            <w:pPr>
              <w:spacing w:after="20"/>
              <w:ind w:left="20"/>
              <w:jc w:val="both"/>
            </w:pPr>
            <w:r>
              <w:rPr>
                <w:rFonts w:ascii="Times New Roman"/>
                <w:b w:val="false"/>
                <w:i w:val="false"/>
                <w:color w:val="000000"/>
                <w:sz w:val="20"/>
              </w:rPr>
              <w:t>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абонентов в</w:t>
            </w:r>
          </w:p>
          <w:p>
            <w:pPr>
              <w:spacing w:after="20"/>
              <w:ind w:left="20"/>
              <w:jc w:val="both"/>
            </w:pPr>
            <w:r>
              <w:rPr>
                <w:rFonts w:ascii="Times New Roman"/>
                <w:b w:val="false"/>
                <w:i w:val="false"/>
                <w:color w:val="000000"/>
                <w:sz w:val="20"/>
              </w:rPr>
              <w:t>
сельских</w:t>
            </w:r>
          </w:p>
          <w:p>
            <w:pPr>
              <w:spacing w:after="20"/>
              <w:ind w:left="20"/>
              <w:jc w:val="both"/>
            </w:pPr>
            <w:r>
              <w:rPr>
                <w:rFonts w:ascii="Times New Roman"/>
                <w:b w:val="false"/>
                <w:i w:val="false"/>
                <w:color w:val="000000"/>
                <w:sz w:val="20"/>
              </w:rPr>
              <w:t>
населенных</w:t>
            </w:r>
          </w:p>
          <w:p>
            <w:pPr>
              <w:spacing w:after="20"/>
              <w:ind w:left="20"/>
              <w:jc w:val="both"/>
            </w:pPr>
            <w:r>
              <w:rPr>
                <w:rFonts w:ascii="Times New Roman"/>
                <w:b w:val="false"/>
                <w:i w:val="false"/>
                <w:color w:val="000000"/>
                <w:sz w:val="20"/>
              </w:rPr>
              <w:t>
пунктах,</w:t>
            </w:r>
          </w:p>
          <w:p>
            <w:pPr>
              <w:spacing w:after="20"/>
              <w:ind w:left="20"/>
              <w:jc w:val="both"/>
            </w:pPr>
            <w:r>
              <w:rPr>
                <w:rFonts w:ascii="Times New Roman"/>
                <w:b w:val="false"/>
                <w:i w:val="false"/>
                <w:color w:val="000000"/>
                <w:sz w:val="20"/>
              </w:rPr>
              <w:t>
обеспеченных</w:t>
            </w:r>
          </w:p>
          <w:p>
            <w:pPr>
              <w:spacing w:after="20"/>
              <w:ind w:left="20"/>
              <w:jc w:val="both"/>
            </w:pPr>
            <w:r>
              <w:rPr>
                <w:rFonts w:ascii="Times New Roman"/>
                <w:b w:val="false"/>
                <w:i w:val="false"/>
                <w:color w:val="000000"/>
                <w:sz w:val="20"/>
              </w:rPr>
              <w:t>
универсаль-</w:t>
            </w:r>
          </w:p>
          <w:p>
            <w:pPr>
              <w:spacing w:after="20"/>
              <w:ind w:left="20"/>
              <w:jc w:val="both"/>
            </w:pPr>
            <w:r>
              <w:rPr>
                <w:rFonts w:ascii="Times New Roman"/>
                <w:b w:val="false"/>
                <w:i w:val="false"/>
                <w:color w:val="000000"/>
                <w:sz w:val="20"/>
              </w:rPr>
              <w:t>
ными услугами</w:t>
            </w:r>
          </w:p>
          <w:p>
            <w:pPr>
              <w:spacing w:after="20"/>
              <w:ind w:left="20"/>
              <w:jc w:val="both"/>
            </w:pPr>
            <w:r>
              <w:rPr>
                <w:rFonts w:ascii="Times New Roman"/>
                <w:b w:val="false"/>
                <w:i w:val="false"/>
                <w:color w:val="000000"/>
                <w:sz w:val="20"/>
              </w:rPr>
              <w:t>
связи: в 2014</w:t>
            </w:r>
          </w:p>
          <w:p>
            <w:pPr>
              <w:spacing w:after="20"/>
              <w:ind w:left="20"/>
              <w:jc w:val="both"/>
            </w:pPr>
            <w:r>
              <w:rPr>
                <w:rFonts w:ascii="Times New Roman"/>
                <w:b w:val="false"/>
                <w:i w:val="false"/>
                <w:color w:val="000000"/>
                <w:sz w:val="20"/>
              </w:rPr>
              <w:t>
году</w:t>
            </w:r>
          </w:p>
          <w:p>
            <w:pPr>
              <w:spacing w:after="20"/>
              <w:ind w:left="20"/>
              <w:jc w:val="both"/>
            </w:pPr>
            <w:r>
              <w:rPr>
                <w:rFonts w:ascii="Times New Roman"/>
                <w:b w:val="false"/>
                <w:i w:val="false"/>
                <w:color w:val="000000"/>
                <w:sz w:val="20"/>
              </w:rPr>
              <w:t>
1 045 730</w:t>
            </w:r>
          </w:p>
          <w:p>
            <w:pPr>
              <w:spacing w:after="20"/>
              <w:ind w:left="20"/>
              <w:jc w:val="both"/>
            </w:pPr>
            <w:r>
              <w:rPr>
                <w:rFonts w:ascii="Times New Roman"/>
                <w:b w:val="false"/>
                <w:i w:val="false"/>
                <w:color w:val="000000"/>
                <w:sz w:val="20"/>
              </w:rPr>
              <w:t>
абонентов.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сельской</w:t>
            </w:r>
          </w:p>
          <w:p>
            <w:pPr>
              <w:spacing w:after="20"/>
              <w:ind w:left="20"/>
              <w:jc w:val="both"/>
            </w:pPr>
            <w:r>
              <w:rPr>
                <w:rFonts w:ascii="Times New Roman"/>
                <w:b w:val="false"/>
                <w:i w:val="false"/>
                <w:color w:val="000000"/>
                <w:sz w:val="20"/>
              </w:rPr>
              <w:t>
местности услугами</w:t>
            </w:r>
          </w:p>
          <w:p>
            <w:pPr>
              <w:spacing w:after="20"/>
              <w:ind w:left="20"/>
              <w:jc w:val="both"/>
            </w:pPr>
            <w:r>
              <w:rPr>
                <w:rFonts w:ascii="Times New Roman"/>
                <w:b w:val="false"/>
                <w:i w:val="false"/>
                <w:color w:val="000000"/>
                <w:sz w:val="20"/>
              </w:rPr>
              <w:t>
телефонии и ШПД с</w:t>
            </w:r>
          </w:p>
          <w:p>
            <w:pPr>
              <w:spacing w:after="20"/>
              <w:ind w:left="20"/>
              <w:jc w:val="both"/>
            </w:pPr>
            <w:r>
              <w:rPr>
                <w:rFonts w:ascii="Times New Roman"/>
                <w:b w:val="false"/>
                <w:i w:val="false"/>
                <w:color w:val="000000"/>
                <w:sz w:val="20"/>
              </w:rPr>
              <w:t xml:space="preserve">
2015 года –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абонентов сотовой</w:t>
            </w:r>
          </w:p>
          <w:p>
            <w:pPr>
              <w:spacing w:after="20"/>
              <w:ind w:left="20"/>
              <w:jc w:val="both"/>
            </w:pPr>
            <w:r>
              <w:rPr>
                <w:rFonts w:ascii="Times New Roman"/>
                <w:b w:val="false"/>
                <w:i w:val="false"/>
                <w:color w:val="000000"/>
                <w:sz w:val="20"/>
              </w:rPr>
              <w:t>
связи – 135 на 100</w:t>
            </w:r>
          </w:p>
          <w:p>
            <w:pPr>
              <w:spacing w:after="20"/>
              <w:ind w:left="20"/>
              <w:jc w:val="both"/>
            </w:pPr>
            <w:r>
              <w:rPr>
                <w:rFonts w:ascii="Times New Roman"/>
                <w:b w:val="false"/>
                <w:i w:val="false"/>
                <w:color w:val="000000"/>
                <w:sz w:val="20"/>
              </w:rPr>
              <w:t>
человек.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w:t>
            </w:r>
          </w:p>
          <w:p>
            <w:pPr>
              <w:spacing w:after="20"/>
              <w:ind w:left="20"/>
              <w:jc w:val="both"/>
            </w:pPr>
            <w:r>
              <w:rPr>
                <w:rFonts w:ascii="Times New Roman"/>
                <w:b w:val="false"/>
                <w:i w:val="false"/>
                <w:color w:val="000000"/>
                <w:sz w:val="20"/>
              </w:rPr>
              <w:t>
услугами</w:t>
            </w:r>
          </w:p>
          <w:p>
            <w:pPr>
              <w:spacing w:after="20"/>
              <w:ind w:left="20"/>
              <w:jc w:val="both"/>
            </w:pPr>
            <w:r>
              <w:rPr>
                <w:rFonts w:ascii="Times New Roman"/>
                <w:b w:val="false"/>
                <w:i w:val="false"/>
                <w:color w:val="000000"/>
                <w:sz w:val="20"/>
              </w:rPr>
              <w:t>
мобильной связи</w:t>
            </w:r>
          </w:p>
          <w:p>
            <w:pPr>
              <w:spacing w:after="20"/>
              <w:ind w:left="20"/>
              <w:jc w:val="both"/>
            </w:pPr>
            <w:r>
              <w:rPr>
                <w:rFonts w:ascii="Times New Roman"/>
                <w:b w:val="false"/>
                <w:i w:val="false"/>
                <w:color w:val="000000"/>
                <w:sz w:val="20"/>
              </w:rPr>
              <w:t>
все населенные</w:t>
            </w:r>
          </w:p>
          <w:p>
            <w:pPr>
              <w:spacing w:after="20"/>
              <w:ind w:left="20"/>
              <w:jc w:val="both"/>
            </w:pPr>
            <w:r>
              <w:rPr>
                <w:rFonts w:ascii="Times New Roman"/>
                <w:b w:val="false"/>
                <w:i w:val="false"/>
                <w:color w:val="000000"/>
                <w:sz w:val="20"/>
              </w:rPr>
              <w:t>
пункты с</w:t>
            </w:r>
          </w:p>
          <w:p>
            <w:pPr>
              <w:spacing w:after="20"/>
              <w:ind w:left="20"/>
              <w:jc w:val="both"/>
            </w:pPr>
            <w:r>
              <w:rPr>
                <w:rFonts w:ascii="Times New Roman"/>
                <w:b w:val="false"/>
                <w:i w:val="false"/>
                <w:color w:val="000000"/>
                <w:sz w:val="20"/>
              </w:rPr>
              <w:t>
численностью</w:t>
            </w:r>
          </w:p>
          <w:p>
            <w:pPr>
              <w:spacing w:after="20"/>
              <w:ind w:left="20"/>
              <w:jc w:val="both"/>
            </w:pPr>
            <w:r>
              <w:rPr>
                <w:rFonts w:ascii="Times New Roman"/>
                <w:b w:val="false"/>
                <w:i w:val="false"/>
                <w:color w:val="000000"/>
                <w:sz w:val="20"/>
              </w:rPr>
              <w:t>
населения от</w:t>
            </w:r>
          </w:p>
          <w:p>
            <w:pPr>
              <w:spacing w:after="20"/>
              <w:ind w:left="20"/>
              <w:jc w:val="both"/>
            </w:pPr>
            <w:r>
              <w:rPr>
                <w:rFonts w:ascii="Times New Roman"/>
                <w:b w:val="false"/>
                <w:i w:val="false"/>
                <w:color w:val="000000"/>
                <w:sz w:val="20"/>
              </w:rPr>
              <w:t>
1000 человек и</w:t>
            </w:r>
          </w:p>
          <w:p>
            <w:pPr>
              <w:spacing w:after="20"/>
              <w:ind w:left="20"/>
              <w:jc w:val="both"/>
            </w:pPr>
            <w:r>
              <w:rPr>
                <w:rFonts w:ascii="Times New Roman"/>
                <w:b w:val="false"/>
                <w:i w:val="false"/>
                <w:color w:val="000000"/>
                <w:sz w:val="20"/>
              </w:rPr>
              <w:t>
более.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абонентов</w:t>
            </w:r>
          </w:p>
          <w:p>
            <w:pPr>
              <w:spacing w:after="20"/>
              <w:ind w:left="20"/>
              <w:jc w:val="both"/>
            </w:pPr>
            <w:r>
              <w:rPr>
                <w:rFonts w:ascii="Times New Roman"/>
                <w:b w:val="false"/>
                <w:i w:val="false"/>
                <w:color w:val="000000"/>
                <w:sz w:val="20"/>
              </w:rPr>
              <w:t>
сотовой</w:t>
            </w:r>
          </w:p>
          <w:p>
            <w:pPr>
              <w:spacing w:after="20"/>
              <w:ind w:left="20"/>
              <w:jc w:val="both"/>
            </w:pPr>
            <w:r>
              <w:rPr>
                <w:rFonts w:ascii="Times New Roman"/>
                <w:b w:val="false"/>
                <w:i w:val="false"/>
                <w:color w:val="000000"/>
                <w:sz w:val="20"/>
              </w:rPr>
              <w:t>
связи: 2014</w:t>
            </w:r>
          </w:p>
          <w:p>
            <w:pPr>
              <w:spacing w:after="20"/>
              <w:ind w:left="20"/>
              <w:jc w:val="both"/>
            </w:pPr>
            <w:r>
              <w:rPr>
                <w:rFonts w:ascii="Times New Roman"/>
                <w:b w:val="false"/>
                <w:i w:val="false"/>
                <w:color w:val="000000"/>
                <w:sz w:val="20"/>
              </w:rPr>
              <w:t>
год – 135 на</w:t>
            </w:r>
          </w:p>
          <w:p>
            <w:pPr>
              <w:spacing w:after="20"/>
              <w:ind w:left="20"/>
              <w:jc w:val="both"/>
            </w:pPr>
            <w:r>
              <w:rPr>
                <w:rFonts w:ascii="Times New Roman"/>
                <w:b w:val="false"/>
                <w:i w:val="false"/>
                <w:color w:val="000000"/>
                <w:sz w:val="20"/>
              </w:rPr>
              <w:t>
100 жителей.</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абонентов мобильной</w:t>
            </w:r>
          </w:p>
          <w:p>
            <w:pPr>
              <w:spacing w:after="20"/>
              <w:ind w:left="20"/>
              <w:jc w:val="both"/>
            </w:pPr>
            <w:r>
              <w:rPr>
                <w:rFonts w:ascii="Times New Roman"/>
                <w:b w:val="false"/>
                <w:i w:val="false"/>
                <w:color w:val="000000"/>
                <w:sz w:val="20"/>
              </w:rPr>
              <w:t>
связи составит 2,5</w:t>
            </w:r>
          </w:p>
          <w:p>
            <w:pPr>
              <w:spacing w:after="20"/>
              <w:ind w:left="20"/>
              <w:jc w:val="both"/>
            </w:pPr>
            <w:r>
              <w:rPr>
                <w:rFonts w:ascii="Times New Roman"/>
                <w:b w:val="false"/>
                <w:i w:val="false"/>
                <w:color w:val="000000"/>
                <w:sz w:val="20"/>
              </w:rPr>
              <w:t>
млн. в 2015 и 4,6</w:t>
            </w:r>
          </w:p>
          <w:p>
            <w:pPr>
              <w:spacing w:after="20"/>
              <w:ind w:left="20"/>
              <w:jc w:val="both"/>
            </w:pPr>
            <w:r>
              <w:rPr>
                <w:rFonts w:ascii="Times New Roman"/>
                <w:b w:val="false"/>
                <w:i w:val="false"/>
                <w:color w:val="000000"/>
                <w:sz w:val="20"/>
              </w:rPr>
              <w:t>
млн. в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стандартов сотовой</w:t>
            </w:r>
          </w:p>
          <w:p>
            <w:pPr>
              <w:spacing w:after="20"/>
              <w:ind w:left="20"/>
              <w:jc w:val="both"/>
            </w:pPr>
            <w:r>
              <w:rPr>
                <w:rFonts w:ascii="Times New Roman"/>
                <w:b w:val="false"/>
                <w:i w:val="false"/>
                <w:color w:val="000000"/>
                <w:sz w:val="20"/>
              </w:rPr>
              <w:t>
связи 3G и 4G</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сети</w:t>
            </w:r>
          </w:p>
          <w:p>
            <w:pPr>
              <w:spacing w:after="20"/>
              <w:ind w:left="20"/>
              <w:jc w:val="both"/>
            </w:pPr>
            <w:r>
              <w:rPr>
                <w:rFonts w:ascii="Times New Roman"/>
                <w:b w:val="false"/>
                <w:i w:val="false"/>
                <w:color w:val="000000"/>
                <w:sz w:val="20"/>
              </w:rPr>
              <w:t>
4G (LTE) к 2015</w:t>
            </w:r>
          </w:p>
          <w:p>
            <w:pPr>
              <w:spacing w:after="20"/>
              <w:ind w:left="20"/>
              <w:jc w:val="both"/>
            </w:pPr>
            <w:r>
              <w:rPr>
                <w:rFonts w:ascii="Times New Roman"/>
                <w:b w:val="false"/>
                <w:i w:val="false"/>
                <w:color w:val="000000"/>
                <w:sz w:val="20"/>
              </w:rPr>
              <w:t>
году.</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w:t>
            </w:r>
          </w:p>
          <w:p>
            <w:pPr>
              <w:spacing w:after="20"/>
              <w:ind w:left="20"/>
              <w:jc w:val="both"/>
            </w:pPr>
            <w:r>
              <w:rPr>
                <w:rFonts w:ascii="Times New Roman"/>
                <w:b w:val="false"/>
                <w:i w:val="false"/>
                <w:color w:val="000000"/>
                <w:sz w:val="20"/>
              </w:rPr>
              <w:t>
промышлен-</w:t>
            </w:r>
          </w:p>
          <w:p>
            <w:pPr>
              <w:spacing w:after="20"/>
              <w:ind w:left="20"/>
              <w:jc w:val="both"/>
            </w:pPr>
            <w:r>
              <w:rPr>
                <w:rFonts w:ascii="Times New Roman"/>
                <w:b w:val="false"/>
                <w:i w:val="false"/>
                <w:color w:val="000000"/>
                <w:sz w:val="20"/>
              </w:rPr>
              <w:t>
ность и</w:t>
            </w:r>
          </w:p>
          <w:p>
            <w:pPr>
              <w:spacing w:after="20"/>
              <w:ind w:left="20"/>
              <w:jc w:val="both"/>
            </w:pPr>
            <w:r>
              <w:rPr>
                <w:rFonts w:ascii="Times New Roman"/>
                <w:b w:val="false"/>
                <w:i w:val="false"/>
                <w:color w:val="000000"/>
                <w:sz w:val="20"/>
              </w:rPr>
              <w:t>
атомная</w:t>
            </w:r>
          </w:p>
          <w:p>
            <w:pPr>
              <w:spacing w:after="20"/>
              <w:ind w:left="20"/>
              <w:jc w:val="both"/>
            </w:pPr>
            <w:r>
              <w:rPr>
                <w:rFonts w:ascii="Times New Roman"/>
                <w:b w:val="false"/>
                <w:i w:val="false"/>
                <w:color w:val="000000"/>
                <w:sz w:val="20"/>
              </w:rPr>
              <w:t>
энерге-</w:t>
            </w:r>
          </w:p>
          <w:p>
            <w:pPr>
              <w:spacing w:after="20"/>
              <w:ind w:left="20"/>
              <w:jc w:val="both"/>
            </w:pPr>
            <w:r>
              <w:rPr>
                <w:rFonts w:ascii="Times New Roman"/>
                <w:b w:val="false"/>
                <w:i w:val="false"/>
                <w:color w:val="000000"/>
                <w:sz w:val="20"/>
              </w:rPr>
              <w:t>
тика/</w:t>
            </w:r>
          </w:p>
          <w:p>
            <w:pPr>
              <w:spacing w:after="20"/>
              <w:ind w:left="20"/>
              <w:jc w:val="both"/>
            </w:pPr>
            <w:r>
              <w:rPr>
                <w:rFonts w:ascii="Times New Roman"/>
                <w:b w:val="false"/>
                <w:i w:val="false"/>
                <w:color w:val="000000"/>
                <w:sz w:val="20"/>
              </w:rPr>
              <w:t>
АО "НАК</w:t>
            </w:r>
          </w:p>
          <w:p>
            <w:pPr>
              <w:spacing w:after="20"/>
              <w:ind w:left="20"/>
              <w:jc w:val="both"/>
            </w:pPr>
            <w:r>
              <w:rPr>
                <w:rFonts w:ascii="Times New Roman"/>
                <w:b w:val="false"/>
                <w:i w:val="false"/>
                <w:color w:val="000000"/>
                <w:sz w:val="20"/>
              </w:rPr>
              <w:t>
"Казатом-</w:t>
            </w:r>
          </w:p>
          <w:p>
            <w:pPr>
              <w:spacing w:after="20"/>
              <w:ind w:left="20"/>
              <w:jc w:val="both"/>
            </w:pPr>
            <w:r>
              <w:rPr>
                <w:rFonts w:ascii="Times New Roman"/>
                <w:b w:val="false"/>
                <w:i w:val="false"/>
                <w:color w:val="000000"/>
                <w:sz w:val="20"/>
              </w:rPr>
              <w:t>
пром"</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вертикально-</w:t>
            </w:r>
          </w:p>
          <w:p>
            <w:pPr>
              <w:spacing w:after="20"/>
              <w:ind w:left="20"/>
              <w:jc w:val="both"/>
            </w:pPr>
            <w:r>
              <w:rPr>
                <w:rFonts w:ascii="Times New Roman"/>
                <w:b w:val="false"/>
                <w:i w:val="false"/>
                <w:color w:val="000000"/>
                <w:sz w:val="20"/>
              </w:rPr>
              <w:t>
интегрированного</w:t>
            </w:r>
          </w:p>
          <w:p>
            <w:pPr>
              <w:spacing w:after="20"/>
              <w:ind w:left="20"/>
              <w:jc w:val="both"/>
            </w:pPr>
            <w:r>
              <w:rPr>
                <w:rFonts w:ascii="Times New Roman"/>
                <w:b w:val="false"/>
                <w:i w:val="false"/>
                <w:color w:val="000000"/>
                <w:sz w:val="20"/>
              </w:rPr>
              <w:t>
комплекса с полным</w:t>
            </w:r>
          </w:p>
          <w:p>
            <w:pPr>
              <w:spacing w:after="20"/>
              <w:ind w:left="20"/>
              <w:jc w:val="both"/>
            </w:pPr>
            <w:r>
              <w:rPr>
                <w:rFonts w:ascii="Times New Roman"/>
                <w:b w:val="false"/>
                <w:i w:val="false"/>
                <w:color w:val="000000"/>
                <w:sz w:val="20"/>
              </w:rPr>
              <w:t>
ядерно-топливным</w:t>
            </w:r>
          </w:p>
          <w:p>
            <w:pPr>
              <w:spacing w:after="20"/>
              <w:ind w:left="20"/>
              <w:jc w:val="both"/>
            </w:pPr>
            <w:r>
              <w:rPr>
                <w:rFonts w:ascii="Times New Roman"/>
                <w:b w:val="false"/>
                <w:i w:val="false"/>
                <w:color w:val="000000"/>
                <w:sz w:val="20"/>
              </w:rPr>
              <w:t>
циклом для</w:t>
            </w:r>
          </w:p>
          <w:p>
            <w:pPr>
              <w:spacing w:after="20"/>
              <w:ind w:left="20"/>
              <w:jc w:val="both"/>
            </w:pPr>
            <w:r>
              <w:rPr>
                <w:rFonts w:ascii="Times New Roman"/>
                <w:b w:val="false"/>
                <w:i w:val="false"/>
                <w:color w:val="000000"/>
                <w:sz w:val="20"/>
              </w:rPr>
              <w:t>
получения</w:t>
            </w:r>
          </w:p>
          <w:p>
            <w:pPr>
              <w:spacing w:after="20"/>
              <w:ind w:left="20"/>
              <w:jc w:val="both"/>
            </w:pPr>
            <w:r>
              <w:rPr>
                <w:rFonts w:ascii="Times New Roman"/>
                <w:b w:val="false"/>
                <w:i w:val="false"/>
                <w:color w:val="000000"/>
                <w:sz w:val="20"/>
              </w:rPr>
              <w:t>
экспортоориентиро-</w:t>
            </w:r>
          </w:p>
          <w:p>
            <w:pPr>
              <w:spacing w:after="20"/>
              <w:ind w:left="20"/>
              <w:jc w:val="both"/>
            </w:pPr>
            <w:r>
              <w:rPr>
                <w:rFonts w:ascii="Times New Roman"/>
                <w:b w:val="false"/>
                <w:i w:val="false"/>
                <w:color w:val="000000"/>
                <w:sz w:val="20"/>
              </w:rPr>
              <w:t>
ванной продукции с</w:t>
            </w:r>
          </w:p>
          <w:p>
            <w:pPr>
              <w:spacing w:after="20"/>
              <w:ind w:left="20"/>
              <w:jc w:val="both"/>
            </w:pPr>
            <w:r>
              <w:rPr>
                <w:rFonts w:ascii="Times New Roman"/>
                <w:b w:val="false"/>
                <w:i w:val="false"/>
                <w:color w:val="000000"/>
                <w:sz w:val="20"/>
              </w:rPr>
              <w:t>
высокой</w:t>
            </w:r>
          </w:p>
          <w:p>
            <w:pPr>
              <w:spacing w:after="20"/>
              <w:ind w:left="20"/>
              <w:jc w:val="both"/>
            </w:pPr>
            <w:r>
              <w:rPr>
                <w:rFonts w:ascii="Times New Roman"/>
                <w:b w:val="false"/>
                <w:i w:val="false"/>
                <w:color w:val="000000"/>
                <w:sz w:val="20"/>
              </w:rPr>
              <w:t>
добавленной</w:t>
            </w:r>
          </w:p>
          <w:p>
            <w:pPr>
              <w:spacing w:after="20"/>
              <w:ind w:left="20"/>
              <w:jc w:val="both"/>
            </w:pPr>
            <w:r>
              <w:rPr>
                <w:rFonts w:ascii="Times New Roman"/>
                <w:b w:val="false"/>
                <w:i w:val="false"/>
                <w:color w:val="000000"/>
                <w:sz w:val="20"/>
              </w:rPr>
              <w:t>
стоимостью</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p>
            <w:pPr>
              <w:spacing w:after="20"/>
              <w:ind w:left="20"/>
              <w:jc w:val="both"/>
            </w:pPr>
            <w:r>
              <w:rPr>
                <w:rFonts w:ascii="Times New Roman"/>
                <w:b w:val="false"/>
                <w:i w:val="false"/>
                <w:color w:val="000000"/>
                <w:sz w:val="20"/>
              </w:rPr>
              <w:t>
создана</w:t>
            </w:r>
          </w:p>
          <w:p>
            <w:pPr>
              <w:spacing w:after="20"/>
              <w:ind w:left="20"/>
              <w:jc w:val="both"/>
            </w:pPr>
            <w:r>
              <w:rPr>
                <w:rFonts w:ascii="Times New Roman"/>
                <w:b w:val="false"/>
                <w:i w:val="false"/>
                <w:color w:val="000000"/>
                <w:sz w:val="20"/>
              </w:rPr>
              <w:t>
вертикально-</w:t>
            </w:r>
          </w:p>
          <w:p>
            <w:pPr>
              <w:spacing w:after="20"/>
              <w:ind w:left="20"/>
              <w:jc w:val="both"/>
            </w:pPr>
            <w:r>
              <w:rPr>
                <w:rFonts w:ascii="Times New Roman"/>
                <w:b w:val="false"/>
                <w:i w:val="false"/>
                <w:color w:val="000000"/>
                <w:sz w:val="20"/>
              </w:rPr>
              <w:t>
интегрированная</w:t>
            </w:r>
          </w:p>
          <w:p>
            <w:pPr>
              <w:spacing w:after="20"/>
              <w:ind w:left="20"/>
              <w:jc w:val="both"/>
            </w:pPr>
            <w:r>
              <w:rPr>
                <w:rFonts w:ascii="Times New Roman"/>
                <w:b w:val="false"/>
                <w:i w:val="false"/>
                <w:color w:val="000000"/>
                <w:sz w:val="20"/>
              </w:rPr>
              <w:t>
компания с</w:t>
            </w:r>
          </w:p>
          <w:p>
            <w:pPr>
              <w:spacing w:after="20"/>
              <w:ind w:left="20"/>
              <w:jc w:val="both"/>
            </w:pPr>
            <w:r>
              <w:rPr>
                <w:rFonts w:ascii="Times New Roman"/>
                <w:b w:val="false"/>
                <w:i w:val="false"/>
                <w:color w:val="000000"/>
                <w:sz w:val="20"/>
              </w:rPr>
              <w:t>
ядерным</w:t>
            </w:r>
          </w:p>
          <w:p>
            <w:pPr>
              <w:spacing w:after="20"/>
              <w:ind w:left="20"/>
              <w:jc w:val="both"/>
            </w:pPr>
            <w:r>
              <w:rPr>
                <w:rFonts w:ascii="Times New Roman"/>
                <w:b w:val="false"/>
                <w:i w:val="false"/>
                <w:color w:val="000000"/>
                <w:sz w:val="20"/>
              </w:rPr>
              <w:t>
топливным</w:t>
            </w:r>
          </w:p>
          <w:p>
            <w:pPr>
              <w:spacing w:after="20"/>
              <w:ind w:left="20"/>
              <w:jc w:val="both"/>
            </w:pPr>
            <w:r>
              <w:rPr>
                <w:rFonts w:ascii="Times New Roman"/>
                <w:b w:val="false"/>
                <w:i w:val="false"/>
                <w:color w:val="000000"/>
                <w:sz w:val="20"/>
              </w:rPr>
              <w:t>
циклом.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2022 году на базе</w:t>
            </w:r>
          </w:p>
          <w:p>
            <w:pPr>
              <w:spacing w:after="20"/>
              <w:ind w:left="20"/>
              <w:jc w:val="both"/>
            </w:pPr>
            <w:r>
              <w:rPr>
                <w:rFonts w:ascii="Times New Roman"/>
                <w:b w:val="false"/>
                <w:i w:val="false"/>
                <w:color w:val="000000"/>
                <w:sz w:val="20"/>
              </w:rPr>
              <w:t>
АО "НАК</w:t>
            </w:r>
          </w:p>
          <w:p>
            <w:pPr>
              <w:spacing w:after="20"/>
              <w:ind w:left="20"/>
              <w:jc w:val="both"/>
            </w:pPr>
            <w:r>
              <w:rPr>
                <w:rFonts w:ascii="Times New Roman"/>
                <w:b w:val="false"/>
                <w:i w:val="false"/>
                <w:color w:val="000000"/>
                <w:sz w:val="20"/>
              </w:rPr>
              <w:t>
"Казатомпром" будет</w:t>
            </w:r>
          </w:p>
          <w:p>
            <w:pPr>
              <w:spacing w:after="20"/>
              <w:ind w:left="20"/>
              <w:jc w:val="both"/>
            </w:pPr>
            <w:r>
              <w:rPr>
                <w:rFonts w:ascii="Times New Roman"/>
                <w:b w:val="false"/>
                <w:i w:val="false"/>
                <w:color w:val="000000"/>
                <w:sz w:val="20"/>
              </w:rPr>
              <w:t>
создана</w:t>
            </w:r>
          </w:p>
          <w:p>
            <w:pPr>
              <w:spacing w:after="20"/>
              <w:ind w:left="20"/>
              <w:jc w:val="both"/>
            </w:pPr>
            <w:r>
              <w:rPr>
                <w:rFonts w:ascii="Times New Roman"/>
                <w:b w:val="false"/>
                <w:i w:val="false"/>
                <w:color w:val="000000"/>
                <w:sz w:val="20"/>
              </w:rPr>
              <w:t>
вертикально-</w:t>
            </w:r>
          </w:p>
          <w:p>
            <w:pPr>
              <w:spacing w:after="20"/>
              <w:ind w:left="20"/>
              <w:jc w:val="both"/>
            </w:pPr>
            <w:r>
              <w:rPr>
                <w:rFonts w:ascii="Times New Roman"/>
                <w:b w:val="false"/>
                <w:i w:val="false"/>
                <w:color w:val="000000"/>
                <w:sz w:val="20"/>
              </w:rPr>
              <w:t>
интегрированная</w:t>
            </w:r>
          </w:p>
          <w:p>
            <w:pPr>
              <w:spacing w:after="20"/>
              <w:ind w:left="20"/>
              <w:jc w:val="both"/>
            </w:pPr>
            <w:r>
              <w:rPr>
                <w:rFonts w:ascii="Times New Roman"/>
                <w:b w:val="false"/>
                <w:i w:val="false"/>
                <w:color w:val="000000"/>
                <w:sz w:val="20"/>
              </w:rPr>
              <w:t>
компания путем</w:t>
            </w:r>
          </w:p>
          <w:p>
            <w:pPr>
              <w:spacing w:after="20"/>
              <w:ind w:left="20"/>
              <w:jc w:val="both"/>
            </w:pPr>
            <w:r>
              <w:rPr>
                <w:rFonts w:ascii="Times New Roman"/>
                <w:b w:val="false"/>
                <w:i w:val="false"/>
                <w:color w:val="000000"/>
                <w:sz w:val="20"/>
              </w:rPr>
              <w:t>
вовлечения в</w:t>
            </w:r>
          </w:p>
          <w:p>
            <w:pPr>
              <w:spacing w:after="20"/>
              <w:ind w:left="20"/>
              <w:jc w:val="both"/>
            </w:pPr>
            <w:r>
              <w:rPr>
                <w:rFonts w:ascii="Times New Roman"/>
                <w:b w:val="false"/>
                <w:i w:val="false"/>
                <w:color w:val="000000"/>
                <w:sz w:val="20"/>
              </w:rPr>
              <w:t>
производственно-</w:t>
            </w:r>
          </w:p>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цепочки</w:t>
            </w:r>
          </w:p>
          <w:p>
            <w:pPr>
              <w:spacing w:after="20"/>
              <w:ind w:left="20"/>
              <w:jc w:val="both"/>
            </w:pPr>
            <w:r>
              <w:rPr>
                <w:rFonts w:ascii="Times New Roman"/>
                <w:b w:val="false"/>
                <w:i w:val="false"/>
                <w:color w:val="000000"/>
                <w:sz w:val="20"/>
              </w:rPr>
              <w:t>
ядерно-топливного</w:t>
            </w:r>
          </w:p>
          <w:p>
            <w:pPr>
              <w:spacing w:after="20"/>
              <w:ind w:left="20"/>
              <w:jc w:val="both"/>
            </w:pPr>
            <w:r>
              <w:rPr>
                <w:rFonts w:ascii="Times New Roman"/>
                <w:b w:val="false"/>
                <w:i w:val="false"/>
                <w:color w:val="000000"/>
                <w:sz w:val="20"/>
              </w:rPr>
              <w:t>
цикла: добыча,</w:t>
            </w:r>
          </w:p>
          <w:p>
            <w:pPr>
              <w:spacing w:after="20"/>
              <w:ind w:left="20"/>
              <w:jc w:val="both"/>
            </w:pPr>
            <w:r>
              <w:rPr>
                <w:rFonts w:ascii="Times New Roman"/>
                <w:b w:val="false"/>
                <w:i w:val="false"/>
                <w:color w:val="000000"/>
                <w:sz w:val="20"/>
              </w:rPr>
              <w:t>
конверсия,</w:t>
            </w:r>
          </w:p>
          <w:p>
            <w:pPr>
              <w:spacing w:after="20"/>
              <w:ind w:left="20"/>
              <w:jc w:val="both"/>
            </w:pPr>
            <w:r>
              <w:rPr>
                <w:rFonts w:ascii="Times New Roman"/>
                <w:b w:val="false"/>
                <w:i w:val="false"/>
                <w:color w:val="000000"/>
                <w:sz w:val="20"/>
              </w:rPr>
              <w:t>
обогащение,</w:t>
            </w:r>
          </w:p>
          <w:p>
            <w:pPr>
              <w:spacing w:after="20"/>
              <w:ind w:left="20"/>
              <w:jc w:val="both"/>
            </w:pPr>
            <w:r>
              <w:rPr>
                <w:rFonts w:ascii="Times New Roman"/>
                <w:b w:val="false"/>
                <w:i w:val="false"/>
                <w:color w:val="000000"/>
                <w:sz w:val="20"/>
              </w:rPr>
              <w:t>
топливо,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атомных реакторов.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w:t>
            </w:r>
          </w:p>
          <w:p>
            <w:pPr>
              <w:spacing w:after="20"/>
              <w:ind w:left="20"/>
              <w:jc w:val="both"/>
            </w:pPr>
            <w:r>
              <w:rPr>
                <w:rFonts w:ascii="Times New Roman"/>
                <w:b w:val="false"/>
                <w:i w:val="false"/>
                <w:color w:val="000000"/>
                <w:sz w:val="20"/>
              </w:rPr>
              <w:t>
добычи урана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решениями</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объема добычи</w:t>
            </w:r>
          </w:p>
          <w:p>
            <w:pPr>
              <w:spacing w:after="20"/>
              <w:ind w:left="20"/>
              <w:jc w:val="both"/>
            </w:pPr>
            <w:r>
              <w:rPr>
                <w:rFonts w:ascii="Times New Roman"/>
                <w:b w:val="false"/>
                <w:i w:val="false"/>
                <w:color w:val="000000"/>
                <w:sz w:val="20"/>
              </w:rPr>
              <w:t>
урана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 решениями</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урана в</w:t>
            </w:r>
          </w:p>
          <w:p>
            <w:pPr>
              <w:spacing w:after="20"/>
              <w:ind w:left="20"/>
              <w:jc w:val="both"/>
            </w:pPr>
            <w:r>
              <w:rPr>
                <w:rFonts w:ascii="Times New Roman"/>
                <w:b w:val="false"/>
                <w:i w:val="false"/>
                <w:color w:val="000000"/>
                <w:sz w:val="20"/>
              </w:rPr>
              <w:t>
стране – 24-26 тыс.</w:t>
            </w:r>
          </w:p>
          <w:p>
            <w:pPr>
              <w:spacing w:after="20"/>
              <w:ind w:left="20"/>
              <w:jc w:val="both"/>
            </w:pPr>
            <w:r>
              <w:rPr>
                <w:rFonts w:ascii="Times New Roman"/>
                <w:b w:val="false"/>
                <w:i w:val="false"/>
                <w:color w:val="000000"/>
                <w:sz w:val="20"/>
              </w:rPr>
              <w:t>
тонн, в том числе</w:t>
            </w:r>
          </w:p>
          <w:p>
            <w:pPr>
              <w:spacing w:after="20"/>
              <w:ind w:left="20"/>
              <w:jc w:val="both"/>
            </w:pPr>
            <w:r>
              <w:rPr>
                <w:rFonts w:ascii="Times New Roman"/>
                <w:b w:val="false"/>
                <w:i w:val="false"/>
                <w:color w:val="000000"/>
                <w:sz w:val="20"/>
              </w:rPr>
              <w:t>
АО "НАК</w:t>
            </w:r>
          </w:p>
          <w:p>
            <w:pPr>
              <w:spacing w:after="20"/>
              <w:ind w:left="20"/>
              <w:jc w:val="both"/>
            </w:pPr>
            <w:r>
              <w:rPr>
                <w:rFonts w:ascii="Times New Roman"/>
                <w:b w:val="false"/>
                <w:i w:val="false"/>
                <w:color w:val="000000"/>
                <w:sz w:val="20"/>
              </w:rPr>
              <w:t>
"Казатомпром" -</w:t>
            </w:r>
          </w:p>
          <w:p>
            <w:pPr>
              <w:spacing w:after="20"/>
              <w:ind w:left="20"/>
              <w:jc w:val="both"/>
            </w:pPr>
            <w:r>
              <w:rPr>
                <w:rFonts w:ascii="Times New Roman"/>
                <w:b w:val="false"/>
                <w:i w:val="false"/>
                <w:color w:val="000000"/>
                <w:sz w:val="20"/>
              </w:rPr>
              <w:t xml:space="preserve">
14-16 тыс. тонн.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w:t>
            </w:r>
          </w:p>
          <w:p>
            <w:pPr>
              <w:spacing w:after="20"/>
              <w:ind w:left="20"/>
              <w:jc w:val="both"/>
            </w:pPr>
            <w:r>
              <w:rPr>
                <w:rFonts w:ascii="Times New Roman"/>
                <w:b w:val="false"/>
                <w:i w:val="false"/>
                <w:color w:val="000000"/>
                <w:sz w:val="20"/>
              </w:rPr>
              <w:t>
производств</w:t>
            </w:r>
          </w:p>
          <w:p>
            <w:pPr>
              <w:spacing w:after="20"/>
              <w:ind w:left="20"/>
              <w:jc w:val="both"/>
            </w:pPr>
            <w:r>
              <w:rPr>
                <w:rFonts w:ascii="Times New Roman"/>
                <w:b w:val="false"/>
                <w:i w:val="false"/>
                <w:color w:val="000000"/>
                <w:sz w:val="20"/>
              </w:rPr>
              <w:t>
ядерно-топливного</w:t>
            </w:r>
          </w:p>
          <w:p>
            <w:pPr>
              <w:spacing w:after="20"/>
              <w:ind w:left="20"/>
              <w:jc w:val="both"/>
            </w:pPr>
            <w:r>
              <w:rPr>
                <w:rFonts w:ascii="Times New Roman"/>
                <w:b w:val="false"/>
                <w:i w:val="false"/>
                <w:color w:val="000000"/>
                <w:sz w:val="20"/>
              </w:rPr>
              <w:t>
цикла –</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конверсионного</w:t>
            </w:r>
          </w:p>
          <w:p>
            <w:pPr>
              <w:spacing w:after="20"/>
              <w:ind w:left="20"/>
              <w:jc w:val="both"/>
            </w:pPr>
            <w:r>
              <w:rPr>
                <w:rFonts w:ascii="Times New Roman"/>
                <w:b w:val="false"/>
                <w:i w:val="false"/>
                <w:color w:val="000000"/>
                <w:sz w:val="20"/>
              </w:rPr>
              <w:t>
завода</w:t>
            </w:r>
          </w:p>
          <w:p>
            <w:pPr>
              <w:spacing w:after="20"/>
              <w:ind w:left="20"/>
              <w:jc w:val="both"/>
            </w:pPr>
            <w:r>
              <w:rPr>
                <w:rFonts w:ascii="Times New Roman"/>
                <w:b w:val="false"/>
                <w:i w:val="false"/>
                <w:color w:val="000000"/>
                <w:sz w:val="20"/>
              </w:rPr>
              <w:t>
производственной</w:t>
            </w:r>
          </w:p>
          <w:p>
            <w:pPr>
              <w:spacing w:after="20"/>
              <w:ind w:left="20"/>
              <w:jc w:val="both"/>
            </w:pPr>
            <w:r>
              <w:rPr>
                <w:rFonts w:ascii="Times New Roman"/>
                <w:b w:val="false"/>
                <w:i w:val="false"/>
                <w:color w:val="000000"/>
                <w:sz w:val="20"/>
              </w:rPr>
              <w:t>
мощностью 12 000</w:t>
            </w:r>
          </w:p>
          <w:p>
            <w:pPr>
              <w:spacing w:after="20"/>
              <w:ind w:left="20"/>
              <w:jc w:val="both"/>
            </w:pPr>
            <w:r>
              <w:rPr>
                <w:rFonts w:ascii="Times New Roman"/>
                <w:b w:val="false"/>
                <w:i w:val="false"/>
                <w:color w:val="000000"/>
                <w:sz w:val="20"/>
              </w:rPr>
              <w:t>
тонн гексафторида</w:t>
            </w:r>
          </w:p>
          <w:p>
            <w:pPr>
              <w:spacing w:after="20"/>
              <w:ind w:left="20"/>
              <w:jc w:val="both"/>
            </w:pPr>
            <w:r>
              <w:rPr>
                <w:rFonts w:ascii="Times New Roman"/>
                <w:b w:val="false"/>
                <w:i w:val="false"/>
                <w:color w:val="000000"/>
                <w:sz w:val="20"/>
              </w:rPr>
              <w:t>
урана (UF6).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новых</w:t>
            </w:r>
          </w:p>
          <w:p>
            <w:pPr>
              <w:spacing w:after="20"/>
              <w:ind w:left="20"/>
              <w:jc w:val="both"/>
            </w:pPr>
            <w:r>
              <w:rPr>
                <w:rFonts w:ascii="Times New Roman"/>
                <w:b w:val="false"/>
                <w:i w:val="false"/>
                <w:color w:val="000000"/>
                <w:sz w:val="20"/>
              </w:rPr>
              <w:t>
производств</w:t>
            </w:r>
          </w:p>
          <w:p>
            <w:pPr>
              <w:spacing w:after="20"/>
              <w:ind w:left="20"/>
              <w:jc w:val="both"/>
            </w:pPr>
            <w:r>
              <w:rPr>
                <w:rFonts w:ascii="Times New Roman"/>
                <w:b w:val="false"/>
                <w:i w:val="false"/>
                <w:color w:val="000000"/>
                <w:sz w:val="20"/>
              </w:rPr>
              <w:t>
ядерно-</w:t>
            </w:r>
          </w:p>
          <w:p>
            <w:pPr>
              <w:spacing w:after="20"/>
              <w:ind w:left="20"/>
              <w:jc w:val="both"/>
            </w:pPr>
            <w:r>
              <w:rPr>
                <w:rFonts w:ascii="Times New Roman"/>
                <w:b w:val="false"/>
                <w:i w:val="false"/>
                <w:color w:val="000000"/>
                <w:sz w:val="20"/>
              </w:rPr>
              <w:t>
топливного</w:t>
            </w:r>
          </w:p>
          <w:p>
            <w:pPr>
              <w:spacing w:after="20"/>
              <w:ind w:left="20"/>
              <w:jc w:val="both"/>
            </w:pPr>
            <w:r>
              <w:rPr>
                <w:rFonts w:ascii="Times New Roman"/>
                <w:b w:val="false"/>
                <w:i w:val="false"/>
                <w:color w:val="000000"/>
                <w:sz w:val="20"/>
              </w:rPr>
              <w:t>
цикла.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конверсионных</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мощностей совместно</w:t>
            </w:r>
          </w:p>
          <w:p>
            <w:pPr>
              <w:spacing w:after="20"/>
              <w:ind w:left="20"/>
              <w:jc w:val="both"/>
            </w:pPr>
            <w:r>
              <w:rPr>
                <w:rFonts w:ascii="Times New Roman"/>
                <w:b w:val="false"/>
                <w:i w:val="false"/>
                <w:color w:val="000000"/>
                <w:sz w:val="20"/>
              </w:rPr>
              <w:t>
с зарубежными</w:t>
            </w:r>
          </w:p>
          <w:p>
            <w:pPr>
              <w:spacing w:after="20"/>
              <w:ind w:left="20"/>
              <w:jc w:val="both"/>
            </w:pPr>
            <w:r>
              <w:rPr>
                <w:rFonts w:ascii="Times New Roman"/>
                <w:b w:val="false"/>
                <w:i w:val="false"/>
                <w:color w:val="000000"/>
                <w:sz w:val="20"/>
              </w:rPr>
              <w:t>
партнерами-мировыми</w:t>
            </w:r>
          </w:p>
          <w:p>
            <w:pPr>
              <w:spacing w:after="20"/>
              <w:ind w:left="20"/>
              <w:jc w:val="both"/>
            </w:pPr>
            <w:r>
              <w:rPr>
                <w:rFonts w:ascii="Times New Roman"/>
                <w:b w:val="false"/>
                <w:i w:val="false"/>
                <w:color w:val="000000"/>
                <w:sz w:val="20"/>
              </w:rPr>
              <w:t>
лидерами в области</w:t>
            </w:r>
          </w:p>
          <w:p>
            <w:pPr>
              <w:spacing w:after="20"/>
              <w:ind w:left="20"/>
              <w:jc w:val="both"/>
            </w:pPr>
            <w:r>
              <w:rPr>
                <w:rFonts w:ascii="Times New Roman"/>
                <w:b w:val="false"/>
                <w:i w:val="false"/>
                <w:color w:val="000000"/>
                <w:sz w:val="20"/>
              </w:rPr>
              <w:t>
конверсионных</w:t>
            </w:r>
          </w:p>
          <w:p>
            <w:pPr>
              <w:spacing w:after="20"/>
              <w:ind w:left="20"/>
              <w:jc w:val="both"/>
            </w:pPr>
            <w:r>
              <w:rPr>
                <w:rFonts w:ascii="Times New Roman"/>
                <w:b w:val="false"/>
                <w:i w:val="false"/>
                <w:color w:val="000000"/>
                <w:sz w:val="20"/>
              </w:rPr>
              <w:t>
технологий, в том</w:t>
            </w:r>
          </w:p>
          <w:p>
            <w:pPr>
              <w:spacing w:after="20"/>
              <w:ind w:left="20"/>
              <w:jc w:val="both"/>
            </w:pPr>
            <w:r>
              <w:rPr>
                <w:rFonts w:ascii="Times New Roman"/>
                <w:b w:val="false"/>
                <w:i w:val="false"/>
                <w:color w:val="000000"/>
                <w:sz w:val="20"/>
              </w:rPr>
              <w:t>
числе через участие</w:t>
            </w:r>
          </w:p>
          <w:p>
            <w:pPr>
              <w:spacing w:after="20"/>
              <w:ind w:left="20"/>
              <w:jc w:val="both"/>
            </w:pPr>
            <w:r>
              <w:rPr>
                <w:rFonts w:ascii="Times New Roman"/>
                <w:b w:val="false"/>
                <w:i w:val="false"/>
                <w:color w:val="000000"/>
                <w:sz w:val="20"/>
              </w:rPr>
              <w:t>
в зарубежных</w:t>
            </w:r>
          </w:p>
          <w:p>
            <w:pPr>
              <w:spacing w:after="20"/>
              <w:ind w:left="20"/>
              <w:jc w:val="both"/>
            </w:pPr>
            <w:r>
              <w:rPr>
                <w:rFonts w:ascii="Times New Roman"/>
                <w:b w:val="false"/>
                <w:i w:val="false"/>
                <w:color w:val="000000"/>
                <w:sz w:val="20"/>
              </w:rPr>
              <w:t>
активах и через</w:t>
            </w:r>
          </w:p>
          <w:p>
            <w:pPr>
              <w:spacing w:after="20"/>
              <w:ind w:left="20"/>
              <w:jc w:val="both"/>
            </w:pPr>
            <w:r>
              <w:rPr>
                <w:rFonts w:ascii="Times New Roman"/>
                <w:b w:val="false"/>
                <w:i w:val="false"/>
                <w:color w:val="000000"/>
                <w:sz w:val="20"/>
              </w:rPr>
              <w:t>
трансферт</w:t>
            </w:r>
          </w:p>
          <w:p>
            <w:pPr>
              <w:spacing w:after="20"/>
              <w:ind w:left="20"/>
              <w:jc w:val="both"/>
            </w:pPr>
            <w:r>
              <w:rPr>
                <w:rFonts w:ascii="Times New Roman"/>
                <w:b w:val="false"/>
                <w:i w:val="false"/>
                <w:color w:val="000000"/>
                <w:sz w:val="20"/>
              </w:rPr>
              <w:t>
конверсионных</w:t>
            </w:r>
          </w:p>
          <w:p>
            <w:pPr>
              <w:spacing w:after="20"/>
              <w:ind w:left="20"/>
              <w:jc w:val="both"/>
            </w:pPr>
            <w:r>
              <w:rPr>
                <w:rFonts w:ascii="Times New Roman"/>
                <w:b w:val="false"/>
                <w:i w:val="false"/>
                <w:color w:val="000000"/>
                <w:sz w:val="20"/>
              </w:rPr>
              <w:t>
технологий, с долей</w:t>
            </w:r>
          </w:p>
          <w:p>
            <w:pPr>
              <w:spacing w:after="20"/>
              <w:ind w:left="20"/>
              <w:jc w:val="both"/>
            </w:pPr>
            <w:r>
              <w:rPr>
                <w:rFonts w:ascii="Times New Roman"/>
                <w:b w:val="false"/>
                <w:i w:val="false"/>
                <w:color w:val="000000"/>
                <w:sz w:val="20"/>
              </w:rPr>
              <w:t>
АО "НАК</w:t>
            </w:r>
          </w:p>
          <w:p>
            <w:pPr>
              <w:spacing w:after="20"/>
              <w:ind w:left="20"/>
              <w:jc w:val="both"/>
            </w:pPr>
            <w:r>
              <w:rPr>
                <w:rFonts w:ascii="Times New Roman"/>
                <w:b w:val="false"/>
                <w:i w:val="false"/>
                <w:color w:val="000000"/>
                <w:sz w:val="20"/>
              </w:rPr>
              <w:t>
"Казатомпром" в</w:t>
            </w:r>
          </w:p>
          <w:p>
            <w:pPr>
              <w:spacing w:after="20"/>
              <w:ind w:left="20"/>
              <w:jc w:val="both"/>
            </w:pPr>
            <w:r>
              <w:rPr>
                <w:rFonts w:ascii="Times New Roman"/>
                <w:b w:val="false"/>
                <w:i w:val="false"/>
                <w:color w:val="000000"/>
                <w:sz w:val="20"/>
              </w:rPr>
              <w:t>
объеме до 6000 тонн</w:t>
            </w:r>
          </w:p>
          <w:p>
            <w:pPr>
              <w:spacing w:after="20"/>
              <w:ind w:left="20"/>
              <w:jc w:val="both"/>
            </w:pPr>
            <w:r>
              <w:rPr>
                <w:rFonts w:ascii="Times New Roman"/>
                <w:b w:val="false"/>
                <w:i w:val="false"/>
                <w:color w:val="000000"/>
                <w:sz w:val="20"/>
              </w:rPr>
              <w:t>
UF6 в год.</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w:t>
            </w:r>
          </w:p>
          <w:p>
            <w:pPr>
              <w:spacing w:after="20"/>
              <w:ind w:left="20"/>
              <w:jc w:val="both"/>
            </w:pPr>
            <w:r>
              <w:rPr>
                <w:rFonts w:ascii="Times New Roman"/>
                <w:b w:val="false"/>
                <w:i w:val="false"/>
                <w:color w:val="000000"/>
                <w:sz w:val="20"/>
              </w:rPr>
              <w:t>
возки и</w:t>
            </w:r>
          </w:p>
          <w:p>
            <w:pPr>
              <w:spacing w:after="20"/>
              <w:ind w:left="20"/>
              <w:jc w:val="both"/>
            </w:pPr>
            <w:r>
              <w:rPr>
                <w:rFonts w:ascii="Times New Roman"/>
                <w:b w:val="false"/>
                <w:i w:val="false"/>
                <w:color w:val="000000"/>
                <w:sz w:val="20"/>
              </w:rPr>
              <w:t>
аэропорты/</w:t>
            </w:r>
          </w:p>
          <w:p>
            <w:pPr>
              <w:spacing w:after="20"/>
              <w:ind w:left="20"/>
              <w:jc w:val="both"/>
            </w:pPr>
            <w:r>
              <w:rPr>
                <w:rFonts w:ascii="Times New Roman"/>
                <w:b w:val="false"/>
                <w:i w:val="false"/>
                <w:color w:val="000000"/>
                <w:sz w:val="20"/>
              </w:rPr>
              <w:t>
АО "Эйр</w:t>
            </w:r>
          </w:p>
          <w:p>
            <w:pPr>
              <w:spacing w:after="20"/>
              <w:ind w:left="20"/>
              <w:jc w:val="both"/>
            </w:pPr>
            <w:r>
              <w:rPr>
                <w:rFonts w:ascii="Times New Roman"/>
                <w:b w:val="false"/>
                <w:i w:val="false"/>
                <w:color w:val="000000"/>
                <w:sz w:val="20"/>
              </w:rPr>
              <w:t>
Астана",</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"Междуна-</w:t>
            </w:r>
          </w:p>
          <w:p>
            <w:pPr>
              <w:spacing w:after="20"/>
              <w:ind w:left="20"/>
              <w:jc w:val="both"/>
            </w:pPr>
            <w:r>
              <w:rPr>
                <w:rFonts w:ascii="Times New Roman"/>
                <w:b w:val="false"/>
                <w:i w:val="false"/>
                <w:color w:val="000000"/>
                <w:sz w:val="20"/>
              </w:rPr>
              <w:t>
родный</w:t>
            </w:r>
          </w:p>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
Актобе",</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"Междуна-</w:t>
            </w:r>
          </w:p>
          <w:p>
            <w:pPr>
              <w:spacing w:after="20"/>
              <w:ind w:left="20"/>
              <w:jc w:val="both"/>
            </w:pPr>
            <w:r>
              <w:rPr>
                <w:rFonts w:ascii="Times New Roman"/>
                <w:b w:val="false"/>
                <w:i w:val="false"/>
                <w:color w:val="000000"/>
                <w:sz w:val="20"/>
              </w:rPr>
              <w:t>
родный</w:t>
            </w:r>
          </w:p>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
Атырау"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сообщений в два</w:t>
            </w:r>
          </w:p>
          <w:p>
            <w:pPr>
              <w:spacing w:after="20"/>
              <w:ind w:left="20"/>
              <w:jc w:val="both"/>
            </w:pPr>
            <w:r>
              <w:rPr>
                <w:rFonts w:ascii="Times New Roman"/>
                <w:b w:val="false"/>
                <w:i w:val="false"/>
                <w:color w:val="000000"/>
                <w:sz w:val="20"/>
              </w:rPr>
              <w:t>
раза по сравнению</w:t>
            </w:r>
          </w:p>
          <w:p>
            <w:pPr>
              <w:spacing w:after="20"/>
              <w:ind w:left="20"/>
              <w:jc w:val="both"/>
            </w:pPr>
            <w:r>
              <w:rPr>
                <w:rFonts w:ascii="Times New Roman"/>
                <w:b w:val="false"/>
                <w:i w:val="false"/>
                <w:color w:val="000000"/>
                <w:sz w:val="20"/>
              </w:rPr>
              <w:t>
с 2010 годом и</w:t>
            </w:r>
          </w:p>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европейских</w:t>
            </w:r>
          </w:p>
          <w:p>
            <w:pPr>
              <w:spacing w:after="20"/>
              <w:ind w:left="20"/>
              <w:jc w:val="both"/>
            </w:pPr>
            <w:r>
              <w:rPr>
                <w:rFonts w:ascii="Times New Roman"/>
                <w:b w:val="false"/>
                <w:i w:val="false"/>
                <w:color w:val="000000"/>
                <w:sz w:val="20"/>
              </w:rPr>
              <w:t>
авиационных</w:t>
            </w:r>
          </w:p>
          <w:p>
            <w:pPr>
              <w:spacing w:after="20"/>
              <w:ind w:left="20"/>
              <w:jc w:val="both"/>
            </w:pPr>
            <w:r>
              <w:rPr>
                <w:rFonts w:ascii="Times New Roman"/>
                <w:b w:val="false"/>
                <w:i w:val="false"/>
                <w:color w:val="000000"/>
                <w:sz w:val="20"/>
              </w:rPr>
              <w:t>
стандартов.</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сообщений</w:t>
            </w:r>
          </w:p>
          <w:p>
            <w:pPr>
              <w:spacing w:after="20"/>
              <w:ind w:left="20"/>
              <w:jc w:val="both"/>
            </w:pPr>
            <w:r>
              <w:rPr>
                <w:rFonts w:ascii="Times New Roman"/>
                <w:b w:val="false"/>
                <w:i w:val="false"/>
                <w:color w:val="000000"/>
                <w:sz w:val="20"/>
              </w:rPr>
              <w:t>
увеличено в 2</w:t>
            </w:r>
          </w:p>
          <w:p>
            <w:pPr>
              <w:spacing w:after="20"/>
              <w:ind w:left="20"/>
              <w:jc w:val="both"/>
            </w:pPr>
            <w:r>
              <w:rPr>
                <w:rFonts w:ascii="Times New Roman"/>
                <w:b w:val="false"/>
                <w:i w:val="false"/>
                <w:color w:val="000000"/>
                <w:sz w:val="20"/>
              </w:rPr>
              <w:t>
раза.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числа</w:t>
            </w:r>
          </w:p>
          <w:p>
            <w:pPr>
              <w:spacing w:after="20"/>
              <w:ind w:left="20"/>
              <w:jc w:val="both"/>
            </w:pPr>
            <w:r>
              <w:rPr>
                <w:rFonts w:ascii="Times New Roman"/>
                <w:b w:val="false"/>
                <w:i w:val="false"/>
                <w:color w:val="000000"/>
                <w:sz w:val="20"/>
              </w:rPr>
              <w:t>
международ-</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сообщений в</w:t>
            </w:r>
          </w:p>
          <w:p>
            <w:pPr>
              <w:spacing w:after="20"/>
              <w:ind w:left="20"/>
              <w:jc w:val="both"/>
            </w:pPr>
            <w:r>
              <w:rPr>
                <w:rFonts w:ascii="Times New Roman"/>
                <w:b w:val="false"/>
                <w:i w:val="false"/>
                <w:color w:val="000000"/>
                <w:sz w:val="20"/>
              </w:rPr>
              <w:t>
два раза по</w:t>
            </w:r>
          </w:p>
          <w:p>
            <w:pPr>
              <w:spacing w:after="20"/>
              <w:ind w:left="20"/>
              <w:jc w:val="both"/>
            </w:pPr>
            <w:r>
              <w:rPr>
                <w:rFonts w:ascii="Times New Roman"/>
                <w:b w:val="false"/>
                <w:i w:val="false"/>
                <w:color w:val="000000"/>
                <w:sz w:val="20"/>
              </w:rPr>
              <w:t>
сравнению с</w:t>
            </w:r>
          </w:p>
          <w:p>
            <w:pPr>
              <w:spacing w:after="20"/>
              <w:ind w:left="20"/>
              <w:jc w:val="both"/>
            </w:pPr>
            <w:r>
              <w:rPr>
                <w:rFonts w:ascii="Times New Roman"/>
                <w:b w:val="false"/>
                <w:i w:val="false"/>
                <w:color w:val="000000"/>
                <w:sz w:val="20"/>
              </w:rPr>
              <w:t>
2010 годом и</w:t>
            </w:r>
          </w:p>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европейских</w:t>
            </w:r>
          </w:p>
          <w:p>
            <w:pPr>
              <w:spacing w:after="20"/>
              <w:ind w:left="20"/>
              <w:jc w:val="both"/>
            </w:pPr>
            <w:r>
              <w:rPr>
                <w:rFonts w:ascii="Times New Roman"/>
                <w:b w:val="false"/>
                <w:i w:val="false"/>
                <w:color w:val="000000"/>
                <w:sz w:val="20"/>
              </w:rPr>
              <w:t>
авиационных</w:t>
            </w:r>
          </w:p>
          <w:p>
            <w:pPr>
              <w:spacing w:after="20"/>
              <w:ind w:left="20"/>
              <w:jc w:val="both"/>
            </w:pPr>
            <w:r>
              <w:rPr>
                <w:rFonts w:ascii="Times New Roman"/>
                <w:b w:val="false"/>
                <w:i w:val="false"/>
                <w:color w:val="000000"/>
                <w:sz w:val="20"/>
              </w:rPr>
              <w:t>
стандартов.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сообщений:</w:t>
            </w:r>
          </w:p>
          <w:p>
            <w:pPr>
              <w:spacing w:after="20"/>
              <w:ind w:left="20"/>
              <w:jc w:val="both"/>
            </w:pPr>
            <w:r>
              <w:rPr>
                <w:rFonts w:ascii="Times New Roman"/>
                <w:b w:val="false"/>
                <w:i w:val="false"/>
                <w:color w:val="000000"/>
                <w:sz w:val="20"/>
              </w:rPr>
              <w:t>
52 в 2015 г.</w:t>
            </w:r>
          </w:p>
          <w:p>
            <w:pPr>
              <w:spacing w:after="20"/>
              <w:ind w:left="20"/>
              <w:jc w:val="both"/>
            </w:pPr>
            <w:r>
              <w:rPr>
                <w:rFonts w:ascii="Times New Roman"/>
                <w:b w:val="false"/>
                <w:i w:val="false"/>
                <w:color w:val="000000"/>
                <w:sz w:val="20"/>
              </w:rPr>
              <w:t>
57 в 2022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w:t>
            </w:r>
          </w:p>
          <w:p>
            <w:pPr>
              <w:spacing w:after="20"/>
              <w:ind w:left="20"/>
              <w:jc w:val="both"/>
            </w:pPr>
            <w:r>
              <w:rPr>
                <w:rFonts w:ascii="Times New Roman"/>
                <w:b w:val="false"/>
                <w:i w:val="false"/>
                <w:color w:val="000000"/>
                <w:sz w:val="20"/>
              </w:rPr>
              <w:t>
внедрены</w:t>
            </w:r>
          </w:p>
          <w:p>
            <w:pPr>
              <w:spacing w:after="20"/>
              <w:ind w:left="20"/>
              <w:jc w:val="both"/>
            </w:pPr>
            <w:r>
              <w:rPr>
                <w:rFonts w:ascii="Times New Roman"/>
                <w:b w:val="false"/>
                <w:i w:val="false"/>
                <w:color w:val="000000"/>
                <w:sz w:val="20"/>
              </w:rPr>
              <w:t>
европейские</w:t>
            </w:r>
          </w:p>
          <w:p>
            <w:pPr>
              <w:spacing w:after="20"/>
              <w:ind w:left="20"/>
              <w:jc w:val="both"/>
            </w:pPr>
            <w:r>
              <w:rPr>
                <w:rFonts w:ascii="Times New Roman"/>
                <w:b w:val="false"/>
                <w:i w:val="false"/>
                <w:color w:val="000000"/>
                <w:sz w:val="20"/>
              </w:rPr>
              <w:t>
авиационные</w:t>
            </w:r>
          </w:p>
          <w:p>
            <w:pPr>
              <w:spacing w:after="20"/>
              <w:ind w:left="20"/>
              <w:jc w:val="both"/>
            </w:pPr>
            <w:r>
              <w:rPr>
                <w:rFonts w:ascii="Times New Roman"/>
                <w:b w:val="false"/>
                <w:i w:val="false"/>
                <w:color w:val="000000"/>
                <w:sz w:val="20"/>
              </w:rPr>
              <w:t>
стандарты.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конкурентного</w:t>
            </w:r>
          </w:p>
          <w:p>
            <w:pPr>
              <w:spacing w:after="20"/>
              <w:ind w:left="20"/>
              <w:jc w:val="both"/>
            </w:pPr>
            <w:r>
              <w:rPr>
                <w:rFonts w:ascii="Times New Roman"/>
                <w:b w:val="false"/>
                <w:i w:val="false"/>
                <w:color w:val="000000"/>
                <w:sz w:val="20"/>
              </w:rPr>
              <w:t>
рынка</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перевозок.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полетов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требованиями</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авиационных</w:t>
            </w:r>
          </w:p>
          <w:p>
            <w:pPr>
              <w:spacing w:after="20"/>
              <w:ind w:left="20"/>
              <w:jc w:val="both"/>
            </w:pPr>
            <w:r>
              <w:rPr>
                <w:rFonts w:ascii="Times New Roman"/>
                <w:b w:val="false"/>
                <w:i w:val="false"/>
                <w:color w:val="000000"/>
                <w:sz w:val="20"/>
              </w:rPr>
              <w:t>
стандартов ИКАО и</w:t>
            </w:r>
          </w:p>
          <w:p>
            <w:pPr>
              <w:spacing w:after="20"/>
              <w:ind w:left="20"/>
              <w:jc w:val="both"/>
            </w:pPr>
            <w:r>
              <w:rPr>
                <w:rFonts w:ascii="Times New Roman"/>
                <w:b w:val="false"/>
                <w:i w:val="false"/>
                <w:color w:val="000000"/>
                <w:sz w:val="20"/>
              </w:rPr>
              <w:t>
европейского</w:t>
            </w:r>
          </w:p>
          <w:p>
            <w:pPr>
              <w:spacing w:after="20"/>
              <w:ind w:left="20"/>
              <w:jc w:val="both"/>
            </w:pPr>
            <w:r>
              <w:rPr>
                <w:rFonts w:ascii="Times New Roman"/>
                <w:b w:val="false"/>
                <w:i w:val="false"/>
                <w:color w:val="000000"/>
                <w:sz w:val="20"/>
              </w:rPr>
              <w:t>
агентства по</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полетов (EASA).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w:t>
            </w:r>
          </w:p>
          <w:p>
            <w:pPr>
              <w:spacing w:after="20"/>
              <w:ind w:left="20"/>
              <w:jc w:val="both"/>
            </w:pPr>
            <w:r>
              <w:rPr>
                <w:rFonts w:ascii="Times New Roman"/>
                <w:b w:val="false"/>
                <w:i w:val="false"/>
                <w:color w:val="000000"/>
                <w:sz w:val="20"/>
              </w:rPr>
              <w:t>
внедрены</w:t>
            </w:r>
          </w:p>
          <w:p>
            <w:pPr>
              <w:spacing w:after="20"/>
              <w:ind w:left="20"/>
              <w:jc w:val="both"/>
            </w:pPr>
            <w:r>
              <w:rPr>
                <w:rFonts w:ascii="Times New Roman"/>
                <w:b w:val="false"/>
                <w:i w:val="false"/>
                <w:color w:val="000000"/>
                <w:sz w:val="20"/>
              </w:rPr>
              <w:t>
европейские</w:t>
            </w:r>
          </w:p>
          <w:p>
            <w:pPr>
              <w:spacing w:after="20"/>
              <w:ind w:left="20"/>
              <w:jc w:val="both"/>
            </w:pPr>
            <w:r>
              <w:rPr>
                <w:rFonts w:ascii="Times New Roman"/>
                <w:b w:val="false"/>
                <w:i w:val="false"/>
                <w:color w:val="000000"/>
                <w:sz w:val="20"/>
              </w:rPr>
              <w:t>
авиационные</w:t>
            </w:r>
          </w:p>
          <w:p>
            <w:pPr>
              <w:spacing w:after="20"/>
              <w:ind w:left="20"/>
              <w:jc w:val="both"/>
            </w:pPr>
            <w:r>
              <w:rPr>
                <w:rFonts w:ascii="Times New Roman"/>
                <w:b w:val="false"/>
                <w:i w:val="false"/>
                <w:color w:val="000000"/>
                <w:sz w:val="20"/>
              </w:rPr>
              <w:t>
стандарты.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аэропортов</w:t>
            </w:r>
          </w:p>
          <w:p>
            <w:pPr>
              <w:spacing w:after="20"/>
              <w:ind w:left="20"/>
              <w:jc w:val="both"/>
            </w:pPr>
            <w:r>
              <w:rPr>
                <w:rFonts w:ascii="Times New Roman"/>
                <w:b w:val="false"/>
                <w:i w:val="false"/>
                <w:color w:val="000000"/>
                <w:sz w:val="20"/>
              </w:rPr>
              <w:t>
имеют</w:t>
            </w:r>
          </w:p>
          <w:p>
            <w:pPr>
              <w:spacing w:after="20"/>
              <w:ind w:left="20"/>
              <w:jc w:val="both"/>
            </w:pPr>
            <w:r>
              <w:rPr>
                <w:rFonts w:ascii="Times New Roman"/>
                <w:b w:val="false"/>
                <w:i w:val="false"/>
                <w:color w:val="000000"/>
                <w:sz w:val="20"/>
              </w:rPr>
              <w:t>
категорию</w:t>
            </w:r>
          </w:p>
          <w:p>
            <w:pPr>
              <w:spacing w:after="20"/>
              <w:ind w:left="20"/>
              <w:jc w:val="both"/>
            </w:pPr>
            <w:r>
              <w:rPr>
                <w:rFonts w:ascii="Times New Roman"/>
                <w:b w:val="false"/>
                <w:i w:val="false"/>
                <w:color w:val="000000"/>
                <w:sz w:val="20"/>
              </w:rPr>
              <w:t>
ИКАО.</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международным</w:t>
            </w:r>
          </w:p>
          <w:p>
            <w:pPr>
              <w:spacing w:after="20"/>
              <w:ind w:left="20"/>
              <w:jc w:val="both"/>
            </w:pPr>
            <w:r>
              <w:rPr>
                <w:rFonts w:ascii="Times New Roman"/>
                <w:b w:val="false"/>
                <w:i w:val="false"/>
                <w:color w:val="000000"/>
                <w:sz w:val="20"/>
              </w:rPr>
              <w:t>
стандартам ИКАО АО</w:t>
            </w:r>
          </w:p>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
Павлодар", АО</w:t>
            </w:r>
          </w:p>
          <w:p>
            <w:pPr>
              <w:spacing w:after="20"/>
              <w:ind w:left="20"/>
              <w:jc w:val="both"/>
            </w:pPr>
            <w:r>
              <w:rPr>
                <w:rFonts w:ascii="Times New Roman"/>
                <w:b w:val="false"/>
                <w:i w:val="false"/>
                <w:color w:val="000000"/>
                <w:sz w:val="20"/>
              </w:rPr>
              <w:t>
"Международный</w:t>
            </w:r>
          </w:p>
          <w:p>
            <w:pPr>
              <w:spacing w:after="20"/>
              <w:ind w:left="20"/>
              <w:jc w:val="both"/>
            </w:pPr>
            <w:r>
              <w:rPr>
                <w:rFonts w:ascii="Times New Roman"/>
                <w:b w:val="false"/>
                <w:i w:val="false"/>
                <w:color w:val="000000"/>
                <w:sz w:val="20"/>
              </w:rPr>
              <w:t>
аэропорт Актобе",</w:t>
            </w:r>
          </w:p>
          <w:p>
            <w:pPr>
              <w:spacing w:after="20"/>
              <w:ind w:left="20"/>
              <w:jc w:val="both"/>
            </w:pPr>
            <w:r>
              <w:rPr>
                <w:rFonts w:ascii="Times New Roman"/>
                <w:b w:val="false"/>
                <w:i w:val="false"/>
                <w:color w:val="000000"/>
                <w:sz w:val="20"/>
              </w:rPr>
              <w:t>
АО "Международный</w:t>
            </w:r>
          </w:p>
          <w:p>
            <w:pPr>
              <w:spacing w:after="20"/>
              <w:ind w:left="20"/>
              <w:jc w:val="both"/>
            </w:pPr>
            <w:r>
              <w:rPr>
                <w:rFonts w:ascii="Times New Roman"/>
                <w:b w:val="false"/>
                <w:i w:val="false"/>
                <w:color w:val="000000"/>
                <w:sz w:val="20"/>
              </w:rPr>
              <w:t>
аэропорт Атырау".</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w:t>
            </w:r>
          </w:p>
          <w:p>
            <w:pPr>
              <w:spacing w:after="20"/>
              <w:ind w:left="20"/>
              <w:jc w:val="both"/>
            </w:pPr>
            <w:r>
              <w:rPr>
                <w:rFonts w:ascii="Times New Roman"/>
                <w:b w:val="false"/>
                <w:i w:val="false"/>
                <w:color w:val="000000"/>
                <w:sz w:val="20"/>
              </w:rPr>
              <w:t>
услуги/АО</w:t>
            </w:r>
          </w:p>
          <w:p>
            <w:pPr>
              <w:spacing w:after="20"/>
              <w:ind w:left="20"/>
              <w:jc w:val="both"/>
            </w:pPr>
            <w:r>
              <w:rPr>
                <w:rFonts w:ascii="Times New Roman"/>
                <w:b w:val="false"/>
                <w:i w:val="false"/>
                <w:color w:val="000000"/>
                <w:sz w:val="20"/>
              </w:rPr>
              <w:t>
"Казпочта"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модернизации</w:t>
            </w:r>
          </w:p>
          <w:p>
            <w:pPr>
              <w:spacing w:after="20"/>
              <w:ind w:left="20"/>
              <w:jc w:val="both"/>
            </w:pPr>
            <w:r>
              <w:rPr>
                <w:rFonts w:ascii="Times New Roman"/>
                <w:b w:val="false"/>
                <w:i w:val="false"/>
                <w:color w:val="000000"/>
                <w:sz w:val="20"/>
              </w:rPr>
              <w:t>
почтово-</w:t>
            </w:r>
          </w:p>
          <w:p>
            <w:pPr>
              <w:spacing w:after="20"/>
              <w:ind w:left="20"/>
              <w:jc w:val="both"/>
            </w:pPr>
            <w:r>
              <w:rPr>
                <w:rFonts w:ascii="Times New Roman"/>
                <w:b w:val="false"/>
                <w:i w:val="false"/>
                <w:color w:val="000000"/>
                <w:sz w:val="20"/>
              </w:rPr>
              <w:t>
сберегательной</w:t>
            </w:r>
          </w:p>
          <w:p>
            <w:pPr>
              <w:spacing w:after="20"/>
              <w:ind w:left="20"/>
              <w:jc w:val="both"/>
            </w:pPr>
            <w:r>
              <w:rPr>
                <w:rFonts w:ascii="Times New Roman"/>
                <w:b w:val="false"/>
                <w:i w:val="false"/>
                <w:color w:val="000000"/>
                <w:sz w:val="20"/>
              </w:rPr>
              <w:t>
системы в целях</w:t>
            </w:r>
          </w:p>
          <w:p>
            <w:pPr>
              <w:spacing w:after="20"/>
              <w:ind w:left="20"/>
              <w:jc w:val="both"/>
            </w:pPr>
            <w:r>
              <w:rPr>
                <w:rFonts w:ascii="Times New Roman"/>
                <w:b w:val="false"/>
                <w:i w:val="false"/>
                <w:color w:val="000000"/>
                <w:sz w:val="20"/>
              </w:rPr>
              <w:t>
предоставления</w:t>
            </w:r>
          </w:p>
          <w:p>
            <w:pPr>
              <w:spacing w:after="20"/>
              <w:ind w:left="20"/>
              <w:jc w:val="both"/>
            </w:pPr>
            <w:r>
              <w:rPr>
                <w:rFonts w:ascii="Times New Roman"/>
                <w:b w:val="false"/>
                <w:i w:val="false"/>
                <w:color w:val="000000"/>
                <w:sz w:val="20"/>
              </w:rPr>
              <w:t>
качественных</w:t>
            </w:r>
          </w:p>
          <w:p>
            <w:pPr>
              <w:spacing w:after="20"/>
              <w:ind w:left="20"/>
              <w:jc w:val="both"/>
            </w:pPr>
            <w:r>
              <w:rPr>
                <w:rFonts w:ascii="Times New Roman"/>
                <w:b w:val="false"/>
                <w:i w:val="false"/>
                <w:color w:val="000000"/>
                <w:sz w:val="20"/>
              </w:rPr>
              <w:t>
почтовых и</w:t>
            </w:r>
          </w:p>
          <w:p>
            <w:pPr>
              <w:spacing w:after="20"/>
              <w:ind w:left="20"/>
              <w:jc w:val="both"/>
            </w:pPr>
            <w:r>
              <w:rPr>
                <w:rFonts w:ascii="Times New Roman"/>
                <w:b w:val="false"/>
                <w:i w:val="false"/>
                <w:color w:val="000000"/>
                <w:sz w:val="20"/>
              </w:rPr>
              <w:t>
финансовых услуг в</w:t>
            </w:r>
          </w:p>
          <w:p>
            <w:pPr>
              <w:spacing w:after="20"/>
              <w:ind w:left="20"/>
              <w:jc w:val="both"/>
            </w:pPr>
            <w:r>
              <w:rPr>
                <w:rFonts w:ascii="Times New Roman"/>
                <w:b w:val="false"/>
                <w:i w:val="false"/>
                <w:color w:val="000000"/>
                <w:sz w:val="20"/>
              </w:rPr>
              <w:t>
условиях свободной</w:t>
            </w:r>
          </w:p>
          <w:p>
            <w:pPr>
              <w:spacing w:after="20"/>
              <w:ind w:left="20"/>
              <w:jc w:val="both"/>
            </w:pPr>
            <w:r>
              <w:rPr>
                <w:rFonts w:ascii="Times New Roman"/>
                <w:b w:val="false"/>
                <w:i w:val="false"/>
                <w:color w:val="000000"/>
                <w:sz w:val="20"/>
              </w:rPr>
              <w:t>
конкуренции, в</w:t>
            </w:r>
          </w:p>
          <w:p>
            <w:pPr>
              <w:spacing w:after="20"/>
              <w:ind w:left="20"/>
              <w:jc w:val="both"/>
            </w:pPr>
            <w:r>
              <w:rPr>
                <w:rFonts w:ascii="Times New Roman"/>
                <w:b w:val="false"/>
                <w:i w:val="false"/>
                <w:color w:val="000000"/>
                <w:sz w:val="20"/>
              </w:rPr>
              <w:t>
первую очередь, в</w:t>
            </w:r>
          </w:p>
          <w:p>
            <w:pPr>
              <w:spacing w:after="20"/>
              <w:ind w:left="20"/>
              <w:jc w:val="both"/>
            </w:pPr>
            <w:r>
              <w:rPr>
                <w:rFonts w:ascii="Times New Roman"/>
                <w:b w:val="false"/>
                <w:i w:val="false"/>
                <w:color w:val="000000"/>
                <w:sz w:val="20"/>
              </w:rPr>
              <w:t>
сельской местности</w:t>
            </w:r>
          </w:p>
          <w:p>
            <w:pPr>
              <w:spacing w:after="20"/>
              <w:ind w:left="20"/>
              <w:jc w:val="both"/>
            </w:pPr>
            <w:r>
              <w:rPr>
                <w:rFonts w:ascii="Times New Roman"/>
                <w:b w:val="false"/>
                <w:i w:val="false"/>
                <w:color w:val="000000"/>
                <w:sz w:val="20"/>
              </w:rPr>
              <w:t>
путем развития и</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сельских отделений</w:t>
            </w:r>
          </w:p>
          <w:p>
            <w:pPr>
              <w:spacing w:after="20"/>
              <w:ind w:left="20"/>
              <w:jc w:val="both"/>
            </w:pPr>
            <w:r>
              <w:rPr>
                <w:rFonts w:ascii="Times New Roman"/>
                <w:b w:val="false"/>
                <w:i w:val="false"/>
                <w:color w:val="000000"/>
                <w:sz w:val="20"/>
              </w:rPr>
              <w:t>
почтовой связи.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модернизация</w:t>
            </w:r>
          </w:p>
          <w:p>
            <w:pPr>
              <w:spacing w:after="20"/>
              <w:ind w:left="20"/>
              <w:jc w:val="both"/>
            </w:pPr>
            <w:r>
              <w:rPr>
                <w:rFonts w:ascii="Times New Roman"/>
                <w:b w:val="false"/>
                <w:i w:val="false"/>
                <w:color w:val="000000"/>
                <w:sz w:val="20"/>
              </w:rPr>
              <w:t>
560 сельских</w:t>
            </w:r>
          </w:p>
          <w:p>
            <w:pPr>
              <w:spacing w:after="20"/>
              <w:ind w:left="20"/>
              <w:jc w:val="both"/>
            </w:pPr>
            <w:r>
              <w:rPr>
                <w:rFonts w:ascii="Times New Roman"/>
                <w:b w:val="false"/>
                <w:i w:val="false"/>
                <w:color w:val="000000"/>
                <w:sz w:val="20"/>
              </w:rPr>
              <w:t>
отделений</w:t>
            </w:r>
          </w:p>
          <w:p>
            <w:pPr>
              <w:spacing w:after="20"/>
              <w:ind w:left="20"/>
              <w:jc w:val="both"/>
            </w:pPr>
            <w:r>
              <w:rPr>
                <w:rFonts w:ascii="Times New Roman"/>
                <w:b w:val="false"/>
                <w:i w:val="false"/>
                <w:color w:val="000000"/>
                <w:sz w:val="20"/>
              </w:rPr>
              <w:t>
почтовой</w:t>
            </w:r>
          </w:p>
          <w:p>
            <w:pPr>
              <w:spacing w:after="20"/>
              <w:ind w:left="20"/>
              <w:jc w:val="both"/>
            </w:pPr>
            <w:r>
              <w:rPr>
                <w:rFonts w:ascii="Times New Roman"/>
                <w:b w:val="false"/>
                <w:i w:val="false"/>
                <w:color w:val="000000"/>
                <w:sz w:val="20"/>
              </w:rPr>
              <w:t>
связи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автоматизированных</w:t>
            </w:r>
          </w:p>
          <w:p>
            <w:pPr>
              <w:spacing w:after="20"/>
              <w:ind w:left="20"/>
              <w:jc w:val="both"/>
            </w:pPr>
            <w:r>
              <w:rPr>
                <w:rFonts w:ascii="Times New Roman"/>
                <w:b w:val="false"/>
                <w:i w:val="false"/>
                <w:color w:val="000000"/>
                <w:sz w:val="20"/>
              </w:rPr>
              <w:t>
отделений почтовой</w:t>
            </w:r>
          </w:p>
          <w:p>
            <w:pPr>
              <w:spacing w:after="20"/>
              <w:ind w:left="20"/>
              <w:jc w:val="both"/>
            </w:pPr>
            <w:r>
              <w:rPr>
                <w:rFonts w:ascii="Times New Roman"/>
                <w:b w:val="false"/>
                <w:i w:val="false"/>
                <w:color w:val="000000"/>
                <w:sz w:val="20"/>
              </w:rPr>
              <w:t>
связи, в том числе</w:t>
            </w:r>
          </w:p>
          <w:p>
            <w:pPr>
              <w:spacing w:after="20"/>
              <w:ind w:left="20"/>
              <w:jc w:val="both"/>
            </w:pPr>
            <w:r>
              <w:rPr>
                <w:rFonts w:ascii="Times New Roman"/>
                <w:b w:val="false"/>
                <w:i w:val="false"/>
                <w:color w:val="000000"/>
                <w:sz w:val="20"/>
              </w:rPr>
              <w:t>
в сельской</w:t>
            </w:r>
          </w:p>
          <w:p>
            <w:pPr>
              <w:spacing w:after="20"/>
              <w:ind w:left="20"/>
              <w:jc w:val="both"/>
            </w:pPr>
            <w:r>
              <w:rPr>
                <w:rFonts w:ascii="Times New Roman"/>
                <w:b w:val="false"/>
                <w:i w:val="false"/>
                <w:color w:val="000000"/>
                <w:sz w:val="20"/>
              </w:rPr>
              <w:t>
местности – 100%.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w:t>
            </w:r>
          </w:p>
          <w:p>
            <w:pPr>
              <w:spacing w:after="20"/>
              <w:ind w:left="20"/>
              <w:jc w:val="both"/>
            </w:pPr>
            <w:r>
              <w:rPr>
                <w:rFonts w:ascii="Times New Roman"/>
                <w:b w:val="false"/>
                <w:i w:val="false"/>
                <w:color w:val="000000"/>
                <w:sz w:val="20"/>
              </w:rPr>
              <w:t>
строение/</w:t>
            </w:r>
          </w:p>
          <w:p>
            <w:pPr>
              <w:spacing w:after="20"/>
              <w:ind w:left="20"/>
              <w:jc w:val="both"/>
            </w:pPr>
            <w:r>
              <w:rPr>
                <w:rFonts w:ascii="Times New Roman"/>
                <w:b w:val="false"/>
                <w:i w:val="false"/>
                <w:color w:val="000000"/>
                <w:sz w:val="20"/>
              </w:rPr>
              <w:t>
АО "НК</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инжини-</w:t>
            </w:r>
          </w:p>
          <w:p>
            <w:pPr>
              <w:spacing w:after="20"/>
              <w:ind w:left="20"/>
              <w:jc w:val="both"/>
            </w:pPr>
            <w:r>
              <w:rPr>
                <w:rFonts w:ascii="Times New Roman"/>
                <w:b w:val="false"/>
                <w:i w:val="false"/>
                <w:color w:val="000000"/>
                <w:sz w:val="20"/>
              </w:rPr>
              <w:t>
ринг"</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валовой</w:t>
            </w:r>
          </w:p>
          <w:p>
            <w:pPr>
              <w:spacing w:after="20"/>
              <w:ind w:left="20"/>
              <w:jc w:val="both"/>
            </w:pPr>
            <w:r>
              <w:rPr>
                <w:rFonts w:ascii="Times New Roman"/>
                <w:b w:val="false"/>
                <w:i w:val="false"/>
                <w:color w:val="000000"/>
                <w:sz w:val="20"/>
              </w:rPr>
              <w:t>
добавленной</w:t>
            </w:r>
          </w:p>
          <w:p>
            <w:pPr>
              <w:spacing w:after="20"/>
              <w:ind w:left="20"/>
              <w:jc w:val="both"/>
            </w:pPr>
            <w:r>
              <w:rPr>
                <w:rFonts w:ascii="Times New Roman"/>
                <w:b w:val="false"/>
                <w:i w:val="false"/>
                <w:color w:val="000000"/>
                <w:sz w:val="20"/>
              </w:rPr>
              <w:t>
стоимости на 74%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p>
            <w:pPr>
              <w:spacing w:after="20"/>
              <w:ind w:left="20"/>
              <w:jc w:val="both"/>
            </w:pPr>
            <w:r>
              <w:rPr>
                <w:rFonts w:ascii="Times New Roman"/>
                <w:b w:val="false"/>
                <w:i w:val="false"/>
                <w:color w:val="000000"/>
                <w:sz w:val="20"/>
              </w:rPr>
              <w:t>
валовой</w:t>
            </w:r>
          </w:p>
          <w:p>
            <w:pPr>
              <w:spacing w:after="20"/>
              <w:ind w:left="20"/>
              <w:jc w:val="both"/>
            </w:pPr>
            <w:r>
              <w:rPr>
                <w:rFonts w:ascii="Times New Roman"/>
                <w:b w:val="false"/>
                <w:i w:val="false"/>
                <w:color w:val="000000"/>
                <w:sz w:val="20"/>
              </w:rPr>
              <w:t>
добавленной</w:t>
            </w:r>
          </w:p>
          <w:p>
            <w:pPr>
              <w:spacing w:after="20"/>
              <w:ind w:left="20"/>
              <w:jc w:val="both"/>
            </w:pPr>
            <w:r>
              <w:rPr>
                <w:rFonts w:ascii="Times New Roman"/>
                <w:b w:val="false"/>
                <w:i w:val="false"/>
                <w:color w:val="000000"/>
                <w:sz w:val="20"/>
              </w:rPr>
              <w:t>
стоимости на</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объема</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до 588 млрд.</w:t>
            </w:r>
          </w:p>
          <w:p>
            <w:pPr>
              <w:spacing w:after="20"/>
              <w:ind w:left="20"/>
              <w:jc w:val="both"/>
            </w:pPr>
            <w:r>
              <w:rPr>
                <w:rFonts w:ascii="Times New Roman"/>
                <w:b w:val="false"/>
                <w:i w:val="false"/>
                <w:color w:val="000000"/>
                <w:sz w:val="20"/>
              </w:rPr>
              <w:t>
тенге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2022 году:</w:t>
            </w:r>
          </w:p>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спецпродукции и</w:t>
            </w:r>
          </w:p>
          <w:p>
            <w:pPr>
              <w:spacing w:after="20"/>
              <w:ind w:left="20"/>
              <w:jc w:val="both"/>
            </w:pPr>
            <w:r>
              <w:rPr>
                <w:rFonts w:ascii="Times New Roman"/>
                <w:b w:val="false"/>
                <w:i w:val="false"/>
                <w:color w:val="000000"/>
                <w:sz w:val="20"/>
              </w:rPr>
              <w:t>
двойного назначения</w:t>
            </w:r>
          </w:p>
          <w:p>
            <w:pPr>
              <w:spacing w:after="20"/>
              <w:ind w:left="20"/>
              <w:jc w:val="both"/>
            </w:pPr>
            <w:r>
              <w:rPr>
                <w:rFonts w:ascii="Times New Roman"/>
                <w:b w:val="false"/>
                <w:i w:val="false"/>
                <w:color w:val="000000"/>
                <w:sz w:val="20"/>
              </w:rPr>
              <w:t>
по группе компании</w:t>
            </w:r>
          </w:p>
          <w:p>
            <w:pPr>
              <w:spacing w:after="20"/>
              <w:ind w:left="20"/>
              <w:jc w:val="both"/>
            </w:pPr>
            <w:r>
              <w:rPr>
                <w:rFonts w:ascii="Times New Roman"/>
                <w:b w:val="false"/>
                <w:i w:val="false"/>
                <w:color w:val="000000"/>
                <w:sz w:val="20"/>
              </w:rPr>
              <w:t>
– 95,2 млрд. тенге</w:t>
            </w:r>
          </w:p>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гражданского</w:t>
            </w:r>
          </w:p>
          <w:p>
            <w:pPr>
              <w:spacing w:after="20"/>
              <w:ind w:left="20"/>
              <w:jc w:val="both"/>
            </w:pPr>
            <w:r>
              <w:rPr>
                <w:rFonts w:ascii="Times New Roman"/>
                <w:b w:val="false"/>
                <w:i w:val="false"/>
                <w:color w:val="000000"/>
                <w:sz w:val="20"/>
              </w:rPr>
              <w:t>
назначения по</w:t>
            </w:r>
          </w:p>
          <w:p>
            <w:pPr>
              <w:spacing w:after="20"/>
              <w:ind w:left="20"/>
              <w:jc w:val="both"/>
            </w:pPr>
            <w:r>
              <w:rPr>
                <w:rFonts w:ascii="Times New Roman"/>
                <w:b w:val="false"/>
                <w:i w:val="false"/>
                <w:color w:val="000000"/>
                <w:sz w:val="20"/>
              </w:rPr>
              <w:t>
группе компании –</w:t>
            </w:r>
          </w:p>
          <w:p>
            <w:pPr>
              <w:spacing w:after="20"/>
              <w:ind w:left="20"/>
              <w:jc w:val="both"/>
            </w:pPr>
            <w:r>
              <w:rPr>
                <w:rFonts w:ascii="Times New Roman"/>
                <w:b w:val="false"/>
                <w:i w:val="false"/>
                <w:color w:val="000000"/>
                <w:sz w:val="20"/>
              </w:rPr>
              <w:t>
80,2 млрд. тенге</w:t>
            </w:r>
          </w:p>
          <w:p>
            <w:pPr>
              <w:spacing w:after="20"/>
              <w:ind w:left="20"/>
              <w:jc w:val="both"/>
            </w:pPr>
            <w:r>
              <w:rPr>
                <w:rFonts w:ascii="Times New Roman"/>
                <w:b w:val="false"/>
                <w:i w:val="false"/>
                <w:color w:val="000000"/>
                <w:sz w:val="20"/>
              </w:rPr>
              <w:t>
Объем реализации</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гражданского</w:t>
            </w:r>
          </w:p>
          <w:p>
            <w:pPr>
              <w:spacing w:after="20"/>
              <w:ind w:left="20"/>
              <w:jc w:val="both"/>
            </w:pPr>
            <w:r>
              <w:rPr>
                <w:rFonts w:ascii="Times New Roman"/>
                <w:b w:val="false"/>
                <w:i w:val="false"/>
                <w:color w:val="000000"/>
                <w:sz w:val="20"/>
              </w:rPr>
              <w:t>
назначения - 42,5</w:t>
            </w:r>
          </w:p>
          <w:p>
            <w:pPr>
              <w:spacing w:after="20"/>
              <w:ind w:left="20"/>
              <w:jc w:val="both"/>
            </w:pPr>
            <w:r>
              <w:rPr>
                <w:rFonts w:ascii="Times New Roman"/>
                <w:b w:val="false"/>
                <w:i w:val="false"/>
                <w:color w:val="000000"/>
                <w:sz w:val="20"/>
              </w:rPr>
              <w:t xml:space="preserve">
млрд. тенге </w:t>
            </w:r>
          </w:p>
          <w:p>
            <w:pPr>
              <w:spacing w:after="20"/>
              <w:ind w:left="20"/>
              <w:jc w:val="both"/>
            </w:pPr>
            <w:r>
              <w:rPr>
                <w:rFonts w:ascii="Times New Roman"/>
                <w:b w:val="false"/>
                <w:i w:val="false"/>
                <w:color w:val="000000"/>
                <w:sz w:val="20"/>
              </w:rPr>
              <w:t>
Объем реализации</w:t>
            </w:r>
          </w:p>
          <w:p>
            <w:pPr>
              <w:spacing w:after="20"/>
              <w:ind w:left="20"/>
              <w:jc w:val="both"/>
            </w:pPr>
            <w:r>
              <w:rPr>
                <w:rFonts w:ascii="Times New Roman"/>
                <w:b w:val="false"/>
                <w:i w:val="false"/>
                <w:color w:val="000000"/>
                <w:sz w:val="20"/>
              </w:rPr>
              <w:t>
специальной</w:t>
            </w:r>
          </w:p>
          <w:p>
            <w:pPr>
              <w:spacing w:after="20"/>
              <w:ind w:left="20"/>
              <w:jc w:val="both"/>
            </w:pPr>
            <w:r>
              <w:rPr>
                <w:rFonts w:ascii="Times New Roman"/>
                <w:b w:val="false"/>
                <w:i w:val="false"/>
                <w:color w:val="000000"/>
                <w:sz w:val="20"/>
              </w:rPr>
              <w:t>
продукции и</w:t>
            </w:r>
          </w:p>
          <w:p>
            <w:pPr>
              <w:spacing w:after="20"/>
              <w:ind w:left="20"/>
              <w:jc w:val="both"/>
            </w:pPr>
            <w:r>
              <w:rPr>
                <w:rFonts w:ascii="Times New Roman"/>
                <w:b w:val="false"/>
                <w:i w:val="false"/>
                <w:color w:val="000000"/>
                <w:sz w:val="20"/>
              </w:rPr>
              <w:t>
продукции двойного</w:t>
            </w:r>
          </w:p>
          <w:p>
            <w:pPr>
              <w:spacing w:after="20"/>
              <w:ind w:left="20"/>
              <w:jc w:val="both"/>
            </w:pPr>
            <w:r>
              <w:rPr>
                <w:rFonts w:ascii="Times New Roman"/>
                <w:b w:val="false"/>
                <w:i w:val="false"/>
                <w:color w:val="000000"/>
                <w:sz w:val="20"/>
              </w:rPr>
              <w:t>
назначения – 40,05</w:t>
            </w:r>
          </w:p>
          <w:p>
            <w:pPr>
              <w:spacing w:after="20"/>
              <w:ind w:left="20"/>
              <w:jc w:val="both"/>
            </w:pPr>
            <w:r>
              <w:rPr>
                <w:rFonts w:ascii="Times New Roman"/>
                <w:b w:val="false"/>
                <w:i w:val="false"/>
                <w:color w:val="000000"/>
                <w:sz w:val="20"/>
              </w:rPr>
              <w:t xml:space="preserve">
млрд. тенге </w:t>
            </w:r>
          </w:p>
          <w:p>
            <w:pPr>
              <w:spacing w:after="20"/>
              <w:ind w:left="20"/>
              <w:jc w:val="both"/>
            </w:pPr>
            <w:r>
              <w:rPr>
                <w:rFonts w:ascii="Times New Roman"/>
                <w:b w:val="false"/>
                <w:i w:val="false"/>
                <w:color w:val="000000"/>
                <w:sz w:val="20"/>
              </w:rPr>
              <w:t>
Объем сервисных</w:t>
            </w:r>
          </w:p>
          <w:p>
            <w:pPr>
              <w:spacing w:after="20"/>
              <w:ind w:left="20"/>
              <w:jc w:val="both"/>
            </w:pPr>
            <w:r>
              <w:rPr>
                <w:rFonts w:ascii="Times New Roman"/>
                <w:b w:val="false"/>
                <w:i w:val="false"/>
                <w:color w:val="000000"/>
                <w:sz w:val="20"/>
              </w:rPr>
              <w:t>
услуг (инжиниринг)</w:t>
            </w:r>
          </w:p>
          <w:p>
            <w:pPr>
              <w:spacing w:after="20"/>
              <w:ind w:left="20"/>
              <w:jc w:val="both"/>
            </w:pPr>
            <w:r>
              <w:rPr>
                <w:rFonts w:ascii="Times New Roman"/>
                <w:b w:val="false"/>
                <w:i w:val="false"/>
                <w:color w:val="000000"/>
                <w:sz w:val="20"/>
              </w:rPr>
              <w:t xml:space="preserve">
– 13 млрд. тенге </w:t>
            </w:r>
          </w:p>
          <w:p>
            <w:pPr>
              <w:spacing w:after="20"/>
              <w:ind w:left="20"/>
              <w:jc w:val="both"/>
            </w:pPr>
            <w:r>
              <w:rPr>
                <w:rFonts w:ascii="Times New Roman"/>
                <w:b w:val="false"/>
                <w:i w:val="false"/>
                <w:color w:val="000000"/>
                <w:sz w:val="20"/>
              </w:rPr>
              <w:t>
Увеличение доли</w:t>
            </w:r>
          </w:p>
          <w:p>
            <w:pPr>
              <w:spacing w:after="20"/>
              <w:ind w:left="20"/>
              <w:jc w:val="both"/>
            </w:pPr>
            <w:r>
              <w:rPr>
                <w:rFonts w:ascii="Times New Roman"/>
                <w:b w:val="false"/>
                <w:i w:val="false"/>
                <w:color w:val="000000"/>
                <w:sz w:val="20"/>
              </w:rPr>
              <w:t>
экспорта в общем</w:t>
            </w:r>
          </w:p>
          <w:p>
            <w:pPr>
              <w:spacing w:after="20"/>
              <w:ind w:left="20"/>
              <w:jc w:val="both"/>
            </w:pPr>
            <w:r>
              <w:rPr>
                <w:rFonts w:ascii="Times New Roman"/>
                <w:b w:val="false"/>
                <w:i w:val="false"/>
                <w:color w:val="000000"/>
                <w:sz w:val="20"/>
              </w:rPr>
              <w:t>
объеме</w:t>
            </w:r>
          </w:p>
          <w:p>
            <w:pPr>
              <w:spacing w:after="20"/>
              <w:ind w:left="20"/>
              <w:jc w:val="both"/>
            </w:pPr>
            <w:r>
              <w:rPr>
                <w:rFonts w:ascii="Times New Roman"/>
                <w:b w:val="false"/>
                <w:i w:val="false"/>
                <w:color w:val="000000"/>
                <w:sz w:val="20"/>
              </w:rPr>
              <w:t>
реализованной</w:t>
            </w:r>
          </w:p>
          <w:p>
            <w:pPr>
              <w:spacing w:after="20"/>
              <w:ind w:left="20"/>
              <w:jc w:val="both"/>
            </w:pPr>
            <w:r>
              <w:rPr>
                <w:rFonts w:ascii="Times New Roman"/>
                <w:b w:val="false"/>
                <w:i w:val="false"/>
                <w:color w:val="000000"/>
                <w:sz w:val="20"/>
              </w:rPr>
              <w:t>
продукции до 16% по</w:t>
            </w:r>
          </w:p>
          <w:p>
            <w:pPr>
              <w:spacing w:after="20"/>
              <w:ind w:left="20"/>
              <w:jc w:val="both"/>
            </w:pPr>
            <w:r>
              <w:rPr>
                <w:rFonts w:ascii="Times New Roman"/>
                <w:b w:val="false"/>
                <w:i w:val="false"/>
                <w:color w:val="000000"/>
                <w:sz w:val="20"/>
              </w:rPr>
              <w:t>
сравнению с 8% в</w:t>
            </w:r>
          </w:p>
          <w:p>
            <w:pPr>
              <w:spacing w:after="20"/>
              <w:ind w:left="20"/>
              <w:jc w:val="both"/>
            </w:pPr>
            <w:r>
              <w:rPr>
                <w:rFonts w:ascii="Times New Roman"/>
                <w:b w:val="false"/>
                <w:i w:val="false"/>
                <w:color w:val="000000"/>
                <w:sz w:val="20"/>
              </w:rPr>
              <w:t>
2011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производительности</w:t>
            </w:r>
          </w:p>
          <w:p>
            <w:pPr>
              <w:spacing w:after="20"/>
              <w:ind w:left="20"/>
              <w:jc w:val="both"/>
            </w:pPr>
            <w:r>
              <w:rPr>
                <w:rFonts w:ascii="Times New Roman"/>
                <w:b w:val="false"/>
                <w:i w:val="false"/>
                <w:color w:val="000000"/>
                <w:sz w:val="20"/>
              </w:rPr>
              <w:t>
труда в отрасли до</w:t>
            </w:r>
          </w:p>
          <w:p>
            <w:pPr>
              <w:spacing w:after="20"/>
              <w:ind w:left="20"/>
              <w:jc w:val="both"/>
            </w:pPr>
            <w:r>
              <w:rPr>
                <w:rFonts w:ascii="Times New Roman"/>
                <w:b w:val="false"/>
                <w:i w:val="false"/>
                <w:color w:val="000000"/>
                <w:sz w:val="20"/>
              </w:rPr>
              <w:t>
52 тыс. долл США</w:t>
            </w:r>
          </w:p>
          <w:p>
            <w:pPr>
              <w:spacing w:after="20"/>
              <w:ind w:left="20"/>
              <w:jc w:val="both"/>
            </w:pPr>
            <w:r>
              <w:rPr>
                <w:rFonts w:ascii="Times New Roman"/>
                <w:b w:val="false"/>
                <w:i w:val="false"/>
                <w:color w:val="000000"/>
                <w:sz w:val="20"/>
              </w:rPr>
              <w:t>
на чел. в год</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тельности</w:t>
            </w:r>
          </w:p>
          <w:p>
            <w:pPr>
              <w:spacing w:after="20"/>
              <w:ind w:left="20"/>
              <w:jc w:val="both"/>
            </w:pPr>
            <w:r>
              <w:rPr>
                <w:rFonts w:ascii="Times New Roman"/>
                <w:b w:val="false"/>
                <w:i w:val="false"/>
                <w:color w:val="000000"/>
                <w:sz w:val="20"/>
              </w:rPr>
              <w:t>
труда в</w:t>
            </w:r>
          </w:p>
          <w:p>
            <w:pPr>
              <w:spacing w:after="20"/>
              <w:ind w:left="20"/>
              <w:jc w:val="both"/>
            </w:pPr>
            <w:r>
              <w:rPr>
                <w:rFonts w:ascii="Times New Roman"/>
                <w:b w:val="false"/>
                <w:i w:val="false"/>
                <w:color w:val="000000"/>
                <w:sz w:val="20"/>
              </w:rPr>
              <w:t>
отрасли до 7</w:t>
            </w:r>
          </w:p>
          <w:p>
            <w:pPr>
              <w:spacing w:after="20"/>
              <w:ind w:left="20"/>
              <w:jc w:val="both"/>
            </w:pPr>
            <w:r>
              <w:rPr>
                <w:rFonts w:ascii="Times New Roman"/>
                <w:b w:val="false"/>
                <w:i w:val="false"/>
                <w:color w:val="000000"/>
                <w:sz w:val="20"/>
              </w:rPr>
              <w:t>
592 тыс.</w:t>
            </w:r>
          </w:p>
          <w:p>
            <w:pPr>
              <w:spacing w:after="20"/>
              <w:ind w:left="20"/>
              <w:jc w:val="both"/>
            </w:pPr>
            <w:r>
              <w:rPr>
                <w:rFonts w:ascii="Times New Roman"/>
                <w:b w:val="false"/>
                <w:i w:val="false"/>
                <w:color w:val="000000"/>
                <w:sz w:val="20"/>
              </w:rPr>
              <w:t>
тенге на</w:t>
            </w:r>
          </w:p>
          <w:p>
            <w:pPr>
              <w:spacing w:after="20"/>
              <w:ind w:left="20"/>
              <w:jc w:val="both"/>
            </w:pPr>
            <w:r>
              <w:rPr>
                <w:rFonts w:ascii="Times New Roman"/>
                <w:b w:val="false"/>
                <w:i w:val="false"/>
                <w:color w:val="000000"/>
                <w:sz w:val="20"/>
              </w:rPr>
              <w:t>
человека в</w:t>
            </w:r>
          </w:p>
          <w:p>
            <w:pPr>
              <w:spacing w:after="20"/>
              <w:ind w:left="20"/>
              <w:jc w:val="both"/>
            </w:pPr>
            <w:r>
              <w:rPr>
                <w:rFonts w:ascii="Times New Roman"/>
                <w:b w:val="false"/>
                <w:i w:val="false"/>
                <w:color w:val="000000"/>
                <w:sz w:val="20"/>
              </w:rPr>
              <w:t>
год.</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производительности</w:t>
            </w:r>
          </w:p>
          <w:p>
            <w:pPr>
              <w:spacing w:after="20"/>
              <w:ind w:left="20"/>
              <w:jc w:val="both"/>
            </w:pPr>
            <w:r>
              <w:rPr>
                <w:rFonts w:ascii="Times New Roman"/>
                <w:b w:val="false"/>
                <w:i w:val="false"/>
                <w:color w:val="000000"/>
                <w:sz w:val="20"/>
              </w:rPr>
              <w:t>
труда до 13,3 млн.</w:t>
            </w:r>
          </w:p>
          <w:p>
            <w:pPr>
              <w:spacing w:after="20"/>
              <w:ind w:left="20"/>
              <w:jc w:val="both"/>
            </w:pPr>
            <w:r>
              <w:rPr>
                <w:rFonts w:ascii="Times New Roman"/>
                <w:b w:val="false"/>
                <w:i w:val="false"/>
                <w:color w:val="000000"/>
                <w:sz w:val="20"/>
              </w:rPr>
              <w:t>
тенге/чел. или в 4</w:t>
            </w:r>
          </w:p>
          <w:p>
            <w:pPr>
              <w:spacing w:after="20"/>
              <w:ind w:left="20"/>
              <w:jc w:val="both"/>
            </w:pPr>
            <w:r>
              <w:rPr>
                <w:rFonts w:ascii="Times New Roman"/>
                <w:b w:val="false"/>
                <w:i w:val="false"/>
                <w:color w:val="000000"/>
                <w:sz w:val="20"/>
              </w:rPr>
              <w:t>
раза по сравнению с</w:t>
            </w:r>
          </w:p>
          <w:p>
            <w:pPr>
              <w:spacing w:after="20"/>
              <w:ind w:left="20"/>
              <w:jc w:val="both"/>
            </w:pPr>
            <w:r>
              <w:rPr>
                <w:rFonts w:ascii="Times New Roman"/>
                <w:b w:val="false"/>
                <w:i w:val="false"/>
                <w:color w:val="000000"/>
                <w:sz w:val="20"/>
              </w:rPr>
              <w:t>
2010 годом.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p>
            <w:pPr>
              <w:spacing w:after="20"/>
              <w:ind w:left="20"/>
              <w:jc w:val="both"/>
            </w:pPr>
            <w:r>
              <w:rPr>
                <w:rFonts w:ascii="Times New Roman"/>
                <w:b w:val="false"/>
                <w:i w:val="false"/>
                <w:color w:val="000000"/>
                <w:sz w:val="20"/>
              </w:rPr>
              <w:t>
оборонный заказ</w:t>
            </w:r>
          </w:p>
          <w:p>
            <w:pPr>
              <w:spacing w:after="20"/>
              <w:ind w:left="20"/>
              <w:jc w:val="both"/>
            </w:pPr>
            <w:r>
              <w:rPr>
                <w:rFonts w:ascii="Times New Roman"/>
                <w:b w:val="false"/>
                <w:i w:val="false"/>
                <w:color w:val="000000"/>
                <w:sz w:val="20"/>
              </w:rPr>
              <w:t>
на 80%</w:t>
            </w:r>
          </w:p>
          <w:p>
            <w:pPr>
              <w:spacing w:after="20"/>
              <w:ind w:left="20"/>
              <w:jc w:val="both"/>
            </w:pPr>
            <w:r>
              <w:rPr>
                <w:rFonts w:ascii="Times New Roman"/>
                <w:b w:val="false"/>
                <w:i w:val="false"/>
                <w:color w:val="000000"/>
                <w:sz w:val="20"/>
              </w:rPr>
              <w:t>
обеспечен</w:t>
            </w:r>
          </w:p>
          <w:p>
            <w:pPr>
              <w:spacing w:after="20"/>
              <w:ind w:left="20"/>
              <w:jc w:val="both"/>
            </w:pPr>
            <w:r>
              <w:rPr>
                <w:rFonts w:ascii="Times New Roman"/>
                <w:b w:val="false"/>
                <w:i w:val="false"/>
                <w:color w:val="000000"/>
                <w:sz w:val="20"/>
              </w:rPr>
              <w:t>
отечественным</w:t>
            </w:r>
          </w:p>
          <w:p>
            <w:pPr>
              <w:spacing w:after="20"/>
              <w:ind w:left="20"/>
              <w:jc w:val="both"/>
            </w:pPr>
            <w:r>
              <w:rPr>
                <w:rFonts w:ascii="Times New Roman"/>
                <w:b w:val="false"/>
                <w:i w:val="false"/>
                <w:color w:val="000000"/>
                <w:sz w:val="20"/>
              </w:rPr>
              <w:t>
производством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АО</w:t>
            </w:r>
          </w:p>
          <w:p>
            <w:pPr>
              <w:spacing w:after="20"/>
              <w:ind w:left="20"/>
              <w:jc w:val="both"/>
            </w:pPr>
            <w:r>
              <w:rPr>
                <w:rFonts w:ascii="Times New Roman"/>
                <w:b w:val="false"/>
                <w:i w:val="false"/>
                <w:color w:val="000000"/>
                <w:sz w:val="20"/>
              </w:rPr>
              <w:t>
"НК "Казахстан</w:t>
            </w:r>
          </w:p>
          <w:p>
            <w:pPr>
              <w:spacing w:after="20"/>
              <w:ind w:left="20"/>
              <w:jc w:val="both"/>
            </w:pPr>
            <w:r>
              <w:rPr>
                <w:rFonts w:ascii="Times New Roman"/>
                <w:b w:val="false"/>
                <w:i w:val="false"/>
                <w:color w:val="000000"/>
                <w:sz w:val="20"/>
              </w:rPr>
              <w:t>
инжиниринг" в общем</w:t>
            </w:r>
          </w:p>
          <w:p>
            <w:pPr>
              <w:spacing w:after="20"/>
              <w:ind w:left="20"/>
              <w:jc w:val="both"/>
            </w:pPr>
            <w:r>
              <w:rPr>
                <w:rFonts w:ascii="Times New Roman"/>
                <w:b w:val="false"/>
                <w:i w:val="false"/>
                <w:color w:val="000000"/>
                <w:sz w:val="20"/>
              </w:rPr>
              <w:t>
объеме</w:t>
            </w:r>
          </w:p>
          <w:p>
            <w:pPr>
              <w:spacing w:after="20"/>
              <w:ind w:left="20"/>
              <w:jc w:val="both"/>
            </w:pPr>
            <w:r>
              <w:rPr>
                <w:rFonts w:ascii="Times New Roman"/>
                <w:b w:val="false"/>
                <w:i w:val="false"/>
                <w:color w:val="000000"/>
                <w:sz w:val="20"/>
              </w:rPr>
              <w:t>
машиностроения</w:t>
            </w:r>
          </w:p>
          <w:p>
            <w:pPr>
              <w:spacing w:after="20"/>
              <w:ind w:left="20"/>
              <w:jc w:val="both"/>
            </w:pPr>
            <w:r>
              <w:rPr>
                <w:rFonts w:ascii="Times New Roman"/>
                <w:b w:val="false"/>
                <w:i w:val="false"/>
                <w:color w:val="000000"/>
                <w:sz w:val="20"/>
              </w:rPr>
              <w:t>
Казахстана до 30%</w:t>
            </w:r>
          </w:p>
          <w:p>
            <w:pPr>
              <w:spacing w:after="20"/>
              <w:ind w:left="20"/>
              <w:jc w:val="both"/>
            </w:pPr>
            <w:r>
              <w:rPr>
                <w:rFonts w:ascii="Times New Roman"/>
                <w:b w:val="false"/>
                <w:i w:val="false"/>
                <w:color w:val="000000"/>
                <w:sz w:val="20"/>
              </w:rPr>
              <w:t>
по сравнению с 11%</w:t>
            </w:r>
          </w:p>
          <w:p>
            <w:pPr>
              <w:spacing w:after="20"/>
              <w:ind w:left="20"/>
              <w:jc w:val="both"/>
            </w:pPr>
            <w:r>
              <w:rPr>
                <w:rFonts w:ascii="Times New Roman"/>
                <w:b w:val="false"/>
                <w:i w:val="false"/>
                <w:color w:val="000000"/>
                <w:sz w:val="20"/>
              </w:rPr>
              <w:t>
в 2010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191" w:id="206"/>
    <w:p>
      <w:pPr>
        <w:spacing w:after="0"/>
        <w:ind w:left="0"/>
        <w:jc w:val="left"/>
      </w:pPr>
      <w:r>
        <w:rPr>
          <w:rFonts w:ascii="Times New Roman"/>
          <w:b/>
          <w:i w:val="false"/>
          <w:color w:val="000000"/>
        </w:rPr>
        <w:t xml:space="preserve"> Стимулирование экономики через институты развития</w:t>
      </w:r>
    </w:p>
    <w:bookmarkEnd w:id="206"/>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постановлением Правительства РК от 25.05.2013 </w:t>
      </w:r>
      <w:r>
        <w:rPr>
          <w:rFonts w:ascii="Times New Roman"/>
          <w:b w:val="false"/>
          <w:i w:val="false"/>
          <w:color w:val="ff0000"/>
          <w:sz w:val="28"/>
        </w:rPr>
        <w:t>№ 516</w:t>
      </w:r>
      <w:r>
        <w:rPr>
          <w:rFonts w:ascii="Times New Roman"/>
          <w:b w:val="false"/>
          <w:i w:val="false"/>
          <w:color w:val="ff0000"/>
          <w:sz w:val="28"/>
        </w:rPr>
        <w:t>.</w:t>
      </w:r>
    </w:p>
    <w:p>
      <w:pPr>
        <w:spacing w:after="0"/>
        <w:ind w:left="0"/>
        <w:jc w:val="both"/>
      </w:pPr>
      <w:r>
        <w:rPr>
          <w:rFonts w:ascii="Times New Roman"/>
          <w:b w:val="false"/>
          <w:i w:val="false"/>
          <w:color w:val="000000"/>
          <w:sz w:val="28"/>
        </w:rPr>
        <w:t>
       Институты развития будут продолжать служить в качестве основных инструментов модернизации и диверсификации национальной экономики.</w:t>
      </w:r>
    </w:p>
    <w:p>
      <w:pPr>
        <w:spacing w:after="0"/>
        <w:ind w:left="0"/>
        <w:jc w:val="both"/>
      </w:pPr>
      <w:r>
        <w:rPr>
          <w:rFonts w:ascii="Times New Roman"/>
          <w:b w:val="false"/>
          <w:i w:val="false"/>
          <w:color w:val="000000"/>
          <w:sz w:val="28"/>
        </w:rPr>
        <w:t>
      В среднесрочном периоде деятельность институтов развития будет направлена на:</w:t>
      </w:r>
    </w:p>
    <w:bookmarkStart w:name="z192" w:id="207"/>
    <w:p>
      <w:pPr>
        <w:spacing w:after="0"/>
        <w:ind w:left="0"/>
        <w:jc w:val="both"/>
      </w:pPr>
      <w:r>
        <w:rPr>
          <w:rFonts w:ascii="Times New Roman"/>
          <w:b w:val="false"/>
          <w:i w:val="false"/>
          <w:color w:val="000000"/>
          <w:sz w:val="28"/>
        </w:rPr>
        <w:t>
      1. Поддержку и восстановление экономической активности крупных промышленных и инфраструктурных предприятий в приоритетных секторах экономики, а также в секторе малого и среднего бизнеса (далее – МСБ), в том числе путем участия в государственных программах "</w:t>
      </w:r>
      <w:r>
        <w:rPr>
          <w:rFonts w:ascii="Times New Roman"/>
          <w:b w:val="false"/>
          <w:i w:val="false"/>
          <w:color w:val="000000"/>
          <w:sz w:val="28"/>
        </w:rPr>
        <w:t>Дорожная карта бизнеса 2020</w:t>
      </w:r>
      <w:r>
        <w:rPr>
          <w:rFonts w:ascii="Times New Roman"/>
          <w:b w:val="false"/>
          <w:i w:val="false"/>
          <w:color w:val="000000"/>
          <w:sz w:val="28"/>
        </w:rPr>
        <w:t>", "</w:t>
      </w:r>
      <w:r>
        <w:rPr>
          <w:rFonts w:ascii="Times New Roman"/>
          <w:b w:val="false"/>
          <w:i w:val="false"/>
          <w:color w:val="000000"/>
          <w:sz w:val="28"/>
        </w:rPr>
        <w:t>Производительность 2020</w:t>
      </w:r>
      <w:r>
        <w:rPr>
          <w:rFonts w:ascii="Times New Roman"/>
          <w:b w:val="false"/>
          <w:i w:val="false"/>
          <w:color w:val="000000"/>
          <w:sz w:val="28"/>
        </w:rPr>
        <w:t>".</w:t>
      </w:r>
    </w:p>
    <w:bookmarkEnd w:id="207"/>
    <w:bookmarkStart w:name="z193" w:id="208"/>
    <w:p>
      <w:pPr>
        <w:spacing w:after="0"/>
        <w:ind w:left="0"/>
        <w:jc w:val="both"/>
      </w:pPr>
      <w:r>
        <w:rPr>
          <w:rFonts w:ascii="Times New Roman"/>
          <w:b w:val="false"/>
          <w:i w:val="false"/>
          <w:color w:val="000000"/>
          <w:sz w:val="28"/>
        </w:rPr>
        <w:t>
      2. Активное финансирование стратегических проектов компаний, входящих в группу Фонда, и инвестиционных проектов, реализуемых в рамках ГПФИИР.</w:t>
      </w:r>
    </w:p>
    <w:bookmarkEnd w:id="208"/>
    <w:p>
      <w:pPr>
        <w:spacing w:after="0"/>
        <w:ind w:left="0"/>
        <w:jc w:val="both"/>
      </w:pPr>
      <w:r>
        <w:rPr>
          <w:rFonts w:ascii="Times New Roman"/>
          <w:b w:val="false"/>
          <w:i w:val="false"/>
          <w:color w:val="000000"/>
          <w:sz w:val="28"/>
        </w:rPr>
        <w:t>
      В долгосрочном периоде, к 2022 году, институты развития направят свои усилия на:</w:t>
      </w:r>
    </w:p>
    <w:bookmarkStart w:name="z194" w:id="209"/>
    <w:p>
      <w:pPr>
        <w:spacing w:after="0"/>
        <w:ind w:left="0"/>
        <w:jc w:val="both"/>
      </w:pPr>
      <w:r>
        <w:rPr>
          <w:rFonts w:ascii="Times New Roman"/>
          <w:b w:val="false"/>
          <w:i w:val="false"/>
          <w:color w:val="000000"/>
          <w:sz w:val="28"/>
        </w:rPr>
        <w:t>
      1. Расширение спектра используемых инструментов в целях комплексной реализации инвестиционных проектов.</w:t>
      </w:r>
    </w:p>
    <w:bookmarkEnd w:id="209"/>
    <w:bookmarkStart w:name="z195" w:id="210"/>
    <w:p>
      <w:pPr>
        <w:spacing w:after="0"/>
        <w:ind w:left="0"/>
        <w:jc w:val="both"/>
      </w:pPr>
      <w:r>
        <w:rPr>
          <w:rFonts w:ascii="Times New Roman"/>
          <w:b w:val="false"/>
          <w:i w:val="false"/>
          <w:color w:val="000000"/>
          <w:sz w:val="28"/>
        </w:rPr>
        <w:t>
      2. Усиление функций по подготовке и структурированию проектов, прежде всего для инвестиционных проектов в рамках государственных программ.</w:t>
      </w:r>
    </w:p>
    <w:bookmarkEnd w:id="210"/>
    <w:bookmarkStart w:name="z196" w:id="211"/>
    <w:p>
      <w:pPr>
        <w:spacing w:after="0"/>
        <w:ind w:left="0"/>
        <w:jc w:val="both"/>
      </w:pPr>
      <w:r>
        <w:rPr>
          <w:rFonts w:ascii="Times New Roman"/>
          <w:b w:val="false"/>
          <w:i w:val="false"/>
          <w:color w:val="000000"/>
          <w:sz w:val="28"/>
        </w:rPr>
        <w:t>
      3. Дальнейшее развитие проектного финансирования и государственно-частного партнерства.</w:t>
      </w:r>
    </w:p>
    <w:bookmarkEnd w:id="211"/>
    <w:p>
      <w:pPr>
        <w:spacing w:after="0"/>
        <w:ind w:left="0"/>
        <w:jc w:val="both"/>
      </w:pPr>
      <w:r>
        <w:rPr>
          <w:rFonts w:ascii="Times New Roman"/>
          <w:b w:val="false"/>
          <w:i w:val="false"/>
          <w:color w:val="000000"/>
          <w:sz w:val="28"/>
        </w:rPr>
        <w:t>
      В целях активного участия в решении вопросов модернизации и диверсификации экономики Фонду совместно с институтами развития необходимо будет решить следующие основные задачи:</w:t>
      </w:r>
    </w:p>
    <w:bookmarkStart w:name="z197" w:id="212"/>
    <w:p>
      <w:pPr>
        <w:spacing w:after="0"/>
        <w:ind w:left="0"/>
        <w:jc w:val="both"/>
      </w:pPr>
      <w:r>
        <w:rPr>
          <w:rFonts w:ascii="Times New Roman"/>
          <w:b w:val="false"/>
          <w:i w:val="false"/>
          <w:color w:val="000000"/>
          <w:sz w:val="28"/>
        </w:rPr>
        <w:t>
      1. Улучшение качества существующих активов (АО "БРК", АО "ИФК").</w:t>
      </w:r>
    </w:p>
    <w:bookmarkEnd w:id="212"/>
    <w:bookmarkStart w:name="z198" w:id="213"/>
    <w:p>
      <w:pPr>
        <w:spacing w:after="0"/>
        <w:ind w:left="0"/>
        <w:jc w:val="both"/>
      </w:pPr>
      <w:r>
        <w:rPr>
          <w:rFonts w:ascii="Times New Roman"/>
          <w:b w:val="false"/>
          <w:i w:val="false"/>
          <w:color w:val="000000"/>
          <w:sz w:val="28"/>
        </w:rPr>
        <w:t>
      2. Проактивный поиск новых проектов для финансирования в приоритетных отраслях экономики и активное участие в реализации государственных программ (ГПФИИР) (АО "БРК", АО "ККМ", АО "КЭГ").</w:t>
      </w:r>
    </w:p>
    <w:bookmarkEnd w:id="213"/>
    <w:bookmarkStart w:name="z199" w:id="214"/>
    <w:p>
      <w:pPr>
        <w:spacing w:after="0"/>
        <w:ind w:left="0"/>
        <w:jc w:val="both"/>
      </w:pPr>
      <w:r>
        <w:rPr>
          <w:rFonts w:ascii="Times New Roman"/>
          <w:b w:val="false"/>
          <w:i w:val="false"/>
          <w:color w:val="000000"/>
          <w:sz w:val="28"/>
        </w:rPr>
        <w:t>
      3. Повышение эффективности реализации государственных программ по развитию малого и среднего бизнеса путем увеличения занятости населения и регионального развития (АО ФРП "Даму").</w:t>
      </w:r>
    </w:p>
    <w:bookmarkEnd w:id="214"/>
    <w:bookmarkStart w:name="z200" w:id="215"/>
    <w:p>
      <w:pPr>
        <w:spacing w:after="0"/>
        <w:ind w:left="0"/>
        <w:jc w:val="both"/>
      </w:pPr>
      <w:r>
        <w:rPr>
          <w:rFonts w:ascii="Times New Roman"/>
          <w:b w:val="false"/>
          <w:i w:val="false"/>
          <w:color w:val="000000"/>
          <w:sz w:val="28"/>
        </w:rPr>
        <w:t>
      4. Обеспечение максимальной синергии между институтами развития  при реализации государственных программ.</w:t>
      </w:r>
    </w:p>
    <w:bookmarkEnd w:id="215"/>
    <w:bookmarkStart w:name="z235" w:id="216"/>
    <w:p>
      <w:pPr>
        <w:spacing w:after="0"/>
        <w:ind w:left="0"/>
        <w:jc w:val="both"/>
      </w:pPr>
      <w:r>
        <w:rPr>
          <w:rFonts w:ascii="Times New Roman"/>
          <w:b w:val="false"/>
          <w:i w:val="false"/>
          <w:color w:val="000000"/>
          <w:sz w:val="28"/>
        </w:rPr>
        <w:t>
      Фонд будет стимулировать результативность участия институтов развития в среднесрочном периоде в реализации государственных программ, включая ГПФИИР и "</w:t>
      </w:r>
      <w:r>
        <w:rPr>
          <w:rFonts w:ascii="Times New Roman"/>
          <w:b w:val="false"/>
          <w:i w:val="false"/>
          <w:color w:val="000000"/>
          <w:sz w:val="28"/>
        </w:rPr>
        <w:t>Дорожная карта бизнеса 2020</w:t>
      </w:r>
      <w:r>
        <w:rPr>
          <w:rFonts w:ascii="Times New Roman"/>
          <w:b w:val="false"/>
          <w:i w:val="false"/>
          <w:color w:val="000000"/>
          <w:sz w:val="28"/>
        </w:rPr>
        <w:t xml:space="preserve">" путем постановки и оценки ключевых показателей деятельности компаний. </w:t>
      </w:r>
    </w:p>
    <w:bookmarkEnd w:id="216"/>
    <w:bookmarkStart w:name="z236" w:id="217"/>
    <w:p>
      <w:pPr>
        <w:spacing w:after="0"/>
        <w:ind w:left="0"/>
        <w:jc w:val="both"/>
      </w:pPr>
      <w:r>
        <w:rPr>
          <w:rFonts w:ascii="Times New Roman"/>
          <w:b w:val="false"/>
          <w:i w:val="false"/>
          <w:color w:val="000000"/>
          <w:sz w:val="28"/>
        </w:rPr>
        <w:t>
      Так как деятельность институтов развития направлена на поддержку политики государства в отраслях экономики, которые недостаточно привлекательны для частного сектора, институтами развития совместно с Фондом будут разработаны правовые и финансовые механизмы поддержки со стороны государства.</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209" w:id="218"/>
    <w:p>
      <w:pPr>
        <w:spacing w:after="0"/>
        <w:ind w:left="0"/>
        <w:jc w:val="left"/>
      </w:pPr>
      <w:r>
        <w:rPr>
          <w:rFonts w:ascii="Times New Roman"/>
          <w:b/>
          <w:i w:val="false"/>
          <w:color w:val="000000"/>
        </w:rPr>
        <w:t xml:space="preserve"> Бенчмаркинг</w:t>
      </w:r>
    </w:p>
    <w:bookmarkEnd w:id="218"/>
    <w:p>
      <w:pPr>
        <w:spacing w:after="0"/>
        <w:ind w:left="0"/>
        <w:jc w:val="both"/>
      </w:pPr>
      <w:r>
        <w:rPr>
          <w:rFonts w:ascii="Times New Roman"/>
          <w:b w:val="false"/>
          <w:i w:val="false"/>
          <w:color w:val="ff0000"/>
          <w:sz w:val="28"/>
        </w:rPr>
        <w:t xml:space="preserve">
      Сноска. Приложение 7 с изменением, внесенным постановлением Правительства РК от 25.05.2013 </w:t>
      </w:r>
      <w:r>
        <w:rPr>
          <w:rFonts w:ascii="Times New Roman"/>
          <w:b w:val="false"/>
          <w:i w:val="false"/>
          <w:color w:val="ff0000"/>
          <w:sz w:val="28"/>
        </w:rPr>
        <w:t>№ 516</w:t>
      </w:r>
      <w:r>
        <w:rPr>
          <w:rFonts w:ascii="Times New Roman"/>
          <w:b w:val="false"/>
          <w:i w:val="false"/>
          <w:color w:val="ff0000"/>
          <w:sz w:val="28"/>
        </w:rPr>
        <w:t>.</w:t>
      </w:r>
    </w:p>
    <w:bookmarkStart w:name="z260" w:id="219"/>
    <w:p>
      <w:pPr>
        <w:spacing w:after="0"/>
        <w:ind w:left="0"/>
        <w:jc w:val="both"/>
      </w:pPr>
      <w:r>
        <w:rPr>
          <w:rFonts w:ascii="Times New Roman"/>
          <w:b w:val="false"/>
          <w:i w:val="false"/>
          <w:color w:val="000000"/>
          <w:sz w:val="28"/>
        </w:rPr>
        <w:t>
       АО "НК "КазМунайГаз"</w:t>
      </w:r>
    </w:p>
    <w:bookmarkEnd w:id="219"/>
    <w:bookmarkStart w:name="z261" w:id="220"/>
    <w:p>
      <w:pPr>
        <w:spacing w:after="0"/>
        <w:ind w:left="0"/>
        <w:jc w:val="both"/>
      </w:pPr>
      <w:r>
        <w:rPr>
          <w:rFonts w:ascii="Times New Roman"/>
          <w:b w:val="false"/>
          <w:i w:val="false"/>
          <w:color w:val="000000"/>
          <w:sz w:val="28"/>
        </w:rPr>
        <w:t>
      Видение АО "НК "КазМунайГаз" к 2022 году – высокоэффективная и конкурентоспособная интегрированная нефтегазовая компания, соответствующая высочайшим стандартам безопасности производственной деятельности, вошедшая в число 30 крупнейших нефтегазовых компаний мира.</w:t>
      </w:r>
    </w:p>
    <w:bookmarkEnd w:id="220"/>
    <w:bookmarkStart w:name="z262" w:id="221"/>
    <w:p>
      <w:pPr>
        <w:spacing w:after="0"/>
        <w:ind w:left="0"/>
        <w:jc w:val="both"/>
      </w:pPr>
      <w:r>
        <w:rPr>
          <w:rFonts w:ascii="Times New Roman"/>
          <w:b w:val="false"/>
          <w:i w:val="false"/>
          <w:color w:val="000000"/>
          <w:sz w:val="28"/>
        </w:rPr>
        <w:t>
      В настоящее время АО "НК "КазМунайГаз" (далее – АО "КМГ") входит в число 50 крупнейших нефтегазовых компаний мира. Так, по доказанным извлекаемым запасам нефти на начало 2012 года компания находится на 25-27 месте, по объему добычи нефти по итогам 2011 года на 35-39 месте, по объему переработки нефти по итогам 2011 года на 40-42 месте, по показателям запасов и объема добычи газа – ниже 70 места. По показателям экономической эффективности, включая показатель ROACE, EBITDA margin и производительность труда, АО "КМГ" находится в пределах диапазона соответствующих значений других вертикально-интегрированных компаний.</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621"/>
        <w:gridCol w:w="1334"/>
        <w:gridCol w:w="1516"/>
        <w:gridCol w:w="1334"/>
        <w:gridCol w:w="1334"/>
        <w:gridCol w:w="1375"/>
        <w:gridCol w:w="1404"/>
        <w:gridCol w:w="133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(2011 г.)</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"КМГ"</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CNPC</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w:t>
            </w:r>
          </w:p>
          <w:p>
            <w:pPr>
              <w:spacing w:after="20"/>
              <w:ind w:left="20"/>
              <w:jc w:val="both"/>
            </w:pPr>
            <w:r>
              <w:rPr>
                <w:rFonts w:ascii="Times New Roman"/>
                <w:b w:val="false"/>
                <w:i w:val="false"/>
                <w:color w:val="000000"/>
                <w:sz w:val="20"/>
              </w:rPr>
              <w:t>
opec</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p>
            <w:pPr>
              <w:spacing w:after="20"/>
              <w:ind w:left="20"/>
              <w:jc w:val="both"/>
            </w:pPr>
            <w:r>
              <w:rPr>
                <w:rFonts w:ascii="Times New Roman"/>
                <w:b w:val="false"/>
                <w:i w:val="false"/>
                <w:color w:val="000000"/>
                <w:sz w:val="20"/>
              </w:rPr>
              <w:t>
sol</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OMV</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TNK-</w:t>
            </w:r>
          </w:p>
          <w:p>
            <w:pPr>
              <w:spacing w:after="20"/>
              <w:ind w:left="20"/>
              <w:jc w:val="both"/>
            </w:pPr>
            <w:r>
              <w:rPr>
                <w:rFonts w:ascii="Times New Roman"/>
                <w:b w:val="false"/>
                <w:i w:val="false"/>
                <w:color w:val="000000"/>
                <w:sz w:val="20"/>
              </w:rPr>
              <w:t>
BP</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w:t>
            </w:r>
          </w:p>
          <w:p>
            <w:pPr>
              <w:spacing w:after="20"/>
              <w:ind w:left="20"/>
              <w:jc w:val="both"/>
            </w:pPr>
            <w:r>
              <w:rPr>
                <w:rFonts w:ascii="Times New Roman"/>
                <w:b w:val="false"/>
                <w:i w:val="false"/>
                <w:color w:val="000000"/>
                <w:sz w:val="20"/>
              </w:rPr>
              <w:t>
нефть</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p>
            <w:pPr>
              <w:spacing w:after="20"/>
              <w:ind w:left="20"/>
              <w:jc w:val="both"/>
            </w:pPr>
            <w:r>
              <w:rPr>
                <w:rFonts w:ascii="Times New Roman"/>
                <w:b w:val="false"/>
                <w:i w:val="false"/>
                <w:color w:val="000000"/>
                <w:sz w:val="20"/>
              </w:rPr>
              <w:t>
margin</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труда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r>
              <w:rPr>
                <w:rFonts w:ascii="Times New Roman"/>
                <w:b w:val="false"/>
                <w:i w:val="false"/>
                <w:color w:val="000000"/>
                <w:vertAlign w:val="superscript"/>
              </w:rPr>
              <w:t>5</w:t>
            </w:r>
            <w:r>
              <w:rPr>
                <w:rFonts w:ascii="Times New Roman"/>
                <w:b w:val="false"/>
                <w:i w:val="false"/>
                <w:color w:val="000000"/>
                <w:sz w:val="20"/>
              </w:rPr>
              <w:t>/чел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труда по</w:t>
            </w:r>
          </w:p>
          <w:p>
            <w:pPr>
              <w:spacing w:after="20"/>
              <w:ind w:left="20"/>
              <w:jc w:val="both"/>
            </w:pPr>
            <w:r>
              <w:rPr>
                <w:rFonts w:ascii="Times New Roman"/>
                <w:b w:val="false"/>
                <w:i w:val="false"/>
                <w:color w:val="000000"/>
                <w:sz w:val="20"/>
              </w:rPr>
              <w:t>
добыче</w:t>
            </w:r>
          </w:p>
          <w:p>
            <w:pPr>
              <w:spacing w:after="20"/>
              <w:ind w:left="20"/>
              <w:jc w:val="both"/>
            </w:pPr>
            <w:r>
              <w:rPr>
                <w:rFonts w:ascii="Times New Roman"/>
                <w:b w:val="false"/>
                <w:i w:val="false"/>
                <w:color w:val="000000"/>
                <w:sz w:val="20"/>
              </w:rPr>
              <w:t>
нефти,</w:t>
            </w:r>
          </w:p>
          <w:p>
            <w:pPr>
              <w:spacing w:after="20"/>
              <w:ind w:left="20"/>
              <w:jc w:val="both"/>
            </w:pPr>
            <w:r>
              <w:rPr>
                <w:rFonts w:ascii="Times New Roman"/>
                <w:b w:val="false"/>
                <w:i w:val="false"/>
                <w:color w:val="000000"/>
                <w:sz w:val="20"/>
              </w:rPr>
              <w:t>
тонн/чел</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чел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bl>
    <w:p>
      <w:pPr>
        <w:spacing w:after="0"/>
        <w:ind w:left="0"/>
        <w:jc w:val="left"/>
      </w:pPr>
      <w:r>
        <w:br/>
      </w:r>
      <w:r>
        <w:rPr>
          <w:rFonts w:ascii="Times New Roman"/>
          <w:b w:val="false"/>
          <w:i w:val="false"/>
          <w:color w:val="000000"/>
          <w:sz w:val="28"/>
        </w:rPr>
        <w:t>
</w:t>
      </w:r>
    </w:p>
    <w:bookmarkStart w:name="z263" w:id="222"/>
    <w:p>
      <w:pPr>
        <w:spacing w:after="0"/>
        <w:ind w:left="0"/>
        <w:jc w:val="both"/>
      </w:pPr>
      <w:r>
        <w:rPr>
          <w:rFonts w:ascii="Times New Roman"/>
          <w:b w:val="false"/>
          <w:i w:val="false"/>
          <w:color w:val="000000"/>
          <w:sz w:val="28"/>
        </w:rPr>
        <w:t>
      АО "КМГ" намерен к 2022 году войти в число тридцати крупнейших нефтегазовых компаний мира по следующим показателям: запасы нефти – ориентировочно 16 место (более 1400 млн. тонн); объем добычи нефти - 29 место (не менее 35,4 млн. тонн в год); объем переработки нефти - 37 место (не менее 21 млн. тонн в год) среди вертикально-интегрированных нефтегазовых компаний мира.</w:t>
      </w:r>
    </w:p>
    <w:bookmarkEnd w:id="222"/>
    <w:bookmarkStart w:name="z264" w:id="223"/>
    <w:p>
      <w:pPr>
        <w:spacing w:after="0"/>
        <w:ind w:left="0"/>
        <w:jc w:val="both"/>
      </w:pPr>
      <w:r>
        <w:rPr>
          <w:rFonts w:ascii="Times New Roman"/>
          <w:b w:val="false"/>
          <w:i w:val="false"/>
          <w:color w:val="000000"/>
          <w:sz w:val="28"/>
        </w:rPr>
        <w:t>
      По показателям экономической эффективности в пределах диапазона соответствующих значений других вертикально-интегрированных компаний: ROACE –  не менее 15 %, EBITDA margin –  не менее 18 %, при этом увеличив производительность труда до 50 млн. тенге/чел. и производительность труда по добыче нефти до 850 тонн/чел.</w:t>
      </w:r>
    </w:p>
    <w:bookmarkEnd w:id="223"/>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Здесь и далее данные по производительности труда пересчитаны в тенге по среднегодовому курсу за 2011 год - 146,6 тенге за доллар США по данным Национального банка РК.</w:t>
      </w:r>
    </w:p>
    <w:bookmarkStart w:name="z265" w:id="224"/>
    <w:p>
      <w:pPr>
        <w:spacing w:after="0"/>
        <w:ind w:left="0"/>
        <w:jc w:val="both"/>
      </w:pPr>
      <w:r>
        <w:rPr>
          <w:rFonts w:ascii="Times New Roman"/>
          <w:b w:val="false"/>
          <w:i w:val="false"/>
          <w:color w:val="000000"/>
          <w:sz w:val="28"/>
        </w:rPr>
        <w:t>
      АО "НК "Қазақстан темір жолы"</w:t>
      </w:r>
    </w:p>
    <w:bookmarkEnd w:id="224"/>
    <w:bookmarkStart w:name="z266" w:id="225"/>
    <w:p>
      <w:pPr>
        <w:spacing w:after="0"/>
        <w:ind w:left="0"/>
        <w:jc w:val="both"/>
      </w:pPr>
      <w:r>
        <w:rPr>
          <w:rFonts w:ascii="Times New Roman"/>
          <w:b w:val="false"/>
          <w:i w:val="false"/>
          <w:color w:val="000000"/>
          <w:sz w:val="28"/>
        </w:rPr>
        <w:t>
      Видение АО "НК "Қазақстан темір жолы" к 2022 году – высокоэффективная национальная транспортная корпорация, соответствующая лучшей мировой практике ведения бизнеса и отвечающая требованиям единственного акционера. При этом АО "НК "ҚТЖ" обеспечивает адекватную транспортную основу устойчивого роста экономики и создает ценность для акционера, потребителей и общества посредством предоставления качественных и конкурентоспособных транспортно-логистических услуг по перевозке грузов, пассажиров и услуг магистральной железнодорожной сети.</w:t>
      </w:r>
    </w:p>
    <w:bookmarkEnd w:id="225"/>
    <w:bookmarkStart w:name="z267" w:id="226"/>
    <w:p>
      <w:pPr>
        <w:spacing w:after="0"/>
        <w:ind w:left="0"/>
        <w:jc w:val="both"/>
      </w:pPr>
      <w:r>
        <w:rPr>
          <w:rFonts w:ascii="Times New Roman"/>
          <w:b w:val="false"/>
          <w:i w:val="false"/>
          <w:color w:val="000000"/>
          <w:sz w:val="28"/>
        </w:rPr>
        <w:t>
      Сравнительный анализ производственных и финансовых показателей деятельности АО "НК "ҚТЖ" с пятью лидирующими железнодорожными компаниями - Union Pacific (США), Canadian National (Канада), SNCF (Франция), DeutscheBahn (Германия) и ОАО "Российские железные дороги" (Россия) - показывает, что при относительно низких показателях доходов (выручка и EBITDA), значительном износе основных средств, компания занимает пятую позицию по показателю ROE, и четвертую позицию по показателю EBITDA margin, опережая при этом SNCF и DeutscheBahn, выполняющих значительно меньший объем перевозок.</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581"/>
        <w:gridCol w:w="1129"/>
        <w:gridCol w:w="1522"/>
        <w:gridCol w:w="1484"/>
        <w:gridCol w:w="1484"/>
        <w:gridCol w:w="1484"/>
        <w:gridCol w:w="1251"/>
      </w:tblGrid>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w:t>
            </w:r>
          </w:p>
          <w:p>
            <w:pPr>
              <w:spacing w:after="20"/>
              <w:ind w:left="20"/>
              <w:jc w:val="both"/>
            </w:pPr>
            <w:r>
              <w:rPr>
                <w:rFonts w:ascii="Times New Roman"/>
                <w:b w:val="false"/>
                <w:i w:val="false"/>
                <w:color w:val="000000"/>
                <w:sz w:val="20"/>
              </w:rPr>
              <w:t xml:space="preserve">
"ҚТЖ"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w:t>
            </w:r>
          </w:p>
          <w:p>
            <w:pPr>
              <w:spacing w:after="20"/>
              <w:ind w:left="20"/>
              <w:jc w:val="both"/>
            </w:pPr>
            <w:r>
              <w:rPr>
                <w:rFonts w:ascii="Times New Roman"/>
                <w:b w:val="false"/>
                <w:i w:val="false"/>
                <w:color w:val="000000"/>
                <w:sz w:val="20"/>
              </w:rPr>
              <w:t>
Pacific</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w:t>
            </w:r>
          </w:p>
          <w:p>
            <w:pPr>
              <w:spacing w:after="20"/>
              <w:ind w:left="20"/>
              <w:jc w:val="both"/>
            </w:pPr>
            <w:r>
              <w:rPr>
                <w:rFonts w:ascii="Times New Roman"/>
                <w:b w:val="false"/>
                <w:i w:val="false"/>
                <w:color w:val="000000"/>
                <w:sz w:val="20"/>
              </w:rPr>
              <w:t>
dian</w:t>
            </w:r>
          </w:p>
          <w:p>
            <w:pPr>
              <w:spacing w:after="20"/>
              <w:ind w:left="20"/>
              <w:jc w:val="both"/>
            </w:pPr>
            <w:r>
              <w:rPr>
                <w:rFonts w:ascii="Times New Roman"/>
                <w:b w:val="false"/>
                <w:i w:val="false"/>
                <w:color w:val="000000"/>
                <w:sz w:val="20"/>
              </w:rPr>
              <w:t>
Nati-</w:t>
            </w:r>
          </w:p>
          <w:p>
            <w:pPr>
              <w:spacing w:after="20"/>
              <w:ind w:left="20"/>
              <w:jc w:val="both"/>
            </w:pPr>
            <w:r>
              <w:rPr>
                <w:rFonts w:ascii="Times New Roman"/>
                <w:b w:val="false"/>
                <w:i w:val="false"/>
                <w:color w:val="000000"/>
                <w:sz w:val="20"/>
              </w:rPr>
              <w:t>
onal</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SNCF</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w:t>
            </w:r>
          </w:p>
          <w:p>
            <w:pPr>
              <w:spacing w:after="20"/>
              <w:ind w:left="20"/>
              <w:jc w:val="both"/>
            </w:pPr>
            <w:r>
              <w:rPr>
                <w:rFonts w:ascii="Times New Roman"/>
                <w:b w:val="false"/>
                <w:i w:val="false"/>
                <w:color w:val="000000"/>
                <w:sz w:val="20"/>
              </w:rPr>
              <w:t>
che-</w:t>
            </w:r>
          </w:p>
          <w:p>
            <w:pPr>
              <w:spacing w:after="20"/>
              <w:ind w:left="20"/>
              <w:jc w:val="both"/>
            </w:pPr>
            <w:r>
              <w:rPr>
                <w:rFonts w:ascii="Times New Roman"/>
                <w:b w:val="false"/>
                <w:i w:val="false"/>
                <w:color w:val="000000"/>
                <w:sz w:val="20"/>
              </w:rPr>
              <w:t>
Bahn</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w:t>
            </w:r>
          </w:p>
          <w:p>
            <w:pPr>
              <w:spacing w:after="20"/>
              <w:ind w:left="20"/>
              <w:jc w:val="both"/>
            </w:pPr>
            <w:r>
              <w:rPr>
                <w:rFonts w:ascii="Times New Roman"/>
                <w:b w:val="false"/>
                <w:i w:val="false"/>
                <w:color w:val="000000"/>
                <w:sz w:val="20"/>
              </w:rPr>
              <w:t>
ге/</w:t>
            </w:r>
          </w:p>
          <w:p>
            <w:pPr>
              <w:spacing w:after="20"/>
              <w:ind w:left="20"/>
              <w:jc w:val="both"/>
            </w:pPr>
            <w:r>
              <w:rPr>
                <w:rFonts w:ascii="Times New Roman"/>
                <w:b w:val="false"/>
                <w:i w:val="false"/>
                <w:color w:val="000000"/>
                <w:sz w:val="20"/>
              </w:rPr>
              <w:t>
чел.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bl>
    <w:p>
      <w:pPr>
        <w:spacing w:after="0"/>
        <w:ind w:left="0"/>
        <w:jc w:val="left"/>
      </w:pPr>
      <w:r>
        <w:br/>
      </w:r>
      <w:r>
        <w:rPr>
          <w:rFonts w:ascii="Times New Roman"/>
          <w:b w:val="false"/>
          <w:i w:val="false"/>
          <w:color w:val="000000"/>
          <w:sz w:val="28"/>
        </w:rPr>
        <w:t>
</w:t>
      </w:r>
    </w:p>
    <w:bookmarkStart w:name="z268" w:id="227"/>
    <w:p>
      <w:pPr>
        <w:spacing w:after="0"/>
        <w:ind w:left="0"/>
        <w:jc w:val="both"/>
      </w:pPr>
      <w:r>
        <w:rPr>
          <w:rFonts w:ascii="Times New Roman"/>
          <w:b w:val="false"/>
          <w:i w:val="false"/>
          <w:color w:val="000000"/>
          <w:sz w:val="28"/>
        </w:rPr>
        <w:t>
      На данный факт оказывает значительное влияние регулируемая среда, в которой функционирует компания, при этом предоставление услуг осуществляется при относительно низких операционных затратах. Однако это происходит в ущерб уровню оплаты труда персонала и качеству услуг за счет лимитирующих технических параметров инфраструктуры и подвижного состава (скорость, надежность, эффективное использование подвижного состава и др.).</w:t>
      </w:r>
    </w:p>
    <w:bookmarkEnd w:id="227"/>
    <w:bookmarkStart w:name="z269" w:id="228"/>
    <w:p>
      <w:pPr>
        <w:spacing w:after="0"/>
        <w:ind w:left="0"/>
        <w:jc w:val="both"/>
      </w:pPr>
      <w:r>
        <w:rPr>
          <w:rFonts w:ascii="Times New Roman"/>
          <w:b w:val="false"/>
          <w:i w:val="false"/>
          <w:color w:val="000000"/>
          <w:sz w:val="28"/>
        </w:rPr>
        <w:t>
      В целях достижения амбициозного видения развитие АО "НК "ҚТЖ" предусматривается в виде вертикально интегрированного транспортного холдинга с наличием в структуре бизнес единиц, составляющих ядро перевозочного процесса. По итогам реструктуризации портфельных активов посредством создания, ликвидации, слияния и продажи пакетов акций и долей участия, принадлежащих АО "НК "ҚТЖ", будут образованы отдельные дочерние организации по предоставлению доступа к железнодорожной инфраструктуре перевозчикам, а также оказанию услуг по грузовым и пассажирским перевозкам.</w:t>
      </w:r>
    </w:p>
    <w:bookmarkEnd w:id="228"/>
    <w:bookmarkStart w:name="z270" w:id="229"/>
    <w:p>
      <w:pPr>
        <w:spacing w:after="0"/>
        <w:ind w:left="0"/>
        <w:jc w:val="both"/>
      </w:pPr>
      <w:r>
        <w:rPr>
          <w:rFonts w:ascii="Times New Roman"/>
          <w:b w:val="false"/>
          <w:i w:val="false"/>
          <w:color w:val="000000"/>
          <w:sz w:val="28"/>
        </w:rPr>
        <w:t>
      АО "НК "ҚТЖ" к 2022 году ставится задача приблизиться к передовым железнодорожным компаниям и достичь следующих целевых показателей в 2022 году: ROE – 14,2 %, ROACE – не менее 14,72 %, EBIDTA margin – не менее 39,55 %, производительность труда - 13 433 тыс. тенге/чел.</w:t>
      </w:r>
    </w:p>
    <w:bookmarkEnd w:id="229"/>
    <w:bookmarkStart w:name="z271" w:id="230"/>
    <w:p>
      <w:pPr>
        <w:spacing w:after="0"/>
        <w:ind w:left="0"/>
        <w:jc w:val="both"/>
      </w:pPr>
      <w:r>
        <w:rPr>
          <w:rFonts w:ascii="Times New Roman"/>
          <w:b w:val="false"/>
          <w:i w:val="false"/>
          <w:color w:val="000000"/>
          <w:sz w:val="28"/>
        </w:rPr>
        <w:t>
      AO "KEGOC"</w:t>
      </w:r>
    </w:p>
    <w:bookmarkEnd w:id="230"/>
    <w:bookmarkStart w:name="z272" w:id="231"/>
    <w:p>
      <w:pPr>
        <w:spacing w:after="0"/>
        <w:ind w:left="0"/>
        <w:jc w:val="both"/>
      </w:pPr>
      <w:r>
        <w:rPr>
          <w:rFonts w:ascii="Times New Roman"/>
          <w:b w:val="false"/>
          <w:i w:val="false"/>
          <w:color w:val="000000"/>
          <w:sz w:val="28"/>
        </w:rPr>
        <w:t>
      Видение AO "KEGOC" к 2022 году – компания мирового уровня и центр компетенций в электроэнергетической отрасли в региональном масштабе.</w:t>
      </w:r>
    </w:p>
    <w:bookmarkEnd w:id="231"/>
    <w:bookmarkStart w:name="z273" w:id="232"/>
    <w:p>
      <w:pPr>
        <w:spacing w:after="0"/>
        <w:ind w:left="0"/>
        <w:jc w:val="both"/>
      </w:pPr>
      <w:r>
        <w:rPr>
          <w:rFonts w:ascii="Times New Roman"/>
          <w:b w:val="false"/>
          <w:i w:val="false"/>
          <w:color w:val="000000"/>
          <w:sz w:val="28"/>
        </w:rPr>
        <w:t>
      Передовыми зарубежными компаниями – аналогами для AO "KEGOC" являются ФСК ЕЭС (РФ), RedElеctricadeEspana (Испания), Western Power (Австралия), Fingrid OYJ (Финляндия), Terna (Италия).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482"/>
        <w:gridCol w:w="1820"/>
        <w:gridCol w:w="1198"/>
        <w:gridCol w:w="1718"/>
        <w:gridCol w:w="1588"/>
        <w:gridCol w:w="1329"/>
        <w:gridCol w:w="1329"/>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"KEGOC"</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ФСК ЕЭС</w:t>
            </w:r>
          </w:p>
          <w:p>
            <w:pPr>
              <w:spacing w:after="20"/>
              <w:ind w:left="20"/>
              <w:jc w:val="both"/>
            </w:pPr>
            <w:r>
              <w:rPr>
                <w:rFonts w:ascii="Times New Roman"/>
                <w:b w:val="false"/>
                <w:i w:val="false"/>
                <w:color w:val="000000"/>
                <w:sz w:val="20"/>
              </w:rPr>
              <w:t>
(2010)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RedElect-</w:t>
            </w:r>
          </w:p>
          <w:p>
            <w:pPr>
              <w:spacing w:after="20"/>
              <w:ind w:left="20"/>
              <w:jc w:val="both"/>
            </w:pPr>
            <w:r>
              <w:rPr>
                <w:rFonts w:ascii="Times New Roman"/>
                <w:b w:val="false"/>
                <w:i w:val="false"/>
                <w:color w:val="000000"/>
                <w:sz w:val="20"/>
              </w:rPr>
              <w:t>
ricade</w:t>
            </w:r>
          </w:p>
          <w:p>
            <w:pPr>
              <w:spacing w:after="20"/>
              <w:ind w:left="20"/>
              <w:jc w:val="both"/>
            </w:pPr>
            <w:r>
              <w:rPr>
                <w:rFonts w:ascii="Times New Roman"/>
                <w:b w:val="false"/>
                <w:i w:val="false"/>
                <w:color w:val="000000"/>
                <w:sz w:val="20"/>
              </w:rPr>
              <w:t>
Espana</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w:t>
            </w:r>
          </w:p>
          <w:p>
            <w:pPr>
              <w:spacing w:after="20"/>
              <w:ind w:left="20"/>
              <w:jc w:val="both"/>
            </w:pPr>
            <w:r>
              <w:rPr>
                <w:rFonts w:ascii="Times New Roman"/>
                <w:b w:val="false"/>
                <w:i w:val="false"/>
                <w:color w:val="000000"/>
                <w:sz w:val="20"/>
              </w:rPr>
              <w:t>
Power</w:t>
            </w:r>
          </w:p>
          <w:p>
            <w:pPr>
              <w:spacing w:after="20"/>
              <w:ind w:left="20"/>
              <w:jc w:val="both"/>
            </w:pPr>
            <w:r>
              <w:rPr>
                <w:rFonts w:ascii="Times New Roman"/>
                <w:b w:val="false"/>
                <w:i w:val="false"/>
                <w:color w:val="000000"/>
                <w:sz w:val="20"/>
              </w:rPr>
              <w:t>
Australia</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Fingrid</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Terna</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/чел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112133</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кВтч/</w:t>
            </w:r>
          </w:p>
          <w:p>
            <w:pPr>
              <w:spacing w:after="20"/>
              <w:ind w:left="20"/>
              <w:jc w:val="both"/>
            </w:pPr>
            <w:r>
              <w:rPr>
                <w:rFonts w:ascii="Times New Roman"/>
                <w:b w:val="false"/>
                <w:i w:val="false"/>
                <w:color w:val="000000"/>
                <w:sz w:val="20"/>
              </w:rPr>
              <w:t>
чел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продолжитель-</w:t>
            </w:r>
          </w:p>
          <w:p>
            <w:pPr>
              <w:spacing w:after="20"/>
              <w:ind w:left="20"/>
              <w:jc w:val="both"/>
            </w:pPr>
            <w:r>
              <w:rPr>
                <w:rFonts w:ascii="Times New Roman"/>
                <w:b w:val="false"/>
                <w:i w:val="false"/>
                <w:color w:val="000000"/>
                <w:sz w:val="20"/>
              </w:rPr>
              <w:t>
ность нарушений</w:t>
            </w:r>
          </w:p>
          <w:p>
            <w:pPr>
              <w:spacing w:after="20"/>
              <w:ind w:left="20"/>
              <w:jc w:val="both"/>
            </w:pPr>
            <w:r>
              <w:rPr>
                <w:rFonts w:ascii="Times New Roman"/>
                <w:b w:val="false"/>
                <w:i w:val="false"/>
                <w:color w:val="000000"/>
                <w:sz w:val="20"/>
              </w:rPr>
              <w:t>
в работе</w:t>
            </w:r>
          </w:p>
          <w:p>
            <w:pPr>
              <w:spacing w:after="20"/>
              <w:ind w:left="20"/>
              <w:jc w:val="both"/>
            </w:pPr>
            <w:r>
              <w:rPr>
                <w:rFonts w:ascii="Times New Roman"/>
                <w:b w:val="false"/>
                <w:i w:val="false"/>
                <w:color w:val="000000"/>
                <w:sz w:val="20"/>
              </w:rPr>
              <w:t>
системы (SAIDI)</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мин.в</w:t>
            </w:r>
          </w:p>
          <w:p>
            <w:pPr>
              <w:spacing w:after="20"/>
              <w:ind w:left="20"/>
              <w:jc w:val="both"/>
            </w:pPr>
            <w:r>
              <w:rPr>
                <w:rFonts w:ascii="Times New Roman"/>
                <w:b w:val="false"/>
                <w:i w:val="false"/>
                <w:color w:val="000000"/>
                <w:sz w:val="20"/>
              </w:rPr>
              <w:t>
год</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частота</w:t>
            </w:r>
          </w:p>
          <w:p>
            <w:pPr>
              <w:spacing w:after="20"/>
              <w:ind w:left="20"/>
              <w:jc w:val="both"/>
            </w:pPr>
            <w:r>
              <w:rPr>
                <w:rFonts w:ascii="Times New Roman"/>
                <w:b w:val="false"/>
                <w:i w:val="false"/>
                <w:color w:val="000000"/>
                <w:sz w:val="20"/>
              </w:rPr>
              <w:t>
нарушений в</w:t>
            </w:r>
          </w:p>
          <w:p>
            <w:pPr>
              <w:spacing w:after="20"/>
              <w:ind w:left="20"/>
              <w:jc w:val="both"/>
            </w:pPr>
            <w:r>
              <w:rPr>
                <w:rFonts w:ascii="Times New Roman"/>
                <w:b w:val="false"/>
                <w:i w:val="false"/>
                <w:color w:val="000000"/>
                <w:sz w:val="20"/>
              </w:rPr>
              <w:t>
работе системы</w:t>
            </w:r>
          </w:p>
          <w:p>
            <w:pPr>
              <w:spacing w:after="20"/>
              <w:ind w:left="20"/>
              <w:jc w:val="both"/>
            </w:pPr>
            <w:r>
              <w:rPr>
                <w:rFonts w:ascii="Times New Roman"/>
                <w:b w:val="false"/>
                <w:i w:val="false"/>
                <w:color w:val="000000"/>
                <w:sz w:val="20"/>
              </w:rPr>
              <w:t>
(SAIFI)</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w:t>
            </w:r>
          </w:p>
          <w:p>
            <w:pPr>
              <w:spacing w:after="20"/>
              <w:ind w:left="20"/>
              <w:jc w:val="both"/>
            </w:pPr>
            <w:r>
              <w:rPr>
                <w:rFonts w:ascii="Times New Roman"/>
                <w:b w:val="false"/>
                <w:i w:val="false"/>
                <w:color w:val="000000"/>
                <w:sz w:val="20"/>
              </w:rPr>
              <w:t>
в год</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bookmarkStart w:name="z274" w:id="233"/>
    <w:p>
      <w:pPr>
        <w:spacing w:after="0"/>
        <w:ind w:left="0"/>
        <w:jc w:val="both"/>
      </w:pPr>
      <w:r>
        <w:rPr>
          <w:rFonts w:ascii="Times New Roman"/>
          <w:b w:val="false"/>
          <w:i w:val="false"/>
          <w:color w:val="000000"/>
          <w:sz w:val="28"/>
        </w:rPr>
        <w:t>
      Среди указанных компаний AO "KEGOC" по показателям производительности труда находится на одном из последних мест по причине того, что процессы по эксплуатационному и ремонтному обслуживанию в большинстве компаний выведены в аутсорсинг.</w:t>
      </w:r>
    </w:p>
    <w:bookmarkEnd w:id="233"/>
    <w:bookmarkStart w:name="z275" w:id="234"/>
    <w:p>
      <w:pPr>
        <w:spacing w:after="0"/>
        <w:ind w:left="0"/>
        <w:jc w:val="both"/>
      </w:pPr>
      <w:r>
        <w:rPr>
          <w:rFonts w:ascii="Times New Roman"/>
          <w:b w:val="false"/>
          <w:i w:val="false"/>
          <w:color w:val="000000"/>
          <w:sz w:val="28"/>
        </w:rPr>
        <w:t>
      По производственным показателям, по надежности передачи электроэнергии и уровню диспетчеризации (SAIDI, SAIFI) AO "KEGOC" достойно конкурирует с лучшими мировыми электросетевыми компаниями. В то же время, учитывая высокую изношенность активов и масштабные инвестиции компании, по показателям экономической эффективности AO "KEGOC" находится на последних местах среди сравниваемых компаний. Для обеспечения системного бенчмаркинга на 2013-2014 годы запланировано вступление AO "KEGOC" в консорциум ITOMS, который объединяет более 30-ти электросетевых компаний мира.</w:t>
      </w:r>
    </w:p>
    <w:bookmarkEnd w:id="234"/>
    <w:bookmarkStart w:name="z276" w:id="235"/>
    <w:p>
      <w:pPr>
        <w:spacing w:after="0"/>
        <w:ind w:left="0"/>
        <w:jc w:val="both"/>
      </w:pPr>
      <w:r>
        <w:rPr>
          <w:rFonts w:ascii="Times New Roman"/>
          <w:b w:val="false"/>
          <w:i w:val="false"/>
          <w:color w:val="000000"/>
          <w:sz w:val="28"/>
        </w:rPr>
        <w:t>
      AO "KEGOC" ставит своей задачей приблизиться к передовым международным компаниям-аналогам и достичь следующих целевых показателей в 2022 году: по показателю ROACE – 5,9 %, EBITDA margin – 36,26 %, производительности труда – 34 024 тыс. тенге/чел. и 10,318 млн. кВтч/чел., SAIDI – 33,5 минут в год, SAIFI – 0,1 нарушений в год.</w:t>
      </w:r>
    </w:p>
    <w:bookmarkEnd w:id="235"/>
    <w:bookmarkStart w:name="z277" w:id="236"/>
    <w:p>
      <w:pPr>
        <w:spacing w:after="0"/>
        <w:ind w:left="0"/>
        <w:jc w:val="both"/>
      </w:pPr>
      <w:r>
        <w:rPr>
          <w:rFonts w:ascii="Times New Roman"/>
          <w:b w:val="false"/>
          <w:i w:val="false"/>
          <w:color w:val="000000"/>
          <w:sz w:val="28"/>
        </w:rPr>
        <w:t>
      АО "Самрук-Энерго"</w:t>
      </w:r>
    </w:p>
    <w:bookmarkEnd w:id="236"/>
    <w:bookmarkStart w:name="z278" w:id="237"/>
    <w:p>
      <w:pPr>
        <w:spacing w:after="0"/>
        <w:ind w:left="0"/>
        <w:jc w:val="both"/>
      </w:pPr>
      <w:r>
        <w:rPr>
          <w:rFonts w:ascii="Times New Roman"/>
          <w:b w:val="false"/>
          <w:i w:val="false"/>
          <w:color w:val="000000"/>
          <w:sz w:val="28"/>
        </w:rPr>
        <w:t>
      Видение АО "Самрук-Энерго" в 2022 году – крупнейший диверсифицированный энергетический холдинг, успешно интегрированный в международный энергобаланс, создающий стоимость для своих акционеров и направленный на формирование высокоэффективной системы энергоснабжения, обеспечивающей устойчивое развитие всех отраслей Казахстана.</w:t>
      </w:r>
    </w:p>
    <w:bookmarkEnd w:id="237"/>
    <w:bookmarkStart w:name="z279" w:id="238"/>
    <w:p>
      <w:pPr>
        <w:spacing w:after="0"/>
        <w:ind w:left="0"/>
        <w:jc w:val="both"/>
      </w:pPr>
      <w:r>
        <w:rPr>
          <w:rFonts w:ascii="Times New Roman"/>
          <w:b w:val="false"/>
          <w:i w:val="false"/>
          <w:color w:val="000000"/>
          <w:sz w:val="28"/>
        </w:rPr>
        <w:t>
      Зарубежными передовыми компаниями электроэнергетического сектора, имеющими ряд схожих с АО "Самрук-Энерго" характеристик, являются КЕРСО (Южная Корея), Vattenfall (Швеция), CEZ Group (Чехия), TransAltaCorporation (Канада), PGE (Польша), ОГК-3 (Россия) и ДТЭК (Украина), которые являются национальными и мировыми лидерами в области производства и передачи электроэнергии.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689"/>
        <w:gridCol w:w="1105"/>
        <w:gridCol w:w="1533"/>
        <w:gridCol w:w="1416"/>
        <w:gridCol w:w="1232"/>
        <w:gridCol w:w="1314"/>
        <w:gridCol w:w="1106"/>
        <w:gridCol w:w="1105"/>
        <w:gridCol w:w="1107"/>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"С-Э"</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KEPCO</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Vatten-</w:t>
            </w:r>
          </w:p>
          <w:p>
            <w:pPr>
              <w:spacing w:after="20"/>
              <w:ind w:left="20"/>
              <w:jc w:val="both"/>
            </w:pPr>
            <w:r>
              <w:rPr>
                <w:rFonts w:ascii="Times New Roman"/>
                <w:b w:val="false"/>
                <w:i w:val="false"/>
                <w:color w:val="000000"/>
                <w:sz w:val="20"/>
              </w:rPr>
              <w:t>
fall</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CEZ</w:t>
            </w:r>
          </w:p>
          <w:p>
            <w:pPr>
              <w:spacing w:after="20"/>
              <w:ind w:left="20"/>
              <w:jc w:val="both"/>
            </w:pPr>
            <w:r>
              <w:rPr>
                <w:rFonts w:ascii="Times New Roman"/>
                <w:b w:val="false"/>
                <w:i w:val="false"/>
                <w:color w:val="000000"/>
                <w:sz w:val="20"/>
              </w:rPr>
              <w:t>
Group</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w:t>
            </w:r>
          </w:p>
          <w:p>
            <w:pPr>
              <w:spacing w:after="20"/>
              <w:ind w:left="20"/>
              <w:jc w:val="both"/>
            </w:pPr>
            <w:r>
              <w:rPr>
                <w:rFonts w:ascii="Times New Roman"/>
                <w:b w:val="false"/>
                <w:i w:val="false"/>
                <w:color w:val="000000"/>
                <w:sz w:val="20"/>
              </w:rPr>
              <w:t>
Alta</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PGE</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ДТЭК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ОГК-3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p>
            <w:pPr>
              <w:spacing w:after="20"/>
              <w:ind w:left="20"/>
              <w:jc w:val="both"/>
            </w:pPr>
            <w:r>
              <w:rPr>
                <w:rFonts w:ascii="Times New Roman"/>
                <w:b w:val="false"/>
                <w:i w:val="false"/>
                <w:color w:val="000000"/>
                <w:sz w:val="20"/>
              </w:rPr>
              <w:t>
margin</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труда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энергии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ника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труда по</w:t>
            </w:r>
          </w:p>
          <w:p>
            <w:pPr>
              <w:spacing w:after="20"/>
              <w:ind w:left="20"/>
              <w:jc w:val="both"/>
            </w:pPr>
            <w:r>
              <w:rPr>
                <w:rFonts w:ascii="Times New Roman"/>
                <w:b w:val="false"/>
                <w:i w:val="false"/>
                <w:color w:val="000000"/>
                <w:sz w:val="20"/>
              </w:rPr>
              <w:t>
производству угля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ника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p>
            <w:pPr>
              <w:spacing w:after="20"/>
              <w:ind w:left="20"/>
              <w:jc w:val="both"/>
            </w:pPr>
            <w:r>
              <w:rPr>
                <w:rFonts w:ascii="Times New Roman"/>
                <w:b w:val="false"/>
                <w:i w:val="false"/>
                <w:color w:val="000000"/>
                <w:sz w:val="20"/>
              </w:rPr>
              <w:t>
условного</w:t>
            </w:r>
          </w:p>
          <w:p>
            <w:pPr>
              <w:spacing w:after="20"/>
              <w:ind w:left="20"/>
              <w:jc w:val="both"/>
            </w:pPr>
            <w:r>
              <w:rPr>
                <w:rFonts w:ascii="Times New Roman"/>
                <w:b w:val="false"/>
                <w:i w:val="false"/>
                <w:color w:val="000000"/>
                <w:sz w:val="20"/>
              </w:rPr>
              <w:t>
топлива на</w:t>
            </w:r>
          </w:p>
          <w:p>
            <w:pPr>
              <w:spacing w:after="20"/>
              <w:ind w:left="20"/>
              <w:jc w:val="both"/>
            </w:pPr>
            <w:r>
              <w:rPr>
                <w:rFonts w:ascii="Times New Roman"/>
                <w:b w:val="false"/>
                <w:i w:val="false"/>
                <w:color w:val="000000"/>
                <w:sz w:val="20"/>
              </w:rPr>
              <w:t>
выработку 1</w:t>
            </w:r>
          </w:p>
          <w:p>
            <w:pPr>
              <w:spacing w:after="20"/>
              <w:ind w:left="20"/>
              <w:jc w:val="both"/>
            </w:pPr>
            <w:r>
              <w:rPr>
                <w:rFonts w:ascii="Times New Roman"/>
                <w:b w:val="false"/>
                <w:i w:val="false"/>
                <w:color w:val="000000"/>
                <w:sz w:val="20"/>
              </w:rPr>
              <w:t>
кВт*ч</w:t>
            </w:r>
          </w:p>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энергии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p>
            <w:pPr>
              <w:spacing w:after="20"/>
              <w:ind w:left="20"/>
              <w:jc w:val="both"/>
            </w:pPr>
            <w:r>
              <w:rPr>
                <w:rFonts w:ascii="Times New Roman"/>
                <w:b w:val="false"/>
                <w:i w:val="false"/>
                <w:color w:val="000000"/>
                <w:sz w:val="20"/>
              </w:rPr>
              <w:t>
1 кВт*ч</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bookmarkStart w:name="z280" w:id="239"/>
    <w:p>
      <w:pPr>
        <w:spacing w:after="0"/>
        <w:ind w:left="0"/>
        <w:jc w:val="both"/>
      </w:pPr>
      <w:r>
        <w:rPr>
          <w:rFonts w:ascii="Times New Roman"/>
          <w:b w:val="false"/>
          <w:i w:val="false"/>
          <w:color w:val="000000"/>
          <w:sz w:val="28"/>
        </w:rPr>
        <w:t>
      Среди указанных восьми компаний АО "Самрук-Энерго" по показателям производительности труда по производству угля по итогам 2010 года находится на втором месте, опережая таких лидеров как Vattenfall, TransAlta и ОГК-3 (данный показатель эффективен учитывая масштабы компании). По показателю производительности труда по производству электроэнергии компания занимает шестое место, опережая ДТЭК и PGE.</w:t>
      </w:r>
    </w:p>
    <w:bookmarkEnd w:id="239"/>
    <w:bookmarkStart w:name="z281" w:id="240"/>
    <w:p>
      <w:pPr>
        <w:spacing w:after="0"/>
        <w:ind w:left="0"/>
        <w:jc w:val="both"/>
      </w:pPr>
      <w:r>
        <w:rPr>
          <w:rFonts w:ascii="Times New Roman"/>
          <w:b w:val="false"/>
          <w:i w:val="false"/>
          <w:color w:val="000000"/>
          <w:sz w:val="28"/>
        </w:rPr>
        <w:t>
      Исходя из проведенного анализа, АО "Самрук-Энерго" ставит перед собой задачу войти в группу мировых лидеров по производственным, финансово-экономическим, индустриально-инновационным и социальным показателям и в 2022 году достичь следующих целевых показателей: ROACE - 13,97 %, EBITDA margin – 21 %, производительность труда по производству электроэнергии – 4696 млн. кВт.ч на одного работника, производительность труда по производству угля – 6240 тонн/чел (2020 г.), расход условного топлива на выработку 1 кВт/ч электроэнергии – 355 грамм/1 кВт*ч.</w:t>
      </w:r>
    </w:p>
    <w:bookmarkEnd w:id="240"/>
    <w:bookmarkStart w:name="z282" w:id="241"/>
    <w:p>
      <w:pPr>
        <w:spacing w:after="0"/>
        <w:ind w:left="0"/>
        <w:jc w:val="both"/>
      </w:pPr>
      <w:r>
        <w:rPr>
          <w:rFonts w:ascii="Times New Roman"/>
          <w:b w:val="false"/>
          <w:i w:val="false"/>
          <w:color w:val="000000"/>
          <w:sz w:val="28"/>
        </w:rPr>
        <w:t>
      АО "НАК "Казатомпром"</w:t>
      </w:r>
    </w:p>
    <w:bookmarkEnd w:id="241"/>
    <w:bookmarkStart w:name="z283" w:id="242"/>
    <w:p>
      <w:pPr>
        <w:spacing w:after="0"/>
        <w:ind w:left="0"/>
        <w:jc w:val="both"/>
      </w:pPr>
      <w:r>
        <w:rPr>
          <w:rFonts w:ascii="Times New Roman"/>
          <w:b w:val="false"/>
          <w:i w:val="false"/>
          <w:color w:val="000000"/>
          <w:sz w:val="28"/>
        </w:rPr>
        <w:t>
      Видение АО "НАК "Казатомпром" к 2022 году – транснациональная диверсифицированная компания, участвующая в основных сегментах мировой атомной энергетики, во всех стадиях ядерно-топливного цикла, включая строительство АЭС, лидер в области внедрения инновационных технологий, социально ответственная компания, ориентированная на потребителя.</w:t>
      </w:r>
    </w:p>
    <w:bookmarkEnd w:id="242"/>
    <w:bookmarkStart w:name="z284" w:id="243"/>
    <w:p>
      <w:pPr>
        <w:spacing w:after="0"/>
        <w:ind w:left="0"/>
        <w:jc w:val="both"/>
      </w:pPr>
      <w:r>
        <w:rPr>
          <w:rFonts w:ascii="Times New Roman"/>
          <w:b w:val="false"/>
          <w:i w:val="false"/>
          <w:color w:val="000000"/>
          <w:sz w:val="28"/>
        </w:rPr>
        <w:t>
      На мировом рынке добычи природного урана АО "НАК "Казатомпром" занимает лидирующие позиции. На данный момент Казахстан обеспечивает около 25 % потребностей в природном уране в мире и около 35 % его добычи. Сравнительный анализ с ведущими транснациональными энергокомпаниями мира (французская AREVA, канадская Cameco) указывает на относительную сопоставимость показателей финансовой эффективности и производительности.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752"/>
        <w:gridCol w:w="1426"/>
        <w:gridCol w:w="1426"/>
        <w:gridCol w:w="2126"/>
        <w:gridCol w:w="1426"/>
        <w:gridCol w:w="1427"/>
        <w:gridCol w:w="1800"/>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измер.</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"НАК</w:t>
            </w:r>
          </w:p>
          <w:p>
            <w:pPr>
              <w:spacing w:after="20"/>
              <w:ind w:left="20"/>
              <w:jc w:val="both"/>
            </w:pPr>
            <w:r>
              <w:rPr>
                <w:rFonts w:ascii="Times New Roman"/>
                <w:b w:val="false"/>
                <w:i w:val="false"/>
                <w:color w:val="000000"/>
                <w:sz w:val="20"/>
              </w:rPr>
              <w:t>
"Казатом-</w:t>
            </w:r>
          </w:p>
          <w:p>
            <w:pPr>
              <w:spacing w:after="20"/>
              <w:ind w:left="20"/>
              <w:jc w:val="both"/>
            </w:pPr>
            <w:r>
              <w:rPr>
                <w:rFonts w:ascii="Times New Roman"/>
                <w:b w:val="false"/>
                <w:i w:val="false"/>
                <w:color w:val="000000"/>
                <w:sz w:val="20"/>
              </w:rPr>
              <w:t>
пром"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САМЕСО Канада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w:t>
            </w:r>
          </w:p>
          <w:p>
            <w:pPr>
              <w:spacing w:after="20"/>
              <w:ind w:left="20"/>
              <w:jc w:val="both"/>
            </w:pPr>
            <w:r>
              <w:rPr>
                <w:rFonts w:ascii="Times New Roman"/>
                <w:b w:val="false"/>
                <w:i w:val="false"/>
                <w:color w:val="000000"/>
                <w:sz w:val="20"/>
              </w:rPr>
              <w:t>
End</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урану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w:t>
            </w:r>
          </w:p>
          <w:p>
            <w:pPr>
              <w:spacing w:after="20"/>
              <w:ind w:left="20"/>
              <w:jc w:val="both"/>
            </w:pPr>
            <w:r>
              <w:rPr>
                <w:rFonts w:ascii="Times New Roman"/>
                <w:b w:val="false"/>
                <w:i w:val="false"/>
                <w:color w:val="000000"/>
                <w:sz w:val="20"/>
              </w:rPr>
              <w:t>
доход/</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сотрудников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тенге/чел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добычи/</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сотрудников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тU/чел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w:t>
            </w:r>
          </w:p>
          <w:p>
            <w:pPr>
              <w:spacing w:after="20"/>
              <w:ind w:left="20"/>
              <w:jc w:val="both"/>
            </w:pPr>
            <w:r>
              <w:rPr>
                <w:rFonts w:ascii="Times New Roman"/>
                <w:b w:val="false"/>
                <w:i w:val="false"/>
                <w:color w:val="000000"/>
                <w:sz w:val="20"/>
              </w:rPr>
              <w:t>
урана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тU</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чистой</w:t>
            </w:r>
          </w:p>
          <w:p>
            <w:pPr>
              <w:spacing w:after="20"/>
              <w:ind w:left="20"/>
              <w:jc w:val="both"/>
            </w:pPr>
            <w:r>
              <w:rPr>
                <w:rFonts w:ascii="Times New Roman"/>
                <w:b w:val="false"/>
                <w:i w:val="false"/>
                <w:color w:val="000000"/>
                <w:sz w:val="20"/>
              </w:rPr>
              <w:t>
прибыли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85" w:id="244"/>
    <w:p>
      <w:pPr>
        <w:spacing w:after="0"/>
        <w:ind w:left="0"/>
        <w:jc w:val="both"/>
      </w:pPr>
      <w:r>
        <w:rPr>
          <w:rFonts w:ascii="Times New Roman"/>
          <w:b w:val="false"/>
          <w:i w:val="false"/>
          <w:color w:val="000000"/>
          <w:sz w:val="28"/>
        </w:rPr>
        <w:t>
      АО "НАК "Казатомпром" планирует сохранить лидирующее положение страны и компании на рынке природного урана на стратегическую перспективу и к 2022 году выйти на объемы добычи урана в стране 24-26 тыс. тонн (около 42 % мировой добычи), в том числе АО "НАК "Казатомпром" – на объемы 14-16 тыс. тонн (около  22 % мировой добычи). По показателям эффективности и производительности АО "НАК "Казатомпром" ставит задачей увеличить чистый доход с 82,8 млрд. тенге до 269 млрд. тенге в 2022 году, повысить показатель EBITDA margin с 37 % до 47 %, повысить производительность труда с 1,3 тонн до 1,6 тонн на 1 сотрудника и с 17 млн. тенге в 2012 году до 32 млн. тенге на 1 сотрудника.</w:t>
      </w:r>
    </w:p>
    <w:bookmarkEnd w:id="244"/>
    <w:bookmarkStart w:name="z286" w:id="245"/>
    <w:p>
      <w:pPr>
        <w:spacing w:after="0"/>
        <w:ind w:left="0"/>
        <w:jc w:val="both"/>
      </w:pPr>
      <w:r>
        <w:rPr>
          <w:rFonts w:ascii="Times New Roman"/>
          <w:b w:val="false"/>
          <w:i w:val="false"/>
          <w:color w:val="000000"/>
          <w:sz w:val="28"/>
        </w:rPr>
        <w:t>
      Кроме этого АО "НАК "Казатомпром" планирует присутствовать во всех переделах ядерно-топливного цикла, что будет осуществляться на базе сотрудничества с мировыми лидерами за счет трансферта технологий, вхождения в зарубежные активы и доступа к зарубежным рынкам ядерного топливного цикла. При реализации данной цели АО "НАК "Казатомпром" будет исходить из принципов защиты национальных интересов Республики Казахстан, проведения многовекторной политики в развитии отношений с зарубежными стратегическими партнерами, а также экономической целесообразности и паритетности при реализации совместных проектов.</w:t>
      </w:r>
    </w:p>
    <w:bookmarkEnd w:id="245"/>
    <w:bookmarkStart w:name="z287" w:id="246"/>
    <w:p>
      <w:pPr>
        <w:spacing w:after="0"/>
        <w:ind w:left="0"/>
        <w:jc w:val="both"/>
      </w:pPr>
      <w:r>
        <w:rPr>
          <w:rFonts w:ascii="Times New Roman"/>
          <w:b w:val="false"/>
          <w:i w:val="false"/>
          <w:color w:val="000000"/>
          <w:sz w:val="28"/>
        </w:rPr>
        <w:t>
      АО "НК "Казахстан Инжиниринг"</w:t>
      </w:r>
    </w:p>
    <w:bookmarkEnd w:id="246"/>
    <w:bookmarkStart w:name="z288" w:id="247"/>
    <w:p>
      <w:pPr>
        <w:spacing w:after="0"/>
        <w:ind w:left="0"/>
        <w:jc w:val="both"/>
      </w:pPr>
      <w:r>
        <w:rPr>
          <w:rFonts w:ascii="Times New Roman"/>
          <w:b w:val="false"/>
          <w:i w:val="false"/>
          <w:color w:val="000000"/>
          <w:sz w:val="28"/>
        </w:rPr>
        <w:t>
      Видение АО "НК "Казахстан инжиниринг" к 2022 году – эффективный машиностроительный холдинг, объединяющий ряд промышленных предприятий, производящих машиностроительную продукцию для всех отраслей экономики, включая оборонно-промышленный комплекс, лидер рынка инжиниринговых услуг Казахстана, а также центр компетенции в области высоких технологий и общепризнанный эксперт в секторах своей специализации.</w:t>
      </w:r>
    </w:p>
    <w:bookmarkEnd w:id="247"/>
    <w:bookmarkStart w:name="z289" w:id="248"/>
    <w:p>
      <w:pPr>
        <w:spacing w:after="0"/>
        <w:ind w:left="0"/>
        <w:jc w:val="both"/>
      </w:pPr>
      <w:r>
        <w:rPr>
          <w:rFonts w:ascii="Times New Roman"/>
          <w:b w:val="false"/>
          <w:i w:val="false"/>
          <w:color w:val="000000"/>
          <w:sz w:val="28"/>
        </w:rPr>
        <w:t>
      Зарубежными передовыми компаниями в области машиностроения, имеющих ряд схожих с АО "НК "Казахстан инжиниринг" характеристик, являются Finmeccanica Group (Италия), SAFRAN (Франция),  ОАО "ОПК "Оборонпром" (Россия).</w:t>
      </w:r>
    </w:p>
    <w:bookmarkEnd w:id="248"/>
    <w:bookmarkStart w:name="z290" w:id="249"/>
    <w:p>
      <w:pPr>
        <w:spacing w:after="0"/>
        <w:ind w:left="0"/>
        <w:jc w:val="both"/>
      </w:pPr>
      <w:r>
        <w:rPr>
          <w:rFonts w:ascii="Times New Roman"/>
          <w:b w:val="false"/>
          <w:i w:val="false"/>
          <w:color w:val="000000"/>
          <w:sz w:val="28"/>
        </w:rPr>
        <w:t>
      Как показывает сравнительный анализ, основные показатели АО "НК "Казахстан инжиниринг" значительно ниже показателей западных аналогичных компаний.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844"/>
        <w:gridCol w:w="1128"/>
        <w:gridCol w:w="2550"/>
        <w:gridCol w:w="3528"/>
        <w:gridCol w:w="1472"/>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инжиниринг"</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Finmec-</w:t>
            </w:r>
          </w:p>
          <w:p>
            <w:pPr>
              <w:spacing w:after="20"/>
              <w:ind w:left="20"/>
              <w:jc w:val="both"/>
            </w:pPr>
            <w:r>
              <w:rPr>
                <w:rFonts w:ascii="Times New Roman"/>
                <w:b w:val="false"/>
                <w:i w:val="false"/>
                <w:color w:val="000000"/>
                <w:sz w:val="20"/>
              </w:rPr>
              <w:t>
canica</w:t>
            </w:r>
          </w:p>
          <w:p>
            <w:pPr>
              <w:spacing w:after="20"/>
              <w:ind w:left="20"/>
              <w:jc w:val="both"/>
            </w:pPr>
            <w:r>
              <w:rPr>
                <w:rFonts w:ascii="Times New Roman"/>
                <w:b w:val="false"/>
                <w:i w:val="false"/>
                <w:color w:val="000000"/>
                <w:sz w:val="20"/>
              </w:rPr>
              <w:t>
Group</w:t>
            </w:r>
          </w:p>
          <w:p>
            <w:pPr>
              <w:spacing w:after="20"/>
              <w:ind w:left="20"/>
              <w:jc w:val="both"/>
            </w:pPr>
            <w:r>
              <w:rPr>
                <w:rFonts w:ascii="Times New Roman"/>
                <w:b w:val="false"/>
                <w:i w:val="false"/>
                <w:color w:val="000000"/>
                <w:sz w:val="20"/>
              </w:rPr>
              <w:t>
(Италия)</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"SAFRAN"</w:t>
            </w:r>
          </w:p>
          <w:p>
            <w:pPr>
              <w:spacing w:after="20"/>
              <w:ind w:left="20"/>
              <w:jc w:val="both"/>
            </w:pPr>
            <w:r>
              <w:rPr>
                <w:rFonts w:ascii="Times New Roman"/>
                <w:b w:val="false"/>
                <w:i w:val="false"/>
                <w:color w:val="000000"/>
                <w:sz w:val="20"/>
              </w:rPr>
              <w:t>
(Франция)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"ОПК</w:t>
            </w:r>
          </w:p>
          <w:p>
            <w:pPr>
              <w:spacing w:after="20"/>
              <w:ind w:left="20"/>
              <w:jc w:val="both"/>
            </w:pPr>
            <w:r>
              <w:rPr>
                <w:rFonts w:ascii="Times New Roman"/>
                <w:b w:val="false"/>
                <w:i w:val="false"/>
                <w:color w:val="000000"/>
                <w:sz w:val="20"/>
              </w:rPr>
              <w:t>
"Оборонпром"</w:t>
            </w:r>
          </w:p>
          <w:p>
            <w:pPr>
              <w:spacing w:after="20"/>
              <w:ind w:left="20"/>
              <w:jc w:val="both"/>
            </w:pPr>
            <w:r>
              <w:rPr>
                <w:rFonts w:ascii="Times New Roman"/>
                <w:b w:val="false"/>
                <w:i w:val="false"/>
                <w:color w:val="000000"/>
                <w:sz w:val="20"/>
              </w:rPr>
              <w:t>
(Россия)</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p>
            <w:pPr>
              <w:spacing w:after="20"/>
              <w:ind w:left="20"/>
              <w:jc w:val="both"/>
            </w:pPr>
            <w:r>
              <w:rPr>
                <w:rFonts w:ascii="Times New Roman"/>
                <w:b w:val="false"/>
                <w:i w:val="false"/>
                <w:color w:val="000000"/>
                <w:sz w:val="20"/>
              </w:rPr>
              <w:t>
margin</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труда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чел.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bookmarkStart w:name="z291" w:id="250"/>
    <w:p>
      <w:pPr>
        <w:spacing w:after="0"/>
        <w:ind w:left="0"/>
        <w:jc w:val="both"/>
      </w:pPr>
      <w:r>
        <w:rPr>
          <w:rFonts w:ascii="Times New Roman"/>
          <w:b w:val="false"/>
          <w:i w:val="false"/>
          <w:color w:val="000000"/>
          <w:sz w:val="28"/>
        </w:rPr>
        <w:t>
      АО "НК "Казахстан инжиниринг" ставит своей задачей приблизиться к передовым международным компаниям и достичь следующих целевых показателей в 2022 году: ROACE – не менее 19 %, EBITDA margin – не менее 12 %, производительность труда – 13,3 млн. тенге/чел. или в 4 раза по сравнению с 2010 годом.</w:t>
      </w:r>
    </w:p>
    <w:bookmarkEnd w:id="250"/>
    <w:bookmarkStart w:name="z292" w:id="251"/>
    <w:p>
      <w:pPr>
        <w:spacing w:after="0"/>
        <w:ind w:left="0"/>
        <w:jc w:val="both"/>
      </w:pPr>
      <w:r>
        <w:rPr>
          <w:rFonts w:ascii="Times New Roman"/>
          <w:b w:val="false"/>
          <w:i w:val="false"/>
          <w:color w:val="000000"/>
          <w:sz w:val="28"/>
        </w:rPr>
        <w:t>
      В целях повышения производительности труда АО "НК "Казахстан инжиниринг" планирует произвести модернизацию более 50 % действующих производственных мощностей, а также создание 8 новых производств с трансфертом технологий совместно с передовыми международными компаниями.</w:t>
      </w:r>
    </w:p>
    <w:bookmarkEnd w:id="251"/>
    <w:bookmarkStart w:name="z293" w:id="252"/>
    <w:p>
      <w:pPr>
        <w:spacing w:after="0"/>
        <w:ind w:left="0"/>
        <w:jc w:val="both"/>
      </w:pPr>
      <w:r>
        <w:rPr>
          <w:rFonts w:ascii="Times New Roman"/>
          <w:b w:val="false"/>
          <w:i w:val="false"/>
          <w:color w:val="000000"/>
          <w:sz w:val="28"/>
        </w:rPr>
        <w:t>
      АО "Казахтелеком"</w:t>
      </w:r>
    </w:p>
    <w:bookmarkEnd w:id="252"/>
    <w:bookmarkStart w:name="z294" w:id="253"/>
    <w:p>
      <w:pPr>
        <w:spacing w:after="0"/>
        <w:ind w:left="0"/>
        <w:jc w:val="both"/>
      </w:pPr>
      <w:r>
        <w:rPr>
          <w:rFonts w:ascii="Times New Roman"/>
          <w:b w:val="false"/>
          <w:i w:val="false"/>
          <w:color w:val="000000"/>
          <w:sz w:val="28"/>
        </w:rPr>
        <w:t>
      Видение АО "Казахтелеком" к 2022 году</w:t>
      </w:r>
      <w:r>
        <w:rPr>
          <w:rFonts w:ascii="Times New Roman"/>
          <w:b w:val="false"/>
          <w:i/>
          <w:color w:val="000000"/>
          <w:sz w:val="28"/>
        </w:rPr>
        <w:t xml:space="preserve"> - </w:t>
      </w:r>
      <w:r>
        <w:rPr>
          <w:rFonts w:ascii="Times New Roman"/>
          <w:b w:val="false"/>
          <w:i w:val="false"/>
          <w:color w:val="000000"/>
          <w:sz w:val="28"/>
        </w:rPr>
        <w:t>крупный региональный интегрированный оператор, создающий стоимость для своих акционеров и направленный на формирование высокоэффективной системы инфо-коммуникаций, оказывающей содействие в диверсификации и модернизации национальной экономики.</w:t>
      </w:r>
    </w:p>
    <w:bookmarkEnd w:id="253"/>
    <w:bookmarkStart w:name="z295" w:id="254"/>
    <w:p>
      <w:pPr>
        <w:spacing w:after="0"/>
        <w:ind w:left="0"/>
        <w:jc w:val="both"/>
      </w:pPr>
      <w:r>
        <w:rPr>
          <w:rFonts w:ascii="Times New Roman"/>
          <w:b w:val="false"/>
          <w:i w:val="false"/>
          <w:color w:val="000000"/>
          <w:sz w:val="28"/>
        </w:rPr>
        <w:t>
      Зарубежными передовыми компаниями телекоммуникационного сектора, имеющими ряд схожих с АО "Казахтелеком" характеристик, являются British Telecom, France Telecom, Bell Canada, Telstra, Deutsche Telecom, Ростелеком и Сибирьтелеком</w:t>
      </w:r>
      <w:r>
        <w:rPr>
          <w:rFonts w:ascii="Times New Roman"/>
          <w:b w:val="false"/>
          <w:i w:val="false"/>
          <w:color w:val="000000"/>
          <w:vertAlign w:val="superscript"/>
        </w:rPr>
        <w:t>6</w:t>
      </w:r>
      <w:r>
        <w:rPr>
          <w:rFonts w:ascii="Times New Roman"/>
          <w:b w:val="false"/>
          <w:i w:val="false"/>
          <w:color w:val="000000"/>
          <w:sz w:val="28"/>
        </w:rPr>
        <w:t>. По большинству показателей производительности и рентабельности АО "Казахтелеком" значительно отстает от передовых компаний, занимая сопоставимую позицию лишь по показателю EBITDA margin, исключающего влияние амортизации, как основной статьи расходов оператора, осуществляющего свою деятельность в стране с маленькой плотностью населения.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664"/>
        <w:gridCol w:w="925"/>
        <w:gridCol w:w="1362"/>
        <w:gridCol w:w="1439"/>
        <w:gridCol w:w="1362"/>
        <w:gridCol w:w="1013"/>
        <w:gridCol w:w="1187"/>
        <w:gridCol w:w="926"/>
        <w:gridCol w:w="92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"Казах-</w:t>
            </w:r>
          </w:p>
          <w:p>
            <w:pPr>
              <w:spacing w:after="20"/>
              <w:ind w:left="20"/>
              <w:jc w:val="both"/>
            </w:pPr>
            <w:r>
              <w:rPr>
                <w:rFonts w:ascii="Times New Roman"/>
                <w:b w:val="false"/>
                <w:i w:val="false"/>
                <w:color w:val="000000"/>
                <w:sz w:val="20"/>
              </w:rPr>
              <w:t>
теле-</w:t>
            </w:r>
          </w:p>
          <w:p>
            <w:pPr>
              <w:spacing w:after="20"/>
              <w:ind w:left="20"/>
              <w:jc w:val="both"/>
            </w:pPr>
            <w:r>
              <w:rPr>
                <w:rFonts w:ascii="Times New Roman"/>
                <w:b w:val="false"/>
                <w:i w:val="false"/>
                <w:color w:val="000000"/>
                <w:sz w:val="20"/>
              </w:rPr>
              <w:t>
ком"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w:t>
            </w:r>
          </w:p>
          <w:p>
            <w:pPr>
              <w:spacing w:after="20"/>
              <w:ind w:left="20"/>
              <w:jc w:val="both"/>
            </w:pPr>
            <w:r>
              <w:rPr>
                <w:rFonts w:ascii="Times New Roman"/>
                <w:b w:val="false"/>
                <w:i w:val="false"/>
                <w:color w:val="000000"/>
                <w:sz w:val="20"/>
              </w:rPr>
              <w:t>
Telecom</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Deutsche</w:t>
            </w:r>
          </w:p>
          <w:p>
            <w:pPr>
              <w:spacing w:after="20"/>
              <w:ind w:left="20"/>
              <w:jc w:val="both"/>
            </w:pPr>
            <w:r>
              <w:rPr>
                <w:rFonts w:ascii="Times New Roman"/>
                <w:b w:val="false"/>
                <w:i w:val="false"/>
                <w:color w:val="000000"/>
                <w:sz w:val="20"/>
              </w:rPr>
              <w:t>
Telecom</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w:t>
            </w:r>
          </w:p>
          <w:p>
            <w:pPr>
              <w:spacing w:after="20"/>
              <w:ind w:left="20"/>
              <w:jc w:val="both"/>
            </w:pPr>
            <w:r>
              <w:rPr>
                <w:rFonts w:ascii="Times New Roman"/>
                <w:b w:val="false"/>
                <w:i w:val="false"/>
                <w:color w:val="000000"/>
                <w:sz w:val="20"/>
              </w:rPr>
              <w:t>
Telecom</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p>
            <w:pPr>
              <w:spacing w:after="20"/>
              <w:ind w:left="20"/>
              <w:jc w:val="both"/>
            </w:pPr>
            <w:r>
              <w:rPr>
                <w:rFonts w:ascii="Times New Roman"/>
                <w:b w:val="false"/>
                <w:i w:val="false"/>
                <w:color w:val="000000"/>
                <w:sz w:val="20"/>
              </w:rPr>
              <w:t>
stra</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w:t>
            </w:r>
          </w:p>
          <w:p>
            <w:pPr>
              <w:spacing w:after="20"/>
              <w:ind w:left="20"/>
              <w:jc w:val="both"/>
            </w:pPr>
            <w:r>
              <w:rPr>
                <w:rFonts w:ascii="Times New Roman"/>
                <w:b w:val="false"/>
                <w:i w:val="false"/>
                <w:color w:val="000000"/>
                <w:sz w:val="20"/>
              </w:rPr>
              <w:t>
Canada</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w:t>
            </w:r>
          </w:p>
          <w:p>
            <w:pPr>
              <w:spacing w:after="20"/>
              <w:ind w:left="20"/>
              <w:jc w:val="both"/>
            </w:pPr>
            <w:r>
              <w:rPr>
                <w:rFonts w:ascii="Times New Roman"/>
                <w:b w:val="false"/>
                <w:i w:val="false"/>
                <w:color w:val="000000"/>
                <w:sz w:val="20"/>
              </w:rPr>
              <w:t>
леком</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Сибирь-</w:t>
            </w:r>
          </w:p>
          <w:p>
            <w:pPr>
              <w:spacing w:after="20"/>
              <w:ind w:left="20"/>
              <w:jc w:val="both"/>
            </w:pPr>
            <w:r>
              <w:rPr>
                <w:rFonts w:ascii="Times New Roman"/>
                <w:b w:val="false"/>
                <w:i w:val="false"/>
                <w:color w:val="000000"/>
                <w:sz w:val="20"/>
              </w:rPr>
              <w:t>
телеком</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ROIC</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чел.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 по</w:t>
            </w:r>
          </w:p>
          <w:p>
            <w:pPr>
              <w:spacing w:after="20"/>
              <w:ind w:left="20"/>
              <w:jc w:val="both"/>
            </w:pPr>
            <w:r>
              <w:rPr>
                <w:rFonts w:ascii="Times New Roman"/>
                <w:b w:val="false"/>
                <w:i w:val="false"/>
                <w:color w:val="000000"/>
                <w:sz w:val="20"/>
              </w:rPr>
              <w:t>
фиксированным</w:t>
            </w:r>
          </w:p>
          <w:p>
            <w:pPr>
              <w:spacing w:after="20"/>
              <w:ind w:left="20"/>
              <w:jc w:val="both"/>
            </w:pPr>
            <w:r>
              <w:rPr>
                <w:rFonts w:ascii="Times New Roman"/>
                <w:b w:val="false"/>
                <w:i w:val="false"/>
                <w:color w:val="000000"/>
                <w:sz w:val="20"/>
              </w:rPr>
              <w:t xml:space="preserve">
линиям связи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w:t>
            </w:r>
          </w:p>
          <w:p>
            <w:pPr>
              <w:spacing w:after="20"/>
              <w:ind w:left="20"/>
              <w:jc w:val="both"/>
            </w:pPr>
            <w:r>
              <w:rPr>
                <w:rFonts w:ascii="Times New Roman"/>
                <w:b w:val="false"/>
                <w:i w:val="false"/>
                <w:color w:val="000000"/>
                <w:sz w:val="20"/>
              </w:rPr>
              <w:t>
линии/</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ники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 по</w:t>
            </w:r>
          </w:p>
          <w:p>
            <w:pPr>
              <w:spacing w:after="20"/>
              <w:ind w:left="20"/>
              <w:jc w:val="both"/>
            </w:pPr>
            <w:r>
              <w:rPr>
                <w:rFonts w:ascii="Times New Roman"/>
                <w:b w:val="false"/>
                <w:i w:val="false"/>
                <w:color w:val="000000"/>
                <w:sz w:val="20"/>
              </w:rPr>
              <w:t xml:space="preserve">
портам ШПД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порты</w:t>
            </w:r>
          </w:p>
          <w:p>
            <w:pPr>
              <w:spacing w:after="20"/>
              <w:ind w:left="20"/>
              <w:jc w:val="both"/>
            </w:pPr>
            <w:r>
              <w:rPr>
                <w:rFonts w:ascii="Times New Roman"/>
                <w:b w:val="false"/>
                <w:i w:val="false"/>
                <w:color w:val="000000"/>
                <w:sz w:val="20"/>
              </w:rPr>
              <w:t>
ШПД/</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ники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фиксированных</w:t>
            </w:r>
          </w:p>
          <w:p>
            <w:pPr>
              <w:spacing w:after="20"/>
              <w:ind w:left="20"/>
              <w:jc w:val="both"/>
            </w:pPr>
            <w:r>
              <w:rPr>
                <w:rFonts w:ascii="Times New Roman"/>
                <w:b w:val="false"/>
                <w:i w:val="false"/>
                <w:color w:val="000000"/>
                <w:sz w:val="20"/>
              </w:rPr>
              <w:t>
линий</w:t>
            </w:r>
          </w:p>
          <w:p>
            <w:pPr>
              <w:spacing w:after="20"/>
              <w:ind w:left="20"/>
              <w:jc w:val="both"/>
            </w:pPr>
            <w:r>
              <w:rPr>
                <w:rFonts w:ascii="Times New Roman"/>
                <w:b w:val="false"/>
                <w:i w:val="false"/>
                <w:color w:val="000000"/>
                <w:sz w:val="20"/>
              </w:rPr>
              <w:t>
телефонной</w:t>
            </w:r>
          </w:p>
          <w:p>
            <w:pPr>
              <w:spacing w:after="20"/>
              <w:ind w:left="20"/>
              <w:jc w:val="both"/>
            </w:pPr>
            <w:r>
              <w:rPr>
                <w:rFonts w:ascii="Times New Roman"/>
                <w:b w:val="false"/>
                <w:i w:val="false"/>
                <w:color w:val="000000"/>
                <w:sz w:val="20"/>
              </w:rPr>
              <w:t>
связи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w:t>
            </w:r>
          </w:p>
          <w:p>
            <w:pPr>
              <w:spacing w:after="20"/>
              <w:ind w:left="20"/>
              <w:jc w:val="both"/>
            </w:pPr>
            <w:r>
              <w:rPr>
                <w:rFonts w:ascii="Times New Roman"/>
                <w:b w:val="false"/>
                <w:i w:val="false"/>
                <w:color w:val="000000"/>
                <w:sz w:val="20"/>
              </w:rPr>
              <w:t>
линии/</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чел.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абонентов</w:t>
            </w:r>
          </w:p>
          <w:p>
            <w:pPr>
              <w:spacing w:after="20"/>
              <w:ind w:left="20"/>
              <w:jc w:val="both"/>
            </w:pPr>
            <w:r>
              <w:rPr>
                <w:rFonts w:ascii="Times New Roman"/>
                <w:b w:val="false"/>
                <w:i w:val="false"/>
                <w:color w:val="000000"/>
                <w:sz w:val="20"/>
              </w:rPr>
              <w:t>
фиксированного</w:t>
            </w:r>
          </w:p>
          <w:p>
            <w:pPr>
              <w:spacing w:after="20"/>
              <w:ind w:left="20"/>
              <w:jc w:val="both"/>
            </w:pPr>
            <w:r>
              <w:rPr>
                <w:rFonts w:ascii="Times New Roman"/>
                <w:b w:val="false"/>
                <w:i w:val="false"/>
                <w:color w:val="000000"/>
                <w:sz w:val="20"/>
              </w:rPr>
              <w:t>
ШПД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портов</w:t>
            </w:r>
          </w:p>
          <w:p>
            <w:pPr>
              <w:spacing w:after="20"/>
              <w:ind w:left="20"/>
              <w:jc w:val="both"/>
            </w:pPr>
            <w:r>
              <w:rPr>
                <w:rFonts w:ascii="Times New Roman"/>
                <w:b w:val="false"/>
                <w:i w:val="false"/>
                <w:color w:val="000000"/>
                <w:sz w:val="20"/>
              </w:rPr>
              <w:t>
ШПД/</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чел.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База данных </w:t>
      </w:r>
      <w:r>
        <w:rPr>
          <w:rFonts w:ascii="Times New Roman"/>
          <w:b w:val="false"/>
          <w:i/>
          <w:color w:val="000000"/>
          <w:sz w:val="28"/>
        </w:rPr>
        <w:t>Bloomberg</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Указанные компании являются национальными операторами, которые выступают в большей степени как интегрированные операторы связи и осуществляют свою деятельность одновременно на рынках нескольких континентов и разных сегментах рынка.</w:t>
      </w:r>
    </w:p>
    <w:bookmarkStart w:name="z296" w:id="255"/>
    <w:p>
      <w:pPr>
        <w:spacing w:after="0"/>
        <w:ind w:left="0"/>
        <w:jc w:val="both"/>
      </w:pPr>
      <w:r>
        <w:rPr>
          <w:rFonts w:ascii="Times New Roman"/>
          <w:b w:val="false"/>
          <w:i w:val="false"/>
          <w:color w:val="000000"/>
          <w:sz w:val="28"/>
        </w:rPr>
        <w:t>
      В связи с этим, АО "Казахтелеком" ставит своей задачей приблизиться к передовым международным операторам и достичь в 2022 году следующих целевых значений: ROACE – не менее 9,8 %</w:t>
      </w:r>
      <w:r>
        <w:rPr>
          <w:rFonts w:ascii="Times New Roman"/>
          <w:b w:val="false"/>
          <w:i w:val="false"/>
          <w:color w:val="000000"/>
          <w:vertAlign w:val="superscript"/>
        </w:rPr>
        <w:t>7</w:t>
      </w:r>
      <w:r>
        <w:rPr>
          <w:rFonts w:ascii="Times New Roman"/>
          <w:b w:val="false"/>
          <w:i w:val="false"/>
          <w:color w:val="000000"/>
          <w:sz w:val="28"/>
        </w:rPr>
        <w:t>, EBITDA margin – не менее 37,2 %, производительность труда 9000 тыс. тенге на 1 работника, производительность труда по фиксированным линиям связи 155,5 фиксированных линий на 1 работника, производительность труда по портам ШПД – 74 портов ШПД на 1 работника, плотность фиксированных линий телефонной связи – 25,71 линий на 100 человек, плотность абонентов фиксированного ШПД – 12,43 линий на 100 человек.</w:t>
      </w:r>
    </w:p>
    <w:bookmarkEnd w:id="255"/>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Снижение показателя ROACE обусловлено продажей доли в ТОО "GSM-Kazakhstan". При этом значения указанных показателей на 2015 и 2022 годы может рассматриваться в качестве целевых только в случае принятия уполномоченными органами решения о реализации инвестиционного проекта  строительства сети LTE/GSM</w:t>
      </w:r>
    </w:p>
    <w:bookmarkStart w:name="z297" w:id="256"/>
    <w:p>
      <w:pPr>
        <w:spacing w:after="0"/>
        <w:ind w:left="0"/>
        <w:jc w:val="both"/>
      </w:pPr>
      <w:r>
        <w:rPr>
          <w:rFonts w:ascii="Times New Roman"/>
          <w:b w:val="false"/>
          <w:i w:val="false"/>
          <w:color w:val="000000"/>
          <w:sz w:val="28"/>
        </w:rPr>
        <w:t>
      АО "Казпочта"</w:t>
      </w:r>
    </w:p>
    <w:bookmarkEnd w:id="256"/>
    <w:bookmarkStart w:name="z298" w:id="257"/>
    <w:p>
      <w:pPr>
        <w:spacing w:after="0"/>
        <w:ind w:left="0"/>
        <w:jc w:val="both"/>
      </w:pPr>
      <w:r>
        <w:rPr>
          <w:rFonts w:ascii="Times New Roman"/>
          <w:b w:val="false"/>
          <w:i w:val="false"/>
          <w:color w:val="000000"/>
          <w:sz w:val="28"/>
        </w:rPr>
        <w:t>
      Видение АО "Казпочта" к 2022 году – инновационно-ориентированная, быстро реагирующая на изменения рыночной среды как внутри страны, так и в мировой почтовой индустрии бизнес-структура, являющаяся значимым элементом экономики страны, предоставляющая свои высококачественные услуги в соответствии с потребностями клиентов на основе лучших международных стандартов и в соответствии с основными направлениями социально-экономической политики Республики Казахстан.</w:t>
      </w:r>
    </w:p>
    <w:bookmarkEnd w:id="257"/>
    <w:bookmarkStart w:name="z299" w:id="258"/>
    <w:p>
      <w:pPr>
        <w:spacing w:after="0"/>
        <w:ind w:left="0"/>
        <w:jc w:val="both"/>
      </w:pPr>
      <w:r>
        <w:rPr>
          <w:rFonts w:ascii="Times New Roman"/>
          <w:b w:val="false"/>
          <w:i w:val="false"/>
          <w:color w:val="000000"/>
          <w:sz w:val="28"/>
        </w:rPr>
        <w:t>
      При этом АО "Казпочта" будет стремиться выйти на уровень производительности и финансовой эффективности ведущих иностранных почтовых администраций, таких как Deutsche Post, Australia Post, Canada Post и Почта России. По данным 2010 года, АО "Казпочта" по показателю "Доходы на 1 работника" отставало от Australia Post в 70 раз, от Deutsche Post в 18,8 раз, от Canada Post в 12 раз и от Почты России в 1,2 раза, что обусловлено рядом объективных факторов, в числе которых различие в масштабах рынков и технологическом развитии. По показателю ROACE АО "Казпочта" занимает 4-ое место среди рассматриваемых компаний, опережая только Australia Post. В то же время, по показателю EBITDA margin, АО "Казпочта"  выглядело достаточно сопоставимо и даже опережало большинство сравниваемых операторов. По показателю доля письменной корреспонденции, доставленной в рамках сроков внутри страны, по итогам 2010 года АО "Казпочта" показало более высокие результаты, чем зарубежные компании-аналоги.</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568"/>
        <w:gridCol w:w="1103"/>
        <w:gridCol w:w="1895"/>
        <w:gridCol w:w="1103"/>
        <w:gridCol w:w="1870"/>
        <w:gridCol w:w="2473"/>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измер.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"Казпочта"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Deutsche</w:t>
            </w:r>
          </w:p>
          <w:p>
            <w:pPr>
              <w:spacing w:after="20"/>
              <w:ind w:left="20"/>
              <w:jc w:val="both"/>
            </w:pPr>
            <w:r>
              <w:rPr>
                <w:rFonts w:ascii="Times New Roman"/>
                <w:b w:val="false"/>
                <w:i w:val="false"/>
                <w:color w:val="000000"/>
                <w:sz w:val="20"/>
              </w:rPr>
              <w:t>
Post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w:t>
            </w:r>
          </w:p>
          <w:p>
            <w:pPr>
              <w:spacing w:after="20"/>
              <w:ind w:left="20"/>
              <w:jc w:val="both"/>
            </w:pPr>
            <w:r>
              <w:rPr>
                <w:rFonts w:ascii="Times New Roman"/>
                <w:b w:val="false"/>
                <w:i w:val="false"/>
                <w:color w:val="000000"/>
                <w:sz w:val="20"/>
              </w:rPr>
              <w:t>
России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Australia</w:t>
            </w:r>
          </w:p>
          <w:p>
            <w:pPr>
              <w:spacing w:after="20"/>
              <w:ind w:left="20"/>
              <w:jc w:val="both"/>
            </w:pPr>
            <w:r>
              <w:rPr>
                <w:rFonts w:ascii="Times New Roman"/>
                <w:b w:val="false"/>
                <w:i w:val="false"/>
                <w:color w:val="000000"/>
                <w:sz w:val="20"/>
              </w:rPr>
              <w:t>
Post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Canada Post</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1</w:t>
            </w:r>
          </w:p>
          <w:p>
            <w:pPr>
              <w:spacing w:after="20"/>
              <w:ind w:left="20"/>
              <w:jc w:val="both"/>
            </w:pPr>
            <w:r>
              <w:rPr>
                <w:rFonts w:ascii="Times New Roman"/>
                <w:b w:val="false"/>
                <w:i w:val="false"/>
                <w:color w:val="000000"/>
                <w:sz w:val="20"/>
              </w:rPr>
              <w:t xml:space="preserve">
работника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чел.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письменной</w:t>
            </w:r>
          </w:p>
          <w:p>
            <w:pPr>
              <w:spacing w:after="20"/>
              <w:ind w:left="20"/>
              <w:jc w:val="both"/>
            </w:pPr>
            <w:r>
              <w:rPr>
                <w:rFonts w:ascii="Times New Roman"/>
                <w:b w:val="false"/>
                <w:i w:val="false"/>
                <w:color w:val="000000"/>
                <w:sz w:val="20"/>
              </w:rPr>
              <w:t>
корреспон-</w:t>
            </w:r>
          </w:p>
          <w:p>
            <w:pPr>
              <w:spacing w:after="20"/>
              <w:ind w:left="20"/>
              <w:jc w:val="both"/>
            </w:pPr>
            <w:r>
              <w:rPr>
                <w:rFonts w:ascii="Times New Roman"/>
                <w:b w:val="false"/>
                <w:i w:val="false"/>
                <w:color w:val="000000"/>
                <w:sz w:val="20"/>
              </w:rPr>
              <w:t>
денции,</w:t>
            </w:r>
          </w:p>
          <w:p>
            <w:pPr>
              <w:spacing w:after="20"/>
              <w:ind w:left="20"/>
              <w:jc w:val="both"/>
            </w:pPr>
            <w:r>
              <w:rPr>
                <w:rFonts w:ascii="Times New Roman"/>
                <w:b w:val="false"/>
                <w:i w:val="false"/>
                <w:color w:val="000000"/>
                <w:sz w:val="20"/>
              </w:rPr>
              <w:t>
доставленной</w:t>
            </w:r>
          </w:p>
          <w:p>
            <w:pPr>
              <w:spacing w:after="20"/>
              <w:ind w:left="20"/>
              <w:jc w:val="both"/>
            </w:pPr>
            <w:r>
              <w:rPr>
                <w:rFonts w:ascii="Times New Roman"/>
                <w:b w:val="false"/>
                <w:i w:val="false"/>
                <w:color w:val="000000"/>
                <w:sz w:val="20"/>
              </w:rPr>
              <w:t>
в рамках</w:t>
            </w:r>
          </w:p>
          <w:p>
            <w:pPr>
              <w:spacing w:after="20"/>
              <w:ind w:left="20"/>
              <w:jc w:val="both"/>
            </w:pPr>
            <w:r>
              <w:rPr>
                <w:rFonts w:ascii="Times New Roman"/>
                <w:b w:val="false"/>
                <w:i w:val="false"/>
                <w:color w:val="000000"/>
                <w:sz w:val="20"/>
              </w:rPr>
              <w:t>
сроков внутри</w:t>
            </w:r>
          </w:p>
          <w:p>
            <w:pPr>
              <w:spacing w:after="20"/>
              <w:ind w:left="20"/>
              <w:jc w:val="both"/>
            </w:pPr>
            <w:r>
              <w:rPr>
                <w:rFonts w:ascii="Times New Roman"/>
                <w:b w:val="false"/>
                <w:i w:val="false"/>
                <w:color w:val="000000"/>
                <w:sz w:val="20"/>
              </w:rPr>
              <w:t>
страны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посылок,</w:t>
            </w:r>
          </w:p>
          <w:p>
            <w:pPr>
              <w:spacing w:after="20"/>
              <w:ind w:left="20"/>
              <w:jc w:val="both"/>
            </w:pPr>
            <w:r>
              <w:rPr>
                <w:rFonts w:ascii="Times New Roman"/>
                <w:b w:val="false"/>
                <w:i w:val="false"/>
                <w:color w:val="000000"/>
                <w:sz w:val="20"/>
              </w:rPr>
              <w:t>
доставленных</w:t>
            </w:r>
          </w:p>
          <w:p>
            <w:pPr>
              <w:spacing w:after="20"/>
              <w:ind w:left="20"/>
              <w:jc w:val="both"/>
            </w:pPr>
            <w:r>
              <w:rPr>
                <w:rFonts w:ascii="Times New Roman"/>
                <w:b w:val="false"/>
                <w:i w:val="false"/>
                <w:color w:val="000000"/>
                <w:sz w:val="20"/>
              </w:rPr>
              <w:t>
в рамках</w:t>
            </w:r>
          </w:p>
          <w:p>
            <w:pPr>
              <w:spacing w:after="20"/>
              <w:ind w:left="20"/>
              <w:jc w:val="both"/>
            </w:pPr>
            <w:r>
              <w:rPr>
                <w:rFonts w:ascii="Times New Roman"/>
                <w:b w:val="false"/>
                <w:i w:val="false"/>
                <w:color w:val="000000"/>
                <w:sz w:val="20"/>
              </w:rPr>
              <w:t>
сроков внутри</w:t>
            </w:r>
          </w:p>
          <w:p>
            <w:pPr>
              <w:spacing w:after="20"/>
              <w:ind w:left="20"/>
              <w:jc w:val="both"/>
            </w:pPr>
            <w:r>
              <w:rPr>
                <w:rFonts w:ascii="Times New Roman"/>
                <w:b w:val="false"/>
                <w:i w:val="false"/>
                <w:color w:val="000000"/>
                <w:sz w:val="20"/>
              </w:rPr>
              <w:t>
страны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данных</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p>
      <w:pPr>
        <w:spacing w:after="0"/>
        <w:ind w:left="0"/>
        <w:jc w:val="left"/>
      </w:pPr>
      <w:r>
        <w:br/>
      </w:r>
      <w:r>
        <w:rPr>
          <w:rFonts w:ascii="Times New Roman"/>
          <w:b w:val="false"/>
          <w:i w:val="false"/>
          <w:color w:val="000000"/>
          <w:sz w:val="28"/>
        </w:rPr>
        <w:t>
</w:t>
      </w:r>
    </w:p>
    <w:bookmarkStart w:name="z300" w:id="259"/>
    <w:p>
      <w:pPr>
        <w:spacing w:after="0"/>
        <w:ind w:left="0"/>
        <w:jc w:val="both"/>
      </w:pPr>
      <w:r>
        <w:rPr>
          <w:rFonts w:ascii="Times New Roman"/>
          <w:b w:val="false"/>
          <w:i w:val="false"/>
          <w:color w:val="000000"/>
          <w:sz w:val="28"/>
        </w:rPr>
        <w:t xml:space="preserve">
      В связи с этим, АО "Казпочта" ставит своей задачей приблизиться к ведущим международным операторам и в 2022 году достичь следующих целевых показателей в 2022 году: показатель ROACE – 15,82 %, показатель EBITDA margin - 13,21 %, увеличение доходов на одного работника – в 3,3 раза до 4097 тыс. тенге/чел., сохранение качественного показателя по доле письменной корреспонденции, доставленной в рамках сроков внутри страны, на уровне 2012 года. </w:t>
      </w:r>
    </w:p>
    <w:bookmarkEnd w:id="259"/>
    <w:bookmarkStart w:name="z301" w:id="260"/>
    <w:p>
      <w:pPr>
        <w:spacing w:after="0"/>
        <w:ind w:left="0"/>
        <w:jc w:val="both"/>
      </w:pPr>
      <w:r>
        <w:rPr>
          <w:rFonts w:ascii="Times New Roman"/>
          <w:b w:val="false"/>
          <w:i w:val="false"/>
          <w:color w:val="000000"/>
          <w:sz w:val="28"/>
        </w:rPr>
        <w:t>
      В рамках политики, направленной на повышение качества, в 2013 году будут разработаны два показателя - показатель, оценивающий степень удовлетворенности потребителей в оказываемых АО "Казпочта" услугах (обслуживание клиентов, работа производственных объектов, уровень доступности услуг) и показатель обеспечения сохранности почтовых отправлений и их доставки по Республике Казахстан в неповрежденном виде.</w:t>
      </w:r>
    </w:p>
    <w:bookmarkEnd w:id="260"/>
    <w:bookmarkStart w:name="z302" w:id="261"/>
    <w:p>
      <w:pPr>
        <w:spacing w:after="0"/>
        <w:ind w:left="0"/>
        <w:jc w:val="both"/>
      </w:pPr>
      <w:r>
        <w:rPr>
          <w:rFonts w:ascii="Times New Roman"/>
          <w:b w:val="false"/>
          <w:i w:val="false"/>
          <w:color w:val="000000"/>
          <w:sz w:val="28"/>
        </w:rPr>
        <w:t>
      Кроме этого, АО "Казпочта" планирует в 2022 году увеличить рыночные позиции в Казахстане по ускоренной экспресс и курьерской доставке с 18 до 30%, по посылочной почте с 75 до 83 %, по доставке рекламных материалов с 15 до 40 %, и по финансовым услугам в сегменте "Райцентр" и "Село" с 62 до 75 %.</w:t>
      </w:r>
    </w:p>
    <w:bookmarkEnd w:id="261"/>
    <w:bookmarkStart w:name="z303" w:id="262"/>
    <w:p>
      <w:pPr>
        <w:spacing w:after="0"/>
        <w:ind w:left="0"/>
        <w:jc w:val="both"/>
      </w:pPr>
      <w:r>
        <w:rPr>
          <w:rFonts w:ascii="Times New Roman"/>
          <w:b w:val="false"/>
          <w:i w:val="false"/>
          <w:color w:val="000000"/>
          <w:sz w:val="28"/>
        </w:rPr>
        <w:t>
      АО "Эйр Астана"</w:t>
      </w:r>
    </w:p>
    <w:bookmarkEnd w:id="262"/>
    <w:bookmarkStart w:name="z304" w:id="263"/>
    <w:p>
      <w:pPr>
        <w:spacing w:after="0"/>
        <w:ind w:left="0"/>
        <w:jc w:val="both"/>
      </w:pPr>
      <w:r>
        <w:rPr>
          <w:rFonts w:ascii="Times New Roman"/>
          <w:b w:val="false"/>
          <w:i w:val="false"/>
          <w:color w:val="000000"/>
          <w:sz w:val="28"/>
        </w:rPr>
        <w:t>
      Видение АО "Эйр Астана" к 2022 году – лидирующая авиакомпания в регионе, предоставляющая услуги авиаперевозок по внутренним и международным направлениям в соответствии с самыми высокими стандартами безопасности и сервиса, отвечающим ожиданиям клиентов, интересам компании и потребностям Республики Казахстан.</w:t>
      </w:r>
    </w:p>
    <w:bookmarkEnd w:id="263"/>
    <w:bookmarkStart w:name="z305" w:id="264"/>
    <w:p>
      <w:pPr>
        <w:spacing w:after="0"/>
        <w:ind w:left="0"/>
        <w:jc w:val="both"/>
      </w:pPr>
      <w:r>
        <w:rPr>
          <w:rFonts w:ascii="Times New Roman"/>
          <w:b w:val="false"/>
          <w:i w:val="false"/>
          <w:color w:val="000000"/>
          <w:sz w:val="28"/>
        </w:rPr>
        <w:t>
      Учитывая социальные особенности и географическую приближенность для сравнительного анализа были определены следующие компании -  Трансаэро (Россия), Аэрофлот (Россия) и Turkish Airlines (Турция). Среди указанных авиакомпаний АО "Эйр Астана" по показателям экономической эффективности занимает одну из ведущих позиций, что говорит об эффективной политике ведения бизнеса. Показатель производительности труда отстает от показателей других компаний по причине эксплуатации АО "Эйр Астана" воздушных судов меньшей вместимости ввиду невысокого пассажиропотока на определенных внутренних и региональных маршрутах. Необходимо также учитывать высокую плотность населения в странах сравниваемых компаний, развитую маршрутную сеть и поддержку на государственном уровне.</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780"/>
        <w:gridCol w:w="1517"/>
        <w:gridCol w:w="1517"/>
        <w:gridCol w:w="2291"/>
        <w:gridCol w:w="1676"/>
      </w:tblGrid>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w:t>
            </w:r>
          </w:p>
          <w:p>
            <w:pPr>
              <w:spacing w:after="20"/>
              <w:ind w:left="20"/>
              <w:jc w:val="both"/>
            </w:pPr>
            <w:r>
              <w:rPr>
                <w:rFonts w:ascii="Times New Roman"/>
                <w:b w:val="false"/>
                <w:i w:val="false"/>
                <w:color w:val="000000"/>
                <w:sz w:val="20"/>
              </w:rPr>
              <w:t>
Астана"</w:t>
            </w:r>
          </w:p>
          <w:p>
            <w:pPr>
              <w:spacing w:after="20"/>
              <w:ind w:left="20"/>
              <w:jc w:val="both"/>
            </w:pPr>
            <w:r>
              <w:rPr>
                <w:rFonts w:ascii="Times New Roman"/>
                <w:b w:val="false"/>
                <w:i w:val="false"/>
                <w:color w:val="000000"/>
                <w:sz w:val="20"/>
              </w:rPr>
              <w:t>
2012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аэро</w:t>
            </w:r>
          </w:p>
          <w:p>
            <w:pPr>
              <w:spacing w:after="20"/>
              <w:ind w:left="20"/>
              <w:jc w:val="both"/>
            </w:pPr>
            <w:r>
              <w:rPr>
                <w:rFonts w:ascii="Times New Roman"/>
                <w:b w:val="false"/>
                <w:i w:val="false"/>
                <w:color w:val="000000"/>
                <w:sz w:val="20"/>
              </w:rPr>
              <w:t>
2010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Turkish</w:t>
            </w:r>
          </w:p>
          <w:p>
            <w:pPr>
              <w:spacing w:after="20"/>
              <w:ind w:left="20"/>
              <w:jc w:val="both"/>
            </w:pPr>
            <w:r>
              <w:rPr>
                <w:rFonts w:ascii="Times New Roman"/>
                <w:b w:val="false"/>
                <w:i w:val="false"/>
                <w:color w:val="000000"/>
                <w:sz w:val="20"/>
              </w:rPr>
              <w:t>
Airlines</w:t>
            </w:r>
          </w:p>
          <w:p>
            <w:pPr>
              <w:spacing w:after="20"/>
              <w:ind w:left="20"/>
              <w:jc w:val="both"/>
            </w:pPr>
            <w:r>
              <w:rPr>
                <w:rFonts w:ascii="Times New Roman"/>
                <w:b w:val="false"/>
                <w:i w:val="false"/>
                <w:color w:val="000000"/>
                <w:sz w:val="20"/>
              </w:rPr>
              <w:t>
2010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Аэрофлот 2010</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труда: предельные</w:t>
            </w:r>
          </w:p>
          <w:p>
            <w:pPr>
              <w:spacing w:after="20"/>
              <w:ind w:left="20"/>
              <w:jc w:val="both"/>
            </w:pPr>
            <w:r>
              <w:rPr>
                <w:rFonts w:ascii="Times New Roman"/>
                <w:b w:val="false"/>
                <w:i w:val="false"/>
                <w:color w:val="000000"/>
                <w:sz w:val="20"/>
              </w:rPr>
              <w:t>
пассажиро-км на 1</w:t>
            </w:r>
          </w:p>
          <w:p>
            <w:pPr>
              <w:spacing w:after="20"/>
              <w:ind w:left="20"/>
              <w:jc w:val="both"/>
            </w:pPr>
            <w:r>
              <w:rPr>
                <w:rFonts w:ascii="Times New Roman"/>
                <w:b w:val="false"/>
                <w:i w:val="false"/>
                <w:color w:val="000000"/>
                <w:sz w:val="20"/>
              </w:rPr>
              <w:t>
работника в месяц</w:t>
            </w:r>
          </w:p>
          <w:p>
            <w:pPr>
              <w:spacing w:after="20"/>
              <w:ind w:left="20"/>
              <w:jc w:val="both"/>
            </w:pPr>
            <w:r>
              <w:rPr>
                <w:rFonts w:ascii="Times New Roman"/>
                <w:b w:val="false"/>
                <w:i w:val="false"/>
                <w:color w:val="000000"/>
                <w:sz w:val="20"/>
              </w:rPr>
              <w:t>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ППКМ/</w:t>
            </w:r>
          </w:p>
          <w:p>
            <w:pPr>
              <w:spacing w:after="20"/>
              <w:ind w:left="20"/>
              <w:jc w:val="both"/>
            </w:pPr>
            <w:r>
              <w:rPr>
                <w:rFonts w:ascii="Times New Roman"/>
                <w:b w:val="false"/>
                <w:i w:val="false"/>
                <w:color w:val="000000"/>
                <w:sz w:val="20"/>
              </w:rPr>
              <w:t>
чел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br/>
      </w:r>
      <w:r>
        <w:rPr>
          <w:rFonts w:ascii="Times New Roman"/>
          <w:b w:val="false"/>
          <w:i w:val="false"/>
          <w:color w:val="000000"/>
          <w:sz w:val="28"/>
        </w:rPr>
        <w:t>
</w:t>
      </w:r>
    </w:p>
    <w:bookmarkStart w:name="z306" w:id="265"/>
    <w:p>
      <w:pPr>
        <w:spacing w:after="0"/>
        <w:ind w:left="0"/>
        <w:jc w:val="both"/>
      </w:pPr>
      <w:r>
        <w:rPr>
          <w:rFonts w:ascii="Times New Roman"/>
          <w:b w:val="false"/>
          <w:i w:val="false"/>
          <w:color w:val="000000"/>
          <w:sz w:val="28"/>
        </w:rPr>
        <w:t>
      В августе 2011 года международное издание Airline Business опубликовало рейтинг операционной маржи по итогам 2010 года среди 150 авиакомпаний мира, в соответствии с которым авиакомпания АО "Эйр Астана" находится на 15-м месте в данном рейтинге.</w:t>
      </w:r>
    </w:p>
    <w:bookmarkEnd w:id="265"/>
    <w:bookmarkStart w:name="z307" w:id="266"/>
    <w:p>
      <w:pPr>
        <w:spacing w:after="0"/>
        <w:ind w:left="0"/>
        <w:jc w:val="both"/>
      </w:pPr>
      <w:r>
        <w:rPr>
          <w:rFonts w:ascii="Times New Roman"/>
          <w:b w:val="false"/>
          <w:i w:val="false"/>
          <w:color w:val="000000"/>
          <w:sz w:val="28"/>
        </w:rPr>
        <w:t>
      АО "Эйр Астана" ставит задачу приблизиться к региональным лидерам и в 2022 году достичь следующих целевых показателей по производительности и финансовой эффективности: ROACE – 16,6 %; EBITDA margin – 12,2 %; производительность труда –  310 ППКМ на сотрудника.</w:t>
      </w:r>
    </w:p>
    <w:bookmarkEnd w:id="266"/>
    <w:bookmarkStart w:name="z308" w:id="267"/>
    <w:p>
      <w:pPr>
        <w:spacing w:after="0"/>
        <w:ind w:left="0"/>
        <w:jc w:val="both"/>
      </w:pPr>
      <w:r>
        <w:rPr>
          <w:rFonts w:ascii="Times New Roman"/>
          <w:b w:val="false"/>
          <w:i w:val="false"/>
          <w:color w:val="000000"/>
          <w:sz w:val="28"/>
        </w:rPr>
        <w:t>
      ТОО "Объединенная химическая компания"</w:t>
      </w:r>
    </w:p>
    <w:bookmarkEnd w:id="267"/>
    <w:bookmarkStart w:name="z309" w:id="268"/>
    <w:p>
      <w:pPr>
        <w:spacing w:after="0"/>
        <w:ind w:left="0"/>
        <w:jc w:val="both"/>
      </w:pPr>
      <w:r>
        <w:rPr>
          <w:rFonts w:ascii="Times New Roman"/>
          <w:b w:val="false"/>
          <w:i w:val="false"/>
          <w:color w:val="000000"/>
          <w:sz w:val="28"/>
        </w:rPr>
        <w:t>
      Видение ТОО "Объединенная химическая компания" к 2022 году – лидер химической отрасли Казахстана, входящий в 5-ку крупнейших отечественных несырьевых промышленных  компаний по объемам продаж.</w:t>
      </w:r>
    </w:p>
    <w:bookmarkEnd w:id="268"/>
    <w:bookmarkStart w:name="z310" w:id="269"/>
    <w:p>
      <w:pPr>
        <w:spacing w:after="0"/>
        <w:ind w:left="0"/>
        <w:jc w:val="both"/>
      </w:pPr>
      <w:r>
        <w:rPr>
          <w:rFonts w:ascii="Times New Roman"/>
          <w:b w:val="false"/>
          <w:i w:val="false"/>
          <w:color w:val="000000"/>
          <w:sz w:val="28"/>
        </w:rPr>
        <w:t>
      ТОО "Объединенная химическая компания" (далее – ТОО "ОХК"), являющаяся start-up компанией, находится на инвестиционном этапе развития и намерена использовать в своем развитии опыт таких химических компаний как Saudi Basic Industries Сorporation (Саудовская Аравия) и Сибур холдинг (Россия) - в сегменте нефтехимии, Еврохим (Россия) - в сегменте минеральных удобрений. Наиболее успешной start-up компанией-аналогом для ТОО "ОХК" по модели развития является государственная химическая компания Saudi Basic Industries Сorporation, которая также может служить бенчмарком по таким показателям как производительность труда и EBITDA margin. По ожидаемым объемам продаж сравнимые показатели имеют лидеры российской химической промышленности – "Сибур холдинг" и "Еврохим", а также  лидеры продаж в несырьевом секторе казахстанской промышленности – Eurasian Natural Resources Corporation, корпорация Kazakhmys Plc, АО "Арселор Миталл Темиртау", ТОО "Казцинк" и АО "НАК "Казатомпром".</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83"/>
        <w:gridCol w:w="1580"/>
        <w:gridCol w:w="1016"/>
        <w:gridCol w:w="1252"/>
        <w:gridCol w:w="1450"/>
        <w:gridCol w:w="1790"/>
        <w:gridCol w:w="1253"/>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SABIC</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Сибур-</w:t>
            </w:r>
          </w:p>
          <w:p>
            <w:pPr>
              <w:spacing w:after="20"/>
              <w:ind w:left="20"/>
              <w:jc w:val="both"/>
            </w:pPr>
            <w:r>
              <w:rPr>
                <w:rFonts w:ascii="Times New Roman"/>
                <w:b w:val="false"/>
                <w:i w:val="false"/>
                <w:color w:val="000000"/>
                <w:sz w:val="20"/>
              </w:rPr>
              <w:t>
Холдинг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p>
            <w:pPr>
              <w:spacing w:after="20"/>
              <w:ind w:left="20"/>
              <w:jc w:val="both"/>
            </w:pPr>
            <w:r>
              <w:rPr>
                <w:rFonts w:ascii="Times New Roman"/>
                <w:b w:val="false"/>
                <w:i w:val="false"/>
                <w:color w:val="000000"/>
                <w:sz w:val="20"/>
              </w:rPr>
              <w:t>
хим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ENRC</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w:t>
            </w:r>
          </w:p>
          <w:p>
            <w:pPr>
              <w:spacing w:after="20"/>
              <w:ind w:left="20"/>
              <w:jc w:val="both"/>
            </w:pPr>
            <w:r>
              <w:rPr>
                <w:rFonts w:ascii="Times New Roman"/>
                <w:b w:val="false"/>
                <w:i w:val="false"/>
                <w:color w:val="000000"/>
                <w:sz w:val="20"/>
              </w:rPr>
              <w:t>
mys</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 труда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/чел.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bl>
    <w:p>
      <w:pPr>
        <w:spacing w:after="0"/>
        <w:ind w:left="0"/>
        <w:jc w:val="left"/>
      </w:pPr>
      <w:r>
        <w:br/>
      </w:r>
      <w:r>
        <w:rPr>
          <w:rFonts w:ascii="Times New Roman"/>
          <w:b w:val="false"/>
          <w:i w:val="false"/>
          <w:color w:val="000000"/>
          <w:sz w:val="28"/>
        </w:rPr>
        <w:t>
</w:t>
      </w:r>
    </w:p>
    <w:bookmarkStart w:name="z311" w:id="270"/>
    <w:p>
      <w:pPr>
        <w:spacing w:after="0"/>
        <w:ind w:left="0"/>
        <w:jc w:val="both"/>
      </w:pPr>
      <w:r>
        <w:rPr>
          <w:rFonts w:ascii="Times New Roman"/>
          <w:b w:val="false"/>
          <w:i w:val="false"/>
          <w:color w:val="000000"/>
          <w:sz w:val="28"/>
        </w:rPr>
        <w:t>
      ТОО "ОХК" намерена стать лидером казахстанской промышленности и достичь в 2022 году следующие целевые показатели: EBITDA margin – 35 %, производительность труда – 150 млн. тенге/чел., валовой объем производства ДЗО ТОО "ОХК" - 464 млрд. тенге.</w:t>
      </w:r>
    </w:p>
    <w:bookmarkEnd w:id="270"/>
    <w:bookmarkStart w:name="z312" w:id="271"/>
    <w:p>
      <w:pPr>
        <w:spacing w:after="0"/>
        <w:ind w:left="0"/>
        <w:jc w:val="both"/>
      </w:pPr>
      <w:r>
        <w:rPr>
          <w:rFonts w:ascii="Times New Roman"/>
          <w:b w:val="false"/>
          <w:i w:val="false"/>
          <w:color w:val="000000"/>
          <w:sz w:val="28"/>
        </w:rPr>
        <w:t>
      АО "Тау-Кен Самрук"</w:t>
      </w:r>
    </w:p>
    <w:bookmarkEnd w:id="271"/>
    <w:bookmarkStart w:name="z313" w:id="272"/>
    <w:p>
      <w:pPr>
        <w:spacing w:after="0"/>
        <w:ind w:left="0"/>
        <w:jc w:val="both"/>
      </w:pPr>
      <w:r>
        <w:rPr>
          <w:rFonts w:ascii="Times New Roman"/>
          <w:b w:val="false"/>
          <w:i w:val="false"/>
          <w:color w:val="000000"/>
          <w:sz w:val="28"/>
        </w:rPr>
        <w:t>
      Видение АО "Тау-Кен Самрук" к 2022 году – эффективная вертикально-интегрированная горно-металлургическая компания по разведке, добыче, переработке твердых полезных ископаемых (далее – ТПИ) в Казахстане.</w:t>
      </w:r>
    </w:p>
    <w:bookmarkEnd w:id="272"/>
    <w:bookmarkStart w:name="z314" w:id="273"/>
    <w:p>
      <w:pPr>
        <w:spacing w:after="0"/>
        <w:ind w:left="0"/>
        <w:jc w:val="both"/>
      </w:pPr>
      <w:r>
        <w:rPr>
          <w:rFonts w:ascii="Times New Roman"/>
          <w:b w:val="false"/>
          <w:i w:val="false"/>
          <w:color w:val="000000"/>
          <w:sz w:val="28"/>
        </w:rPr>
        <w:t>
      АО "Тау-Кен Самрук" будет осуществлять стратегию роста стоимости за счет эффективного освоения сырьевой базы приоритетных ТПИ, интеграции производственных активов, применения современных технологий с целью вывода компании на конкурентный уровень на внутреннем рынке в краткосрочной перспективе и на внешнем рынке в долгосрочной перспективе.</w:t>
      </w:r>
    </w:p>
    <w:bookmarkEnd w:id="273"/>
    <w:bookmarkStart w:name="z315" w:id="274"/>
    <w:p>
      <w:pPr>
        <w:spacing w:after="0"/>
        <w:ind w:left="0"/>
        <w:jc w:val="both"/>
      </w:pPr>
      <w:r>
        <w:rPr>
          <w:rFonts w:ascii="Times New Roman"/>
          <w:b w:val="false"/>
          <w:i w:val="false"/>
          <w:color w:val="000000"/>
          <w:sz w:val="28"/>
        </w:rPr>
        <w:t>
      АО "Тау-Кен Самрук" находится на прединвестиционном этапе развития и намерена использовать в своем развитии опыт крупных международных горнодобывающих компаний, таких как национальная чилийская компания Corporation National Del Cobre De Chile (Codelco), а также казахстанских компаний Kazakhmys Plc и Eurasian Natural Resources Corporation и др.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748"/>
        <w:gridCol w:w="2260"/>
        <w:gridCol w:w="1859"/>
        <w:gridCol w:w="3103"/>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(2010 г.)</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Codelco</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ENRC</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труда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чел.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труда по добыче</w:t>
            </w:r>
          </w:p>
          <w:p>
            <w:pPr>
              <w:spacing w:after="20"/>
              <w:ind w:left="20"/>
              <w:jc w:val="both"/>
            </w:pPr>
            <w:r>
              <w:rPr>
                <w:rFonts w:ascii="Times New Roman"/>
                <w:b w:val="false"/>
                <w:i w:val="false"/>
                <w:color w:val="000000"/>
                <w:sz w:val="20"/>
              </w:rPr>
              <w:t>
меди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тонн/чел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316" w:id="275"/>
    <w:p>
      <w:pPr>
        <w:spacing w:after="0"/>
        <w:ind w:left="0"/>
        <w:jc w:val="both"/>
      </w:pPr>
      <w:r>
        <w:rPr>
          <w:rFonts w:ascii="Times New Roman"/>
          <w:b w:val="false"/>
          <w:i w:val="false"/>
          <w:color w:val="000000"/>
          <w:sz w:val="28"/>
        </w:rPr>
        <w:t>
      АО "Тау-Кен Самрук" ставит задачу приблизиться к крупным международным и казахстанским компаниям и в 2022 году достичь следующих целевых показателей: EBITDA margin – не менее 25 %, производительность труда – не менее 7500 тыс. тенге/чел, производительность труда по добыче меди – не менее 6 тонн/чел.</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211" w:id="276"/>
    <w:p>
      <w:pPr>
        <w:spacing w:after="0"/>
        <w:ind w:left="0"/>
        <w:jc w:val="left"/>
      </w:pPr>
      <w:r>
        <w:rPr>
          <w:rFonts w:ascii="Times New Roman"/>
          <w:b/>
          <w:i w:val="false"/>
          <w:color w:val="000000"/>
        </w:rPr>
        <w:t xml:space="preserve"> Источники и потребности финансирования</w:t>
      </w:r>
    </w:p>
    <w:bookmarkEnd w:id="276"/>
    <w:bookmarkStart w:name="z321" w:id="277"/>
    <w:p>
      <w:pPr>
        <w:spacing w:after="0"/>
        <w:ind w:left="0"/>
        <w:jc w:val="both"/>
      </w:pPr>
      <w:r>
        <w:rPr>
          <w:rFonts w:ascii="Times New Roman"/>
          <w:b w:val="false"/>
          <w:i w:val="false"/>
          <w:color w:val="000000"/>
          <w:sz w:val="28"/>
        </w:rPr>
        <w:t>
      Фонд ставит перед собой задачу по обеспечению финансированием инвестиционной программы группы компаний за счет использования всех доступных ему источников фондирования, включая собственные средства, средства республиканского бюджета и Национального фонда РК</w:t>
      </w:r>
      <w:r>
        <w:rPr>
          <w:rFonts w:ascii="Times New Roman"/>
          <w:b w:val="false"/>
          <w:i w:val="false"/>
          <w:color w:val="000000"/>
          <w:vertAlign w:val="superscript"/>
        </w:rPr>
        <w:t>8</w:t>
      </w:r>
      <w:r>
        <w:rPr>
          <w:rFonts w:ascii="Times New Roman"/>
          <w:b w:val="false"/>
          <w:i w:val="false"/>
          <w:color w:val="000000"/>
          <w:sz w:val="28"/>
        </w:rPr>
        <w:t xml:space="preserve"> по решению Совета по управлению Национальным Фондом, рыночные заимствования на рынках капитала, средства от публичного размещения акций компаний, внутригрупповое финансирование.</w:t>
      </w:r>
    </w:p>
    <w:bookmarkEnd w:id="277"/>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Средства, по которым уже приняты соответствующие решения Советом по управлению Национальным Фондом.      </w:t>
      </w:r>
    </w:p>
    <w:bookmarkStart w:name="z322" w:id="278"/>
    <w:p>
      <w:pPr>
        <w:spacing w:after="0"/>
        <w:ind w:left="0"/>
        <w:jc w:val="both"/>
      </w:pPr>
      <w:r>
        <w:rPr>
          <w:rFonts w:ascii="Times New Roman"/>
          <w:b w:val="false"/>
          <w:i w:val="false"/>
          <w:color w:val="000000"/>
          <w:sz w:val="28"/>
        </w:rPr>
        <w:t>
      Источники финансирования</w:t>
      </w:r>
    </w:p>
    <w:bookmarkEnd w:id="278"/>
    <w:bookmarkStart w:name="z323" w:id="279"/>
    <w:p>
      <w:pPr>
        <w:spacing w:after="0"/>
        <w:ind w:left="0"/>
        <w:jc w:val="both"/>
      </w:pPr>
      <w:r>
        <w:rPr>
          <w:rFonts w:ascii="Times New Roman"/>
          <w:b w:val="false"/>
          <w:i w:val="false"/>
          <w:color w:val="000000"/>
          <w:sz w:val="28"/>
        </w:rPr>
        <w:t>
      Компании Фонда имеют диверсифицированную базу фондирования, которая представлена широким спектром долевых и долговых инструментов финансирования.</w:t>
      </w:r>
    </w:p>
    <w:bookmarkEnd w:id="279"/>
    <w:p>
      <w:pPr>
        <w:spacing w:after="0"/>
        <w:ind w:left="0"/>
        <w:jc w:val="both"/>
      </w:pPr>
      <w:r>
        <w:rPr>
          <w:rFonts w:ascii="Times New Roman"/>
          <w:b w:val="false"/>
          <w:i w:val="false"/>
          <w:color w:val="000000"/>
          <w:sz w:val="28"/>
        </w:rPr>
        <w:t>
                               консолидированные данные по итогам 2011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4805"/>
        <w:gridCol w:w="4046"/>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 заимствования из</w:t>
            </w:r>
          </w:p>
          <w:p>
            <w:pPr>
              <w:spacing w:after="20"/>
              <w:ind w:left="20"/>
              <w:jc w:val="both"/>
            </w:pPr>
            <w:r>
              <w:rPr>
                <w:rFonts w:ascii="Times New Roman"/>
                <w:b w:val="false"/>
                <w:i w:val="false"/>
                <w:color w:val="000000"/>
                <w:sz w:val="20"/>
              </w:rPr>
              <w:t>
республиканского бюджета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w:t>
            </w:r>
          </w:p>
          <w:p>
            <w:pPr>
              <w:spacing w:after="20"/>
              <w:ind w:left="20"/>
              <w:jc w:val="both"/>
            </w:pPr>
            <w:r>
              <w:rPr>
                <w:rFonts w:ascii="Times New Roman"/>
                <w:b w:val="false"/>
                <w:i w:val="false"/>
                <w:color w:val="000000"/>
                <w:sz w:val="20"/>
              </w:rPr>
              <w:t>
Казахстан, по решению Совета по управлению</w:t>
            </w:r>
          </w:p>
          <w:p>
            <w:pPr>
              <w:spacing w:after="20"/>
              <w:ind w:left="20"/>
              <w:jc w:val="both"/>
            </w:pPr>
            <w:r>
              <w:rPr>
                <w:rFonts w:ascii="Times New Roman"/>
                <w:b w:val="false"/>
                <w:i w:val="false"/>
                <w:color w:val="000000"/>
                <w:sz w:val="20"/>
              </w:rPr>
              <w:t>
Национальным фондом</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Рыночные заимствования на внутреннем и</w:t>
            </w:r>
          </w:p>
          <w:p>
            <w:pPr>
              <w:spacing w:after="20"/>
              <w:ind w:left="20"/>
              <w:jc w:val="both"/>
            </w:pPr>
            <w:r>
              <w:rPr>
                <w:rFonts w:ascii="Times New Roman"/>
                <w:b w:val="false"/>
                <w:i w:val="false"/>
                <w:color w:val="000000"/>
                <w:sz w:val="20"/>
              </w:rPr>
              <w:t xml:space="preserve">
внешнем рынках капитала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bookmarkStart w:name="z324" w:id="280"/>
    <w:p>
      <w:pPr>
        <w:spacing w:after="0"/>
        <w:ind w:left="0"/>
        <w:jc w:val="both"/>
      </w:pPr>
      <w:r>
        <w:rPr>
          <w:rFonts w:ascii="Times New Roman"/>
          <w:b w:val="false"/>
          <w:i w:val="false"/>
          <w:color w:val="000000"/>
          <w:sz w:val="28"/>
        </w:rPr>
        <w:t>
      Собственные средства компаний Фонда главным образом формируются за счет дивидендных поступлений/нераспределенной прибыли и финансовых/нефинансовых доходов компаний. Данная статья преобладает в структуре фондирования группы Фонда, что соответствует общей дивидендной политике реинвестирования прибыли для роста бизнеса компаний.</w:t>
      </w:r>
    </w:p>
    <w:bookmarkEnd w:id="280"/>
    <w:bookmarkStart w:name="z325" w:id="281"/>
    <w:p>
      <w:pPr>
        <w:spacing w:after="0"/>
        <w:ind w:left="0"/>
        <w:jc w:val="both"/>
      </w:pPr>
      <w:r>
        <w:rPr>
          <w:rFonts w:ascii="Times New Roman"/>
          <w:b w:val="false"/>
          <w:i w:val="false"/>
          <w:color w:val="000000"/>
          <w:sz w:val="28"/>
        </w:rPr>
        <w:t>
      Проекты, реализуемые компаниями Фонда в интересах государства, зачастую носят социальный характер и, соответственно, не выполняют минимальные требования компаний Фонда по отдаче на вложенный капитал. Поэтому компании при реализации социальных проектов, как правило, получают финансирование из республиканского бюджета и Национального фонда Республики Казахстан.</w:t>
      </w:r>
    </w:p>
    <w:bookmarkEnd w:id="281"/>
    <w:bookmarkStart w:name="z326" w:id="282"/>
    <w:p>
      <w:pPr>
        <w:spacing w:after="0"/>
        <w:ind w:left="0"/>
        <w:jc w:val="both"/>
      </w:pPr>
      <w:r>
        <w:rPr>
          <w:rFonts w:ascii="Times New Roman"/>
          <w:b w:val="false"/>
          <w:i w:val="false"/>
          <w:color w:val="000000"/>
          <w:sz w:val="28"/>
        </w:rPr>
        <w:t>
      В период с 2007 по 2011 год компаниями Фонда были привлечены средства республиканского бюджета на общую сумму 840 млрд. тенге, из них 747,3 млрд. тенге в уставный капитал, 92,7 млрд. тенге в виде бюджетных кредитов.</w:t>
      </w:r>
    </w:p>
    <w:bookmarkEnd w:id="282"/>
    <w:bookmarkStart w:name="z327" w:id="283"/>
    <w:p>
      <w:pPr>
        <w:spacing w:after="0"/>
        <w:ind w:left="0"/>
        <w:jc w:val="both"/>
      </w:pPr>
      <w:r>
        <w:rPr>
          <w:rFonts w:ascii="Times New Roman"/>
          <w:b w:val="false"/>
          <w:i w:val="false"/>
          <w:color w:val="000000"/>
          <w:sz w:val="28"/>
        </w:rPr>
        <w:t>
      В рамках реализации Фондом антикризисной программы Правительства, а также финансирования покупки стратегических активов Фондом были привлечены средства Национального фонда РК в размере 1 457,4 млрд. тенге, из них 607,5 млрд. тенге в уставный капитал, 849,9 млрд. тенге в виде облигационных займов. Продление срока обращения облигационных займов Фонда и снижение процентной ставки, одобренное решением Совета по управлению Национальным фондом Республики Казахстан позволят компаниям Фонда покрыть значимую часть инвестиционной потребности до 2022 года. Дополнительно, в 2013 и 2015 гг. из Национального фонда РК будут привлечены около 594,8 млрд. тенге для поддержания финансовой устойчивости АО "КазМунайГаз".</w:t>
      </w:r>
    </w:p>
    <w:bookmarkEnd w:id="283"/>
    <w:bookmarkStart w:name="z328" w:id="284"/>
    <w:p>
      <w:pPr>
        <w:spacing w:after="0"/>
        <w:ind w:left="0"/>
        <w:jc w:val="both"/>
      </w:pPr>
      <w:r>
        <w:rPr>
          <w:rFonts w:ascii="Times New Roman"/>
          <w:b w:val="false"/>
          <w:i w:val="false"/>
          <w:color w:val="000000"/>
          <w:sz w:val="28"/>
        </w:rPr>
        <w:t>
      Высокая доля бюджетных инвестиций и заимствований из Национального фонда РК (19%) обусловлена в первую очередь значительными вливаниями в рамках антикризисной программы Правительства, а также реализацией компаниями Фонда масштабных государственных инфраструктурных проектов.</w:t>
      </w:r>
    </w:p>
    <w:bookmarkEnd w:id="284"/>
    <w:bookmarkStart w:name="z329" w:id="285"/>
    <w:p>
      <w:pPr>
        <w:spacing w:after="0"/>
        <w:ind w:left="0"/>
        <w:jc w:val="both"/>
      </w:pPr>
      <w:r>
        <w:rPr>
          <w:rFonts w:ascii="Times New Roman"/>
          <w:b w:val="false"/>
          <w:i w:val="false"/>
          <w:color w:val="000000"/>
          <w:sz w:val="28"/>
        </w:rPr>
        <w:t>
      Для поддержания капиталоемкой инвестиционной программы и расширения кредитного портфеля компании Фонда осуществляют выход на международные рынки долгового капитала ввиду недостаточной емкости внутреннего рынка и более выгодных условий. Компании Фонда преимущественно используют еврооблигации и двусторонние займы в качестве инструментов заимствования. Основными эмитентами еврооблигаций в 2012 г. являются АО НК "КазМунайГаз" с номинальным размером выпуска 1078 млрд. тенге, АО "Банк Развития Казахстана" (161 млрд. тенге), АО "НК "ҚТЖ" (156 млрд. тенге) и АО "НАК "Казатомпром" (74 млрд. тенге). Компаниями Фонда были также привлечены двусторонние кредитные линии от финансовых институтов КНР на общую сумму 1993 млрд. тенге.</w:t>
      </w:r>
      <w:r>
        <w:rPr>
          <w:rFonts w:ascii="Times New Roman"/>
          <w:b w:val="false"/>
          <w:i w:val="false"/>
          <w:color w:val="000000"/>
          <w:vertAlign w:val="superscript"/>
        </w:rPr>
        <w:t>9</w:t>
      </w:r>
    </w:p>
    <w:bookmarkEnd w:id="285"/>
    <w:bookmarkStart w:name="z330" w:id="286"/>
    <w:p>
      <w:pPr>
        <w:spacing w:after="0"/>
        <w:ind w:left="0"/>
        <w:jc w:val="both"/>
      </w:pPr>
      <w:r>
        <w:rPr>
          <w:rFonts w:ascii="Times New Roman"/>
          <w:b w:val="false"/>
          <w:i w:val="false"/>
          <w:color w:val="000000"/>
          <w:sz w:val="28"/>
        </w:rPr>
        <w:t>
      В целях минимизации валютных рисков компании Фонда также осуществляют привлечения на внутреннем фондовом рынке. К примеру, в 2010-2011 гг. Фонд привлек 150 млрд. тенге путем размещения облигаций среди неограниченного круга инвесторов под инвестиционные нужды дочерних компаний АО "НК "ҚТЖ".</w:t>
      </w:r>
    </w:p>
    <w:bookmarkEnd w:id="286"/>
    <w:bookmarkStart w:name="z331" w:id="287"/>
    <w:p>
      <w:pPr>
        <w:spacing w:after="0"/>
        <w:ind w:left="0"/>
        <w:jc w:val="both"/>
      </w:pPr>
      <w:r>
        <w:rPr>
          <w:rFonts w:ascii="Times New Roman"/>
          <w:b w:val="false"/>
          <w:i w:val="false"/>
          <w:color w:val="000000"/>
          <w:sz w:val="28"/>
        </w:rPr>
        <w:t>
      В качестве альтернативного источника финансирования, начиная с 2012 года, будет реализована среднесрочная программа по реализации пакетов акций  (программа "Народное IPO") некоторых компаний Фонда на фондовой бирже. Потенциальный объем привлечений от проведения IPO/SPO оценивается в 174 млрд. тенге до 2015 года и 543 млрд. тенге после 2015 года. В случае успешности программы компании будут иметь значительную гибкость в использовании вырученных средств.</w:t>
      </w:r>
    </w:p>
    <w:bookmarkEnd w:id="287"/>
    <w:bookmarkStart w:name="z332" w:id="288"/>
    <w:p>
      <w:pPr>
        <w:spacing w:after="0"/>
        <w:ind w:left="0"/>
        <w:jc w:val="both"/>
      </w:pPr>
      <w:r>
        <w:rPr>
          <w:rFonts w:ascii="Times New Roman"/>
          <w:b w:val="false"/>
          <w:i w:val="false"/>
          <w:color w:val="000000"/>
          <w:sz w:val="28"/>
        </w:rPr>
        <w:t xml:space="preserve">
      Для оптимизации процессов финансирования в группе компаний Фонда будет максимально задействован потенциал внутригруппового финансирования. </w:t>
      </w:r>
    </w:p>
    <w:bookmarkEnd w:id="288"/>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Еврооблигации и кредитные линии указаны в пересчете с долларов США по курсу Национального Банка РК: 1 доллар США = 148,7 тенге.</w:t>
      </w:r>
    </w:p>
    <w:bookmarkStart w:name="z333" w:id="289"/>
    <w:p>
      <w:pPr>
        <w:spacing w:after="0"/>
        <w:ind w:left="0"/>
        <w:jc w:val="both"/>
      </w:pPr>
      <w:r>
        <w:rPr>
          <w:rFonts w:ascii="Times New Roman"/>
          <w:b w:val="false"/>
          <w:i w:val="false"/>
          <w:color w:val="000000"/>
          <w:sz w:val="28"/>
        </w:rPr>
        <w:t>
      Потребность в финансировании</w:t>
      </w:r>
    </w:p>
    <w:bookmarkEnd w:id="289"/>
    <w:bookmarkStart w:name="z334" w:id="290"/>
    <w:p>
      <w:pPr>
        <w:spacing w:after="0"/>
        <w:ind w:left="0"/>
        <w:jc w:val="both"/>
      </w:pPr>
      <w:r>
        <w:rPr>
          <w:rFonts w:ascii="Times New Roman"/>
          <w:b w:val="false"/>
          <w:i w:val="false"/>
          <w:color w:val="000000"/>
          <w:sz w:val="28"/>
        </w:rPr>
        <w:t>
      Согласно утвержденному Плану развития Фонда на 2011-2015 годы общие расходы на развитие (инвестиции) до 2015 года оцениваются в 4 966 млрд. тенге:</w:t>
      </w:r>
    </w:p>
    <w:bookmarkEnd w:id="290"/>
    <w:p>
      <w:pPr>
        <w:spacing w:after="0"/>
        <w:ind w:left="0"/>
        <w:jc w:val="both"/>
      </w:pPr>
      <w:r>
        <w:rPr>
          <w:rFonts w:ascii="Times New Roman"/>
          <w:b w:val="false"/>
          <w:i w:val="false"/>
          <w:color w:val="000000"/>
          <w:sz w:val="28"/>
        </w:rPr>
        <w:t>
                                                               в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686"/>
        <w:gridCol w:w="1898"/>
        <w:gridCol w:w="1898"/>
        <w:gridCol w:w="1898"/>
        <w:gridCol w:w="2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финансировании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650,9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287,3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075,8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p>
            <w:pPr>
              <w:spacing w:after="20"/>
              <w:ind w:left="20"/>
              <w:jc w:val="both"/>
            </w:pPr>
            <w:r>
              <w:rPr>
                <w:rFonts w:ascii="Times New Roman"/>
                <w:b w:val="false"/>
                <w:i w:val="false"/>
                <w:color w:val="000000"/>
                <w:sz w:val="20"/>
              </w:rPr>
              <w:t>
(бюджетное кредитование)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p>
            <w:pPr>
              <w:spacing w:after="20"/>
              <w:ind w:left="20"/>
              <w:jc w:val="both"/>
            </w:pPr>
            <w:r>
              <w:rPr>
                <w:rFonts w:ascii="Times New Roman"/>
                <w:b w:val="false"/>
                <w:i w:val="false"/>
                <w:color w:val="000000"/>
                <w:sz w:val="20"/>
              </w:rPr>
              <w:t>
(пополнение уставного капитала)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РК</w:t>
            </w:r>
          </w:p>
          <w:p>
            <w:pPr>
              <w:spacing w:after="20"/>
              <w:ind w:left="20"/>
              <w:jc w:val="both"/>
            </w:pPr>
            <w:r>
              <w:rPr>
                <w:rFonts w:ascii="Times New Roman"/>
                <w:b w:val="false"/>
                <w:i w:val="false"/>
                <w:color w:val="000000"/>
                <w:sz w:val="20"/>
              </w:rPr>
              <w:t>
(повторное использование), по</w:t>
            </w:r>
          </w:p>
          <w:p>
            <w:pPr>
              <w:spacing w:after="20"/>
              <w:ind w:left="20"/>
              <w:jc w:val="both"/>
            </w:pPr>
            <w:r>
              <w:rPr>
                <w:rFonts w:ascii="Times New Roman"/>
                <w:b w:val="false"/>
                <w:i w:val="false"/>
                <w:color w:val="000000"/>
                <w:sz w:val="20"/>
              </w:rPr>
              <w:t>
решению Совета по управлению</w:t>
            </w:r>
          </w:p>
          <w:p>
            <w:pPr>
              <w:spacing w:after="20"/>
              <w:ind w:left="20"/>
              <w:jc w:val="both"/>
            </w:pPr>
            <w:r>
              <w:rPr>
                <w:rFonts w:ascii="Times New Roman"/>
                <w:b w:val="false"/>
                <w:i w:val="false"/>
                <w:color w:val="000000"/>
                <w:sz w:val="20"/>
              </w:rPr>
              <w:t>
Национальным фондом Республики</w:t>
            </w:r>
          </w:p>
          <w:p>
            <w:pPr>
              <w:spacing w:after="20"/>
              <w:ind w:left="20"/>
              <w:jc w:val="both"/>
            </w:pPr>
            <w:r>
              <w:rPr>
                <w:rFonts w:ascii="Times New Roman"/>
                <w:b w:val="false"/>
                <w:i w:val="false"/>
                <w:color w:val="000000"/>
                <w:sz w:val="20"/>
              </w:rPr>
              <w:t>
Казахстан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РК (новые деньги), по решению Совета по управлению Национальным фондом Республики Казахстан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РБ и НФ в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p>
      <w:pPr>
        <w:spacing w:after="0"/>
        <w:ind w:left="0"/>
        <w:jc w:val="left"/>
      </w:pPr>
      <w:r>
        <w:br/>
      </w:r>
      <w:r>
        <w:rPr>
          <w:rFonts w:ascii="Times New Roman"/>
          <w:b w:val="false"/>
          <w:i w:val="false"/>
          <w:color w:val="000000"/>
          <w:sz w:val="28"/>
        </w:rPr>
        <w:t>
</w:t>
      </w:r>
    </w:p>
    <w:bookmarkStart w:name="z335" w:id="291"/>
    <w:p>
      <w:pPr>
        <w:spacing w:after="0"/>
        <w:ind w:left="0"/>
        <w:jc w:val="both"/>
      </w:pPr>
      <w:r>
        <w:rPr>
          <w:rFonts w:ascii="Times New Roman"/>
          <w:b w:val="false"/>
          <w:i w:val="false"/>
          <w:color w:val="000000"/>
          <w:sz w:val="28"/>
        </w:rPr>
        <w:t xml:space="preserve">
      При этом объем поступлений из республиканского бюджета является предварительным и будет корректироваться по мере уточнения сумм. По состоянию на конец второго квартала 2012 года </w:t>
      </w:r>
      <w:r>
        <w:rPr>
          <w:rFonts w:ascii="Times New Roman"/>
          <w:b w:val="false"/>
          <w:i w:val="false"/>
          <w:color w:val="000000"/>
          <w:sz w:val="28"/>
        </w:rPr>
        <w:t>Законом</w:t>
      </w:r>
      <w:r>
        <w:rPr>
          <w:rFonts w:ascii="Times New Roman"/>
          <w:b w:val="false"/>
          <w:i w:val="false"/>
          <w:color w:val="000000"/>
          <w:sz w:val="28"/>
        </w:rPr>
        <w:t xml:space="preserve"> РК "О республиканском бюджете на 2012 - 2014 гг." предусмотрены следующие суммы в разрезе бюджетных программ: бюджетное кредитование Фонда: 2013 год – 24,7 млрд. тенге, 2014 год – 18,9 млрд. тенге; пополнение уставного капитала Фонда: 2013 год – 33,36 млрд. тенге, 2014 год – 418,1 млн. тенге.</w:t>
      </w:r>
    </w:p>
    <w:bookmarkEnd w:id="291"/>
    <w:bookmarkStart w:name="z336" w:id="292"/>
    <w:p>
      <w:pPr>
        <w:spacing w:after="0"/>
        <w:ind w:left="0"/>
        <w:jc w:val="both"/>
      </w:pPr>
      <w:r>
        <w:rPr>
          <w:rFonts w:ascii="Times New Roman"/>
          <w:b w:val="false"/>
          <w:i w:val="false"/>
          <w:color w:val="000000"/>
          <w:sz w:val="28"/>
        </w:rPr>
        <w:t>
      Источники финансирования определяются компаниями Фонда исходя из показателей рентабельности инвестиционных проектов и стратегических интересов государства. Часть потребности (около 41 %) предполагается профинансировать за счет средств республиканского бюджета и Национального фонда РК (по решению Совета по управлению Национальным фондом РК). Таким образом, объем финансирования из республиканского бюджета и Национального фонда (при условии решения Совета по управлению Национальным фондом РК) за период с 2008 по 2015 годы составит 3 916 млрд. тенге или 21 % в общей структуре фондирования 2015 года.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142"/>
        <w:gridCol w:w="445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w:t>
            </w:r>
          </w:p>
          <w:p>
            <w:pPr>
              <w:spacing w:after="20"/>
              <w:ind w:left="20"/>
              <w:jc w:val="both"/>
            </w:pP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 заимствования из республиканского</w:t>
            </w:r>
          </w:p>
          <w:p>
            <w:pPr>
              <w:spacing w:after="20"/>
              <w:ind w:left="20"/>
              <w:jc w:val="both"/>
            </w:pPr>
            <w:r>
              <w:rPr>
                <w:rFonts w:ascii="Times New Roman"/>
                <w:b w:val="false"/>
                <w:i w:val="false"/>
                <w:color w:val="000000"/>
                <w:sz w:val="20"/>
              </w:rPr>
              <w:t>
бюджета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w:t>
            </w:r>
          </w:p>
          <w:p>
            <w:pPr>
              <w:spacing w:after="20"/>
              <w:ind w:left="20"/>
              <w:jc w:val="both"/>
            </w:pPr>
            <w:r>
              <w:rPr>
                <w:rFonts w:ascii="Times New Roman"/>
                <w:b w:val="false"/>
                <w:i w:val="false"/>
                <w:color w:val="000000"/>
                <w:sz w:val="20"/>
              </w:rPr>
              <w:t>
по решению Совета по управлению Национальным</w:t>
            </w:r>
          </w:p>
          <w:p>
            <w:pPr>
              <w:spacing w:after="20"/>
              <w:ind w:left="20"/>
              <w:jc w:val="both"/>
            </w:pPr>
            <w:r>
              <w:rPr>
                <w:rFonts w:ascii="Times New Roman"/>
                <w:b w:val="false"/>
                <w:i w:val="false"/>
                <w:color w:val="000000"/>
                <w:sz w:val="20"/>
              </w:rPr>
              <w:t>
фондом</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Рыночные заимствования на внутреннем и внешнем</w:t>
            </w:r>
          </w:p>
          <w:p>
            <w:pPr>
              <w:spacing w:after="20"/>
              <w:ind w:left="20"/>
              <w:jc w:val="both"/>
            </w:pPr>
            <w:r>
              <w:rPr>
                <w:rFonts w:ascii="Times New Roman"/>
                <w:b w:val="false"/>
                <w:i w:val="false"/>
                <w:color w:val="000000"/>
                <w:sz w:val="20"/>
              </w:rPr>
              <w:t xml:space="preserve">
рынках капитала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37" w:id="293"/>
    <w:p>
      <w:pPr>
        <w:spacing w:after="0"/>
        <w:ind w:left="0"/>
        <w:jc w:val="both"/>
      </w:pPr>
      <w:r>
        <w:rPr>
          <w:rFonts w:ascii="Times New Roman"/>
          <w:b w:val="false"/>
          <w:i w:val="false"/>
          <w:color w:val="000000"/>
          <w:sz w:val="28"/>
        </w:rPr>
        <w:t>
      Тем не менее, Фонд будет проводить политику по планомерному отказу от бюджетного финансирования в пользу коммерческого путем сокращения объема бюджетной составляющей в общем пуле фондирования.</w:t>
      </w:r>
    </w:p>
    <w:bookmarkEnd w:id="293"/>
    <w:bookmarkStart w:name="z338" w:id="294"/>
    <w:p>
      <w:pPr>
        <w:spacing w:after="0"/>
        <w:ind w:left="0"/>
        <w:jc w:val="both"/>
      </w:pPr>
      <w:r>
        <w:rPr>
          <w:rFonts w:ascii="Times New Roman"/>
          <w:b w:val="false"/>
          <w:i w:val="false"/>
          <w:color w:val="000000"/>
          <w:sz w:val="28"/>
        </w:rPr>
        <w:t>
      Данный подход предполагает исключение из инвестиционного портфеля компаний Фонда нерентабельных социальных проектов, что в свою очередь, положительно скажется на долгосрочной стоимости компаний Фонда.</w:t>
      </w:r>
    </w:p>
    <w:bookmarkEnd w:id="294"/>
    <w:bookmarkStart w:name="z339" w:id="295"/>
    <w:p>
      <w:pPr>
        <w:spacing w:after="0"/>
        <w:ind w:left="0"/>
        <w:jc w:val="both"/>
      </w:pPr>
      <w:r>
        <w:rPr>
          <w:rFonts w:ascii="Times New Roman"/>
          <w:b w:val="false"/>
          <w:i w:val="false"/>
          <w:color w:val="000000"/>
          <w:sz w:val="28"/>
        </w:rPr>
        <w:t>
      Фонд также сформирует четкую дивидендную политику по отношению к дочерним и зависимым организациям, которая повысит эффективность управления внутригрупповой ликвидностью и обеспечит прозрачные механизмы определения размера дивидендов.</w:t>
      </w:r>
    </w:p>
    <w:bookmarkEnd w:id="295"/>
    <w:bookmarkStart w:name="z340" w:id="296"/>
    <w:p>
      <w:pPr>
        <w:spacing w:after="0"/>
        <w:ind w:left="0"/>
        <w:jc w:val="both"/>
      </w:pPr>
      <w:r>
        <w:rPr>
          <w:rFonts w:ascii="Times New Roman"/>
          <w:b w:val="false"/>
          <w:i w:val="false"/>
          <w:color w:val="000000"/>
          <w:sz w:val="28"/>
        </w:rPr>
        <w:t>
      Для обеспечения оптимального сочетания своих интересов с необходимостью достаточного финансирования развития компаний Фонд будет осуществлять дифференцированный подход к определению норматива начисления дивидендов компаний в зависимости от степени зрелости компаний, характера и рентабельности их деятельности, отраслевой специфики, капиталоемкости и других факторов.</w:t>
      </w:r>
    </w:p>
    <w:bookmarkEnd w:id="296"/>
    <w:bookmarkStart w:name="z341" w:id="297"/>
    <w:p>
      <w:pPr>
        <w:spacing w:after="0"/>
        <w:ind w:left="0"/>
        <w:jc w:val="both"/>
      </w:pPr>
      <w:r>
        <w:rPr>
          <w:rFonts w:ascii="Times New Roman"/>
          <w:b w:val="false"/>
          <w:i w:val="false"/>
          <w:color w:val="000000"/>
          <w:sz w:val="28"/>
        </w:rPr>
        <w:t>
      Фонд будет определять оптимальный портфель инвестиций и структуру фондирования, которые соответствуют его долгосрочным приоритетам по увеличению стоимости компаний Фонда.</w:t>
      </w:r>
    </w:p>
    <w:bookmarkEnd w:id="297"/>
    <w:bookmarkStart w:name="z342" w:id="298"/>
    <w:p>
      <w:pPr>
        <w:spacing w:after="0"/>
        <w:ind w:left="0"/>
        <w:jc w:val="both"/>
      </w:pPr>
      <w:r>
        <w:rPr>
          <w:rFonts w:ascii="Times New Roman"/>
          <w:b w:val="false"/>
          <w:i w:val="false"/>
          <w:color w:val="000000"/>
          <w:sz w:val="28"/>
        </w:rPr>
        <w:t>
      Ввиду ограниченности финансовых ресурсов, Фонд будет на систематической основе актуализировать и определять наиболее приоритетные инвестиционные проекты, заниматься поиском и привлечением стратегических инвесторов.</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w:t>
            </w:r>
            <w:r>
              <w:br/>
            </w:r>
            <w:r>
              <w:rPr>
                <w:rFonts w:ascii="Times New Roman"/>
                <w:b w:val="false"/>
                <w:i w:val="false"/>
                <w:color w:val="000000"/>
                <w:sz w:val="20"/>
              </w:rPr>
              <w:t>на 2012-2022 годы</w:t>
            </w:r>
          </w:p>
        </w:tc>
      </w:tr>
    </w:tbl>
    <w:bookmarkStart w:name="z213" w:id="299"/>
    <w:p>
      <w:pPr>
        <w:spacing w:after="0"/>
        <w:ind w:left="0"/>
        <w:jc w:val="left"/>
      </w:pPr>
      <w:r>
        <w:rPr>
          <w:rFonts w:ascii="Times New Roman"/>
          <w:b/>
          <w:i w:val="false"/>
          <w:color w:val="000000"/>
        </w:rPr>
        <w:t xml:space="preserve"> Особенности взаимодействия с Правительством</w:t>
      </w:r>
      <w:r>
        <w:br/>
      </w:r>
      <w:r>
        <w:rPr>
          <w:rFonts w:ascii="Times New Roman"/>
          <w:b/>
          <w:i w:val="false"/>
          <w:color w:val="000000"/>
        </w:rPr>
        <w:t>Республики Казахстан</w:t>
      </w:r>
    </w:p>
    <w:bookmarkEnd w:id="299"/>
    <w:bookmarkStart w:name="z343" w:id="300"/>
    <w:p>
      <w:pPr>
        <w:spacing w:after="0"/>
        <w:ind w:left="0"/>
        <w:jc w:val="both"/>
      </w:pPr>
      <w:r>
        <w:rPr>
          <w:rFonts w:ascii="Times New Roman"/>
          <w:b w:val="false"/>
          <w:i w:val="false"/>
          <w:color w:val="000000"/>
          <w:sz w:val="28"/>
        </w:rPr>
        <w:t>
      Взаимодействие Фонда с Правительством РК является неотъемлемой частью деятельности Фонда, ввиду разностороннего характера функций Правительства Республики Казахстан по отношению к Фонду: акционер, тарифный регулятор, координатор отраслевых программ.</w:t>
      </w:r>
    </w:p>
    <w:bookmarkEnd w:id="300"/>
    <w:bookmarkStart w:name="z344" w:id="301"/>
    <w:p>
      <w:pPr>
        <w:spacing w:after="0"/>
        <w:ind w:left="0"/>
        <w:jc w:val="both"/>
      </w:pPr>
      <w:r>
        <w:rPr>
          <w:rFonts w:ascii="Times New Roman"/>
          <w:b w:val="false"/>
          <w:i w:val="false"/>
          <w:color w:val="000000"/>
          <w:sz w:val="28"/>
        </w:rPr>
        <w:t>
      Правительство РК как единственный акционер</w:t>
      </w:r>
    </w:p>
    <w:bookmarkEnd w:id="301"/>
    <w:bookmarkStart w:name="z345" w:id="302"/>
    <w:p>
      <w:pPr>
        <w:spacing w:after="0"/>
        <w:ind w:left="0"/>
        <w:jc w:val="both"/>
      </w:pPr>
      <w:r>
        <w:rPr>
          <w:rFonts w:ascii="Times New Roman"/>
          <w:b w:val="false"/>
          <w:i w:val="false"/>
          <w:color w:val="000000"/>
          <w:sz w:val="28"/>
        </w:rPr>
        <w:t>
      Лучшая международная практика свидетельствует о необходимости установления четких и прозрачных отношений между государственной компанией и Правительством, как с акционером, и невмешательства государственных органов в операционную деятельность компаний (на примере мировых холдингов Temasek и Khazanah Nasional).</w:t>
      </w:r>
    </w:p>
    <w:bookmarkEnd w:id="302"/>
    <w:bookmarkStart w:name="z346" w:id="303"/>
    <w:p>
      <w:pPr>
        <w:spacing w:after="0"/>
        <w:ind w:left="0"/>
        <w:jc w:val="both"/>
      </w:pPr>
      <w:r>
        <w:rPr>
          <w:rFonts w:ascii="Times New Roman"/>
          <w:b w:val="false"/>
          <w:i w:val="false"/>
          <w:color w:val="000000"/>
          <w:sz w:val="28"/>
        </w:rPr>
        <w:t>
      В этой связи к Фонду будут применяться следующие механизмы взаимоотношений:</w:t>
      </w:r>
    </w:p>
    <w:bookmarkEnd w:id="303"/>
    <w:bookmarkStart w:name="z214" w:id="304"/>
    <w:p>
      <w:pPr>
        <w:spacing w:after="0"/>
        <w:ind w:left="0"/>
        <w:jc w:val="both"/>
      </w:pPr>
      <w:r>
        <w:rPr>
          <w:rFonts w:ascii="Times New Roman"/>
          <w:b w:val="false"/>
          <w:i w:val="false"/>
          <w:color w:val="000000"/>
          <w:sz w:val="28"/>
        </w:rPr>
        <w:t xml:space="preserve">
      1. Управление Фондом со стороны Правительства осуществляется исключительно посредством реализации полномочий единственного акционера,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и представительства в совете директоров Фонда. Взаимоотношения между Правительством и Фондом и организациями, входящими в группу Фонда, осуществляются через совет директоров в соответствии с принципами корпоративного управления. При взаимодействии с Правительством РК Фонд соблюдает его интересы как единственного акционера. </w:t>
      </w:r>
    </w:p>
    <w:bookmarkEnd w:id="304"/>
    <w:bookmarkStart w:name="z215" w:id="305"/>
    <w:p>
      <w:pPr>
        <w:spacing w:after="0"/>
        <w:ind w:left="0"/>
        <w:jc w:val="both"/>
      </w:pPr>
      <w:r>
        <w:rPr>
          <w:rFonts w:ascii="Times New Roman"/>
          <w:b w:val="false"/>
          <w:i w:val="false"/>
          <w:color w:val="000000"/>
          <w:sz w:val="28"/>
        </w:rPr>
        <w:t xml:space="preserve">
      2. Правительство РК не вмешивается в операционную деятельность Фонда и его компаний. </w:t>
      </w:r>
    </w:p>
    <w:bookmarkEnd w:id="305"/>
    <w:bookmarkStart w:name="z216" w:id="306"/>
    <w:p>
      <w:pPr>
        <w:spacing w:after="0"/>
        <w:ind w:left="0"/>
        <w:jc w:val="both"/>
      </w:pPr>
      <w:r>
        <w:rPr>
          <w:rFonts w:ascii="Times New Roman"/>
          <w:b w:val="false"/>
          <w:i w:val="false"/>
          <w:color w:val="000000"/>
          <w:sz w:val="28"/>
        </w:rPr>
        <w:t>
      3. В Фонде выстроена эффективная система отчетности и прозрачности его деятельности. Фонд ежеквартально предоставляет Совету директоров основные консолидированные результаты деятельности Фонда (начиная с 2013 г.), а также обеспечивает акционера информацией о своей финансово-хозяйственной деятельности и ее результатах, предоставляя годовую аудированную финансовую отчетность.</w:t>
      </w:r>
    </w:p>
    <w:bookmarkEnd w:id="306"/>
    <w:bookmarkStart w:name="z217" w:id="307"/>
    <w:p>
      <w:pPr>
        <w:spacing w:after="0"/>
        <w:ind w:left="0"/>
        <w:jc w:val="both"/>
      </w:pPr>
      <w:r>
        <w:rPr>
          <w:rFonts w:ascii="Times New Roman"/>
          <w:b w:val="false"/>
          <w:i w:val="false"/>
          <w:color w:val="000000"/>
          <w:sz w:val="28"/>
        </w:rPr>
        <w:t>
      4. Правительство как единственный акционер вправе заслушивать на заседаниях Правительства информацию Фонда по вопросам его деятельности.</w:t>
      </w:r>
    </w:p>
    <w:bookmarkEnd w:id="307"/>
    <w:bookmarkStart w:name="z347" w:id="308"/>
    <w:p>
      <w:pPr>
        <w:spacing w:after="0"/>
        <w:ind w:left="0"/>
        <w:jc w:val="both"/>
      </w:pPr>
      <w:r>
        <w:rPr>
          <w:rFonts w:ascii="Times New Roman"/>
          <w:b w:val="false"/>
          <w:i w:val="false"/>
          <w:color w:val="000000"/>
          <w:sz w:val="28"/>
        </w:rPr>
        <w:t xml:space="preserve">
      Особенности взаимоотношений между Правительством и Фондом и организациями, входящими в группу Фонда,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иным законодательством и соглашением о взаимодействии между Правительством и Фондом.</w:t>
      </w:r>
    </w:p>
    <w:bookmarkEnd w:id="308"/>
    <w:bookmarkStart w:name="z348" w:id="309"/>
    <w:p>
      <w:pPr>
        <w:spacing w:after="0"/>
        <w:ind w:left="0"/>
        <w:jc w:val="both"/>
      </w:pPr>
      <w:r>
        <w:rPr>
          <w:rFonts w:ascii="Times New Roman"/>
          <w:b w:val="false"/>
          <w:i w:val="false"/>
          <w:color w:val="000000"/>
          <w:sz w:val="28"/>
        </w:rPr>
        <w:t>
      Правительство РК как координатор отраслевых программ и регулятор</w:t>
      </w:r>
    </w:p>
    <w:bookmarkEnd w:id="309"/>
    <w:bookmarkStart w:name="z349" w:id="310"/>
    <w:p>
      <w:pPr>
        <w:spacing w:after="0"/>
        <w:ind w:left="0"/>
        <w:jc w:val="both"/>
      </w:pPr>
      <w:r>
        <w:rPr>
          <w:rFonts w:ascii="Times New Roman"/>
          <w:b w:val="false"/>
          <w:i w:val="false"/>
          <w:color w:val="000000"/>
          <w:sz w:val="28"/>
        </w:rPr>
        <w:t>
      Взаимодействие с Правительством РК, как с коллегиальным органом, возглавляющим систему органов исполнительной власти, будет строиться на принципе невмешательства в оперативную (текущую), в том числе инвестиционную деятельность Фонда и его компаний, за исключением случаев, предусмотренных законами и актами Президента РК.</w:t>
      </w:r>
    </w:p>
    <w:bookmarkEnd w:id="310"/>
    <w:bookmarkStart w:name="z350" w:id="311"/>
    <w:p>
      <w:pPr>
        <w:spacing w:after="0"/>
        <w:ind w:left="0"/>
        <w:jc w:val="both"/>
      </w:pPr>
      <w:r>
        <w:rPr>
          <w:rFonts w:ascii="Times New Roman"/>
          <w:b w:val="false"/>
          <w:i w:val="false"/>
          <w:color w:val="000000"/>
          <w:sz w:val="28"/>
        </w:rPr>
        <w:t xml:space="preserve">
      Инвестиционная деятельность Фонда осуществляется на рыночных принципах либо с использованием механизмов государственно-частного партнерства в соответствии со стратегией развития Фонда. </w:t>
      </w:r>
    </w:p>
    <w:bookmarkEnd w:id="311"/>
    <w:bookmarkStart w:name="z351" w:id="312"/>
    <w:p>
      <w:pPr>
        <w:spacing w:after="0"/>
        <w:ind w:left="0"/>
        <w:jc w:val="both"/>
      </w:pPr>
      <w:r>
        <w:rPr>
          <w:rFonts w:ascii="Times New Roman"/>
          <w:b w:val="false"/>
          <w:i w:val="false"/>
          <w:color w:val="000000"/>
          <w:sz w:val="28"/>
        </w:rPr>
        <w:t>
      Дивидендная политика единственного акционера по отношению к Фонду</w:t>
      </w:r>
    </w:p>
    <w:bookmarkEnd w:id="312"/>
    <w:bookmarkStart w:name="z352" w:id="313"/>
    <w:p>
      <w:pPr>
        <w:spacing w:after="0"/>
        <w:ind w:left="0"/>
        <w:jc w:val="both"/>
      </w:pPr>
      <w:r>
        <w:rPr>
          <w:rFonts w:ascii="Times New Roman"/>
          <w:b w:val="false"/>
          <w:i w:val="false"/>
          <w:color w:val="000000"/>
          <w:sz w:val="28"/>
        </w:rPr>
        <w:t>
      Дивидендная политика единственного акционера по отношению к Фонду будет нацелена на обеспечение оптимального сочетания интересов Единственного акционера с необходимостью достаточного финансирования развития Фонда и его компаний.</w:t>
      </w:r>
    </w:p>
    <w:bookmarkEnd w:id="313"/>
    <w:bookmarkStart w:name="z353" w:id="314"/>
    <w:p>
      <w:pPr>
        <w:spacing w:after="0"/>
        <w:ind w:left="0"/>
        <w:jc w:val="both"/>
      </w:pPr>
      <w:r>
        <w:rPr>
          <w:rFonts w:ascii="Times New Roman"/>
          <w:b w:val="false"/>
          <w:i w:val="false"/>
          <w:color w:val="000000"/>
          <w:sz w:val="28"/>
        </w:rPr>
        <w:t>
      Основными принципами дивидендной политики единственного акционера по отношению к Фонду являются: соблюдение интересов единственного акционера, увеличение долгосрочной стоимости Фонда и компаний, обеспечение финансовой устойчивости Фонда и компаний, обеспечение стабильного финансирования деятельности Фонда и его компаний.</w:t>
      </w:r>
    </w:p>
    <w:bookmarkEnd w:id="314"/>
    <w:bookmarkStart w:name="z354" w:id="315"/>
    <w:p>
      <w:pPr>
        <w:spacing w:after="0"/>
        <w:ind w:left="0"/>
        <w:jc w:val="both"/>
      </w:pPr>
      <w:r>
        <w:rPr>
          <w:rFonts w:ascii="Times New Roman"/>
          <w:b w:val="false"/>
          <w:i w:val="false"/>
          <w:color w:val="000000"/>
          <w:sz w:val="28"/>
        </w:rPr>
        <w:t>
      Реализация указанных принципов с учетом участия Фонда и его компаний в реализации социально-значимых проектов, а также в реализации программ, направленных на развитие предпринимательства, потребует реинвестирования значительной части консолидированного чистого дохода Фонда.</w:t>
      </w:r>
    </w:p>
    <w:bookmarkEnd w:id="315"/>
    <w:bookmarkStart w:name="z355" w:id="316"/>
    <w:p>
      <w:pPr>
        <w:spacing w:after="0"/>
        <w:ind w:left="0"/>
        <w:jc w:val="both"/>
      </w:pPr>
      <w:r>
        <w:rPr>
          <w:rFonts w:ascii="Times New Roman"/>
          <w:b w:val="false"/>
          <w:i w:val="false"/>
          <w:color w:val="000000"/>
          <w:sz w:val="28"/>
        </w:rPr>
        <w:t>
      Свободный собственный капитал Фонда  инвестируется в создание и приобретение компаний в новых секторах и отраслях экономики, целесообразность присутствия  Фонда в которых определяется Советом директоров Фонда.</w:t>
      </w:r>
    </w:p>
    <w:bookmarkEnd w:id="3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