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56cc" w14:textId="ad05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энергосбережению и повышению энергоэффективности, предъявляемых к предпроектным и (или) проектным (проектно-сметным) документациям зданий, строений,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2012 года № 1192. Утратило силу постановлением Правительства Республики Казахстан от 7 августа 2015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405.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энергосбережению и повышению энергоэффективности, предъявляемые к предпроектным и (или) проектным (проектно-сметным) документациям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энергосбережению и повышению энергоэффективности,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предпроектным и (или) проектным</w:t>
      </w:r>
      <w:r>
        <w:br/>
      </w:r>
      <w:r>
        <w:rPr>
          <w:rFonts w:ascii="Times New Roman"/>
          <w:b/>
          <w:i w:val="false"/>
          <w:color w:val="000000"/>
        </w:rPr>
        <w:t>
(проектно-сметным) документациям зданий, строений, сооружений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 энергосбережению и повышению энергоэффективности, предъявляемые к предпроектным и (или) проектным (проектно-сметным) документациям зданий, строений, сооружений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удельная теплозащитная характеристика здания, строения, сооружения – физическая величина, характеризующая теплозащитную оболочку здания, строения, сооружения численно равная потерям тепловой энергии единицы отапливаемого объема в единицу времени при перепаде температуры в 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через теплозащитную оболочку здания, строения,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общая энергетическая характеристика – удельный расход тепловой энергии на отопление и вентиляцию здания, строения, сооружения с учетом общих теплопотерь за отопительный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удельный расход тепловой энергии на отопление и вентиляцию здания, строения, сооружения за отопительный период – количество тепловой энергии за отопительный период, необходимое для компенсации теплопотерь здания, строения, сооружения с учетом воздухообмена и дополнительных тепловыделений при нормируемых параметрах теплового и воздушного режимов помещений в нем, отнесенное к единице площади или к единице отапливаемого объема;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 – документ, содержащий энергетические, теплотехнические и геометрические характеристики как существующих зданий, строений, сооружений, так и проектов зданий, строений, сооружений и их ограждающих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энергетическая эффективность (энергоэффективность)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при разработке предпроектной и (или) проектной (проектно-сметной) документации зданий, строений,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строительство новых или расширение (капитальный ремонт, реконструкция) существующих зданий, строений, сооружений с размером потребления энергетических ресурсов, эквивалентном пятисот и более тонн условного топлива за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строительство объектов, не обеспеченных наличием действующих государственных или межгосударственных нормативов, разработанных по специальным техническим условиям (особым нормам), заменяющим отсутствующие нормативы.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требования распространяются при разработке предпроектной и (или)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сооружений, не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по инициативе заказчика предпроектной и (или) проектной (проектно-сметной) документации.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по энергосбережению и повышению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 к предпроектной и проектной документации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предпроектной и (или) проектной (проектно-сметной) документации здания, строения, сооружения требуемый класс энергоэффективности и требования по энергосбережению и повышению энергоэффективности указываются в задании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предпроектной и (или) проектной (проектно-сметной) документации зданий, строений и сооружений, подлежащих обязательной экспертизе энергосбережения и повышения энергоэффективности, должен содержаться раздел по энергосбережению и повышению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по энергосбережению и повышению энергоэффективности предпроектной и (или) проектной (проектно-сметной) документации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энергетическая характеристика запроектированного здания, строения,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энергетический паспорт здания, строения,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 энергоэффективности здания, строения,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проектных решениях, направленных на энергосбережение и повышение энергоэффективности,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технических решений ограждающих конструкций с расчетом приведенного сопротивления теплопередаче (за исключением светопрозрачных) с приложением протоколов теплотехнических испытаний, подтверждающих принятые расчетные теплофизические показатели строительных материалов, отличающихся от показателей, предусмотренных соответствующими нормативно-техническими документами Республики Казахстан, и сертификата соответствия для светопрозрачных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виды пространства под нижним и над верхним этажами с указанием температур внутреннего воздуха, принятых в расчет, наличие мансардных этажей, используемых для жилья, тамбуров входных дверей и отопления вестибюлей, остекления лоджий;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системы отопления, вентиляции и кондиционирования воздуха, сведения о наличии приборов учета и регулирования, обеспечивающих эффективное использование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приемы повышения энергоэффективности здания, в том числе устройства по пассивному использованию солнечной энергии, системы утилизации тепла вытяжного воздуха, теплоизоляция трубопроводов отопления и горячего водоснабжения, проходящих в холодных подвалах, применение тепловых насосов;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сопоставление на соответствие проектных решений с требованиями строительных норм и их технико-экономических показателей в части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Энергетический паспорт зданий, строений, сооружений предназначен для подтверждения соответствия удельного показателя тепловой энергоэффективности, удельных характеристик и теплозащитных характеристик ограждений здания показателям, установленным строительными нормами Республики Казахстан, 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энергосбережению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повышению энергоэффективности,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предпроектным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проектным (проектно-сметным)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документациям зданий,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строений, сооружений      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заполнения энергетического паспорта здания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информация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6"/>
        <w:gridCol w:w="5164"/>
      </w:tblGrid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(число, месяц, год)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здания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разработчика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проекта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здания, серия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 количество секций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количество жителей или служащих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застройке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Конструктивное решение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Расчетные условия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529"/>
        <w:gridCol w:w="2469"/>
        <w:gridCol w:w="2157"/>
        <w:gridCol w:w="278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воздуха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теплозащиты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воздуха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периода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сут/год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Градусосутки 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воздуха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теплозащиты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техподполья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подп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Показатели геометрические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59"/>
        <w:gridCol w:w="1967"/>
        <w:gridCol w:w="2514"/>
        <w:gridCol w:w="2156"/>
        <w:gridCol w:w="2851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 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 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комп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балконных дверей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витражей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фонарей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лифтовых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и 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(совмещенных)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чердачных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«теплых»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(эквивалентная)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подпольями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неотапливаемыми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(эквивалентная)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перекрытий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проездами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 эркерами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стен в земле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пола по грунту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покр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черд.т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Показатели теплотехнические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720"/>
        <w:gridCol w:w="2479"/>
        <w:gridCol w:w="2066"/>
        <w:gridCol w:w="2067"/>
        <w:gridCol w:w="179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·С/Вт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стен (раздельно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балконных дверей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витражей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фонарей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лестнично-лифтовых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балконных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входных дверей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(совмещенных)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чердачных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«теплых» чердаков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(эквивалентное)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перекрытий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подпольями или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неотапливаемыми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(эквивалентное)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перекрытий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проездами или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эркерами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стен в земле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 по грунту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Показатели вспомогательные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038"/>
        <w:gridCol w:w="4051"/>
        <w:gridCol w:w="2116"/>
        <w:gridCol w:w="1886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теплопередачи здания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удельной 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бытовые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тепловыделения в здании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цена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проектируемого здания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тепл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 ч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тенге/(кВт ч/год)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прибыль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экономии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тенге/(кВтЧч/год)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Удельные характеристики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5025"/>
        <w:gridCol w:w="4098"/>
        <w:gridCol w:w="2077"/>
        <w:gridCol w:w="191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теплозащитная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здания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вентиляционная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здания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вент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тепловыделений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от солнечной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радиации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Коэффициенты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06"/>
        <w:gridCol w:w="2332"/>
        <w:gridCol w:w="3285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авторегулирования отопления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теплопотребления жилых зданий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поквартирного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на отопление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рекуператора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теплопоступлений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превышения их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теплопотерями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учета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теплопотерь системы отопления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Комплексные показатели энергоэффективности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52"/>
        <w:gridCol w:w="2452"/>
        <w:gridCol w:w="326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удельная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тепловой 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вентиляцию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[Вт/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С)]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Нормируемая удельная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тепловой 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вентиляцию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342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[Вт/(м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С)]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энергетической эффективности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проект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нормативному требованию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Энергетические нагрузки здания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848"/>
        <w:gridCol w:w="2514"/>
        <w:gridCol w:w="2077"/>
        <w:gridCol w:w="2619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на отопление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вентиляцию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тепловой энергии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за отопительный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ч/(год)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теплопотери здания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ч/(год)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