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a13" w14:textId="096f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апреля 2012 года № 456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консультативного сопровождения концессионных проектов которых существляется за счет средств распределяемой бюджетной программы 025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2012 года № 1168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456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экономического развития и торговли Республики Казахстан на 2012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экономического развития и торговли Республики Казахстан на 2012 год,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2012 года № 1168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456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разработки или корректировки,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сопровождения концессионных проектов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за счет средств распределяемой бюджетной</w:t>
      </w:r>
      <w:r>
        <w:br/>
      </w:r>
      <w:r>
        <w:rPr>
          <w:rFonts w:ascii="Times New Roman"/>
          <w:b/>
          <w:i w:val="false"/>
          <w:color w:val="000000"/>
        </w:rPr>
        <w:t>
программы 025 «Разработка или корректировка,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проектов»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422"/>
        <w:gridCol w:w="2855"/>
        <w:gridCol w:w="3253"/>
        <w:gridCol w:w="2648"/>
      </w:tblGrid>
      <w:tr>
        <w:trPr>
          <w:trHeight w:val="52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«Единое 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импортным операциям»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 приему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счетов-фактур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52 587,24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30 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молоди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 в год)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в северном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Сухогрузные причалы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Западного обхода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велосипедному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Талдыкоргане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329 431,24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