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170f" w14:textId="b281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форме и содержанию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1118. Утратило силу постановлением Правительства Республики Казахстан от 17 июля 2015 года № 549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17.07.2015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и содержанию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1118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форме и содержанию</w:t>
      </w:r>
      <w:r>
        <w:br/>
      </w:r>
      <w:r>
        <w:rPr>
          <w:rFonts w:ascii="Times New Roman"/>
          <w:b/>
          <w:i w:val="false"/>
          <w:color w:val="000000"/>
        </w:rPr>
        <w:t>
плана мероприятий по энергосбережению и повышению</w:t>
      </w:r>
      <w:r>
        <w:br/>
      </w:r>
      <w:r>
        <w:rPr>
          <w:rFonts w:ascii="Times New Roman"/>
          <w:b/>
          <w:i w:val="false"/>
          <w:color w:val="000000"/>
        </w:rPr>
        <w:t>
энергоэффективности, разрабатываемого субъектом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энергетического реестра по итогам энергоаудита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к форме и содержанию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 (далее – Требования),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 </w:t>
      </w:r>
      <w:r>
        <w:rPr>
          <w:rFonts w:ascii="Times New Roman"/>
          <w:b w:val="false"/>
          <w:i w:val="false"/>
          <w:color w:val="000000"/>
          <w:sz w:val="28"/>
        </w:rPr>
        <w:t>энергетический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систематизированный свод информации о субъектах Государственного энергетического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энергетического реестра – организация, осуществляющая формирование и ведение Государственного энергетического реестра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субъекты Государственного энергетического реестра – индивидуальные предприниматели и юридические лица, потребляющие энергетические ресурсы в объеме, эквивалентном тысяче пятьсот и более тонн условного топлива в год, а также государственные учреждения и субъекты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энергетические ресурсы – совокупность природных и произведенных носителей энергии, запасенная энергия которых используется в настоящее время или может быть использована в перспективе в хозяйственной и иных видах деятельности, а также виды энергии (атомная, электрическая, химическая, электромагнитная, тепловая и другие виды энергии);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энергетический аудит</w:t>
      </w:r>
      <w:r>
        <w:rPr>
          <w:rFonts w:ascii="Times New Roman"/>
          <w:b w:val="false"/>
          <w:i w:val="false"/>
          <w:color w:val="000000"/>
          <w:sz w:val="28"/>
        </w:rPr>
        <w:t xml:space="preserve"> (энергоаудит) – сбор, обработка и анализ данных об использовании энергетических ресурсов в целях оценки возможности и потенциала энергосбережения и подготовки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менеджмент в области энергосбережения и повышения энергоэффективности (энергоменеджмент) – комплекс административных действий, направленных на обеспечение рационального потребления энергетических ресурсов и повышение энергоэффективности объекта управления, включающий разработку и реализацию политики энергосбережения и повышения энергоэффективности, планов мероприятий, процедур и методик мониторинга, оценки энергопотребления и других действий, направленных на повышение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энергетическая эффективность (энергоэффективность) – характеристики, отражающие отношение полезного эффекта от использования энергетических ресурсов к затратам энергетических ресурсов, произведенным в целях получения такого эффекта;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энергосбережение – реализация организационных, технических, технологических, экономических и иных мер, направленных на уменьшение объема используемых энергетических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зона энергосбережения – основная и вспомогательная часть технологического процесса, устройства и системы ее обеспечения, потребляющие энергетические ресурсы и являющиеся объектами энергосбережения и повышения энергоэффективности, а также мероприятия системы менеджмента качества энергосбережения и повышения энергоэффективности.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форме и содержанию плана мероприятий по</w:t>
      </w:r>
      <w:r>
        <w:br/>
      </w:r>
      <w:r>
        <w:rPr>
          <w:rFonts w:ascii="Times New Roman"/>
          <w:b/>
          <w:i w:val="false"/>
          <w:color w:val="000000"/>
        </w:rPr>
        <w:t>
энергосбережению и повышению энергоэффективности,</w:t>
      </w:r>
      <w:r>
        <w:br/>
      </w:r>
      <w:r>
        <w:rPr>
          <w:rFonts w:ascii="Times New Roman"/>
          <w:b/>
          <w:i w:val="false"/>
          <w:color w:val="000000"/>
        </w:rPr>
        <w:t>
разрабатываемого субъектом Государственного энергетического</w:t>
      </w:r>
      <w:r>
        <w:br/>
      </w:r>
      <w:r>
        <w:rPr>
          <w:rFonts w:ascii="Times New Roman"/>
          <w:b/>
          <w:i w:val="false"/>
          <w:color w:val="000000"/>
        </w:rPr>
        <w:t>
реестра по итогам энергоаудита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мероприятий по энергосбережению и повышению энергоэффективности, разрабатываемый субъектом Государственного энергетического реестра по итогам энергоаудита (далее – План мероприятий), разрабатывается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Дополнения и (или)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утверждаются первым руководителем субъекта Государственного энергетического реестра с указанием срока, как утверждения, так и его переутверждения.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План мероприятий условно разделен на зоны энергосбережения, соответствующие объектам энергосбережения и повышения энергоэффективности, техническим и организационным мероприятиям обеспечения энергосбережения и повышения энергоэффективности, а также требованиям по снижению объема потребления энергетических ресурсов на единицу продукции и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Каждой позиции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мероприятий, а также виду энергетического ресурса присваиваются код и порядковый номер. Код мероприятия означает сокращенное наименование мероприятия и вида энергетического ресурса.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исполнения мероприятий устанавливаются субъектами Государственного энергетического реестра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каждой зоне энергосбережения и в целом по всему 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определяются итоговые значения планируемых расходов на реализацию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План мероприятий состоит из 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должна содержать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графа 1 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(Код и номер) – код мероприятия в виде сокращенного наименования зоны энергосбережения и порядковый номер мероприятия в виде двух- или трехзначной цифры;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графа 2 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(Мероприятия) – наименование мероприятия полностью, без сокращения слов и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графы 3, 4, 5, 6, 7 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(Срок исполнения, год) – срок исполнения мероприятия в виде цифр, означающих день и месяц года (например, 09.04). В тех графах, в которых не указывается срок исполнения, проставляется прочерк (–). Не допускается установление нескольких сроков исполнения в течение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графы 8, 9, 10, 11, 12 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(Планируемые расходы) – планируемые финансовые расходы указывается в млн. тенге. В тех графах, в которых не указываются планируемые расходы, проставляется прочерк (–);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графа 13 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(Отметка о выполнении) – данные по документам, подтверждающим выполнение данного мероприятия. Копии подтверждающих документов являются приложениями к 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мероприятий. Если мероприятие выполнено на основании нескольких работ или с привлечением нескольких организаций, то указываются данные по каждому подтверждающему документу.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должна содержать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графы 1 и 2 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(Код и порядковый номер, наименование энергетического ресурса) – не заполняются;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графы 3, 4, 5, 6, 7 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(Объем планируемого снижения потребления энергетических ресурсов) – объем планируемого снижения потребления энергетических ресурсов в единицах измерения, указанных в графе 2 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виде цифры с тремя знаками после запятой, означающего целое число (например, 3,721). Объем планируемого снижения потребления энергетических ресурсов должен быть указан на каждый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графы 8, 9, 10, 11, 12 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(Планируемая экономия, млн. тенге) – планируемая экономия (млн. тенге) от планируемого снижения потребления энергетических ресурсов (графы 3, 4, 5, 6, 7 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>) в денежном эквиваленте;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графа 13 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(Возможное уменьшение максимальной мощности) – возможное уменьшение максимальной мощности относится к электрической энергии (кВт), тепловой энергии (Гкалл*ч) и воде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графа 14 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(Отметка о выполнении) – данные по заключению энергоаудита с указанием номера и даты заключения и наименования субъекта Государственного энергетического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Электронный вид Плана мероприятий разрабатывается в табличном редакторе Microsoft Excel. 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Требованиям к форме и содержанию плана мероприятий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энергосбережению и повышению энергоэффективности,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разрабатываемого субъектом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энергетического реестра по итогам энергоаудита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должность первого руководителя сокращенное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            Ф.И.О.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(срок утверждения)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(«___» _____________ 20 __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(срок переутверждения)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 </w:t>
      </w:r>
    </w:p>
    <w:bookmarkEnd w:id="11"/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энергосбережению и повышению энергоэффективности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 на 20 __ - 20 __ годы</w:t>
      </w:r>
      <w:r>
        <w:br/>
      </w:r>
      <w:r>
        <w:rPr>
          <w:rFonts w:ascii="Times New Roman"/>
          <w:b/>
          <w:i w:val="false"/>
          <w:color w:val="000000"/>
        </w:rPr>
        <w:t>
полное наименование организации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09"/>
        <w:gridCol w:w="859"/>
        <w:gridCol w:w="836"/>
        <w:gridCol w:w="813"/>
        <w:gridCol w:w="814"/>
        <w:gridCol w:w="905"/>
        <w:gridCol w:w="905"/>
        <w:gridCol w:w="928"/>
        <w:gridCol w:w="837"/>
        <w:gridCol w:w="837"/>
        <w:gridCol w:w="837"/>
        <w:gridCol w:w="2253"/>
      </w:tblGrid>
      <w:tr>
        <w:trPr>
          <w:trHeight w:val="30" w:hRule="atLeast"/>
        </w:trPr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исполнения,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 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тнг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 энергосбережения: Электроснабжение и освещение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ЭиОс.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ЭиОс.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ЭиОс.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2085"/>
        <w:gridCol w:w="811"/>
        <w:gridCol w:w="833"/>
        <w:gridCol w:w="811"/>
        <w:gridCol w:w="856"/>
        <w:gridCol w:w="856"/>
        <w:gridCol w:w="925"/>
        <w:gridCol w:w="902"/>
        <w:gridCol w:w="834"/>
        <w:gridCol w:w="857"/>
        <w:gridCol w:w="811"/>
        <w:gridCol w:w="2293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 энергосбережения: Теплоснабжение и отопление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ТиОт.01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ТиОт.02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ТиОт.03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2092"/>
        <w:gridCol w:w="836"/>
        <w:gridCol w:w="768"/>
        <w:gridCol w:w="836"/>
        <w:gridCol w:w="882"/>
        <w:gridCol w:w="836"/>
        <w:gridCol w:w="905"/>
        <w:gridCol w:w="882"/>
        <w:gridCol w:w="882"/>
        <w:gridCol w:w="814"/>
        <w:gridCol w:w="883"/>
        <w:gridCol w:w="227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 энергосбережения: Вентиляция, кондиционирование, увлажнение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ВКУ.01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ВКУ.02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ВКУ.03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2131"/>
        <w:gridCol w:w="811"/>
        <w:gridCol w:w="743"/>
        <w:gridCol w:w="856"/>
        <w:gridCol w:w="856"/>
        <w:gridCol w:w="879"/>
        <w:gridCol w:w="857"/>
        <w:gridCol w:w="902"/>
        <w:gridCol w:w="834"/>
        <w:gridCol w:w="857"/>
        <w:gridCol w:w="880"/>
        <w:gridCol w:w="2293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 энергосбережения: 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ВиВ.01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ВиВ.02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ВиВ.03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2092"/>
        <w:gridCol w:w="836"/>
        <w:gridCol w:w="722"/>
        <w:gridCol w:w="905"/>
        <w:gridCol w:w="813"/>
        <w:gridCol w:w="905"/>
        <w:gridCol w:w="814"/>
        <w:gridCol w:w="928"/>
        <w:gridCol w:w="814"/>
        <w:gridCol w:w="859"/>
        <w:gridCol w:w="928"/>
        <w:gridCol w:w="2322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 энергосбережения: 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TO.01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TO.02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TO.03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2069"/>
        <w:gridCol w:w="836"/>
        <w:gridCol w:w="722"/>
        <w:gridCol w:w="928"/>
        <w:gridCol w:w="768"/>
        <w:gridCol w:w="950"/>
        <w:gridCol w:w="768"/>
        <w:gridCol w:w="951"/>
        <w:gridCol w:w="814"/>
        <w:gridCol w:w="882"/>
        <w:gridCol w:w="974"/>
        <w:gridCol w:w="229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 энергосбережения: Приборы и средства учета и контроля, в том числе автоматизированные системы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ПУ.01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ПУ.02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ПУ.03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2069"/>
        <w:gridCol w:w="836"/>
        <w:gridCol w:w="676"/>
        <w:gridCol w:w="950"/>
        <w:gridCol w:w="745"/>
        <w:gridCol w:w="996"/>
        <w:gridCol w:w="722"/>
        <w:gridCol w:w="951"/>
        <w:gridCol w:w="837"/>
        <w:gridCol w:w="882"/>
        <w:gridCol w:w="1043"/>
        <w:gridCol w:w="227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 энергосбережения: Энергоменеджмент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ЭМ.01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ЭМ.02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ЭМ.03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2131"/>
        <w:gridCol w:w="811"/>
        <w:gridCol w:w="674"/>
        <w:gridCol w:w="925"/>
        <w:gridCol w:w="765"/>
        <w:gridCol w:w="970"/>
        <w:gridCol w:w="697"/>
        <w:gridCol w:w="948"/>
        <w:gridCol w:w="834"/>
        <w:gridCol w:w="857"/>
        <w:gridCol w:w="1085"/>
        <w:gridCol w:w="2293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 энергосбережения: Переподготовка и повышение квалификации персонала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ППК.01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ППК.02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ППК.03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плану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плану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172"/>
        <w:gridCol w:w="795"/>
        <w:gridCol w:w="887"/>
        <w:gridCol w:w="887"/>
        <w:gridCol w:w="795"/>
        <w:gridCol w:w="795"/>
        <w:gridCol w:w="818"/>
        <w:gridCol w:w="841"/>
        <w:gridCol w:w="864"/>
        <w:gridCol w:w="842"/>
        <w:gridCol w:w="865"/>
        <w:gridCol w:w="1462"/>
        <w:gridCol w:w="1004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планируемого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экономия,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тнг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Снижение объема потребления энергетических ресурсов на единицу продукции/площади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TT.01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Газ.02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ЖТ.03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ЭЭ.04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(кВт*ч)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ТЭ.05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(ГКалл)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В.06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 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                        Разработчики:</w:t>
      </w:r>
    </w:p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Значение кода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ЭиОс. – электроснабжение и освещение;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ТиОт. – теплоснабжение и отопление;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ВКУ. – вентиляция, кондиционирование, увлажнение;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ВиВ. – Водоснабжение и водоотведение;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ТО. – технологическое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ПУ. – приборы и средства учета и контроля, в том числе автоматизированные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ЭM. – энергоменеджмент;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ППК. – переподготовка и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ТТ. – твердое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Газ. –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ЖТ. – жидкое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ЭЭ. – электрическая энергия;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TЭ. – тепловая энергия;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В. – вода.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13 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единицой измерения для электрической энергии является кВт, для тепловой энергии Гкалл*ч, для воды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