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654e3" w14:textId="e3654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26 февраля 2009 года № 220 "Об утверждении Правил исполнения бюджета и его кассового обслуживания"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22 августа 2012 года № 1073. Утратило силу постановлением Правительства Республики Казахстан от 25 апреля 2015 года № 325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25.04.2015 </w:t>
      </w:r>
      <w:r>
        <w:rPr>
          <w:rFonts w:ascii="Times New Roman"/>
          <w:b w:val="false"/>
          <w:i w:val="false"/>
          <w:color w:val="ff0000"/>
          <w:sz w:val="28"/>
        </w:rPr>
        <w:t>№ 325</w:t>
      </w:r>
      <w:r>
        <w:rPr>
          <w:rFonts w:ascii="Times New Roman"/>
          <w:b w:val="false"/>
          <w:i w:val="false"/>
          <w:color w:val="ff0000"/>
          <w:sz w:val="28"/>
        </w:rPr>
        <w:t xml:space="preserve"> (вводится в действие со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февраля 2009 года № 220 "Об утверждении Правил исполнения бюджета и его кассового обслуживания" (САПП Республики Казахстан, 2009 г., № 12, ст. 86) следующие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исполнения бюджета и его кассового обслуживания,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часть седьмую </w:t>
      </w:r>
      <w:r>
        <w:rPr>
          <w:rFonts w:ascii="Times New Roman"/>
          <w:b w:val="false"/>
          <w:i w:val="false"/>
          <w:color w:val="000000"/>
          <w:sz w:val="28"/>
        </w:rPr>
        <w:t>пункта 26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"Территориальные подразделения казначейства в течение 5-и рабочих дней после представления местными уполномоченными органами по исполнению бюджета индивидуальных планов финансирования по всем государственным учреждениям производят проверку на соответствие кодам ЕБК РК, общей суммы всех индивидуальных планов финансирования по обязательствам и платежам сумме сводного плана поступлений и финансирования по платежам, сводного плана финансирования по обязательствам по каждой программе ЕБК РК, по месяцам, соответствие сводных планов финансирования нижестоящих бюджетов сводным планам финансирования вышестоящего бюджета, сводных планов финансирования города республиканского значения и столицы  сводным планам республиканского бюджета по целевым трансфертам и кредитам в нижестоящие бюджеты или из нижестоящих бюджетов в вышестоящие бюджеты, в случае передачи функций государственных органов и вводят (загружают) в ИИСК.";</w:t>
      </w:r>
      <w:r>
        <w:br/>
      </w:r>
      <w:r>
        <w:rPr>
          <w:rFonts w:ascii="Times New Roman"/>
          <w:b w:val="false"/>
          <w:i w:val="false"/>
          <w:color w:val="000000"/>
          <w:sz w:val="28"/>
        </w:rPr>
        <w:t>
</w:t>
      </w:r>
      <w:r>
        <w:rPr>
          <w:rFonts w:ascii="Times New Roman"/>
          <w:b w:val="false"/>
          <w:i w:val="false"/>
          <w:color w:val="000000"/>
          <w:sz w:val="28"/>
        </w:rPr>
        <w:t>
      часть седьмую </w:t>
      </w:r>
      <w:r>
        <w:rPr>
          <w:rFonts w:ascii="Times New Roman"/>
          <w:b w:val="false"/>
          <w:i w:val="false"/>
          <w:color w:val="000000"/>
          <w:sz w:val="28"/>
        </w:rPr>
        <w:t>пункта 36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"При приеме на исполнение справок на внесение изменений в сводный план поступлений и финансирования по платежам, сводный план финансирования по обязательствам и индивидуальные планы финансирования по обязательствам и платежам ответственные исполнители территориального подразделения казначейства осуществляют проверку кодов справок на соответствие кодам ЕБК РК, соответствие планов финансирования нижестоящих бюджетов планам финансирования вышестоящего бюджета по целевым трансфертам и кредитам, передаваемым из республиканского бюджета или в республиканский бюджет.";</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53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"53. При уточнении республиканского и местных бюджетов посредством внесения изменений и дополнений в закон о республиканском бюджете или решение маслихата о местном бюджете государственные учреждения уточняют индивидуальные планы финансирования, администраторы бюджетных программ - планы финансирования администратора бюджетных программ, уполномоченный орган по исполнению бюджета - сводный план поступлений в бюджет, сводный план поступлений и финансирования по платежам, сводный план финансирования по обязательствам путем внесения изменений в них в порядке, устанавливаемом </w:t>
      </w:r>
      <w:r>
        <w:rPr>
          <w:rFonts w:ascii="Times New Roman"/>
          <w:b w:val="false"/>
          <w:i w:val="false"/>
          <w:color w:val="000000"/>
          <w:sz w:val="28"/>
        </w:rPr>
        <w:t>главой 5</w:t>
      </w:r>
      <w:r>
        <w:rPr>
          <w:rFonts w:ascii="Times New Roman"/>
          <w:b w:val="false"/>
          <w:i w:val="false"/>
          <w:color w:val="000000"/>
          <w:sz w:val="28"/>
        </w:rPr>
        <w:t xml:space="preserve"> и абзацем 9 </w:t>
      </w:r>
      <w:r>
        <w:rPr>
          <w:rFonts w:ascii="Times New Roman"/>
          <w:b w:val="false"/>
          <w:i w:val="false"/>
          <w:color w:val="000000"/>
          <w:sz w:val="28"/>
        </w:rPr>
        <w:t>пункта 26</w:t>
      </w:r>
      <w:r>
        <w:rPr>
          <w:rFonts w:ascii="Times New Roman"/>
          <w:b w:val="false"/>
          <w:i w:val="false"/>
          <w:color w:val="000000"/>
          <w:sz w:val="28"/>
        </w:rPr>
        <w:t xml:space="preserve"> главы 4 настоящих Правил.";</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62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второй части четвертой изложить в следующей редакции:</w:t>
      </w:r>
      <w:r>
        <w:br/>
      </w:r>
      <w:r>
        <w:rPr>
          <w:rFonts w:ascii="Times New Roman"/>
          <w:b w:val="false"/>
          <w:i w:val="false"/>
          <w:color w:val="000000"/>
          <w:sz w:val="28"/>
        </w:rPr>
        <w:t xml:space="preserve">
      "образования, ликвидации, реорганизации, изменения функций и лимитов штатной численности центральных государственных и местных исполнительных органов и их подведомственных им государственных учреждений;"; </w:t>
      </w:r>
      <w:r>
        <w:br/>
      </w:r>
      <w:r>
        <w:rPr>
          <w:rFonts w:ascii="Times New Roman"/>
          <w:b w:val="false"/>
          <w:i w:val="false"/>
          <w:color w:val="000000"/>
          <w:sz w:val="28"/>
        </w:rPr>
        <w:t>
</w:t>
      </w:r>
      <w:r>
        <w:rPr>
          <w:rFonts w:ascii="Times New Roman"/>
          <w:b w:val="false"/>
          <w:i w:val="false"/>
          <w:color w:val="000000"/>
          <w:sz w:val="28"/>
        </w:rPr>
        <w:t xml:space="preserve">
      дополнить частью пятой следующего содержания: </w:t>
      </w:r>
      <w:r>
        <w:br/>
      </w:r>
      <w:r>
        <w:rPr>
          <w:rFonts w:ascii="Times New Roman"/>
          <w:b w:val="false"/>
          <w:i w:val="false"/>
          <w:color w:val="000000"/>
          <w:sz w:val="28"/>
        </w:rPr>
        <w:t>
      "При передаче функций государственных органов из нижестоящего уровня государственного управления в вышестоящий уровень, а также из вышестоящего уровня государственного управления в нижестоящий уровень осуществляется перенос сумм неиспользованных остатков плановых назначений по целевым трансфертам.";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заголовок</w:t>
      </w:r>
      <w:r>
        <w:rPr>
          <w:rFonts w:ascii="Times New Roman"/>
          <w:b w:val="false"/>
          <w:i w:val="false"/>
          <w:color w:val="000000"/>
          <w:sz w:val="28"/>
        </w:rPr>
        <w:t xml:space="preserve"> главы 16 изложить в следующей редакции:</w:t>
      </w:r>
      <w:r>
        <w:br/>
      </w:r>
      <w:r>
        <w:rPr>
          <w:rFonts w:ascii="Times New Roman"/>
          <w:b w:val="false"/>
          <w:i w:val="false"/>
          <w:color w:val="000000"/>
          <w:sz w:val="28"/>
        </w:rPr>
        <w:t>
      "Глава 16. Порядок и сроки перечисления бюджетных изъятий, целевых трансфертов из нижестоящих бюджетов в вышестоящий бюджет";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145</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"При передаче функций государственных органов из нижестоящих уровней государственного управления  в вышестоящий уровень целевые трансферты передаются из нижестоящего бюджета в вышестоящий бюджет в пределах сумм, предусмотренных в сводном плане поступлений и финансирования по платежам нижестоящего бюджета.";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147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частьями третьей и четвертой следующего содержания:</w:t>
      </w:r>
      <w:r>
        <w:br/>
      </w:r>
      <w:r>
        <w:rPr>
          <w:rFonts w:ascii="Times New Roman"/>
          <w:b w:val="false"/>
          <w:i w:val="false"/>
          <w:color w:val="000000"/>
          <w:sz w:val="28"/>
        </w:rPr>
        <w:t>
      "Соответствующий местный уполномоченный орган по исполнению бюджета при передаче функций государственных органов из нижестоящих уровней государственного управления в вышестоящий уровень перечисляет сумму целевых  трансфертов на основании счета к оплате, предоставленного в территориальное подразделение казначейства в пределах сумм, предусмотренных в сводном плане поступлений и финансирования по платежам нижестоящего бюджета, с указанием соответствующего кода бюджетной классификации поступлений вышестоящего бюджета.</w:t>
      </w:r>
      <w:r>
        <w:br/>
      </w:r>
      <w:r>
        <w:rPr>
          <w:rFonts w:ascii="Times New Roman"/>
          <w:b w:val="false"/>
          <w:i w:val="false"/>
          <w:color w:val="000000"/>
          <w:sz w:val="28"/>
        </w:rPr>
        <w:t>
      При невыполнении данного требования территориальное подразделение казначейства приостанавливает расходные операции по соответствующему местному бюджету до полного перечисления сумм целевых  трансфертов, предусмотренных в сводном плане поступлений и финансирования по платежам, за исключением выплаты заработной платы и других денежных выплат, в том числе заработной платы внештатного персонала, денежной компенсации, предусмотренной законодательными актами Республики Казахстан, уплаты налогов и других обязательных платежей в бюджет, пособий, алиментов, обязательных пенсионных взносов, социальных отчислений, оплаты банковских услуг.";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148</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"При передаче функций государственных органов из нижестоящих уровней государственного управления в вышестоящий уровень  контроль за полнотой перечисления целевых  трансфертов осуществляется соответствующим местным уполномоченным органом по исполнению бюджета, а также контроль за своевременным перечислением целевых трансфертов осуществляется территориальным подразделением казначейства.";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156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"156. По каждому коду бюджетной классификации расходов авансовая (предварительная) оплата в размере не более 50 процентов от суммы договора на текущий финансовый год допускается по следующим спецификам экономической классификации расходов:</w:t>
      </w:r>
      <w:r>
        <w:br/>
      </w:r>
      <w:r>
        <w:rPr>
          <w:rFonts w:ascii="Times New Roman"/>
          <w:b w:val="false"/>
          <w:i w:val="false"/>
          <w:color w:val="000000"/>
          <w:sz w:val="28"/>
        </w:rPr>
        <w:t>
      131 "Приобретение продуктов питания";</w:t>
      </w:r>
      <w:r>
        <w:br/>
      </w:r>
      <w:r>
        <w:rPr>
          <w:rFonts w:ascii="Times New Roman"/>
          <w:b w:val="false"/>
          <w:i w:val="false"/>
          <w:color w:val="000000"/>
          <w:sz w:val="28"/>
        </w:rPr>
        <w:t>
      132 "Приобретение медикаментов и прочих средств медицинского назначения";</w:t>
      </w:r>
      <w:r>
        <w:br/>
      </w:r>
      <w:r>
        <w:rPr>
          <w:rFonts w:ascii="Times New Roman"/>
          <w:b w:val="false"/>
          <w:i w:val="false"/>
          <w:color w:val="000000"/>
          <w:sz w:val="28"/>
        </w:rPr>
        <w:t>
      135 "Приобретение особого оборудования и материалов".";</w:t>
      </w:r>
      <w:r>
        <w:br/>
      </w:r>
      <w:r>
        <w:rPr>
          <w:rFonts w:ascii="Times New Roman"/>
          <w:b w:val="false"/>
          <w:i w:val="false"/>
          <w:color w:val="000000"/>
          <w:sz w:val="28"/>
        </w:rPr>
        <w:t>
</w:t>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"При финансировании государственных предприятий, находящихся в республиканской или коммунальной собственности, для приобретения основных средств и нематериальных активов государственное учреждение осуществляет авансовую (предварительную) оплату по специфике экономической классификации расходов 413 "Материально-техническое оснащение государственных предприятий" не более 30 процентов от суммы, предусмотренной на текущий финансовый год на эти цели.";</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157-2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"157-2. В договорах, связанных со строительством, либо реконструкцией зданий, сооружений, дорог, капитальным ремонтом помещений, сооружений, дорог и других объектов, а также по текущим затратам, за исключением приобретения сложного энергетического оборудования в рамках реализации инвестиционных проектов, технологический срок изготовления которых более одного года, выплаты средств агенту по управлению государственными ресурсами зерна, оплаты услуг по транспортировке казахстанского зерна на экспорт, оплаты лечения больных за рубежом, оказание услуг организациями первичной медико-санитарной помощи на селе и оплаты коммунальных услуг,  необходимо наличие условия о пропорциональном удержании государственным учреждением ранее выплаченного аванса от каждой суммы принятых товаров (работ,  услуг).";</w:t>
      </w:r>
      <w:r>
        <w:br/>
      </w:r>
      <w:r>
        <w:rPr>
          <w:rFonts w:ascii="Times New Roman"/>
          <w:b w:val="false"/>
          <w:i w:val="false"/>
          <w:color w:val="000000"/>
          <w:sz w:val="28"/>
        </w:rPr>
        <w:t>
</w:t>
      </w:r>
      <w:r>
        <w:rPr>
          <w:rFonts w:ascii="Times New Roman"/>
          <w:b w:val="false"/>
          <w:i w:val="false"/>
          <w:color w:val="000000"/>
          <w:sz w:val="28"/>
        </w:rPr>
        <w:t>
      абзац третий части первой  </w:t>
      </w:r>
      <w:r>
        <w:rPr>
          <w:rFonts w:ascii="Times New Roman"/>
          <w:b w:val="false"/>
          <w:i w:val="false"/>
          <w:color w:val="000000"/>
          <w:sz w:val="28"/>
        </w:rPr>
        <w:t>пункта 422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"приказа центрального исполнительного органа, осуществляющего руководство в области архитектуры, градостроительства и строительства, жилищно-коммунального хозяйства об утверждении заключения государственной экспертизы к проектной (проектно-сметной) документации в случае превышения сметной стоимости 1300000 (один миллион триста тысяч) месячных расчетных показателей и выше в текущих ценах;".</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 и подлежит официальному опубликованию.</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