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f5c3" w14:textId="1a8f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опасных вредителей и болезней леса, за исключением карантинных видов, и Правил борьбы с ними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2012 года № 952. Утратило силу постановлением Правительства Республики Казахстан от 23 сентября 2020 года № 603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23.09.2020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17-3)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вредителей и болезней леса, за исключением карантинных видов;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борьбы с особо опасными вредителями и болезнями леса, за исключением карантинных видов.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июля 2012 года № 952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борьбы с особо опасными вредителями и болезнями</w:t>
      </w:r>
      <w:r>
        <w:br/>
      </w:r>
      <w:r>
        <w:rPr>
          <w:rFonts w:ascii="Times New Roman"/>
          <w:b/>
          <w:i w:val="false"/>
          <w:color w:val="000000"/>
        </w:rPr>
        <w:t>леса, за исключением карантинных видов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борьбы с особо опасными вредителями и болезнями леса, за исключением карантинных видов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17-3)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Лесного кодекса Республики Казахстан от 8 июля 2003 года и определяют порядок борьбы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опасными вредителями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болезнями леса, за исключением карантинных видов.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Борьба с особо опасными вредителями и болезнями леса осуществляется лесовладельцами способами и методами, не оказывающими отрицательного воздействия на состояние лесов в целях предотвращения их массового размножения и распространения, сокращения ущерба от них и обеспечения благоприятной санитарной обстановки на территории лесного фонда.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Мероприятия по борьбе с особо опасными вредителями и болезнями леса назначаются лесовладельцами ежегодно и корректируются по мере необходимости.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объемов лесозащитных мероприятий проводится с учетом срока и специфики повреждения лесов, биологии особо опасных вредителей и болезней леса.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Мероприятия по борьбе с особо опасными вредителями и болезнями леса включают в себя: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лесопатологический мониторинг за особо опасными вредителями и болезнями леса;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сроков и объемов мероприятий по ликвидации очагов особо опасных вредителей и болезней леса, а также потребности финансовых средств для борьбы с ними;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мероприятий по ликвидации очагов особо опасных вредителей и болезней леса.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Финансирование мероприятий по борьбе с особо опасными вредителями и болезнями леса на участках государственного лесного фонда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распространения очагов особо опасных вредителей и болезней леса на территории государственного лесного фонда до 1 тысячи гектаров, мероприятия по их ликвидации осуществляются за счет средств местного бюджета или средств, полученных государственными учреждениями в сфере лесного хозяйства и особо охраняемых природных территорий от оказания платных видов деятельности по реализации товаров (работ, услуг).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распространения очагов особо опасных вредителей и болезней леса на территории государственного лесного фонда более 1 тысячи гектаров, мероприятия по их ликвидации осуществляются за счет средств республиканского бюджета.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мероприятий по борьбе с особо опасными вредителями и болезнями леса на участках частного лесного фонда осуществляется за счет средств частного лесовладельца.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Лесопатологический мониторинг за особо опасными</w:t>
      </w:r>
      <w:r>
        <w:br/>
      </w:r>
      <w:r>
        <w:rPr>
          <w:rFonts w:ascii="Times New Roman"/>
          <w:b/>
          <w:i w:val="false"/>
          <w:color w:val="000000"/>
        </w:rPr>
        <w:t>вредителями и болезнями леса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Лесопатологический мониторинг проводится лесовладельцами с целью выявления очагов особо опасных вредителей и болезней леса, составления прогнозов их развития и распространения, определения сроков и объемов проведения лесозащитных мероприятий.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Лесопатологический мониторинг проводится в течение всего фенологического периода развития особо опасных вредителей и болезней леса.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Лесопатологический мониторинг проводится путем наблюдений за состоянием лесного фонда и включает в себя сбор, анализ и использование информации об очагах особо опасных вредителей и болезней леса.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сроков и объемов мероприятий по ликвидации</w:t>
      </w:r>
      <w:r>
        <w:br/>
      </w:r>
      <w:r>
        <w:rPr>
          <w:rFonts w:ascii="Times New Roman"/>
          <w:b/>
          <w:i w:val="false"/>
          <w:color w:val="000000"/>
        </w:rPr>
        <w:t>очагов особо опасных вредителей и болезней леса, а также</w:t>
      </w:r>
      <w:r>
        <w:br/>
      </w:r>
      <w:r>
        <w:rPr>
          <w:rFonts w:ascii="Times New Roman"/>
          <w:b/>
          <w:i w:val="false"/>
          <w:color w:val="000000"/>
        </w:rPr>
        <w:t>потребности финансовых средств для борьбы с ними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Сроки и объемы мероприятий по ликвидации очагов особо опасных вредителей и болезней леса, а также потребность финансовых средств для борьбы с ними определяются лесовладельцами на основании лесопатологического мониторинга и составленных по его результатам прогнозов.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определении лесовладельцами сроков и объемов лесозащитных мероприятий учитываются категории государственного лесного фонда, биология и фазы развития особо опасных вредителей и болезней леса, показатели экономической и экологической целесообразности.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Лесовладельцами при определении сроков и объемов мероприятий по ликвидации очагов особо опасных вредителей и болезней леса, а также потребности финансовых средств для борьбы с ними составляется план мероприятий по ликвидации очагов особо опасных вредителей и болезней леса, за исключением карантинных видов,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Проведение мероприятий по ликвидации</w:t>
      </w:r>
      <w:r>
        <w:br/>
      </w:r>
      <w:r>
        <w:rPr>
          <w:rFonts w:ascii="Times New Roman"/>
          <w:b/>
          <w:i w:val="false"/>
          <w:color w:val="000000"/>
        </w:rPr>
        <w:t>очагов особо опасных вредителей и болезней леса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Мероприятия по ликвидации очагов особо опасных вредителей и болезней леса осуществляются лесовладельцами путем их обработки химическими и биологическими препаратами наземным или авиационным способами, применения энтомофагов и феромонов, а также проведения санитарных рубок леса.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осуществлении мероприятий по ликвидации очагов особо опасных вредителей и болезней леса путем их обработки химическими и биологическими препаратами используются пестициды (ядохимикаты), разрешенные к применению на территории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Мероприятия по ликвидации очагов особо опасных вредителей и болезней леса на особо охраняемых природных территориях проводятся с учетом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их охраны.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борьбы с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опасными вредителями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болезнями леса,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карантинных видов</w:t>
            </w:r>
          </w:p>
        </w:tc>
      </w:tr>
    </w:tbl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ликвидации очагов особо опасных вредителей</w:t>
      </w:r>
      <w:r>
        <w:br/>
      </w:r>
      <w:r>
        <w:rPr>
          <w:rFonts w:ascii="Times New Roman"/>
          <w:b/>
          <w:i w:val="false"/>
          <w:color w:val="000000"/>
        </w:rPr>
        <w:t>и болезней леса, за исключением карантинных видов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1520"/>
        <w:gridCol w:w="1520"/>
        <w:gridCol w:w="1520"/>
        <w:gridCol w:w="1659"/>
        <w:gridCol w:w="1520"/>
        <w:gridCol w:w="1520"/>
        <w:gridCol w:w="1521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дельцев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лесопато-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гом, 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леса, га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лесо-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лесозащит-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лесозащит-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лесозащитных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июля 2012 года № 952 </w:t>
            </w:r>
          </w:p>
        </w:tc>
      </w:tr>
    </w:tbl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особо опасных вредителей и болезней</w:t>
      </w:r>
      <w:r>
        <w:br/>
      </w:r>
      <w:r>
        <w:rPr>
          <w:rFonts w:ascii="Times New Roman"/>
          <w:b/>
          <w:i w:val="false"/>
          <w:color w:val="000000"/>
        </w:rPr>
        <w:t>леса, за исключением карантинных видов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Особо опасные вредители леса: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яблонная моль (Yponomeuta malinellus Zell);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дубовая зеленая листовертка (Tortrix viridana L.);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зимняя пяденица (Operophthera brumata L.);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боярышница (Aporia crataegi L.);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розанная листовертка (Cacoecia rosana L.);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зеленая листовертка (Pandemis chondrillana H-S.);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сосновый бражник (Sphinx pinastri L.);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сосновая совка (Panolis flammea Schiff);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пяденица сосновая (Bupalus piniarius L.);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шелкопряд-монашенка (Lymantria monacha L.);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коконопряд сосновый (Dendrolimus pini L.);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пилильщик обыкновенный сосновый (Diprion pini L.);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пилильщик сосновый рыжий (Neodiprion sertifer Geoff);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звездчатый пилильщик–ткач (Acantholyda posticalis Mats);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пилильщик-ткач красноголовый (Acantholyda erythrocephala L.);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осиновая хохлатка (Pheosia tremula Clerck);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ногохвоcт ильмовый (Uropus ulmi Schiff);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большой березовый пилильщик (Cimbex femorata L.);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березовый шелкопряд (Endromis versicolora L.);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лунка серебристая (Phalera bucephala L.);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большая гарпия (Curera vinula (Dicranura vinula) L.);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стрельчатка - зайчик (Acranicta leporine L.);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стрельчатка пси (Acranicta psi L.);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хохлатка ольховая (Notodonta dromedaries L.);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ивовый толстостенный пилильщик (Pontania proxima L.);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еловая ложнощитовка (Physokermes piceae Schr.);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малая еловая ложнощитовка (Physokermes hemicryphus Dalm);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карагачевый листоед (Galerucella luteola Mull.);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лиственичный бражник (Hyloicus morio Rotsch et Jord);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пяденица обдирало (Erannis defoliaria Cl.);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бирюзовая саксауловая листоблошка (Caillardia azurea Log.);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подушечница (Acanthopulvinaria orientalis Ness.);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галлица (Halodiplosis vernalis Marik);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галлица штакелберга (Halodiplosis stackelbergi);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шестизубый короед (lps sexdentatus B.);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коред Гаузера (lps hauseri Reit);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шишковая огневка (Dioryctria abietella Schiff);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пяденица-шелкопряд бурополосая (Lycia hirtaria Cl.).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Особо опасные болезни леса: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бактериальная водянка березы (Erwinia multivora);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голландская болезнь ильмовых (Ophiostoma ulmi Nann);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ложный осиновый трутовик (Phellinus tremulae);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обыкновенное шютте сосны (Lophodermium seditiosum);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обыкновенное шютте ели (Lophodermium macrosporum);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парша яблони (Venturia inaequalis);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полегание всходов (Fusarium);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пузырчатая ржавчина сосны (Сrоnаrtium ribicola Diet);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смоляной рак сосны, серянка (Peridermium pini Kleb);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снежное шютте (Phacidium infestans);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сосновый вертун (Melampsora pinitorqua A. Braun);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ступенчатый рак лиственных пород (Nectria galligena);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туберкуляриевый некроз лиственных пород (Tubercularia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vulgaris);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ржавчина шишек ели (Chrysomyxa pirolae Rostr.).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