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1305" w14:textId="4de1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7 декабря 2010 года № 1118 "Об утверждении Государственной программы развития образования Республики Казахстан на 2011 - 2020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июля 2012 года № 909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«О внесении изменений и дополнений в Указ Президента Республики Казахстан от 7 декабря 2010 года № 1118 «Об утверждении Государственной программы развития образования Республики Казахстан на 2011 – 2020 годы».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Указ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от 7 декабря 2010 года № 1118</w:t>
      </w:r>
      <w:r>
        <w:br/>
      </w:r>
      <w:r>
        <w:rPr>
          <w:rFonts w:ascii="Times New Roman"/>
          <w:b/>
          <w:i w:val="false"/>
          <w:color w:val="000000"/>
        </w:rPr>
        <w:t>
«Об утверждении Государственной программы развития образования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2011 – 2020 годы»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 «Об утверждении Государственной программы развития образования Республики Казахстан на 2011 – 2020 годы» (САПП Республики Казахстан, 2011 г., № 5, ст. 49)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 – 2020 годы, утвержденной 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«1. Паспорт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целевых индикаторах: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«доля высококвалифицированных педагогических работников, имеющих высшую и первую категории, от общего количества педагогов – 54 %»;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«доля выпускников ТиПО, прошедших оценку уровня профессиональной подготовленности и присвоения квалификации с первого раза, от общего числа принявших участие – 80 %»;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«доля вузов, осуществляющих инновационную деятельность путем интеграции образования и науки на основе внедрения результатов отечественных научных исследований в производство – 13 %»;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источники и объемы финансирования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«Источники и объемы финансирования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финансирования первого этапа Программы из республиканского бюджета составляет 509,7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из местного бюджета будет осуществляться в пределах предусмотренных средств, выделяемых ежегодно из соответствующих местных бюджетов на развитие системы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«4. Цели, задачи, целевые индикаторы и показатели результатов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подраздела «Целевые индикаторы»: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«2015» цифры «47» заменить цифрами «49»;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«2020» цифры «52» заменить цифрами «54»;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«2015» цифры «73,5» заменить цифрами «74»;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3"/>
        <w:gridCol w:w="893"/>
        <w:gridCol w:w="1013"/>
        <w:gridCol w:w="953"/>
      </w:tblGrid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выпускников ТиПО, прошедших оценку уровня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подготовленности и присвоения квалификации с первого раза,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числа принявших участие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«2015» цифры «10» заменить цифрами «35»;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«2015» цифру «2» заменить цифрами «10»;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«2020» цифру «5» заменить цифрами «13»;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третьем: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«2015» цифры «27» заменить цифрами «31»;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подраздела «Достижения задач будут измеряться следующими показателями»: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3"/>
        <w:gridCol w:w="753"/>
        <w:gridCol w:w="813"/>
        <w:gridCol w:w="1373"/>
        <w:gridCol w:w="1613"/>
      </w:tblGrid>
      <w:tr>
        <w:trPr>
          <w:trHeight w:val="30" w:hRule="atLeast"/>
        </w:trPr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педагогов, прошедших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новой системе повышения квалификации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педагогов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«2015» цифры «50» заменить цифрами «60»;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восьмом: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«Показатель»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«доля типовых учебных планов и программ по специальностям ТиПО, разработанных с участием работодателей (на основе профессиональных стандартов)»;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девятом: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«Показатель»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«доля интегрированных образовательных учебных программ, разработанных с участием работодателей и международных экспертов»;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сорок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«Показатель»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«расширение академической свободы вузов в типовых учебных планах высшего и послевузовского образования по специальностям, расширение компонента по выбору»;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сорок третьем: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«Исполнители» аббревиатуру «МОН» заменить аббревиатурами «АОО «НУ», МОН»;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пятьдесят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3"/>
        <w:gridCol w:w="813"/>
        <w:gridCol w:w="993"/>
        <w:gridCol w:w="913"/>
        <w:gridCol w:w="1413"/>
      </w:tblGrid>
      <w:tr>
        <w:trPr>
          <w:trHeight w:val="30" w:hRule="atLeast"/>
        </w:trPr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молодежи, избранной в представительные органы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уровнях от общего числа депутатов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3,9 %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4,1 %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пятьдесят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«2015» цифры «25» заменить цифрами «28»;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«2020» цифры «29» заменить цифрами «35»;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«АОО «НУ» – автономная организация образования «Назарбаев Университет»;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«5. Основные направления, пути достижения поставленных целей программы и соответствующие меры»: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«Финансирование системы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«Подушевое финансирование»: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девятую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«Статус педагога»: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главу «Целевой индикатор»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«Целевой индикатор: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высококвалифицированных педагогических работников, имеющих высшую и первую категории, от общего количества педагогов (2015 г. – 49 %, 2020 г. – 54 %).»;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«Обеспечение системы образования высококвалифицированными кадрами»: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 четвертую, пятую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«Курсы повышения квалификации будут проходить на базе акционерного общества «Национальный центр повышения квалификации «Өрлеу», а также на базе автономной организации образования «Назарбаев интеллектуальные школы» в центре педагогического мастерства, где по окончании курсовой подготовки и сдачи квалификационного экзамена педагогу будет вручен соответствующий сертификат в соответствии с градацией курсов – 1, 2, 3 уровней, которые будут влиять на оплату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Предусматриваются совершенствование нормативной правовой базы, обновление программ и материально-технической базы системы повышения квалификации, реформирование организационной модели.»;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шестую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«Дошкольное воспитание и обучение»: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главу «Целевой индикатор»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«Целевой индикатор: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Охват детей в возрасте с 3 до 6 лет дошкольным воспитанием и обучением (2015 г. – 74 %, 2020 г. – 100 %).»;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«Среднее образование»: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«Переход на 12-летнюю модель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«Планируется разработать и внедрить новый стандарт 12-летнего образования, основанный на компетентностном подходе и развитии функциональной грамотности школьников.»;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 третью, четвертую, пятую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«Типовые учебные планы и программы будут ориентированы на формирование функциональной грамотности, результаты, обеспечивающие личное саморазвитие, самостоятельность в приобретении знаний, формирующие коммуникативные навыки, умение управлять информацией и технологиями, решать проблемы, предприимчивость и креативность.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2011 году будут обновлены планы и программы начального образования, разработаны учебные программы на основе компетентностного подхода основного среднего и общего среднего образования для формирования функциональной грамотности школьников.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2015 году элементы опыта Назарбаев интеллектуальных школ (повышение квалификации учителей, методики и технологии обучения) будут внедрены в систему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седьмую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 2014 году будет разработана и апробирована программа профильного обучения «Бейіндік мектеп» по направлениям: общественно-гуманитарное, естественно-математическое и технологическое.»;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тридцатую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 2011 года будут разрабатываться требования к профильным школам, к их оснащению.»;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«Техническое и профессиональное образование»: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главы «Целевые индикаторы»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«Доля выпускников ТиПО, прошедших оценку уровня профессиональной подготовленности и присвоения квалификации с первого раза, от общего числа принявших участие (2015 г. – 75 %, 2020 г. – 80 %).»;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главы «Обновление структуры и содержания технического и профессионального образования с учетом запросов индустриально-инновационного развития экономики»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 требованиями профессиональных стандартов будут: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обновлены типовые учебные планы и программы по специальностям ТиПО;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разработаны типовые учебные программы по специальным дисциплинам, учебная литература;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разработаны модульные программы для получения нескольких квалификаций, создан банк данных модульных программ.»;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главы «Развитие инфраструктуры подготовки кадров для отраслей экономики»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обеспечения доступности получения профессионального образования молодежью будет увеличено количество ученических мест за счет строительства колледжей и общежитий. Будут функционировать 4 межрегиональных профессиональных центра в городах Атырау для нефтегазовой отрасли, Экибастузе – топливно-энергетической, Шымкенте – обрабатывающей и Усть-Каменогорске – машиностроительной.»;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главу «Повышение престижа обучения в ТиПО» дополнить частью двенадцатой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«Будут созданы колледжи мирового уровня, управление деятельностью которых будет осуществлять некоммерческое акционерное общество «Холдинг «Кәсіпқор». Их опыт будет распространен в масштабах всей системы ТиПО.»;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«Высшее и послевузовское образование»: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шестую главы «Целевые индикаторы»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«Доля вузов, осуществляющих инновационную деятельность путем интеграции образования и науки на основе внедрения результатов отечественных научных исследований в производство (2015 г. – 10 %, 2020 г. – 13 %).»;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«Обеспечение интеграции в европейскую зону высшего образования путем приведения содержания и структуры высшего образования в соответствие с параметрами Болонского процесса»: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части первой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целях развития академической мобильности, как одного из принципов Болонской декларации, обучающиеся будут обучаться за рубежом не менее одного академического периода за весь период обучения, в том числе за счет международной стипендии Президента Республики Казахстан «Болашак»;»;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пилотном режиме будет создан ряд независимых центров подтверждения квалификации на базе отраслевых ассоциаций.»;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шестую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«Будут созданы условия для поэтапного предоставления автономии вузам страны. С сентября 2013 года будет предоставлена автономия национальным исследовательским университетам, с сентября 2014 года – национальным высшим учебным заведениям, с сентября 2015 года – остальным высшим учебным заведениям.»;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главу «Обеспечение интеграции образования, науки и производства, создание условий для коммерциализации продуктов интеллектуальной собственности и технологий. Подготовка высококвалифицированных научно-педагогических кадров.»: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шестой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«Будет обеспечен широкий доступ лабораторного оборудования 5 национальных и 15 инженерных лабораторий для подготовки студенческих и дипломных работ.»;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«Обучение в течение всей жизни»: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пятую «Будет разработана ваучерная система переквалификации взрослого населения.»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десятой слова «профессиональный лицей,»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«Воспитательная работа и молодежная политика»: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главу «Целевой индикатор»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«Целевой индикатор: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молодежи, принимающей активное участие в реализации мероприятий в сфере молодежной политики и патриотического воспитания от общей численности молодежи (2015 г. – 31 %, 2020 г. – 55 %).»;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седьмую главы «Реализация механизмов раскрытия потенциала молодежи»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 2020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молодежи, избранных в представительные органы на всех уровнях от общего числа депутатов, достигнет 4,1 %;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деятельности молодежных организаций будет участвовать 35 %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молодежных организаций, привлеченных к реализации социально значимых проектов в рамках реализации государственного социального заказа, будет составлять 24 %.»;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«6. Этапы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главы «В результате реализации Программы будут обеспечены следующие социально-экономические эффекты:»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Внедрение нового финансово-экономического механизма, финансирование организаций образования среднего, технического и профессионального образования на основе нормативно-подушевого принципа.»;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«7. Необходимые ресурсы»: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главы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«Предполагаемые финансовые затраты (капитальные и текущие)»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«Объем финансирования первого этапа Программы из республиканского бюджета составляет 509,7* млрд. тенге, в том числе 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году – 72,3 млрд.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году – 98,3 млрд.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2013году – 52,8 млрд.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году – 145,9 млрд.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году – 140,4 млрд.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