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20b" w14:textId="639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 и от 11 ноября 2011 года № 1324 "Об утверждении форм отчетности по мониторингу сделок и Правил осуществления мониторинга сделок"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2012 года № 905. Утратило силу постановлением Правительства Республики Казахстан от 19 мая 2022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19.05.2022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 (САПП Республики Казахстан, 2011 г., № 57, ст. 818):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по применению трансфертного ценообразования,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регистрационный номер налогоплательщика представляется до 1 января 2013 года, бизнес–идентификационный номер (индивидуальный идентификационный номер (для физических лиц)) (при его наличии).";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 и распространяется на правовые отношения, возникшие с 20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