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2753" w14:textId="d442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896.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111 "Об утверждении Типовых правил приема на обучение в организации образования, реализующие профессиональные учебные программы высшего образования"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Комплексное тестирование проводится для выпускников организаций общего среднего образования (среднего общего) прошлых лет, выпускников технических и профессиональных (начальных и средних профессиональных, послесредних) организаций образования, выпускников общеобразовательных школ, обучавшихся по линии международного обмена школьников за рубежом, выпускников общеобразовательных школ, не принявших участие в ЕНТ, выпускников общеобразовательных школ с не казахским и не русским языками обучения, выпускников республиканских музыкальных школ-интернатов, а также лиц, окончивших учебные заведения за рубежом.".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