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00acb" w14:textId="e900a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обращения с секретными объектами промышленной собственности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июня 2012 года № 888. Утратило силу постановлением Правительства Республики Казахстан от 5 июня 2015 года № 417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05.06.2015 </w:t>
      </w:r>
      <w:r>
        <w:rPr>
          <w:rFonts w:ascii="Times New Roman"/>
          <w:b w:val="false"/>
          <w:i w:val="false"/>
          <w:color w:val="ff0000"/>
          <w:sz w:val="28"/>
        </w:rPr>
        <w:t>№ 417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6 статьи 5 Закона Республики Казахстан от 16 июля 1999 года «Патентный закон Республики Казахстан»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обращения с секретными объектами промышленной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30 июня 2012 года № 888 </w:t>
      </w:r>
    </w:p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обращения с секретными объектами промышленной собственности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обращения с секретными объектами промышленной собственности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1999 года «О государственных секретах» (далее – Закон о государственных секретах)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1999 года «Патентный закон Республики Казахстан» (далее – Патентный закон) и определяют порядок обращения с секретными объектами промышленной собственности в процессе рассмотрения заявок на объекты промышленной собственности при отнесении их к секретным.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 секретными объектами промышленной собственности в настоящих Правилах понимаются изобретения, полезные модели и промышленные образцы, содержащие сведения, составляющие государственные </w:t>
      </w:r>
      <w:r>
        <w:rPr>
          <w:rFonts w:ascii="Times New Roman"/>
          <w:b w:val="false"/>
          <w:i w:val="false"/>
          <w:color w:val="000000"/>
          <w:sz w:val="28"/>
        </w:rPr>
        <w:t>секреты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обращения с секретными объектами промышленной</w:t>
      </w:r>
      <w:r>
        <w:br/>
      </w:r>
      <w:r>
        <w:rPr>
          <w:rFonts w:ascii="Times New Roman"/>
          <w:b/>
          <w:i w:val="false"/>
          <w:color w:val="000000"/>
        </w:rPr>
        <w:t>
собственности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Заявка на выдачу охранного документа на объект промышленной собственности (далее – заявка) подается в экспертную организацию уполномоченного органа в сфере охраны изобретений, полезных моделей, промышленных образцов (далее – экспертная организация) и рассматривается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Патентным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настоящими Правилами.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Заявка, поступившая в экспертную организацию, рассматривается на предмет наличия в ней сведений, составляющих государственные секреты в соответствии с ведомственными </w:t>
      </w:r>
      <w:r>
        <w:rPr>
          <w:rFonts w:ascii="Times New Roman"/>
          <w:b w:val="false"/>
          <w:i w:val="false"/>
          <w:color w:val="000000"/>
          <w:sz w:val="28"/>
        </w:rPr>
        <w:t>перечнями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сведений, подлежащих засекречиванию, разработанными и принятыми государственными органами (далее – ведомственные перечни сведений, подлежащих засекречиванию).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случае установления в заявке сведений, составляющих государственные секреты, по предложению экспертной организации </w:t>
      </w:r>
      <w:r>
        <w:rPr>
          <w:rFonts w:ascii="Times New Roman"/>
          <w:b w:val="false"/>
          <w:i w:val="false"/>
          <w:color w:val="000000"/>
          <w:sz w:val="28"/>
        </w:rPr>
        <w:t>уполномоченным органом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охраны изобретений, полезных моделей, промышленных образцов (далее – уполномоченный орган) образуется межведомственная комиссия по секретным объектам промышленной собственности (далее – Комиссия) с приглашением специалистов соответствующих государственных органов, к компетенции которых относится засекречивание соответствующего объекта промышленной собственности, определенных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апреля 2000 года «Об утверждении Перечня должностных лиц государственных органов, наделенных полномочиями по отнесению сведений к государственным секретам Республики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Комиссия в течение пяти рабочих дней определяет государственный орган, к компетенции которого относится засекречивание объекта промышленной собственности, и не позднее десяти рабочих дней с даты поступления заявки направляет ему соответствующие материалы заявки для принятия решения о засекречивании объекта промышленной собственности согласно Инструкции по обеспечению режима секретности в Республике Казахстан, утвержденной Правительством Республики Казахстан (далее – Инструкция).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засекречивании объекта промышленной собственности, заявителю направляется соответствующее уведомление.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 поступившей заявке на выдачу охранного документа на секретный объект промышленной собственности, по которой подтверждена необходимость засекречивания, экспертиза проводится экспертной организацией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Патентным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установленном порядке. При этом в отношении установления даты подачи и приоритета, порядка проведения экспертизы применяются требования </w:t>
      </w:r>
      <w:r>
        <w:rPr>
          <w:rFonts w:ascii="Times New Roman"/>
          <w:b w:val="false"/>
          <w:i w:val="false"/>
          <w:color w:val="000000"/>
          <w:sz w:val="28"/>
        </w:rPr>
        <w:t>нормативных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  <w:r>
        <w:rPr>
          <w:rFonts w:ascii="Times New Roman"/>
          <w:b w:val="false"/>
          <w:i w:val="false"/>
          <w:color w:val="000000"/>
          <w:sz w:val="28"/>
        </w:rPr>
        <w:t>правовых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актов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проведению экспертизы заявок на несекретные объекты промышленной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Объекты промышленной собственности засекречиваются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секретах, на основании Инструкции и ведомственных перечней сведений, подлежащих засекречиванию.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Засекречивание объектов промышленной собственности в целях сохранения коммерческой тайны или по другим мотивам, не связанным с сохранением государственных секретов,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орган, засекретивший объект промышленной собственности, направляет в уполномоченный орган уведомление о принятии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 случае принятия решения об отказе в засекречивании объекта промышленной собственности, заявка рассматривается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сфере охраны изобретений, полезных моделей, промышленных образцов. В этом случае срок рассмотрения, соответственно, продлевается на время работы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Споры о неправомерных действиях по засекречиванию объекта промышленной собственности рассматриваются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Правовая охрана не предоставляется объектам промышленной собственности, признанным государством секретными.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Указанные секретные объекты промышленной собственности являются государственной собственностью согласно положениям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Охрана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порядок обращения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секретных объектов промышленной собственности осуществляются государственными органами и организациями в соответствии с требованиями законодательства в сфере защиты государственных секретов.</w:t>
      </w:r>
    </w:p>
    <w:bookmarkEnd w:id="6"/>
    <w:bookmarkStart w:name="z2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Изменение степени секретности и рассекречивание</w:t>
      </w:r>
      <w:r>
        <w:br/>
      </w:r>
      <w:r>
        <w:rPr>
          <w:rFonts w:ascii="Times New Roman"/>
          <w:b/>
          <w:i w:val="false"/>
          <w:color w:val="000000"/>
        </w:rPr>
        <w:t>
объекта промышленной собственности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Изменение степени секретности и рассекречивание объекта промышленной собственности, изменение и снятие грифов секретности, а также передача сведений о секретных объектах промышленной собственности осуществляются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государственных секретах.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Рассмотрение необходимости изменения установленной степени секретности объекта промышленной собственности государственным органом, подтвердившим необходимость засекречивания, производится не реже одного раза в пять лет. Такое рассмотрение проводится и по инициативе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Основаниями для рассекречивания сведений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принятие Республикой Казахстан международных обязательств по открытому обмену сведениями, составляющими в Республике Казахстан государственные секреты;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объективных обстоятельств, вследствие чего дальнейшая защита сведений, составляющих государственные секреты, является нецелесообразной;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изменение Перечня сведений, составляющих государственные секреты Республики Казахстан, определенного </w:t>
      </w:r>
      <w:r>
        <w:rPr>
          <w:rFonts w:ascii="Times New Roman"/>
          <w:b w:val="false"/>
          <w:i w:val="false"/>
          <w:color w:val="000000"/>
          <w:sz w:val="28"/>
        </w:rPr>
        <w:t>статьями 11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Закона о государственных секретах;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окончание срока засекречивания сведений, составляющих государственные секреты.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рассекречивании объекта промышленной собственности государственный орган, принявший решение о засекречивании объекта промышленной собственности, передает имеющиеся у него рассекреченные материалы заявки в уполномоченный орган.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о рассекречивании объекта промышленной собственности сообщается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Руководители государственных органов и организаций наделяются полномочиями по рассекречиванию носителей сведений, необоснованно засекреченных подчиненными им должностными лицами.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На рассекреченный объект промышленной собственности заявитель вправе подать в экспертную организацию ходатайство о выдаче охранного документа в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Экспертная организация рассматривает заявочные материалы на рассекреченный объект промышленной собственности с учетом ранее проведенной по нему соответствующим государственным органом экспертизы.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Выдача охранного документа на рассекреченный объект промышленной собственности производится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Патентным 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