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142f" w14:textId="5841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"Рассмотрение ходатайств о согласии на экономическую концентрацию"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июня 2012 года № 807. Утратило силу постановлением Правительства Республики Казахстан от 23 января 2014 года № 25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23.01.2014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«Рассмотрение ходатайств о согласии на экономическую концентрацию».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июня 2012 года № 807</w:t>
      </w:r>
    </w:p>
    <w:bookmarkEnd w:id="2"/>
    <w:bookmarkStart w:name="z5"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«Рассмотрение ходатайств о согласии на экономическую</w:t>
      </w:r>
      <w:r>
        <w:br/>
      </w:r>
      <w:r>
        <w:rPr>
          <w:rFonts w:ascii="Times New Roman"/>
          <w:b/>
          <w:i w:val="false"/>
          <w:color w:val="000000"/>
        </w:rPr>
        <w:t>
концентрацию»</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Стандарт государственной услуги «Рассмотрение ходатайств о согласии на экономическую концентрацию» (далее – стандарт) </w:t>
      </w:r>
      <w:r>
        <w:rPr>
          <w:rFonts w:ascii="Times New Roman"/>
          <w:b w:val="false"/>
          <w:i w:val="false"/>
          <w:color w:val="000000"/>
          <w:sz w:val="28"/>
        </w:rPr>
        <w:t>оказывается</w:t>
      </w:r>
      <w:r>
        <w:rPr>
          <w:rFonts w:ascii="Times New Roman"/>
          <w:b w:val="false"/>
          <w:i w:val="false"/>
          <w:color w:val="000000"/>
          <w:sz w:val="28"/>
        </w:rPr>
        <w:t xml:space="preserve"> Агентством Республики Казахстан по защите конкуренции (Антимонопольное агентство) и его территориальными органами (далее - антимонопольный орган)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статей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57</w:t>
      </w:r>
      <w:r>
        <w:rPr>
          <w:rFonts w:ascii="Times New Roman"/>
          <w:b w:val="false"/>
          <w:i w:val="false"/>
          <w:color w:val="000000"/>
          <w:sz w:val="28"/>
        </w:rPr>
        <w:t xml:space="preserve"> Закона Республики Казахстан от 25 декабря 2008 года «О конкуренции» (далее - Закон).</w:t>
      </w:r>
      <w:r>
        <w:br/>
      </w:r>
      <w:r>
        <w:rPr>
          <w:rFonts w:ascii="Times New Roman"/>
          <w:b w:val="false"/>
          <w:i w:val="false"/>
          <w:color w:val="000000"/>
          <w:sz w:val="28"/>
        </w:rPr>
        <w:t>
</w:t>
      </w:r>
      <w:r>
        <w:rPr>
          <w:rFonts w:ascii="Times New Roman"/>
          <w:b w:val="false"/>
          <w:i w:val="false"/>
          <w:color w:val="000000"/>
          <w:sz w:val="28"/>
        </w:rPr>
        <w:t xml:space="preserve">
      4. Информация об оказании государственной услуги располагается на интернет-ресурсе антимонопольного органа: </w:t>
      </w:r>
      <w:r>
        <w:rPr>
          <w:rFonts w:ascii="Times New Roman"/>
          <w:b w:val="false"/>
          <w:i w:val="false"/>
          <w:color w:val="000000"/>
          <w:sz w:val="28"/>
          <w:u w:val="single"/>
        </w:rPr>
        <w:t>www.azk.gov.kz</w:t>
      </w:r>
      <w:r>
        <w:rPr>
          <w:rFonts w:ascii="Times New Roman"/>
          <w:b w:val="false"/>
          <w:i w:val="false"/>
          <w:color w:val="000000"/>
          <w:sz w:val="28"/>
        </w:rPr>
        <w:t>, на стендах, расположенных в канцелярии антимонопольного органа.</w:t>
      </w:r>
      <w:r>
        <w:br/>
      </w:r>
      <w:r>
        <w:rPr>
          <w:rFonts w:ascii="Times New Roman"/>
          <w:b w:val="false"/>
          <w:i w:val="false"/>
          <w:color w:val="000000"/>
          <w:sz w:val="28"/>
        </w:rPr>
        <w:t>
</w:t>
      </w:r>
      <w:r>
        <w:rPr>
          <w:rFonts w:ascii="Times New Roman"/>
          <w:b w:val="false"/>
          <w:i w:val="false"/>
          <w:color w:val="000000"/>
          <w:sz w:val="28"/>
        </w:rPr>
        <w:t>
      5. Результатами оказания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1) согласие на экономическую концентрацию;</w:t>
      </w:r>
      <w:r>
        <w:br/>
      </w:r>
      <w:r>
        <w:rPr>
          <w:rFonts w:ascii="Times New Roman"/>
          <w:b w:val="false"/>
          <w:i w:val="false"/>
          <w:color w:val="000000"/>
          <w:sz w:val="28"/>
        </w:rPr>
        <w:t>
</w:t>
      </w:r>
      <w:r>
        <w:rPr>
          <w:rFonts w:ascii="Times New Roman"/>
          <w:b w:val="false"/>
          <w:i w:val="false"/>
          <w:color w:val="000000"/>
          <w:sz w:val="28"/>
        </w:rPr>
        <w:t>
      2) запрет на экономическую концентрацию с мотивированным заключением.</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принятия к рассмотрению ходатайства – 50 календарных дней.</w:t>
      </w:r>
      <w:r>
        <w:br/>
      </w:r>
      <w:r>
        <w:rPr>
          <w:rFonts w:ascii="Times New Roman"/>
          <w:b w:val="false"/>
          <w:i w:val="false"/>
          <w:color w:val="000000"/>
          <w:sz w:val="28"/>
        </w:rPr>
        <w:t>
</w:t>
      </w:r>
      <w:r>
        <w:rPr>
          <w:rFonts w:ascii="Times New Roman"/>
          <w:b w:val="false"/>
          <w:i w:val="false"/>
          <w:color w:val="000000"/>
          <w:sz w:val="28"/>
        </w:rPr>
        <w:t>
      Сроки оказания государственной услуги приостанавливаются и возобновляются в случаях, предусмотренных 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54 Закона;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(получении) документов – не более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 не более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ежедневно в соответствии с графиком работы антимонопольного органа, за исключением выходных и праздничных дней, с 9.00 до 18.30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«Дом министерств», режим посещения: вход в здание осуществляется через бюро пропусков, которое имеет отдельный вход, и в зданиях территориальных органов, адреса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Для поддержки правопорядка здание имеет круглосуточный пост охраны, противопожарные сигнализации и другие меры безопасности. Здание оборудовано пандусами, предназначенными для доступа людей с ограниченными физическими возможностями, и информационными стендами.</w:t>
      </w:r>
    </w:p>
    <w:bookmarkEnd w:id="5"/>
    <w:bookmarkStart w:name="z24"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25" w:id="7"/>
    <w:p>
      <w:pPr>
        <w:spacing w:after="0"/>
        <w:ind w:left="0"/>
        <w:jc w:val="both"/>
      </w:pPr>
      <w:r>
        <w:rPr>
          <w:rFonts w:ascii="Times New Roman"/>
          <w:b w:val="false"/>
          <w:i w:val="false"/>
          <w:color w:val="000000"/>
          <w:sz w:val="28"/>
        </w:rPr>
        <w:t>
      11. Перечень документов и сведений, необходимых для подачи в антимонопольный орган ходатайства о согласии на экономическую концентрацию:</w:t>
      </w:r>
      <w:r>
        <w:br/>
      </w:r>
      <w:r>
        <w:rPr>
          <w:rFonts w:ascii="Times New Roman"/>
          <w:b w:val="false"/>
          <w:i w:val="false"/>
          <w:color w:val="000000"/>
          <w:sz w:val="28"/>
        </w:rPr>
        <w:t>
</w:t>
      </w:r>
      <w:r>
        <w:rPr>
          <w:rFonts w:ascii="Times New Roman"/>
          <w:b w:val="false"/>
          <w:i w:val="false"/>
          <w:color w:val="000000"/>
          <w:sz w:val="28"/>
        </w:rPr>
        <w:t>
      по реорганизации субъекта рынка путем слияния или присоединения:</w:t>
      </w:r>
      <w:r>
        <w:br/>
      </w:r>
      <w:r>
        <w:rPr>
          <w:rFonts w:ascii="Times New Roman"/>
          <w:b w:val="false"/>
          <w:i w:val="false"/>
          <w:color w:val="000000"/>
          <w:sz w:val="28"/>
        </w:rPr>
        <w:t>
</w:t>
      </w:r>
      <w:r>
        <w:rPr>
          <w:rFonts w:ascii="Times New Roman"/>
          <w:b w:val="false"/>
          <w:i w:val="false"/>
          <w:color w:val="000000"/>
          <w:sz w:val="28"/>
        </w:rPr>
        <w:t>
      1) проект решения лица или уполномоченного органа о реорганизации субъекта рынка;</w:t>
      </w:r>
      <w:r>
        <w:br/>
      </w:r>
      <w:r>
        <w:rPr>
          <w:rFonts w:ascii="Times New Roman"/>
          <w:b w:val="false"/>
          <w:i w:val="false"/>
          <w:color w:val="000000"/>
          <w:sz w:val="28"/>
        </w:rPr>
        <w:t>
</w:t>
      </w:r>
      <w:r>
        <w:rPr>
          <w:rFonts w:ascii="Times New Roman"/>
          <w:b w:val="false"/>
          <w:i w:val="false"/>
          <w:color w:val="000000"/>
          <w:sz w:val="28"/>
        </w:rPr>
        <w:t>
      2) обоснование цели реорганизации субъекта рынка, включая планируемые изменения в видах деятельности или в географии их деловых операций;</w:t>
      </w:r>
      <w:r>
        <w:br/>
      </w:r>
      <w:r>
        <w:rPr>
          <w:rFonts w:ascii="Times New Roman"/>
          <w:b w:val="false"/>
          <w:i w:val="false"/>
          <w:color w:val="000000"/>
          <w:sz w:val="28"/>
        </w:rPr>
        <w:t>
</w:t>
      </w:r>
      <w:r>
        <w:rPr>
          <w:rFonts w:ascii="Times New Roman"/>
          <w:b w:val="false"/>
          <w:i w:val="false"/>
          <w:color w:val="000000"/>
          <w:sz w:val="28"/>
        </w:rPr>
        <w:t>
      3) утвержденный устав и учредительный договор создаваемого субъекта рынка или их проекты;</w:t>
      </w:r>
      <w:r>
        <w:br/>
      </w:r>
      <w:r>
        <w:rPr>
          <w:rFonts w:ascii="Times New Roman"/>
          <w:b w:val="false"/>
          <w:i w:val="false"/>
          <w:color w:val="000000"/>
          <w:sz w:val="28"/>
        </w:rPr>
        <w:t>
</w:t>
      </w:r>
      <w:r>
        <w:rPr>
          <w:rFonts w:ascii="Times New Roman"/>
          <w:b w:val="false"/>
          <w:i w:val="false"/>
          <w:color w:val="000000"/>
          <w:sz w:val="28"/>
        </w:rPr>
        <w:t>
      4) перечень сведений и условий передачи имущества, передаваемого создаваемому субъекту рынка;</w:t>
      </w:r>
      <w:r>
        <w:br/>
      </w:r>
      <w:r>
        <w:rPr>
          <w:rFonts w:ascii="Times New Roman"/>
          <w:b w:val="false"/>
          <w:i w:val="false"/>
          <w:color w:val="000000"/>
          <w:sz w:val="28"/>
        </w:rPr>
        <w:t>
</w:t>
      </w:r>
      <w:r>
        <w:rPr>
          <w:rFonts w:ascii="Times New Roman"/>
          <w:b w:val="false"/>
          <w:i w:val="false"/>
          <w:color w:val="000000"/>
          <w:sz w:val="28"/>
        </w:rPr>
        <w:t>
      5) по каждому из реорганизуемых субъектов рынка, а также по каждому субъекту рынка, входящему с реорганизуемыми субъектами рынка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наименование, организационно-правовая форма, юридический и фактический адреса, форма участия;</w:t>
      </w:r>
      <w:r>
        <w:br/>
      </w:r>
      <w:r>
        <w:rPr>
          <w:rFonts w:ascii="Times New Roman"/>
          <w:b w:val="false"/>
          <w:i w:val="false"/>
          <w:color w:val="000000"/>
          <w:sz w:val="28"/>
        </w:rPr>
        <w:t>
</w:t>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местожительства;</w:t>
      </w:r>
      <w:r>
        <w:br/>
      </w:r>
      <w:r>
        <w:rPr>
          <w:rFonts w:ascii="Times New Roman"/>
          <w:b w:val="false"/>
          <w:i w:val="false"/>
          <w:color w:val="000000"/>
          <w:sz w:val="28"/>
        </w:rPr>
        <w:t>
</w:t>
      </w:r>
      <w:r>
        <w:rPr>
          <w:rFonts w:ascii="Times New Roman"/>
          <w:b w:val="false"/>
          <w:i w:val="false"/>
          <w:color w:val="000000"/>
          <w:sz w:val="28"/>
        </w:rPr>
        <w:t>
      6)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w:t>
      </w:r>
      <w:r>
        <w:rPr>
          <w:rFonts w:ascii="Times New Roman"/>
          <w:b w:val="false"/>
          <w:i w:val="false"/>
          <w:color w:val="000000"/>
          <w:sz w:val="28"/>
        </w:rPr>
        <w:t>
      7) объем производства и реализации товаров, экспорта и импорта товаров в Республику Казахстан, производимых и реализуемых реорганизуемыми субъектами рынка;</w:t>
      </w:r>
      <w:r>
        <w:br/>
      </w:r>
      <w:r>
        <w:rPr>
          <w:rFonts w:ascii="Times New Roman"/>
          <w:b w:val="false"/>
          <w:i w:val="false"/>
          <w:color w:val="000000"/>
          <w:sz w:val="28"/>
        </w:rPr>
        <w:t>
</w:t>
      </w:r>
      <w:r>
        <w:rPr>
          <w:rFonts w:ascii="Times New Roman"/>
          <w:b w:val="false"/>
          <w:i w:val="false"/>
          <w:color w:val="000000"/>
          <w:sz w:val="28"/>
        </w:rPr>
        <w:t>
      8)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входящими в одну группу лиц с реорганизуемыми субъектами рынка;</w:t>
      </w:r>
      <w:r>
        <w:br/>
      </w:r>
      <w:r>
        <w:rPr>
          <w:rFonts w:ascii="Times New Roman"/>
          <w:b w:val="false"/>
          <w:i w:val="false"/>
          <w:color w:val="000000"/>
          <w:sz w:val="28"/>
        </w:rPr>
        <w:t>
</w:t>
      </w:r>
      <w:r>
        <w:rPr>
          <w:rFonts w:ascii="Times New Roman"/>
          <w:b w:val="false"/>
          <w:i w:val="false"/>
          <w:color w:val="000000"/>
          <w:sz w:val="28"/>
        </w:rPr>
        <w:t>
      9)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По приобретению лицом (группой лиц) голосующих акций (долей участия, паев) в уставном капитале субъекта рынка, при котором такое лицо (группа лиц) получает право распоряжаться более чем двадцатью пятью процентами указанных акций (долей участия, паев), если до приобретения такое лицо (группа лиц) не распоряжалось акциями (долями участия, паями) данного субъекта рынка или распоряжалось двадцатью пятью или менее процентами голосующих акций (долей участия, паев) в уставном капитале указанного субъекта рынка и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w:t>
      </w:r>
      <w:r>
        <w:rPr>
          <w:rFonts w:ascii="Times New Roman"/>
          <w:b w:val="false"/>
          <w:i w:val="false"/>
          <w:color w:val="000000"/>
          <w:sz w:val="28"/>
        </w:rPr>
        <w:t>
      1) договор или проект договора либо иной документ, подтверждающий совершение сделки;</w:t>
      </w:r>
      <w:r>
        <w:br/>
      </w:r>
      <w:r>
        <w:rPr>
          <w:rFonts w:ascii="Times New Roman"/>
          <w:b w:val="false"/>
          <w:i w:val="false"/>
          <w:color w:val="000000"/>
          <w:sz w:val="28"/>
        </w:rPr>
        <w:t>
</w:t>
      </w:r>
      <w:r>
        <w:rPr>
          <w:rFonts w:ascii="Times New Roman"/>
          <w:b w:val="false"/>
          <w:i w:val="false"/>
          <w:color w:val="000000"/>
          <w:sz w:val="28"/>
        </w:rPr>
        <w:t>
      2) по приобретателю и каждому субъекту рынка, входящему с приобретателем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наименование, организационно-правовая форма, юридический и фактический адреса, форма участия;</w:t>
      </w:r>
      <w:r>
        <w:br/>
      </w:r>
      <w:r>
        <w:rPr>
          <w:rFonts w:ascii="Times New Roman"/>
          <w:b w:val="false"/>
          <w:i w:val="false"/>
          <w:color w:val="000000"/>
          <w:sz w:val="28"/>
        </w:rPr>
        <w:t>
</w:t>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местожительства;</w:t>
      </w:r>
      <w:r>
        <w:br/>
      </w:r>
      <w:r>
        <w:rPr>
          <w:rFonts w:ascii="Times New Roman"/>
          <w:b w:val="false"/>
          <w:i w:val="false"/>
          <w:color w:val="000000"/>
          <w:sz w:val="28"/>
        </w:rPr>
        <w:t>
</w:t>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 статьи 50 Закона;</w:t>
      </w:r>
      <w:r>
        <w:br/>
      </w:r>
      <w:r>
        <w:rPr>
          <w:rFonts w:ascii="Times New Roman"/>
          <w:b w:val="false"/>
          <w:i w:val="false"/>
          <w:color w:val="000000"/>
          <w:sz w:val="28"/>
        </w:rPr>
        <w:t>
</w:t>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w:t>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 статьи 50 Закона;</w:t>
      </w:r>
      <w:r>
        <w:br/>
      </w:r>
      <w:r>
        <w:rPr>
          <w:rFonts w:ascii="Times New Roman"/>
          <w:b w:val="false"/>
          <w:i w:val="false"/>
          <w:color w:val="000000"/>
          <w:sz w:val="28"/>
        </w:rPr>
        <w:t>
</w:t>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 статьи 50 Закона;</w:t>
      </w:r>
      <w:r>
        <w:br/>
      </w:r>
      <w:r>
        <w:rPr>
          <w:rFonts w:ascii="Times New Roman"/>
          <w:b w:val="false"/>
          <w:i w:val="false"/>
          <w:color w:val="000000"/>
          <w:sz w:val="28"/>
        </w:rPr>
        <w:t>
</w:t>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в отношении которого совершаются действия, предусмотренные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 статьи 50 Закона, в том числе:</w:t>
      </w:r>
      <w:r>
        <w:br/>
      </w:r>
      <w:r>
        <w:rPr>
          <w:rFonts w:ascii="Times New Roman"/>
          <w:b w:val="false"/>
          <w:i w:val="false"/>
          <w:color w:val="000000"/>
          <w:sz w:val="28"/>
        </w:rPr>
        <w:t>
</w:t>
      </w:r>
      <w:r>
        <w:rPr>
          <w:rFonts w:ascii="Times New Roman"/>
          <w:b w:val="false"/>
          <w:i w:val="false"/>
          <w:color w:val="000000"/>
          <w:sz w:val="28"/>
        </w:rPr>
        <w:t>
      количество и цена размещения акций (долей участия,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паев) с правом голоса в уставном капитале субъекта рынка и их доля в процентах от уставного капитала субъекта рынка;</w:t>
      </w:r>
      <w:r>
        <w:br/>
      </w:r>
      <w:r>
        <w:rPr>
          <w:rFonts w:ascii="Times New Roman"/>
          <w:b w:val="false"/>
          <w:i w:val="false"/>
          <w:color w:val="000000"/>
          <w:sz w:val="28"/>
        </w:rPr>
        <w:t>
</w:t>
      </w:r>
      <w:r>
        <w:rPr>
          <w:rFonts w:ascii="Times New Roman"/>
          <w:b w:val="false"/>
          <w:i w:val="false"/>
          <w:color w:val="000000"/>
          <w:sz w:val="28"/>
        </w:rPr>
        <w:t>
      перечень прав, которые получает приобретатель в отношении субъекта рынка и его группы лиц;</w:t>
      </w:r>
      <w:r>
        <w:br/>
      </w:r>
      <w:r>
        <w:rPr>
          <w:rFonts w:ascii="Times New Roman"/>
          <w:b w:val="false"/>
          <w:i w:val="false"/>
          <w:color w:val="000000"/>
          <w:sz w:val="28"/>
        </w:rPr>
        <w:t>
</w:t>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По получению в собственность, владению и пользованию,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Times New Roman"/>
          <w:b w:val="false"/>
          <w:i w:val="false"/>
          <w:color w:val="000000"/>
          <w:sz w:val="28"/>
        </w:rPr>
        <w:t>
</w:t>
      </w:r>
      <w:r>
        <w:rPr>
          <w:rFonts w:ascii="Times New Roman"/>
          <w:b w:val="false"/>
          <w:i w:val="false"/>
          <w:color w:val="000000"/>
          <w:sz w:val="28"/>
        </w:rPr>
        <w:t>
      1) договор или проект договора;</w:t>
      </w:r>
      <w:r>
        <w:br/>
      </w:r>
      <w:r>
        <w:rPr>
          <w:rFonts w:ascii="Times New Roman"/>
          <w:b w:val="false"/>
          <w:i w:val="false"/>
          <w:color w:val="000000"/>
          <w:sz w:val="28"/>
        </w:rPr>
        <w:t>
</w:t>
      </w:r>
      <w:r>
        <w:rPr>
          <w:rFonts w:ascii="Times New Roman"/>
          <w:b w:val="false"/>
          <w:i w:val="false"/>
          <w:color w:val="000000"/>
          <w:sz w:val="28"/>
        </w:rPr>
        <w:t>
      2) по приобретателю и каждому субъекту рынка, входящему с приобретателем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наименование, организационно-правовая форма, юридический и фактический адреса, форма участия;</w:t>
      </w:r>
      <w:r>
        <w:br/>
      </w:r>
      <w:r>
        <w:rPr>
          <w:rFonts w:ascii="Times New Roman"/>
          <w:b w:val="false"/>
          <w:i w:val="false"/>
          <w:color w:val="000000"/>
          <w:sz w:val="28"/>
        </w:rPr>
        <w:t>
</w:t>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адрес местожительства;</w:t>
      </w:r>
      <w:r>
        <w:br/>
      </w:r>
      <w:r>
        <w:rPr>
          <w:rFonts w:ascii="Times New Roman"/>
          <w:b w:val="false"/>
          <w:i w:val="false"/>
          <w:color w:val="000000"/>
          <w:sz w:val="28"/>
        </w:rPr>
        <w:t>
</w:t>
      </w:r>
      <w:r>
        <w:rPr>
          <w:rFonts w:ascii="Times New Roman"/>
          <w:b w:val="false"/>
          <w:i w:val="false"/>
          <w:color w:val="000000"/>
          <w:sz w:val="28"/>
        </w:rPr>
        <w:t>
      объем производства и реализации, экспорта и импорта в Республику Казахстан тех же или взаимозаменяемых товаров, которые будут производиться с использованием приобретаемого имущества;</w:t>
      </w:r>
      <w:r>
        <w:br/>
      </w:r>
      <w:r>
        <w:rPr>
          <w:rFonts w:ascii="Times New Roman"/>
          <w:b w:val="false"/>
          <w:i w:val="false"/>
          <w:color w:val="000000"/>
          <w:sz w:val="28"/>
        </w:rPr>
        <w:t>
</w:t>
      </w:r>
      <w:r>
        <w:rPr>
          <w:rFonts w:ascii="Times New Roman"/>
          <w:b w:val="false"/>
          <w:i w:val="false"/>
          <w:color w:val="000000"/>
          <w:sz w:val="28"/>
        </w:rPr>
        <w:t>
      3) перечень имущества, составляющего предмет сделки, с указанием балансовой стоимости;</w:t>
      </w:r>
      <w:r>
        <w:br/>
      </w:r>
      <w:r>
        <w:rPr>
          <w:rFonts w:ascii="Times New Roman"/>
          <w:b w:val="false"/>
          <w:i w:val="false"/>
          <w:color w:val="000000"/>
          <w:sz w:val="28"/>
        </w:rPr>
        <w:t>
</w:t>
      </w: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r>
        <w:br/>
      </w:r>
      <w:r>
        <w:rPr>
          <w:rFonts w:ascii="Times New Roman"/>
          <w:b w:val="false"/>
          <w:i w:val="false"/>
          <w:color w:val="000000"/>
          <w:sz w:val="28"/>
        </w:rPr>
        <w:t>
</w:t>
      </w:r>
      <w:r>
        <w:rPr>
          <w:rFonts w:ascii="Times New Roman"/>
          <w:b w:val="false"/>
          <w:i w:val="false"/>
          <w:color w:val="000000"/>
          <w:sz w:val="28"/>
        </w:rPr>
        <w:t>
      5) прогноз производства и реализации товаров с использованием получаемого имущества с указанием видов товаров;</w:t>
      </w:r>
      <w:r>
        <w:br/>
      </w:r>
      <w:r>
        <w:rPr>
          <w:rFonts w:ascii="Times New Roman"/>
          <w:b w:val="false"/>
          <w:i w:val="false"/>
          <w:color w:val="000000"/>
          <w:sz w:val="28"/>
        </w:rPr>
        <w:t>
</w:t>
      </w:r>
      <w:r>
        <w:rPr>
          <w:rFonts w:ascii="Times New Roman"/>
          <w:b w:val="false"/>
          <w:i w:val="false"/>
          <w:color w:val="000000"/>
          <w:sz w:val="28"/>
        </w:rPr>
        <w:t>
      6)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Для участия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1) сведения о физическом лице, участие которого предполагается в исполнительных органах, советах директоров, наблюдательных советах и других органах управления двух и более субъектов рынка:</w:t>
      </w:r>
      <w:r>
        <w:br/>
      </w:r>
      <w:r>
        <w:rPr>
          <w:rFonts w:ascii="Times New Roman"/>
          <w:b w:val="false"/>
          <w:i w:val="false"/>
          <w:color w:val="000000"/>
          <w:sz w:val="28"/>
        </w:rPr>
        <w:t>
</w:t>
      </w:r>
      <w:r>
        <w:rPr>
          <w:rFonts w:ascii="Times New Roman"/>
          <w:b w:val="false"/>
          <w:i w:val="false"/>
          <w:color w:val="000000"/>
          <w:sz w:val="28"/>
        </w:rPr>
        <w:t>
      данные документа, удостоверяющего его личность, сведения о гражданстве, месте работы, занимаемой должности, позволяющей определять условия ведения предпринимательской деятельности в данных субъектах, с указанием полномочий;</w:t>
      </w:r>
      <w:r>
        <w:br/>
      </w:r>
      <w:r>
        <w:rPr>
          <w:rFonts w:ascii="Times New Roman"/>
          <w:b w:val="false"/>
          <w:i w:val="false"/>
          <w:color w:val="000000"/>
          <w:sz w:val="28"/>
        </w:rPr>
        <w:t>
</w:t>
      </w:r>
      <w:r>
        <w:rPr>
          <w:rFonts w:ascii="Times New Roman"/>
          <w:b w:val="false"/>
          <w:i w:val="false"/>
          <w:color w:val="000000"/>
          <w:sz w:val="28"/>
        </w:rPr>
        <w:t>
      перечень юридических лиц, в которых лицо, подающее ходатайство, определяет условия ведения предпринимательской деятельности с указанием полномочий;</w:t>
      </w:r>
      <w:r>
        <w:br/>
      </w:r>
      <w:r>
        <w:rPr>
          <w:rFonts w:ascii="Times New Roman"/>
          <w:b w:val="false"/>
          <w:i w:val="false"/>
          <w:color w:val="000000"/>
          <w:sz w:val="28"/>
        </w:rPr>
        <w:t>
</w:t>
      </w:r>
      <w:r>
        <w:rPr>
          <w:rFonts w:ascii="Times New Roman"/>
          <w:b w:val="false"/>
          <w:i w:val="false"/>
          <w:color w:val="000000"/>
          <w:sz w:val="28"/>
        </w:rPr>
        <w:t>
      2) наименование юридического лица (группы лиц) и органа управления, в которые назначается или избирается лицо, подающее ходатайство;</w:t>
      </w:r>
      <w:r>
        <w:br/>
      </w:r>
      <w:r>
        <w:rPr>
          <w:rFonts w:ascii="Times New Roman"/>
          <w:b w:val="false"/>
          <w:i w:val="false"/>
          <w:color w:val="000000"/>
          <w:sz w:val="28"/>
        </w:rPr>
        <w:t>
</w:t>
      </w:r>
      <w:r>
        <w:rPr>
          <w:rFonts w:ascii="Times New Roman"/>
          <w:b w:val="false"/>
          <w:i w:val="false"/>
          <w:color w:val="000000"/>
          <w:sz w:val="28"/>
        </w:rPr>
        <w:t>
      3) наименование должности в субъектах рынка, в исполнительные органы, советы директоров, наблюдательные советы и другие органы управления которых планируется вхождение лица, подающего ходатайство;</w:t>
      </w:r>
      <w:r>
        <w:br/>
      </w:r>
      <w:r>
        <w:rPr>
          <w:rFonts w:ascii="Times New Roman"/>
          <w:b w:val="false"/>
          <w:i w:val="false"/>
          <w:color w:val="000000"/>
          <w:sz w:val="28"/>
        </w:rPr>
        <w:t>
</w:t>
      </w:r>
      <w:r>
        <w:rPr>
          <w:rFonts w:ascii="Times New Roman"/>
          <w:b w:val="false"/>
          <w:i w:val="false"/>
          <w:color w:val="000000"/>
          <w:sz w:val="28"/>
        </w:rPr>
        <w:t>
      4) перечень прав, позволяющих лицу, подающему ходатайство, определять условия ведения предпринимательской деятельности в субъектах рынка, в исполнительные органы, советы директоров, наблюдательные советы и другие органы управления которых планируется вхождение данного лица;</w:t>
      </w:r>
      <w:r>
        <w:br/>
      </w:r>
      <w:r>
        <w:rPr>
          <w:rFonts w:ascii="Times New Roman"/>
          <w:b w:val="false"/>
          <w:i w:val="false"/>
          <w:color w:val="000000"/>
          <w:sz w:val="28"/>
        </w:rPr>
        <w:t>
</w:t>
      </w:r>
      <w:r>
        <w:rPr>
          <w:rFonts w:ascii="Times New Roman"/>
          <w:b w:val="false"/>
          <w:i w:val="false"/>
          <w:color w:val="000000"/>
          <w:sz w:val="28"/>
        </w:rPr>
        <w:t>
      5) по каждому субъекту рынка и в группе лиц, в которых лицо, подающее ходатайство, определяет условия ведения предпринимательской деятельности, указываются:</w:t>
      </w:r>
      <w:r>
        <w:br/>
      </w:r>
      <w:r>
        <w:rPr>
          <w:rFonts w:ascii="Times New Roman"/>
          <w:b w:val="false"/>
          <w:i w:val="false"/>
          <w:color w:val="000000"/>
          <w:sz w:val="28"/>
        </w:rPr>
        <w:t>
</w:t>
      </w:r>
      <w:r>
        <w:rPr>
          <w:rFonts w:ascii="Times New Roman"/>
          <w:b w:val="false"/>
          <w:i w:val="false"/>
          <w:color w:val="000000"/>
          <w:sz w:val="28"/>
        </w:rPr>
        <w:t>
      наименование субъекта рынка, организационно-правовая форма, юридический и фактический адреса;</w:t>
      </w:r>
      <w:r>
        <w:br/>
      </w:r>
      <w:r>
        <w:rPr>
          <w:rFonts w:ascii="Times New Roman"/>
          <w:b w:val="false"/>
          <w:i w:val="false"/>
          <w:color w:val="000000"/>
          <w:sz w:val="28"/>
        </w:rPr>
        <w:t>
</w:t>
      </w:r>
      <w:r>
        <w:rPr>
          <w:rFonts w:ascii="Times New Roman"/>
          <w:b w:val="false"/>
          <w:i w:val="false"/>
          <w:color w:val="000000"/>
          <w:sz w:val="28"/>
        </w:rPr>
        <w:t>
      объем производства, реализации, экспорта и импорта товаров в Республику Казахстан;</w:t>
      </w:r>
      <w:r>
        <w:br/>
      </w:r>
      <w:r>
        <w:rPr>
          <w:rFonts w:ascii="Times New Roman"/>
          <w:b w:val="false"/>
          <w:i w:val="false"/>
          <w:color w:val="000000"/>
          <w:sz w:val="28"/>
        </w:rPr>
        <w:t>
</w:t>
      </w:r>
      <w:r>
        <w:rPr>
          <w:rFonts w:ascii="Times New Roman"/>
          <w:b w:val="false"/>
          <w:i w:val="false"/>
          <w:color w:val="000000"/>
          <w:sz w:val="28"/>
        </w:rPr>
        <w:t>
      6) по субъекту рынка, в котором планируется участие лица, подающего ходатайство, а также по группе лиц, в которую входит данное лицо, указываются:</w:t>
      </w:r>
      <w:r>
        <w:br/>
      </w:r>
      <w:r>
        <w:rPr>
          <w:rFonts w:ascii="Times New Roman"/>
          <w:b w:val="false"/>
          <w:i w:val="false"/>
          <w:color w:val="000000"/>
          <w:sz w:val="28"/>
        </w:rPr>
        <w:t>
</w:t>
      </w:r>
      <w:r>
        <w:rPr>
          <w:rFonts w:ascii="Times New Roman"/>
          <w:b w:val="false"/>
          <w:i w:val="false"/>
          <w:color w:val="000000"/>
          <w:sz w:val="28"/>
        </w:rPr>
        <w:t>
      наименование субъекта рынка, организационно-правовая форма, юридический и фактический адреса;</w:t>
      </w:r>
      <w:r>
        <w:br/>
      </w:r>
      <w:r>
        <w:rPr>
          <w:rFonts w:ascii="Times New Roman"/>
          <w:b w:val="false"/>
          <w:i w:val="false"/>
          <w:color w:val="000000"/>
          <w:sz w:val="28"/>
        </w:rPr>
        <w:t>
</w:t>
      </w:r>
      <w:r>
        <w:rPr>
          <w:rFonts w:ascii="Times New Roman"/>
          <w:b w:val="false"/>
          <w:i w:val="false"/>
          <w:color w:val="000000"/>
          <w:sz w:val="28"/>
        </w:rPr>
        <w:t>
      объем производства, реализации, экспорта и импорта тех же или взаимозаменяемых товаров в Республику Казахстан, производимых и реализуемых субъектом рынка и группой лиц, в которых лицо, подающее ходатайство, определяет условия ведения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12. Иностранные юридические лица помимо информации, представляемой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дополнительно представляют:</w:t>
      </w:r>
      <w:r>
        <w:br/>
      </w:r>
      <w:r>
        <w:rPr>
          <w:rFonts w:ascii="Times New Roman"/>
          <w:b w:val="false"/>
          <w:i w:val="false"/>
          <w:color w:val="000000"/>
          <w:sz w:val="28"/>
        </w:rPr>
        <w:t>
</w:t>
      </w:r>
      <w:r>
        <w:rPr>
          <w:rFonts w:ascii="Times New Roman"/>
          <w:b w:val="false"/>
          <w:i w:val="false"/>
          <w:color w:val="000000"/>
          <w:sz w:val="28"/>
        </w:rPr>
        <w:t>
      1) нотариально заверенную выписку из торгового реестра страны происхождения или иного эквивалентного документа, подтверждающего его юридический статус, в соответствии с законодательством страны его местонахождения;</w:t>
      </w:r>
      <w:r>
        <w:br/>
      </w:r>
      <w:r>
        <w:rPr>
          <w:rFonts w:ascii="Times New Roman"/>
          <w:b w:val="false"/>
          <w:i w:val="false"/>
          <w:color w:val="000000"/>
          <w:sz w:val="28"/>
        </w:rPr>
        <w:t>
</w:t>
      </w:r>
      <w:r>
        <w:rPr>
          <w:rFonts w:ascii="Times New Roman"/>
          <w:b w:val="false"/>
          <w:i w:val="false"/>
          <w:color w:val="000000"/>
          <w:sz w:val="28"/>
        </w:rPr>
        <w:t>
      2) если иностранное юридическое лицо имеет зарегистрированные в Республике Казахстан филиал или представительство, представляют сведения об учетной регистрации филиала или представительства и копию положения о филиале или представительстве;</w:t>
      </w:r>
      <w:r>
        <w:br/>
      </w:r>
      <w:r>
        <w:rPr>
          <w:rFonts w:ascii="Times New Roman"/>
          <w:b w:val="false"/>
          <w:i w:val="false"/>
          <w:color w:val="000000"/>
          <w:sz w:val="28"/>
        </w:rPr>
        <w:t>
</w:t>
      </w:r>
      <w:r>
        <w:rPr>
          <w:rFonts w:ascii="Times New Roman"/>
          <w:b w:val="false"/>
          <w:i w:val="false"/>
          <w:color w:val="000000"/>
          <w:sz w:val="28"/>
        </w:rPr>
        <w:t>
      3) если иностранное юридическое лицо или субъект рынка с иностранным участием - приобретатель имеет в Республике Казахстан филиал или представительство, перечисляются виды товаров, производимые или реализуемые в Республике Казахстан филиалом или представительством.</w:t>
      </w:r>
      <w:r>
        <w:br/>
      </w:r>
      <w:r>
        <w:rPr>
          <w:rFonts w:ascii="Times New Roman"/>
          <w:b w:val="false"/>
          <w:i w:val="false"/>
          <w:color w:val="000000"/>
          <w:sz w:val="28"/>
        </w:rPr>
        <w:t>
</w:t>
      </w:r>
      <w:r>
        <w:rPr>
          <w:rFonts w:ascii="Times New Roman"/>
          <w:b w:val="false"/>
          <w:i w:val="false"/>
          <w:color w:val="000000"/>
          <w:sz w:val="28"/>
        </w:rPr>
        <w:t>
      13. Антимонопольный орган вправе запросить дополнительные сведения или документы у получателя или других лиц, а также у государственных органов, если их отсутствие препятствует рассмотрению ходатайства.</w:t>
      </w:r>
      <w:r>
        <w:br/>
      </w:r>
      <w:r>
        <w:rPr>
          <w:rFonts w:ascii="Times New Roman"/>
          <w:b w:val="false"/>
          <w:i w:val="false"/>
          <w:color w:val="000000"/>
          <w:sz w:val="28"/>
        </w:rPr>
        <w:t>
</w:t>
      </w:r>
      <w:r>
        <w:rPr>
          <w:rFonts w:ascii="Times New Roman"/>
          <w:b w:val="false"/>
          <w:i w:val="false"/>
          <w:color w:val="000000"/>
          <w:sz w:val="28"/>
        </w:rPr>
        <w:t>
      14. Форма ходатайства, указанная в </w:t>
      </w:r>
      <w:r>
        <w:rPr>
          <w:rFonts w:ascii="Times New Roman"/>
          <w:b w:val="false"/>
          <w:i w:val="false"/>
          <w:color w:val="000000"/>
          <w:sz w:val="28"/>
        </w:rPr>
        <w:t>приложении 3</w:t>
      </w:r>
      <w:r>
        <w:rPr>
          <w:rFonts w:ascii="Times New Roman"/>
          <w:b w:val="false"/>
          <w:i w:val="false"/>
          <w:color w:val="000000"/>
          <w:sz w:val="28"/>
        </w:rPr>
        <w:t xml:space="preserve"> настоящего стандарта, располагается на интернет-ресурсе антимонопольного органа: </w:t>
      </w:r>
      <w:r>
        <w:rPr>
          <w:rFonts w:ascii="Times New Roman"/>
          <w:b w:val="false"/>
          <w:i w:val="false"/>
          <w:color w:val="000000"/>
          <w:sz w:val="28"/>
          <w:u w:val="single"/>
        </w:rPr>
        <w:t>www.azk.gov.kz</w:t>
      </w:r>
      <w:r>
        <w:rPr>
          <w:rFonts w:ascii="Times New Roman"/>
          <w:b w:val="false"/>
          <w:i w:val="false"/>
          <w:color w:val="000000"/>
          <w:sz w:val="28"/>
        </w:rPr>
        <w:t>, на стендах, расположенных в канцелярии антимонопольного органа.</w:t>
      </w:r>
      <w:r>
        <w:br/>
      </w:r>
      <w:r>
        <w:rPr>
          <w:rFonts w:ascii="Times New Roman"/>
          <w:b w:val="false"/>
          <w:i w:val="false"/>
          <w:color w:val="000000"/>
          <w:sz w:val="28"/>
        </w:rPr>
        <w:t>
</w:t>
      </w:r>
      <w:r>
        <w:rPr>
          <w:rFonts w:ascii="Times New Roman"/>
          <w:b w:val="false"/>
          <w:i w:val="false"/>
          <w:color w:val="000000"/>
          <w:sz w:val="28"/>
        </w:rPr>
        <w:t>
      15. Прием документов в антимонопольном органе осуществляется через канцелярию антимонопольного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16. Подтверждением принятия документов является отметка на его копии о регистрации в канцелярии антимонопольного органа с указанием даты и подписи сотрудника канцелярии антимонопольного органа.</w:t>
      </w:r>
      <w:r>
        <w:br/>
      </w:r>
      <w:r>
        <w:rPr>
          <w:rFonts w:ascii="Times New Roman"/>
          <w:b w:val="false"/>
          <w:i w:val="false"/>
          <w:color w:val="000000"/>
          <w:sz w:val="28"/>
        </w:rPr>
        <w:t>
</w:t>
      </w:r>
      <w:r>
        <w:rPr>
          <w:rFonts w:ascii="Times New Roman"/>
          <w:b w:val="false"/>
          <w:i w:val="false"/>
          <w:color w:val="000000"/>
          <w:sz w:val="28"/>
        </w:rPr>
        <w:t>
      Подтверждением принятия документов к рассмотрению или отказа в принятии к рассмотрению в связи с неполнотой являются письмо о принятии ходатайства к рассмотрению либо мотивированный ответ в виде письма о возврате ходатайства получателю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В случае непредставления антимонопольным органом в установленные сроки (по истечении 10 календарных дней) получателю письма о принятии ходатайства к рассмотрению либо ответа в виде возврата ходатайства получателю, ходатайство считается принятым к рассмотрению.</w:t>
      </w:r>
      <w:r>
        <w:br/>
      </w:r>
      <w:r>
        <w:rPr>
          <w:rFonts w:ascii="Times New Roman"/>
          <w:b w:val="false"/>
          <w:i w:val="false"/>
          <w:color w:val="000000"/>
          <w:sz w:val="28"/>
        </w:rPr>
        <w:t>
</w:t>
      </w:r>
      <w:r>
        <w:rPr>
          <w:rFonts w:ascii="Times New Roman"/>
          <w:b w:val="false"/>
          <w:i w:val="false"/>
          <w:color w:val="000000"/>
          <w:sz w:val="28"/>
        </w:rPr>
        <w:t>
      Подтверждением о предоставлении согласия или запрета на экономическую концентрацию является постановление правления антимонопольного органа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Кроме того, подтверждением принятия документа является заполнение первичного учетного документа - карточки оказания государственной услуги по форме согласно приложению № 16 к методике оценки по оказанию государственных услуг, утвержденной совместным приказом Председателя Агентства Республики Казахстан по делам государственной службы от 27 декабря 2010 года № 02-01-02/233 и Министра связи и информации Республики Казахстан от 27 декабря 2010 года № 362.</w:t>
      </w:r>
      <w:r>
        <w:br/>
      </w:r>
      <w:r>
        <w:rPr>
          <w:rFonts w:ascii="Times New Roman"/>
          <w:b w:val="false"/>
          <w:i w:val="false"/>
          <w:color w:val="000000"/>
          <w:sz w:val="28"/>
        </w:rPr>
        <w:t>
</w:t>
      </w:r>
      <w:r>
        <w:rPr>
          <w:rFonts w:ascii="Times New Roman"/>
          <w:b w:val="false"/>
          <w:i w:val="false"/>
          <w:color w:val="000000"/>
          <w:sz w:val="28"/>
        </w:rPr>
        <w:t>
      17. Результат оказания государственной услуги оформляется в течение 2-х рабочих дней со дня принятия такого решения и отправляется по почте на адрес, указанный в ходатайстве, либо выдается получателю в течение 3-х рабочих дней со дня принятия такого решения (представителю получателя по доверенности)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18. Основанием для прекращения рассмотрения ходатайства и отказа в предоставлении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1) представление получателем недостоверной или искаженной информации;</w:t>
      </w:r>
      <w:r>
        <w:br/>
      </w:r>
      <w:r>
        <w:rPr>
          <w:rFonts w:ascii="Times New Roman"/>
          <w:b w:val="false"/>
          <w:i w:val="false"/>
          <w:color w:val="000000"/>
          <w:sz w:val="28"/>
        </w:rPr>
        <w:t>
</w:t>
      </w:r>
      <w:r>
        <w:rPr>
          <w:rFonts w:ascii="Times New Roman"/>
          <w:b w:val="false"/>
          <w:i w:val="false"/>
          <w:color w:val="000000"/>
          <w:sz w:val="28"/>
        </w:rPr>
        <w:t>
      2) представление получателем документов, не соответствующих требованиям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3) поступления от получателей уведомлений об отзыве ходатайства;</w:t>
      </w:r>
      <w:r>
        <w:br/>
      </w:r>
      <w:r>
        <w:rPr>
          <w:rFonts w:ascii="Times New Roman"/>
          <w:b w:val="false"/>
          <w:i w:val="false"/>
          <w:color w:val="000000"/>
          <w:sz w:val="28"/>
        </w:rPr>
        <w:t>
</w:t>
      </w:r>
      <w:r>
        <w:rPr>
          <w:rFonts w:ascii="Times New Roman"/>
          <w:b w:val="false"/>
          <w:i w:val="false"/>
          <w:color w:val="000000"/>
          <w:sz w:val="28"/>
        </w:rPr>
        <w:t>
      4) непредставление получателем информации в определенный антимонопольным органом срок, если отсутствие такой информации препятствует рассмотрению ходатайства;</w:t>
      </w:r>
      <w:r>
        <w:br/>
      </w:r>
      <w:r>
        <w:rPr>
          <w:rFonts w:ascii="Times New Roman"/>
          <w:b w:val="false"/>
          <w:i w:val="false"/>
          <w:color w:val="000000"/>
          <w:sz w:val="28"/>
        </w:rPr>
        <w:t>
</w:t>
      </w:r>
      <w:r>
        <w:rPr>
          <w:rFonts w:ascii="Times New Roman"/>
          <w:b w:val="false"/>
          <w:i w:val="false"/>
          <w:color w:val="000000"/>
          <w:sz w:val="28"/>
        </w:rPr>
        <w:t>
      5) представление получателем недостоверной информации, влияющей на объективное рассмотрение ходатайства.</w:t>
      </w:r>
      <w:r>
        <w:br/>
      </w:r>
      <w:r>
        <w:rPr>
          <w:rFonts w:ascii="Times New Roman"/>
          <w:b w:val="false"/>
          <w:i w:val="false"/>
          <w:color w:val="000000"/>
          <w:sz w:val="28"/>
        </w:rPr>
        <w:t>
</w:t>
      </w:r>
      <w:r>
        <w:rPr>
          <w:rFonts w:ascii="Times New Roman"/>
          <w:b w:val="false"/>
          <w:i w:val="false"/>
          <w:color w:val="000000"/>
          <w:sz w:val="28"/>
        </w:rPr>
        <w:t>
      Решение антимонопольного органа о прекращении рассмотрения ходатайства оформляется приказом антимонопольного органа в течение 2-х рабочих дней со дня принятия такого решения и в течение 3-х рабочих дней со дня принятия такого решения отправляется почтой на адрес, указанный в ходатайстве, либо выдается получателю.</w:t>
      </w:r>
      <w:r>
        <w:br/>
      </w:r>
      <w:r>
        <w:rPr>
          <w:rFonts w:ascii="Times New Roman"/>
          <w:b w:val="false"/>
          <w:i w:val="false"/>
          <w:color w:val="000000"/>
          <w:sz w:val="28"/>
        </w:rPr>
        <w:t>
</w:t>
      </w:r>
      <w:r>
        <w:rPr>
          <w:rFonts w:ascii="Times New Roman"/>
          <w:b w:val="false"/>
          <w:i w:val="false"/>
          <w:color w:val="000000"/>
          <w:sz w:val="28"/>
        </w:rPr>
        <w:t>
      После прекращения рассмотрения ходатайства получатель вправе обратиться в антимонопольный орган с новым ходатайством о согласии на экономическую концентрацию.</w:t>
      </w:r>
      <w:r>
        <w:br/>
      </w:r>
      <w:r>
        <w:rPr>
          <w:rFonts w:ascii="Times New Roman"/>
          <w:b w:val="false"/>
          <w:i w:val="false"/>
          <w:color w:val="000000"/>
          <w:sz w:val="28"/>
        </w:rPr>
        <w:t>
</w:t>
      </w:r>
      <w:r>
        <w:rPr>
          <w:rFonts w:ascii="Times New Roman"/>
          <w:b w:val="false"/>
          <w:i w:val="false"/>
          <w:color w:val="000000"/>
          <w:sz w:val="28"/>
        </w:rPr>
        <w:t>
      В случае непредставления антимонопольным органом в установленные сроки (по истечении 50 календарных дней) получателю решения об отказе или предоставлении согласия на экономическую концентрацию, ходатайство считается рассмотренным с предоставлением согласия на экономическую концентрацию.</w:t>
      </w:r>
    </w:p>
    <w:bookmarkEnd w:id="7"/>
    <w:bookmarkStart w:name="z102" w:id="8"/>
    <w:p>
      <w:pPr>
        <w:spacing w:after="0"/>
        <w:ind w:left="0"/>
        <w:jc w:val="left"/>
      </w:pPr>
      <w:r>
        <w:rPr>
          <w:rFonts w:ascii="Times New Roman"/>
          <w:b/>
          <w:i w:val="false"/>
          <w:color w:val="000000"/>
        </w:rPr>
        <w:t xml:space="preserve"> 
3. Принципы работы</w:t>
      </w:r>
    </w:p>
    <w:bookmarkEnd w:id="8"/>
    <w:bookmarkStart w:name="z103" w:id="9"/>
    <w:p>
      <w:pPr>
        <w:spacing w:after="0"/>
        <w:ind w:left="0"/>
        <w:jc w:val="both"/>
      </w:pPr>
      <w:r>
        <w:rPr>
          <w:rFonts w:ascii="Times New Roman"/>
          <w:b w:val="false"/>
          <w:i w:val="false"/>
          <w:color w:val="000000"/>
          <w:sz w:val="28"/>
        </w:rPr>
        <w:t>
      19. Деятельность антимонопольного органа основывается на соблюдении конституционных прав человека, законности при исполнении служебного долга и осуществляется на принципах вежливости, представления полной информации, обеспечения ее сохранности, защиты и конфиденциальности.</w:t>
      </w:r>
    </w:p>
    <w:bookmarkEnd w:id="9"/>
    <w:bookmarkStart w:name="z104" w:id="10"/>
    <w:p>
      <w:pPr>
        <w:spacing w:after="0"/>
        <w:ind w:left="0"/>
        <w:jc w:val="left"/>
      </w:pPr>
      <w:r>
        <w:rPr>
          <w:rFonts w:ascii="Times New Roman"/>
          <w:b/>
          <w:i w:val="false"/>
          <w:color w:val="000000"/>
        </w:rPr>
        <w:t xml:space="preserve"> 
4. Результаты работы</w:t>
      </w:r>
    </w:p>
    <w:bookmarkEnd w:id="10"/>
    <w:bookmarkStart w:name="z105" w:id="11"/>
    <w:p>
      <w:pPr>
        <w:spacing w:after="0"/>
        <w:ind w:left="0"/>
        <w:jc w:val="both"/>
      </w:pPr>
      <w:r>
        <w:rPr>
          <w:rFonts w:ascii="Times New Roman"/>
          <w:b w:val="false"/>
          <w:i w:val="false"/>
          <w:color w:val="000000"/>
          <w:sz w:val="28"/>
        </w:rPr>
        <w:t>
      20. Результаты оказания государственной услуги получателям измеряются показателями качества и доступности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Целевые значения показателей качества и доступности государственных услуг, по которым оценивается работа государственного органа, ежегодно утверждаются приказом Агентства.</w:t>
      </w:r>
    </w:p>
    <w:bookmarkEnd w:id="11"/>
    <w:bookmarkStart w:name="z107" w:id="12"/>
    <w:p>
      <w:pPr>
        <w:spacing w:after="0"/>
        <w:ind w:left="0"/>
        <w:jc w:val="left"/>
      </w:pPr>
      <w:r>
        <w:rPr>
          <w:rFonts w:ascii="Times New Roman"/>
          <w:b/>
          <w:i w:val="false"/>
          <w:color w:val="000000"/>
        </w:rPr>
        <w:t xml:space="preserve"> 
5. Порядок обжалования</w:t>
      </w:r>
    </w:p>
    <w:bookmarkEnd w:id="12"/>
    <w:bookmarkStart w:name="z108" w:id="13"/>
    <w:p>
      <w:pPr>
        <w:spacing w:after="0"/>
        <w:ind w:left="0"/>
        <w:jc w:val="both"/>
      </w:pPr>
      <w:r>
        <w:rPr>
          <w:rFonts w:ascii="Times New Roman"/>
          <w:b w:val="false"/>
          <w:i w:val="false"/>
          <w:color w:val="000000"/>
          <w:sz w:val="28"/>
        </w:rPr>
        <w:t>
      22. Разъяснение порядка обжалования действий (бездействия) сотрудников антимонопольного органа, а также оказание содействия в подготовке жалобы осуществляются сотрудником антимонопольного органа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услуги, жалоба на решения территориальных органов Агентства подается на имя руководителя Агентства по контактам,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24. В случае некорректного обслуживания, жалоба подается в письменном виде по почте либо нарочно через канцелярию антимонопольного органа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25. В случае несогласия с решением правления антимонопольного органа,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26. Жалоба составляется в произвольной форме. При необходимости к жалобе прилагаются документы, подтверждающие обстоятельства, на которые ссылается получатель.</w:t>
      </w:r>
      <w:r>
        <w:br/>
      </w:r>
      <w:r>
        <w:rPr>
          <w:rFonts w:ascii="Times New Roman"/>
          <w:b w:val="false"/>
          <w:i w:val="false"/>
          <w:color w:val="000000"/>
          <w:sz w:val="28"/>
        </w:rPr>
        <w:t>
</w:t>
      </w:r>
      <w:r>
        <w:rPr>
          <w:rFonts w:ascii="Times New Roman"/>
          <w:b w:val="false"/>
          <w:i w:val="false"/>
          <w:color w:val="000000"/>
          <w:sz w:val="28"/>
        </w:rPr>
        <w:t>
      Также принимаются во внимание графы в карточке, в которых получатели указали свою оценку оказанным государственным услугам.</w:t>
      </w:r>
      <w:r>
        <w:br/>
      </w:r>
      <w:r>
        <w:rPr>
          <w:rFonts w:ascii="Times New Roman"/>
          <w:b w:val="false"/>
          <w:i w:val="false"/>
          <w:color w:val="000000"/>
          <w:sz w:val="28"/>
        </w:rPr>
        <w:t>
</w:t>
      </w:r>
      <w:r>
        <w:rPr>
          <w:rFonts w:ascii="Times New Roman"/>
          <w:b w:val="false"/>
          <w:i w:val="false"/>
          <w:color w:val="000000"/>
          <w:sz w:val="28"/>
        </w:rPr>
        <w:t>
      27. При принятии жалобы получателю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Ответ на поданную жалобу либо информацию о ходе рассмотрения жалобы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28. Дополнительную информацию можно получить на интернет-ресурсе антимонопольного органа: </w:t>
      </w:r>
      <w:r>
        <w:rPr>
          <w:rFonts w:ascii="Times New Roman"/>
          <w:b w:val="false"/>
          <w:i w:val="false"/>
          <w:color w:val="000000"/>
          <w:sz w:val="28"/>
          <w:u w:val="single"/>
        </w:rPr>
        <w:t>www.azk.gov.kz</w:t>
      </w:r>
      <w:r>
        <w:rPr>
          <w:rFonts w:ascii="Times New Roman"/>
          <w:b w:val="false"/>
          <w:i w:val="false"/>
          <w:color w:val="000000"/>
          <w:sz w:val="28"/>
        </w:rPr>
        <w:t>.</w:t>
      </w:r>
    </w:p>
    <w:bookmarkEnd w:id="13"/>
    <w:bookmarkStart w:name="z118"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«Рассмотрение ходатайств о согласии</w:t>
      </w:r>
      <w:r>
        <w:br/>
      </w:r>
      <w:r>
        <w:rPr>
          <w:rFonts w:ascii="Times New Roman"/>
          <w:b w:val="false"/>
          <w:i w:val="false"/>
          <w:color w:val="000000"/>
          <w:sz w:val="28"/>
        </w:rPr>
        <w:t xml:space="preserve">
на экономическую концентрацию»  </w:t>
      </w:r>
    </w:p>
    <w:bookmarkEnd w:id="14"/>
    <w:bookmarkStart w:name="z119" w:id="15"/>
    <w:p>
      <w:pPr>
        <w:spacing w:after="0"/>
        <w:ind w:left="0"/>
        <w:jc w:val="left"/>
      </w:pPr>
      <w:r>
        <w:rPr>
          <w:rFonts w:ascii="Times New Roman"/>
          <w:b/>
          <w:i w:val="false"/>
          <w:color w:val="000000"/>
        </w:rPr>
        <w:t xml:space="preserve"> 
Список канцелярий антимонопольного органа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344"/>
        <w:gridCol w:w="3386"/>
        <w:gridCol w:w="2886"/>
        <w:gridCol w:w="2638"/>
      </w:tblGrid>
      <w:tr>
        <w:trPr>
          <w:trHeight w:val="20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расположения,</w:t>
            </w:r>
            <w:r>
              <w:br/>
            </w:r>
            <w:r>
              <w:rPr>
                <w:rFonts w:ascii="Times New Roman"/>
                <w:b w:val="false"/>
                <w:i w:val="false"/>
                <w:color w:val="000000"/>
                <w:sz w:val="20"/>
              </w:rPr>
              <w:t>
номер кабинета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r>
              <w:br/>
            </w:r>
            <w:r>
              <w:rPr>
                <w:rFonts w:ascii="Times New Roman"/>
                <w:b w:val="false"/>
                <w:i w:val="false"/>
                <w:color w:val="000000"/>
                <w:sz w:val="20"/>
              </w:rPr>
              <w:t>
электронный</w:t>
            </w:r>
            <w:r>
              <w:br/>
            </w:r>
            <w:r>
              <w:rPr>
                <w:rFonts w:ascii="Times New Roman"/>
                <w:b w:val="false"/>
                <w:i w:val="false"/>
                <w:color w:val="000000"/>
                <w:sz w:val="20"/>
              </w:rPr>
              <w:t>
адрес</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 по</w:t>
            </w:r>
            <w:r>
              <w:br/>
            </w:r>
            <w:r>
              <w:rPr>
                <w:rFonts w:ascii="Times New Roman"/>
                <w:b w:val="false"/>
                <w:i w:val="false"/>
                <w:color w:val="000000"/>
                <w:sz w:val="20"/>
              </w:rPr>
              <w:t>
защите</w:t>
            </w:r>
            <w:r>
              <w:br/>
            </w:r>
            <w:r>
              <w:rPr>
                <w:rFonts w:ascii="Times New Roman"/>
                <w:b w:val="false"/>
                <w:i w:val="false"/>
                <w:color w:val="000000"/>
                <w:sz w:val="20"/>
              </w:rPr>
              <w:t>
конкуренции</w:t>
            </w:r>
            <w:r>
              <w:br/>
            </w:r>
            <w:r>
              <w:rPr>
                <w:rFonts w:ascii="Times New Roman"/>
                <w:b w:val="false"/>
                <w:i w:val="false"/>
                <w:color w:val="000000"/>
                <w:sz w:val="20"/>
              </w:rPr>
              <w:t>
(Антимонополь-</w:t>
            </w:r>
            <w:r>
              <w:br/>
            </w:r>
            <w:r>
              <w:rPr>
                <w:rFonts w:ascii="Times New Roman"/>
                <w:b w:val="false"/>
                <w:i w:val="false"/>
                <w:color w:val="000000"/>
                <w:sz w:val="20"/>
              </w:rPr>
              <w:t>
ное агентство)</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административ-</w:t>
            </w:r>
            <w:r>
              <w:br/>
            </w:r>
            <w:r>
              <w:rPr>
                <w:rFonts w:ascii="Times New Roman"/>
                <w:b w:val="false"/>
                <w:i w:val="false"/>
                <w:color w:val="000000"/>
                <w:sz w:val="20"/>
              </w:rPr>
              <w:t>
ное здание «Дом</w:t>
            </w:r>
            <w:r>
              <w:br/>
            </w:r>
            <w:r>
              <w:rPr>
                <w:rFonts w:ascii="Times New Roman"/>
                <w:b w:val="false"/>
                <w:i w:val="false"/>
                <w:color w:val="000000"/>
                <w:sz w:val="20"/>
              </w:rPr>
              <w:t>
министерств»</w:t>
            </w:r>
            <w:r>
              <w:br/>
            </w:r>
            <w:r>
              <w:rPr>
                <w:rFonts w:ascii="Times New Roman"/>
                <w:b w:val="false"/>
                <w:i w:val="false"/>
                <w:color w:val="000000"/>
                <w:sz w:val="20"/>
              </w:rPr>
              <w:t>
(4 подъезд),</w:t>
            </w:r>
            <w:r>
              <w:br/>
            </w:r>
            <w:r>
              <w:rPr>
                <w:rFonts w:ascii="Times New Roman"/>
                <w:b w:val="false"/>
                <w:i w:val="false"/>
                <w:color w:val="000000"/>
                <w:sz w:val="20"/>
              </w:rPr>
              <w:t>
каб. 010 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74-96-92</w:t>
            </w:r>
            <w:r>
              <w:br/>
            </w:r>
            <w:r>
              <w:rPr>
                <w:rFonts w:ascii="Times New Roman"/>
                <w:b w:val="false"/>
                <w:i w:val="false"/>
                <w:color w:val="000000"/>
                <w:sz w:val="20"/>
              </w:rPr>
              <w:t>
kence@</w:t>
            </w:r>
            <w:r>
              <w:br/>
            </w:r>
            <w:r>
              <w:rPr>
                <w:rFonts w:ascii="Times New Roman"/>
                <w:b w:val="false"/>
                <w:i w:val="false"/>
                <w:color w:val="000000"/>
                <w:sz w:val="20"/>
              </w:rPr>
              <w:t>
azkrk.kz</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Акмолинской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ул. Ауезова</w:t>
            </w:r>
            <w:r>
              <w:br/>
            </w:r>
            <w:r>
              <w:rPr>
                <w:rFonts w:ascii="Times New Roman"/>
                <w:b w:val="false"/>
                <w:i w:val="false"/>
                <w:color w:val="000000"/>
                <w:sz w:val="20"/>
              </w:rPr>
              <w:t>
230, каб. 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w:t>
            </w:r>
            <w:r>
              <w:br/>
            </w:r>
            <w:r>
              <w:rPr>
                <w:rFonts w:ascii="Times New Roman"/>
                <w:b w:val="false"/>
                <w:i w:val="false"/>
                <w:color w:val="000000"/>
                <w:sz w:val="20"/>
              </w:rPr>
              <w:t xml:space="preserve">
25-71-67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kokshetau</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Карагандинской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ул. Костенко 6,</w:t>
            </w:r>
            <w:r>
              <w:br/>
            </w:r>
            <w:r>
              <w:rPr>
                <w:rFonts w:ascii="Times New Roman"/>
                <w:b w:val="false"/>
                <w:i w:val="false"/>
                <w:color w:val="000000"/>
                <w:sz w:val="20"/>
              </w:rPr>
              <w:t>
каб. 45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w:t>
            </w:r>
            <w:r>
              <w:br/>
            </w:r>
            <w:r>
              <w:rPr>
                <w:rFonts w:ascii="Times New Roman"/>
                <w:b w:val="false"/>
                <w:i w:val="false"/>
                <w:color w:val="000000"/>
                <w:sz w:val="20"/>
              </w:rPr>
              <w:t>
42-35-51</w:t>
            </w:r>
            <w:r>
              <w:br/>
            </w:r>
            <w:r>
              <w:rPr>
                <w:rFonts w:ascii="Times New Roman"/>
                <w:b w:val="false"/>
                <w:i w:val="false"/>
                <w:color w:val="000000"/>
                <w:sz w:val="20"/>
              </w:rPr>
              <w:t>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karaganda</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городу Астане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w:t>
            </w:r>
            <w:r>
              <w:br/>
            </w:r>
            <w:r>
              <w:rPr>
                <w:rFonts w:ascii="Times New Roman"/>
                <w:b w:val="false"/>
                <w:i w:val="false"/>
                <w:color w:val="000000"/>
                <w:sz w:val="20"/>
              </w:rPr>
              <w:t>
Бейбитшилик 4</w:t>
            </w:r>
            <w:r>
              <w:br/>
            </w:r>
            <w:r>
              <w:rPr>
                <w:rFonts w:ascii="Times New Roman"/>
                <w:b w:val="false"/>
                <w:i w:val="false"/>
                <w:color w:val="000000"/>
                <w:sz w:val="20"/>
              </w:rPr>
              <w:t>
каб. 408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75-20-34</w:t>
            </w:r>
            <w:r>
              <w:br/>
            </w:r>
            <w:r>
              <w:rPr>
                <w:rFonts w:ascii="Times New Roman"/>
                <w:b w:val="false"/>
                <w:i w:val="false"/>
                <w:color w:val="000000"/>
                <w:sz w:val="20"/>
              </w:rPr>
              <w:t>
azk_astana@</w:t>
            </w:r>
            <w:r>
              <w:br/>
            </w:r>
            <w:r>
              <w:rPr>
                <w:rFonts w:ascii="Times New Roman"/>
                <w:b w:val="false"/>
                <w:i w:val="false"/>
                <w:color w:val="000000"/>
                <w:sz w:val="20"/>
              </w:rPr>
              <w:t>
inbox.ru</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Актюбинской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пр. Санкибай</w:t>
            </w:r>
            <w:r>
              <w:br/>
            </w:r>
            <w:r>
              <w:rPr>
                <w:rFonts w:ascii="Times New Roman"/>
                <w:b w:val="false"/>
                <w:i w:val="false"/>
                <w:color w:val="000000"/>
                <w:sz w:val="20"/>
              </w:rPr>
              <w:t>
батыра 1, каб.</w:t>
            </w:r>
            <w:r>
              <w:br/>
            </w:r>
            <w:r>
              <w:rPr>
                <w:rFonts w:ascii="Times New Roman"/>
                <w:b w:val="false"/>
                <w:i w:val="false"/>
                <w:color w:val="000000"/>
                <w:sz w:val="20"/>
              </w:rPr>
              <w:t>
418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w:t>
            </w:r>
            <w:r>
              <w:br/>
            </w:r>
            <w:r>
              <w:rPr>
                <w:rFonts w:ascii="Times New Roman"/>
                <w:b w:val="false"/>
                <w:i w:val="false"/>
                <w:color w:val="000000"/>
                <w:sz w:val="20"/>
              </w:rPr>
              <w:t>
до 17.00</w:t>
            </w:r>
            <w:r>
              <w:br/>
            </w:r>
            <w:r>
              <w:rPr>
                <w:rFonts w:ascii="Times New Roman"/>
                <w:b w:val="false"/>
                <w:i w:val="false"/>
                <w:color w:val="000000"/>
                <w:sz w:val="20"/>
              </w:rPr>
              <w:t>
часов, с</w:t>
            </w:r>
            <w:r>
              <w:br/>
            </w:r>
            <w:r>
              <w:rPr>
                <w:rFonts w:ascii="Times New Roman"/>
                <w:b w:val="false"/>
                <w:i w:val="false"/>
                <w:color w:val="000000"/>
                <w:sz w:val="20"/>
              </w:rPr>
              <w:t>
перерывом на</w:t>
            </w:r>
            <w:r>
              <w:br/>
            </w:r>
            <w:r>
              <w:rPr>
                <w:rFonts w:ascii="Times New Roman"/>
                <w:b w:val="false"/>
                <w:i w:val="false"/>
                <w:color w:val="000000"/>
                <w:sz w:val="20"/>
              </w:rPr>
              <w:t>
обед с 13.00</w:t>
            </w:r>
            <w:r>
              <w:br/>
            </w:r>
            <w:r>
              <w:rPr>
                <w:rFonts w:ascii="Times New Roman"/>
                <w:b w:val="false"/>
                <w:i w:val="false"/>
                <w:color w:val="000000"/>
                <w:sz w:val="20"/>
              </w:rPr>
              <w:t>
часов до</w:t>
            </w:r>
            <w:r>
              <w:br/>
            </w:r>
            <w:r>
              <w:rPr>
                <w:rFonts w:ascii="Times New Roman"/>
                <w:b w:val="false"/>
                <w:i w:val="false"/>
                <w:color w:val="000000"/>
                <w:sz w:val="20"/>
              </w:rPr>
              <w:t>
14.30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55-77-70</w:t>
            </w:r>
            <w:r>
              <w:br/>
            </w:r>
            <w:r>
              <w:rPr>
                <w:rFonts w:ascii="Times New Roman"/>
                <w:b w:val="false"/>
                <w:i w:val="false"/>
                <w:color w:val="000000"/>
                <w:sz w:val="20"/>
              </w:rPr>
              <w:t>
</w:t>
            </w:r>
            <w:r>
              <w:rPr>
                <w:rFonts w:ascii="Times New Roman"/>
                <w:b w:val="false"/>
                <w:i w:val="false"/>
                <w:color w:val="000000"/>
                <w:sz w:val="20"/>
                <w:u w:val="single"/>
              </w:rPr>
              <w:t>azk_aktobe@</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Западно-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ул. Достык 215,</w:t>
            </w:r>
            <w:r>
              <w:br/>
            </w:r>
            <w:r>
              <w:rPr>
                <w:rFonts w:ascii="Times New Roman"/>
                <w:b w:val="false"/>
                <w:i w:val="false"/>
                <w:color w:val="000000"/>
                <w:sz w:val="20"/>
              </w:rPr>
              <w:t>
каб. 302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w:t>
            </w:r>
            <w:r>
              <w:br/>
            </w:r>
            <w:r>
              <w:rPr>
                <w:rFonts w:ascii="Times New Roman"/>
                <w:b w:val="false"/>
                <w:i w:val="false"/>
                <w:color w:val="000000"/>
                <w:sz w:val="20"/>
              </w:rPr>
              <w:t>
51-17-29</w:t>
            </w:r>
            <w:r>
              <w:br/>
            </w:r>
            <w:r>
              <w:rPr>
                <w:rFonts w:ascii="Times New Roman"/>
                <w:b w:val="false"/>
                <w:i w:val="false"/>
                <w:color w:val="000000"/>
                <w:sz w:val="20"/>
              </w:rPr>
              <w:t>
</w:t>
            </w:r>
            <w:r>
              <w:rPr>
                <w:rFonts w:ascii="Times New Roman"/>
                <w:b w:val="false"/>
                <w:i w:val="false"/>
                <w:color w:val="000000"/>
                <w:sz w:val="20"/>
                <w:u w:val="single"/>
              </w:rPr>
              <w:t>azk_uralsk@</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Алматинской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ул.</w:t>
            </w:r>
            <w:r>
              <w:br/>
            </w:r>
            <w:r>
              <w:rPr>
                <w:rFonts w:ascii="Times New Roman"/>
                <w:b w:val="false"/>
                <w:i w:val="false"/>
                <w:color w:val="000000"/>
                <w:sz w:val="20"/>
              </w:rPr>
              <w:t>
Жансугурова,</w:t>
            </w:r>
            <w:r>
              <w:br/>
            </w:r>
            <w:r>
              <w:rPr>
                <w:rFonts w:ascii="Times New Roman"/>
                <w:b w:val="false"/>
                <w:i w:val="false"/>
                <w:color w:val="000000"/>
                <w:sz w:val="20"/>
              </w:rPr>
              <w:t>
111, каб. 423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27-25-45</w:t>
            </w:r>
            <w:r>
              <w:br/>
            </w:r>
            <w:r>
              <w:rPr>
                <w:rFonts w:ascii="Times New Roman"/>
                <w:b w:val="false"/>
                <w:i w:val="false"/>
                <w:color w:val="000000"/>
                <w:sz w:val="20"/>
              </w:rPr>
              <w:t>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taldykorgan</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городу Алматы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ул. Макатаева,</w:t>
            </w:r>
            <w:r>
              <w:br/>
            </w:r>
            <w:r>
              <w:rPr>
                <w:rFonts w:ascii="Times New Roman"/>
                <w:b w:val="false"/>
                <w:i w:val="false"/>
                <w:color w:val="000000"/>
                <w:sz w:val="20"/>
              </w:rPr>
              <w:t>
д. 117 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393-25-20</w:t>
            </w:r>
            <w:r>
              <w:br/>
            </w:r>
            <w:r>
              <w:rPr>
                <w:rFonts w:ascii="Times New Roman"/>
                <w:b w:val="false"/>
                <w:i w:val="false"/>
                <w:color w:val="000000"/>
                <w:sz w:val="20"/>
              </w:rPr>
              <w:t>
azk_almaty@</w:t>
            </w:r>
            <w:r>
              <w:br/>
            </w:r>
            <w:r>
              <w:rPr>
                <w:rFonts w:ascii="Times New Roman"/>
                <w:b w:val="false"/>
                <w:i w:val="false"/>
                <w:color w:val="000000"/>
                <w:sz w:val="20"/>
              </w:rPr>
              <w:t>
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Атырауской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Авангард</w:t>
            </w:r>
            <w:r>
              <w:br/>
            </w:r>
            <w:r>
              <w:rPr>
                <w:rFonts w:ascii="Times New Roman"/>
                <w:b w:val="false"/>
                <w:i w:val="false"/>
                <w:color w:val="000000"/>
                <w:sz w:val="20"/>
              </w:rPr>
              <w:t>
4 мкр., д. 3 в</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21-46-87</w:t>
            </w:r>
            <w:r>
              <w:br/>
            </w:r>
            <w:r>
              <w:rPr>
                <w:rFonts w:ascii="Times New Roman"/>
                <w:b w:val="false"/>
                <w:i w:val="false"/>
                <w:color w:val="000000"/>
                <w:sz w:val="20"/>
              </w:rPr>
              <w:t>
</w:t>
            </w:r>
            <w:r>
              <w:rPr>
                <w:rFonts w:ascii="Times New Roman"/>
                <w:b w:val="false"/>
                <w:i w:val="false"/>
                <w:color w:val="000000"/>
                <w:sz w:val="20"/>
                <w:u w:val="single"/>
              </w:rPr>
              <w:t>azk_atyrau@</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23</w:t>
            </w:r>
            <w:r>
              <w:br/>
            </w:r>
            <w:r>
              <w:rPr>
                <w:rFonts w:ascii="Times New Roman"/>
                <w:b w:val="false"/>
                <w:i w:val="false"/>
                <w:color w:val="000000"/>
                <w:sz w:val="20"/>
              </w:rPr>
              <w:t>
мкр., д. 100,</w:t>
            </w:r>
            <w:r>
              <w:br/>
            </w:r>
            <w:r>
              <w:rPr>
                <w:rFonts w:ascii="Times New Roman"/>
                <w:b w:val="false"/>
                <w:i w:val="false"/>
                <w:color w:val="000000"/>
                <w:sz w:val="20"/>
              </w:rPr>
              <w:t>
каб. 302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52-66-61</w:t>
            </w:r>
            <w:r>
              <w:br/>
            </w:r>
            <w:r>
              <w:rPr>
                <w:rFonts w:ascii="Times New Roman"/>
                <w:b w:val="false"/>
                <w:i w:val="false"/>
                <w:color w:val="000000"/>
                <w:sz w:val="20"/>
              </w:rPr>
              <w:t>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mangistau</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Жамбылской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ул. Желтоксан</w:t>
            </w:r>
            <w:r>
              <w:br/>
            </w:r>
            <w:r>
              <w:rPr>
                <w:rFonts w:ascii="Times New Roman"/>
                <w:b w:val="false"/>
                <w:i w:val="false"/>
                <w:color w:val="000000"/>
                <w:sz w:val="20"/>
              </w:rPr>
              <w:t>
78, 8 этаж,</w:t>
            </w:r>
            <w:r>
              <w:br/>
            </w:r>
            <w:r>
              <w:rPr>
                <w:rFonts w:ascii="Times New Roman"/>
                <w:b w:val="false"/>
                <w:i w:val="false"/>
                <w:color w:val="000000"/>
                <w:sz w:val="20"/>
              </w:rPr>
              <w:t>
каб. 30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43-82-96</w:t>
            </w:r>
            <w:r>
              <w:br/>
            </w:r>
            <w:r>
              <w:rPr>
                <w:rFonts w:ascii="Times New Roman"/>
                <w:b w:val="false"/>
                <w:i w:val="false"/>
                <w:color w:val="000000"/>
                <w:sz w:val="20"/>
              </w:rPr>
              <w:t>
</w:t>
            </w:r>
            <w:r>
              <w:rPr>
                <w:rFonts w:ascii="Times New Roman"/>
                <w:b w:val="false"/>
                <w:i w:val="false"/>
                <w:color w:val="000000"/>
                <w:sz w:val="20"/>
                <w:u w:val="single"/>
              </w:rPr>
              <w:t>azk_taraz</w:t>
            </w:r>
            <w:r>
              <w:br/>
            </w:r>
            <w:r>
              <w:rPr>
                <w:rFonts w:ascii="Times New Roman"/>
                <w:b w:val="false"/>
                <w:i w:val="false"/>
                <w:color w:val="000000"/>
                <w:sz w:val="20"/>
              </w:rPr>
              <w:t>
</w:t>
            </w:r>
            <w:r>
              <w:rPr>
                <w:rFonts w:ascii="Times New Roman"/>
                <w:b w:val="false"/>
                <w:i w:val="false"/>
                <w:color w:val="000000"/>
                <w:sz w:val="20"/>
                <w:u w:val="single"/>
              </w:rPr>
              <w:t>@ 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Кызылординской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ул.</w:t>
            </w:r>
            <w:r>
              <w:br/>
            </w:r>
            <w:r>
              <w:rPr>
                <w:rFonts w:ascii="Times New Roman"/>
                <w:b w:val="false"/>
                <w:i w:val="false"/>
                <w:color w:val="000000"/>
                <w:sz w:val="20"/>
              </w:rPr>
              <w:t>
Г.Муратбаева,</w:t>
            </w:r>
            <w:r>
              <w:br/>
            </w:r>
            <w:r>
              <w:rPr>
                <w:rFonts w:ascii="Times New Roman"/>
                <w:b w:val="false"/>
                <w:i w:val="false"/>
                <w:color w:val="000000"/>
                <w:sz w:val="20"/>
              </w:rPr>
              <w:t>
д.13, каб. 302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w:t>
            </w:r>
            <w:r>
              <w:br/>
            </w:r>
            <w:r>
              <w:rPr>
                <w:rFonts w:ascii="Times New Roman"/>
                <w:b w:val="false"/>
                <w:i w:val="false"/>
                <w:color w:val="000000"/>
                <w:sz w:val="20"/>
              </w:rPr>
              <w:t>
23-49-04</w:t>
            </w:r>
            <w:r>
              <w:br/>
            </w:r>
            <w:r>
              <w:rPr>
                <w:rFonts w:ascii="Times New Roman"/>
                <w:b w:val="false"/>
                <w:i w:val="false"/>
                <w:color w:val="000000"/>
                <w:sz w:val="20"/>
              </w:rPr>
              <w:t>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kyzylorda</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пр. Тауке</w:t>
            </w:r>
            <w:r>
              <w:br/>
            </w:r>
            <w:r>
              <w:rPr>
                <w:rFonts w:ascii="Times New Roman"/>
                <w:b w:val="false"/>
                <w:i w:val="false"/>
                <w:color w:val="000000"/>
                <w:sz w:val="20"/>
              </w:rPr>
              <w:t>
хана,</w:t>
            </w:r>
            <w:r>
              <w:br/>
            </w:r>
            <w:r>
              <w:rPr>
                <w:rFonts w:ascii="Times New Roman"/>
                <w:b w:val="false"/>
                <w:i w:val="false"/>
                <w:color w:val="000000"/>
                <w:sz w:val="20"/>
              </w:rPr>
              <w:t>
д. 49, 4 этаж</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53-44-92</w:t>
            </w:r>
            <w:r>
              <w:br/>
            </w:r>
            <w:r>
              <w:rPr>
                <w:rFonts w:ascii="Times New Roman"/>
                <w:b w:val="false"/>
                <w:i w:val="false"/>
                <w:color w:val="000000"/>
                <w:sz w:val="20"/>
              </w:rPr>
              <w:t>
</w:t>
            </w:r>
            <w:r>
              <w:rPr>
                <w:rFonts w:ascii="Times New Roman"/>
                <w:b w:val="false"/>
                <w:i w:val="false"/>
                <w:color w:val="000000"/>
                <w:sz w:val="20"/>
                <w:u w:val="single"/>
              </w:rPr>
              <w:t>azk_shymkent</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Костанайской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пр. Аль-Фараби,</w:t>
            </w:r>
            <w:r>
              <w:br/>
            </w:r>
            <w:r>
              <w:rPr>
                <w:rFonts w:ascii="Times New Roman"/>
                <w:b w:val="false"/>
                <w:i w:val="false"/>
                <w:color w:val="000000"/>
                <w:sz w:val="20"/>
              </w:rPr>
              <w:t>
115, корпус 2,</w:t>
            </w:r>
            <w:r>
              <w:br/>
            </w:r>
            <w:r>
              <w:rPr>
                <w:rFonts w:ascii="Times New Roman"/>
                <w:b w:val="false"/>
                <w:i w:val="false"/>
                <w:color w:val="000000"/>
                <w:sz w:val="20"/>
              </w:rPr>
              <w:t>
каб. 417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w:t>
            </w:r>
            <w:r>
              <w:br/>
            </w:r>
            <w:r>
              <w:rPr>
                <w:rFonts w:ascii="Times New Roman"/>
                <w:b w:val="false"/>
                <w:i w:val="false"/>
                <w:color w:val="000000"/>
                <w:sz w:val="20"/>
              </w:rPr>
              <w:t>
54-52-71,</w:t>
            </w:r>
            <w:r>
              <w:br/>
            </w:r>
            <w:r>
              <w:rPr>
                <w:rFonts w:ascii="Times New Roman"/>
                <w:b w:val="false"/>
                <w:i w:val="false"/>
                <w:color w:val="000000"/>
                <w:sz w:val="20"/>
              </w:rPr>
              <w:t>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kostanai</w:t>
            </w:r>
            <w:r>
              <w:br/>
            </w:r>
            <w:r>
              <w:rPr>
                <w:rFonts w:ascii="Times New Roman"/>
                <w:b w:val="false"/>
                <w:i w:val="false"/>
                <w:color w:val="000000"/>
                <w:sz w:val="20"/>
              </w:rPr>
              <w:t>
</w:t>
            </w:r>
            <w:r>
              <w:rPr>
                <w:rFonts w:ascii="Times New Roman"/>
                <w:b w:val="false"/>
                <w:i w:val="false"/>
                <w:color w:val="000000"/>
                <w:sz w:val="20"/>
                <w:u w:val="single"/>
              </w:rPr>
              <w:t>@ 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Северо-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Петропавловск,</w:t>
            </w:r>
            <w:r>
              <w:br/>
            </w:r>
            <w:r>
              <w:rPr>
                <w:rFonts w:ascii="Times New Roman"/>
                <w:b w:val="false"/>
                <w:i w:val="false"/>
                <w:color w:val="000000"/>
                <w:sz w:val="20"/>
              </w:rPr>
              <w:t>
ул. Карима</w:t>
            </w:r>
            <w:r>
              <w:br/>
            </w:r>
            <w:r>
              <w:rPr>
                <w:rFonts w:ascii="Times New Roman"/>
                <w:b w:val="false"/>
                <w:i w:val="false"/>
                <w:color w:val="000000"/>
                <w:sz w:val="20"/>
              </w:rPr>
              <w:t>
Сутюшева, 58,</w:t>
            </w:r>
            <w:r>
              <w:br/>
            </w:r>
            <w:r>
              <w:rPr>
                <w:rFonts w:ascii="Times New Roman"/>
                <w:b w:val="false"/>
                <w:i w:val="false"/>
                <w:color w:val="000000"/>
                <w:sz w:val="20"/>
              </w:rPr>
              <w:t>
каб. 34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31-21-37</w:t>
            </w:r>
            <w:r>
              <w:br/>
            </w:r>
            <w:r>
              <w:rPr>
                <w:rFonts w:ascii="Times New Roman"/>
                <w:b w:val="false"/>
                <w:i w:val="false"/>
                <w:color w:val="000000"/>
                <w:sz w:val="20"/>
              </w:rPr>
              <w:t>
</w:t>
            </w:r>
            <w:r>
              <w:rPr>
                <w:rFonts w:ascii="Times New Roman"/>
                <w:b w:val="false"/>
                <w:i w:val="false"/>
                <w:color w:val="000000"/>
                <w:sz w:val="20"/>
                <w:u w:val="single"/>
              </w:rPr>
              <w:t>azk_</w:t>
            </w:r>
            <w:r>
              <w:br/>
            </w:r>
            <w:r>
              <w:rPr>
                <w:rFonts w:ascii="Times New Roman"/>
                <w:b w:val="false"/>
                <w:i w:val="false"/>
                <w:color w:val="000000"/>
                <w:sz w:val="20"/>
              </w:rPr>
              <w:t>
</w:t>
            </w:r>
            <w:r>
              <w:rPr>
                <w:rFonts w:ascii="Times New Roman"/>
                <w:b w:val="false"/>
                <w:i w:val="false"/>
                <w:color w:val="000000"/>
                <w:sz w:val="20"/>
                <w:u w:val="single"/>
              </w:rPr>
              <w:t>petropavlovs</w:t>
            </w:r>
            <w:r>
              <w:br/>
            </w:r>
            <w:r>
              <w:rPr>
                <w:rFonts w:ascii="Times New Roman"/>
                <w:b w:val="false"/>
                <w:i w:val="false"/>
                <w:color w:val="000000"/>
                <w:sz w:val="20"/>
              </w:rPr>
              <w:t>
</w:t>
            </w:r>
            <w:r>
              <w:rPr>
                <w:rFonts w:ascii="Times New Roman"/>
                <w:b w:val="false"/>
                <w:i w:val="false"/>
                <w:color w:val="000000"/>
                <w:sz w:val="20"/>
                <w:u w:val="single"/>
              </w:rPr>
              <w:t>k@mail.ru</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Восточно-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w:t>
            </w:r>
            <w:r>
              <w:br/>
            </w:r>
            <w:r>
              <w:rPr>
                <w:rFonts w:ascii="Times New Roman"/>
                <w:b w:val="false"/>
                <w:i w:val="false"/>
                <w:color w:val="000000"/>
                <w:sz w:val="20"/>
              </w:rPr>
              <w:t>
Каменогорск,</w:t>
            </w:r>
            <w:r>
              <w:br/>
            </w:r>
            <w:r>
              <w:rPr>
                <w:rFonts w:ascii="Times New Roman"/>
                <w:b w:val="false"/>
                <w:i w:val="false"/>
                <w:color w:val="000000"/>
                <w:sz w:val="20"/>
              </w:rPr>
              <w:t>
ул. Мызы, д.13</w:t>
            </w:r>
            <w:r>
              <w:br/>
            </w:r>
            <w:r>
              <w:rPr>
                <w:rFonts w:ascii="Times New Roman"/>
                <w:b w:val="false"/>
                <w:i w:val="false"/>
                <w:color w:val="000000"/>
                <w:sz w:val="20"/>
              </w:rPr>
              <w:t>
каб. 210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57-84-10</w:t>
            </w:r>
            <w:r>
              <w:br/>
            </w:r>
            <w:r>
              <w:rPr>
                <w:rFonts w:ascii="Times New Roman"/>
                <w:b w:val="false"/>
                <w:i w:val="false"/>
                <w:color w:val="000000"/>
                <w:sz w:val="20"/>
              </w:rPr>
              <w:t>
</w:t>
            </w:r>
            <w:r>
              <w:rPr>
                <w:rFonts w:ascii="Times New Roman"/>
                <w:b w:val="false"/>
                <w:i w:val="false"/>
                <w:color w:val="000000"/>
                <w:sz w:val="20"/>
                <w:u w:val="single"/>
              </w:rPr>
              <w:t>azk_oskemen@</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Антимонопольная</w:t>
            </w:r>
            <w:r>
              <w:br/>
            </w:r>
            <w:r>
              <w:rPr>
                <w:rFonts w:ascii="Times New Roman"/>
                <w:b w:val="false"/>
                <w:i w:val="false"/>
                <w:color w:val="000000"/>
                <w:sz w:val="20"/>
              </w:rPr>
              <w:t>
инспекция по</w:t>
            </w:r>
            <w:r>
              <w:br/>
            </w:r>
            <w:r>
              <w:rPr>
                <w:rFonts w:ascii="Times New Roman"/>
                <w:b w:val="false"/>
                <w:i w:val="false"/>
                <w:color w:val="000000"/>
                <w:sz w:val="20"/>
              </w:rPr>
              <w:t>
Павлодарской</w:t>
            </w:r>
            <w:r>
              <w:br/>
            </w:r>
            <w:r>
              <w:rPr>
                <w:rFonts w:ascii="Times New Roman"/>
                <w:b w:val="false"/>
                <w:i w:val="false"/>
                <w:color w:val="000000"/>
                <w:sz w:val="20"/>
              </w:rPr>
              <w:t>
области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ул. Ленина,</w:t>
            </w:r>
            <w:r>
              <w:br/>
            </w:r>
            <w:r>
              <w:rPr>
                <w:rFonts w:ascii="Times New Roman"/>
                <w:b w:val="false"/>
                <w:i w:val="false"/>
                <w:color w:val="000000"/>
                <w:sz w:val="20"/>
              </w:rPr>
              <w:t>
д. 153, каб.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с</w:t>
            </w:r>
            <w:r>
              <w:br/>
            </w:r>
            <w:r>
              <w:rPr>
                <w:rFonts w:ascii="Times New Roman"/>
                <w:b w:val="false"/>
                <w:i w:val="false"/>
                <w:color w:val="000000"/>
                <w:sz w:val="20"/>
              </w:rPr>
              <w:t>
9.00 часов до</w:t>
            </w:r>
            <w:r>
              <w:br/>
            </w:r>
            <w:r>
              <w:rPr>
                <w:rFonts w:ascii="Times New Roman"/>
                <w:b w:val="false"/>
                <w:i w:val="false"/>
                <w:color w:val="000000"/>
                <w:sz w:val="20"/>
              </w:rPr>
              <w:t>
17.00 часов,</w:t>
            </w:r>
            <w:r>
              <w:br/>
            </w:r>
            <w:r>
              <w:rPr>
                <w:rFonts w:ascii="Times New Roman"/>
                <w:b w:val="false"/>
                <w:i w:val="false"/>
                <w:color w:val="000000"/>
                <w:sz w:val="20"/>
              </w:rPr>
              <w:t>
с перерывом</w:t>
            </w:r>
            <w:r>
              <w:br/>
            </w:r>
            <w:r>
              <w:rPr>
                <w:rFonts w:ascii="Times New Roman"/>
                <w:b w:val="false"/>
                <w:i w:val="false"/>
                <w:color w:val="000000"/>
                <w:sz w:val="20"/>
              </w:rPr>
              <w:t>
на обед с</w:t>
            </w:r>
            <w:r>
              <w:br/>
            </w:r>
            <w:r>
              <w:rPr>
                <w:rFonts w:ascii="Times New Roman"/>
                <w:b w:val="false"/>
                <w:i w:val="false"/>
                <w:color w:val="000000"/>
                <w:sz w:val="20"/>
              </w:rPr>
              <w:t>
13.00 часов</w:t>
            </w:r>
            <w:r>
              <w:br/>
            </w:r>
            <w:r>
              <w:rPr>
                <w:rFonts w:ascii="Times New Roman"/>
                <w:b w:val="false"/>
                <w:i w:val="false"/>
                <w:color w:val="000000"/>
                <w:sz w:val="20"/>
              </w:rPr>
              <w:t>
до 14.30</w:t>
            </w:r>
            <w:r>
              <w:br/>
            </w:r>
            <w:r>
              <w:rPr>
                <w:rFonts w:ascii="Times New Roman"/>
                <w:b w:val="false"/>
                <w:i w:val="false"/>
                <w:color w:val="000000"/>
                <w:sz w:val="20"/>
              </w:rPr>
              <w:t>
часов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(7218)</w:t>
            </w:r>
            <w:r>
              <w:br/>
            </w:r>
            <w:r>
              <w:rPr>
                <w:rFonts w:ascii="Times New Roman"/>
                <w:b w:val="false"/>
                <w:i w:val="false"/>
                <w:color w:val="000000"/>
                <w:sz w:val="20"/>
              </w:rPr>
              <w:t>
61-82-36</w:t>
            </w:r>
            <w:r>
              <w:br/>
            </w:r>
            <w:r>
              <w:rPr>
                <w:rFonts w:ascii="Times New Roman"/>
                <w:b w:val="false"/>
                <w:i w:val="false"/>
                <w:color w:val="000000"/>
                <w:sz w:val="20"/>
              </w:rPr>
              <w:t>
</w:t>
            </w:r>
            <w:r>
              <w:rPr>
                <w:rFonts w:ascii="Times New Roman"/>
                <w:b w:val="false"/>
                <w:i w:val="false"/>
                <w:color w:val="000000"/>
                <w:sz w:val="20"/>
                <w:u w:val="single"/>
              </w:rPr>
              <w:t>azk_pavlodar</w:t>
            </w:r>
            <w:r>
              <w:br/>
            </w:r>
            <w:r>
              <w:rPr>
                <w:rFonts w:ascii="Times New Roman"/>
                <w:b w:val="false"/>
                <w:i w:val="false"/>
                <w:color w:val="000000"/>
                <w:sz w:val="20"/>
              </w:rPr>
              <w:t>
</w:t>
            </w:r>
            <w:r>
              <w:rPr>
                <w:rFonts w:ascii="Times New Roman"/>
                <w:b w:val="false"/>
                <w:i w:val="false"/>
                <w:color w:val="000000"/>
                <w:sz w:val="20"/>
                <w:u w:val="single"/>
              </w:rPr>
              <w:t>@mail.ru</w:t>
            </w:r>
          </w:p>
        </w:tc>
      </w:tr>
    </w:tbl>
    <w:bookmarkStart w:name="z120"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«Рассмотрение ходатайств о согласии</w:t>
      </w:r>
      <w:r>
        <w:br/>
      </w:r>
      <w:r>
        <w:rPr>
          <w:rFonts w:ascii="Times New Roman"/>
          <w:b w:val="false"/>
          <w:i w:val="false"/>
          <w:color w:val="000000"/>
          <w:sz w:val="28"/>
        </w:rPr>
        <w:t xml:space="preserve">
на экономическую концентрацию»  </w:t>
      </w:r>
    </w:p>
    <w:bookmarkEnd w:id="16"/>
    <w:bookmarkStart w:name="z121" w:id="17"/>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1833"/>
        <w:gridCol w:w="2273"/>
        <w:gridCol w:w="2113"/>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тивное</w:t>
            </w:r>
            <w:r>
              <w:br/>
            </w:r>
            <w:r>
              <w:rPr>
                <w:rFonts w:ascii="Times New Roman"/>
                <w:b w:val="false"/>
                <w:i w:val="false"/>
                <w:color w:val="000000"/>
                <w:sz w:val="20"/>
              </w:rPr>
              <w:t>
значение</w:t>
            </w:r>
            <w:r>
              <w:br/>
            </w:r>
            <w:r>
              <w:rPr>
                <w:rFonts w:ascii="Times New Roman"/>
                <w:b w:val="false"/>
                <w:i w:val="false"/>
                <w:color w:val="000000"/>
                <w:sz w:val="20"/>
              </w:rPr>
              <w:t>
показа-</w:t>
            </w:r>
            <w:r>
              <w:br/>
            </w:r>
            <w:r>
              <w:rPr>
                <w:rFonts w:ascii="Times New Roman"/>
                <w:b w:val="false"/>
                <w:i w:val="false"/>
                <w:color w:val="000000"/>
                <w:sz w:val="20"/>
              </w:rPr>
              <w:t xml:space="preserve">
теля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w:t>
            </w:r>
            <w:r>
              <w:br/>
            </w:r>
            <w:r>
              <w:rPr>
                <w:rFonts w:ascii="Times New Roman"/>
                <w:b w:val="false"/>
                <w:i w:val="false"/>
                <w:color w:val="000000"/>
                <w:sz w:val="20"/>
              </w:rPr>
              <w:t>
ющем году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w:t>
            </w:r>
            <w:r>
              <w:br/>
            </w:r>
            <w:r>
              <w:rPr>
                <w:rFonts w:ascii="Times New Roman"/>
                <w:b w:val="false"/>
                <w:i w:val="false"/>
                <w:color w:val="000000"/>
                <w:sz w:val="20"/>
              </w:rPr>
              <w:t>
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«Рассмотрение ходатайств о согласии</w:t>
      </w:r>
      <w:r>
        <w:br/>
      </w:r>
      <w:r>
        <w:rPr>
          <w:rFonts w:ascii="Times New Roman"/>
          <w:b w:val="false"/>
          <w:i w:val="false"/>
          <w:color w:val="000000"/>
          <w:sz w:val="28"/>
        </w:rPr>
        <w:t xml:space="preserve">
на экономическую концентрацию»  </w:t>
      </w:r>
    </w:p>
    <w:bookmarkEnd w:id="18"/>
    <w:bookmarkStart w:name="z123" w:id="19"/>
    <w:p>
      <w:pPr>
        <w:spacing w:after="0"/>
        <w:ind w:left="0"/>
        <w:jc w:val="left"/>
      </w:pPr>
      <w:r>
        <w:rPr>
          <w:rFonts w:ascii="Times New Roman"/>
          <w:b/>
          <w:i w:val="false"/>
          <w:color w:val="000000"/>
        </w:rPr>
        <w:t xml:space="preserve"> 
Форма ходатайства</w:t>
      </w:r>
      <w:r>
        <w:br/>
      </w:r>
      <w:r>
        <w:rPr>
          <w:rFonts w:ascii="Times New Roman"/>
          <w:b/>
          <w:i w:val="false"/>
          <w:color w:val="000000"/>
        </w:rPr>
        <w:t>
о предоставлении согласия на экономическую концентрацию</w:t>
      </w:r>
    </w:p>
    <w:bookmarkEnd w:id="19"/>
    <w:p>
      <w:pPr>
        <w:spacing w:after="0"/>
        <w:ind w:left="0"/>
        <w:jc w:val="both"/>
      </w:pPr>
      <w:r>
        <w:rPr>
          <w:rFonts w:ascii="Times New Roman"/>
          <w:b w:val="false"/>
          <w:i w:val="false"/>
          <w:color w:val="000000"/>
          <w:sz w:val="28"/>
        </w:rPr>
        <w:t>Первому руководителю</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по защите конкуренции</w:t>
      </w:r>
      <w:r>
        <w:br/>
      </w:r>
      <w:r>
        <w:rPr>
          <w:rFonts w:ascii="Times New Roman"/>
          <w:b w:val="false"/>
          <w:i w:val="false"/>
          <w:color w:val="000000"/>
          <w:sz w:val="28"/>
        </w:rPr>
        <w:t>
(Антимонопольное агентство)</w:t>
      </w:r>
      <w:r>
        <w:br/>
      </w:r>
      <w:r>
        <w:rPr>
          <w:rFonts w:ascii="Times New Roman"/>
          <w:b w:val="false"/>
          <w:i w:val="false"/>
          <w:color w:val="000000"/>
          <w:sz w:val="28"/>
        </w:rPr>
        <w:t>
___________________________</w:t>
      </w:r>
      <w:r>
        <w:br/>
      </w:r>
      <w:r>
        <w:rPr>
          <w:rFonts w:ascii="Times New Roman"/>
          <w:b w:val="false"/>
          <w:i w:val="false"/>
          <w:color w:val="000000"/>
          <w:sz w:val="28"/>
        </w:rPr>
        <w:t xml:space="preserve">
от </w:t>
      </w:r>
      <w:r>
        <w:rPr>
          <w:rFonts w:ascii="Times New Roman"/>
          <w:b/>
          <w:i w:val="false"/>
          <w:color w:val="000000"/>
          <w:sz w:val="28"/>
        </w:rPr>
        <w:t>__________________________</w:t>
      </w:r>
      <w:r>
        <w:br/>
      </w:r>
      <w:r>
        <w:rPr>
          <w:rFonts w:ascii="Times New Roman"/>
          <w:b w:val="false"/>
          <w:i w:val="false"/>
          <w:color w:val="000000"/>
          <w:sz w:val="28"/>
        </w:rPr>
        <w:t>
(полное наименование получателя)</w:t>
      </w:r>
    </w:p>
    <w:p>
      <w:pPr>
        <w:spacing w:after="0"/>
        <w:ind w:left="0"/>
        <w:jc w:val="left"/>
      </w:pPr>
      <w:r>
        <w:rPr>
          <w:rFonts w:ascii="Times New Roman"/>
          <w:b/>
          <w:i w:val="false"/>
          <w:color w:val="000000"/>
        </w:rPr>
        <w:t xml:space="preserve"> Ходатайство</w:t>
      </w:r>
      <w:r>
        <w:br/>
      </w:r>
      <w:r>
        <w:rPr>
          <w:rFonts w:ascii="Times New Roman"/>
          <w:b/>
          <w:i w:val="false"/>
          <w:color w:val="000000"/>
        </w:rPr>
        <w:t>
о предоставлении согласия на экономическую концентрацию</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статьи 49 Закона Республики</w:t>
      </w:r>
      <w:r>
        <w:br/>
      </w:r>
      <w:r>
        <w:rPr>
          <w:rFonts w:ascii="Times New Roman"/>
          <w:b w:val="false"/>
          <w:i w:val="false"/>
          <w:color w:val="000000"/>
          <w:sz w:val="28"/>
        </w:rPr>
        <w:t>
Казахстан «О конкуренции» прошу предоставить согласие на</w:t>
      </w:r>
      <w:r>
        <w:br/>
      </w:r>
      <w:r>
        <w:rPr>
          <w:rFonts w:ascii="Times New Roman"/>
          <w:b w:val="false"/>
          <w:i w:val="false"/>
          <w:color w:val="000000"/>
          <w:sz w:val="28"/>
        </w:rPr>
        <w:t>
экономическую концентрацию, заключающуюся _________________________.</w:t>
      </w:r>
      <w:r>
        <w:br/>
      </w:r>
      <w:r>
        <w:rPr>
          <w:rFonts w:ascii="Times New Roman"/>
          <w:b w:val="false"/>
          <w:i w:val="false"/>
          <w:color w:val="000000"/>
          <w:sz w:val="28"/>
        </w:rPr>
        <w:t>
(описание сделки, действия, с указанием предмета и сторон сделки,</w:t>
      </w:r>
      <w:r>
        <w:br/>
      </w:r>
      <w:r>
        <w:rPr>
          <w:rFonts w:ascii="Times New Roman"/>
          <w:b w:val="false"/>
          <w:i w:val="false"/>
          <w:color w:val="000000"/>
          <w:sz w:val="28"/>
        </w:rPr>
        <w:t>
действия)</w:t>
      </w:r>
      <w:r>
        <w:br/>
      </w:r>
      <w:r>
        <w:rPr>
          <w:rFonts w:ascii="Times New Roman"/>
          <w:b w:val="false"/>
          <w:i w:val="false"/>
          <w:color w:val="000000"/>
          <w:sz w:val="28"/>
        </w:rPr>
        <w:t>
      Настоящее ходатайство о предоставлении согласия на</w:t>
      </w:r>
      <w:r>
        <w:br/>
      </w:r>
      <w:r>
        <w:rPr>
          <w:rFonts w:ascii="Times New Roman"/>
          <w:b w:val="false"/>
          <w:i w:val="false"/>
          <w:color w:val="000000"/>
          <w:sz w:val="28"/>
        </w:rPr>
        <w:t>
экономическую концентрацию подается_________________________________</w:t>
      </w:r>
      <w:r>
        <w:br/>
      </w:r>
      <w:r>
        <w:rPr>
          <w:rFonts w:ascii="Times New Roman"/>
          <w:b w:val="false"/>
          <w:i w:val="false"/>
          <w:color w:val="000000"/>
          <w:sz w:val="28"/>
        </w:rPr>
        <w:t xml:space="preserve">
                               (указывается наименование получателя) </w:t>
      </w:r>
      <w:r>
        <w:br/>
      </w:r>
      <w:r>
        <w:rPr>
          <w:rFonts w:ascii="Times New Roman"/>
          <w:b w:val="false"/>
          <w:i w:val="false"/>
          <w:color w:val="000000"/>
          <w:sz w:val="28"/>
        </w:rPr>
        <w:t>
на основании______________________________________________________.</w:t>
      </w:r>
      <w:r>
        <w:br/>
      </w:r>
      <w:r>
        <w:rPr>
          <w:rFonts w:ascii="Times New Roman"/>
          <w:b w:val="false"/>
          <w:i w:val="false"/>
          <w:color w:val="000000"/>
          <w:sz w:val="28"/>
        </w:rPr>
        <w:t>
             (указывается подпункт </w:t>
      </w:r>
      <w:r>
        <w:rPr>
          <w:rFonts w:ascii="Times New Roman"/>
          <w:b w:val="false"/>
          <w:i w:val="false"/>
          <w:color w:val="000000"/>
          <w:sz w:val="28"/>
        </w:rPr>
        <w:t>пункта 1</w:t>
      </w:r>
      <w:r>
        <w:rPr>
          <w:rFonts w:ascii="Times New Roman"/>
          <w:b w:val="false"/>
          <w:i w:val="false"/>
          <w:color w:val="000000"/>
          <w:sz w:val="28"/>
        </w:rPr>
        <w:t> статьи 50 Закона</w:t>
      </w:r>
      <w:r>
        <w:br/>
      </w:r>
      <w:r>
        <w:rPr>
          <w:rFonts w:ascii="Times New Roman"/>
          <w:b w:val="false"/>
          <w:i w:val="false"/>
          <w:color w:val="000000"/>
          <w:sz w:val="28"/>
        </w:rPr>
        <w:t>
Республики Казахстан «О конкуренции»)</w:t>
      </w:r>
      <w:r>
        <w:br/>
      </w:r>
      <w:r>
        <w:rPr>
          <w:rFonts w:ascii="Times New Roman"/>
          <w:b w:val="false"/>
          <w:i w:val="false"/>
          <w:color w:val="000000"/>
          <w:sz w:val="28"/>
        </w:rPr>
        <w:t>
      Документация прилагается в соответствии ______________________.</w:t>
      </w:r>
      <w:r>
        <w:br/>
      </w:r>
      <w:r>
        <w:rPr>
          <w:rFonts w:ascii="Times New Roman"/>
          <w:b w:val="false"/>
          <w:i w:val="false"/>
          <w:color w:val="000000"/>
          <w:sz w:val="28"/>
        </w:rPr>
        <w:t>
      (указывается пункт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
«О конкуренции»)</w:t>
      </w:r>
      <w:r>
        <w:br/>
      </w:r>
      <w:r>
        <w:rPr>
          <w:rFonts w:ascii="Times New Roman"/>
          <w:b w:val="false"/>
          <w:i w:val="false"/>
          <w:color w:val="000000"/>
          <w:sz w:val="28"/>
        </w:rPr>
        <w:t>
      Представляемые документы пронумерованы и прошиты (электронный</w:t>
      </w:r>
      <w:r>
        <w:br/>
      </w:r>
      <w:r>
        <w:rPr>
          <w:rFonts w:ascii="Times New Roman"/>
          <w:b w:val="false"/>
          <w:i w:val="false"/>
          <w:color w:val="000000"/>
          <w:sz w:val="28"/>
        </w:rPr>
        <w:t>
носитель прилагается).</w:t>
      </w:r>
      <w:r>
        <w:br/>
      </w:r>
      <w:r>
        <w:rPr>
          <w:rFonts w:ascii="Times New Roman"/>
          <w:b w:val="false"/>
          <w:i w:val="false"/>
          <w:color w:val="000000"/>
          <w:sz w:val="28"/>
        </w:rPr>
        <w:t>
      Полноту и достоверность прилагаемых документов и сведений подтверждаю.</w:t>
      </w:r>
    </w:p>
    <w:p>
      <w:pPr>
        <w:spacing w:after="0"/>
        <w:ind w:left="0"/>
        <w:jc w:val="both"/>
      </w:pPr>
      <w:r>
        <w:rPr>
          <w:rFonts w:ascii="Times New Roman"/>
          <w:b w:val="false"/>
          <w:i w:val="false"/>
          <w:color w:val="000000"/>
          <w:sz w:val="28"/>
        </w:rPr>
        <w:t>      Подпись уполномоченного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