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7b42" w14:textId="84f7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предоставления инновационных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2012 года № 800.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27 февраля 2015 года № 219.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приоритетные направления предоставления инновационных грантов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2012 года № 800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Приоритетные направления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инновационных грантов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Прогрессивные технологии поиска, добычи, транспортировки и переработки минерального и углеводородного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Прогрессивные технологии в горно-металлургическом комплексе.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Прогрессивные технологии в агропромышленном комплексе.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Биотехнологии.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Прогрессивные технологии химии и нефтехимии.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Прогрессивные технологии машиностроения, включая использование новых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Альтернативная энергетика и технологии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Инфокоммуникационные технологии.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