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85ef" w14:textId="2e08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государств–участников Содружества Независимых Государств в области обеспечения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2012 года № 692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государств–участников Содружества Независимых Государств в области обеспечения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сотрудничестве государств–участников Содружества Независимых Государств в области обеспечения информационной безопасности,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2012 года № 692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государств–участников Содружества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Независимых Государств в области обеспечения </w:t>
      </w:r>
      <w:r>
        <w:br/>
      </w:r>
      <w:r>
        <w:rPr>
          <w:rFonts w:ascii="Times New Roman"/>
          <w:b/>
          <w:i w:val="false"/>
          <w:color w:val="000000"/>
        </w:rPr>
        <w:t>
информационной безопасности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Соглашение в редакции постановления Правительства РК от 18.11.2013 </w:t>
      </w:r>
      <w:r>
        <w:rPr>
          <w:rFonts w:ascii="Times New Roman"/>
          <w:b w:val="false"/>
          <w:i w:val="false"/>
          <w:color w:val="ff0000"/>
          <w:sz w:val="28"/>
        </w:rPr>
        <w:t>№ 1239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государств–участников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взаимодействия при выполнении положений Концепции сотрудничества государств–участников Содружества Независимых Государств (далее – СНГ) в сфере обеспечения информационной безопасности, утвержденной Решением Совета глав государств СНГ от 10 октября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совместного и эффективного использования новейших информационно-коммуникационных технологий для усиления противодействия угрозам информационной безопасности государств–участников СНГ,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дальнейшее развитие сотрудничества и взаимодействия Сторон в сфере обеспечения информационной безопасности является необходимостью и отвечает их интересам,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ограничить угрозы информационной безопасности государств–участников СНГ, обеспечить интересы государств в сфере информационной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важное значение информационной безопасности для реализации основных прав и свобод человека и гражданина,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правовые и организационные основы сотрудничества государств–участников СНГ в сфере обеспечения информационной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предотвращения возможности использования информационно-коммуникационных технологий в целях, которые не совместимы с задачами обеспечения стабильности и безопасности государств–участников СНГ и способны оказать негативное воздействие на целостность инфраструктуры государств, нанося ущерб их безопасности как в гражданской, так и в военной сферах,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полагая, что для эффективной борьбы с правонарушениями в информационном обществе требуется более широкое, оперативное и хорошо отлаженное сотрудничество уполномоченных органов государств–участников СНГ,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согласились о нижеследующем: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проведение совместных скоординированных мероприятий, направленных на обеспечение информационной безопасности в государствах-участниках настоящего Соглашения.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приведенные термины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воздействие на информацию – действие по изменению формы предоставления и/или содержания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доступ к информации - возможность получения информации и ее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защита информации – деятельность, направленная на защиту прав субъектов на информацию, предотвращение несанкционированного доступа к ней и/или утечки защищаемой информации, несанкционированных и/или непреднамеренных воздействий на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защищаемая информация – информация, подлежащая защите в соответствии с законодательством государств–участников СНГ и/или требованиями, установленными обладателем данной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безопасность – состояние защищенности личности, общества и государства и их интересов от угроз, деструктивных и иных негативных воздействий в информационном пространстве;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инфраструктура – совокупность технических средств и систем формирования, создания, преобразования, передачи, использования и хранения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преступность – использование информационных ресурсов и/или воздействие на них в информационном пространстве в противоправных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– организационно упорядоченная совокупность средств, реализующих определенные технологические действия посредством информационных процессов, предназначенных для решения конкретных функциональных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информационное оружие – информационные технологии, средства и методы, применяемые в целях ведения информационной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информационное пространство – сфера деятельности, связанная с формированием, созданием, преобразованием, передачей, использованием, хранением информации, оказывающая воздействие в том числе на индивидуальное и общественное сознание, информационную инфраструктуру и собственно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информационно-коммуникационные технологии - информационные процессы и методы работы с информацией, осуществляемые с применением средств вычислительной техники и средств телекоммуникации;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информационные процессы – процессы формирования, поиска, сбора, обработки, хранения, распространения и использования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информационные ресурсы – информационная инфраструктура, а также собственно информация и ее потоки;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информационные технологии - совокупность методов, производственных процессов и программно-технических средств, объединенных в технологический комплекс, обеспечивающий сбор, создание, хранение, накопление, обработку, поиск, вывод, копирование, передачу, распространение и защиту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информационный терроризм – использование информационных ресурсов и/или воздействие на них в информационном пространстве в террористических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информация – сведения о лицах, предметах, фактах, событиях, явлениях и процессах независимо от формы их представления;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информация ограниченного доступа – информация, доступ к которой ограничен законодательством государств–участников СНГ либо их международными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межгосударственная информационная система – задействованная в межгосударственных информационных обменах система, принадлежащая органам СНГ, субъектам государств–участников СНГ на правах совместной собственности, совместного владения или совместного (общего)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несанкционированный доступ к информации – доступ к защищаемой информации с нарушением прав или правил, установленных ее обладателем, владельцем и/или законодательством государств–участников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информационной безопасности – система мер правового, организационно-технического и организационно-экономического характера по выявлению угроз информационной безопасности, предотвращению их реализации, пресечению и ликвидации последствий реализации таких угроз;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сертификация на соответствие требованиям по защите информации – форма подтверждения соответствия объектов оценки требованиям по защите информации, установленным в нормативных правовых актах государств–участников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средство защиты информации - техническое, программное, программно-техническое средство, вещество и/или материал, предназначенный или используемый для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трансграничная передача информации – передача информации оператором через государственные границы государств–участников СНГ органу власти государства, физическому или юридическому лицу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угрозы информационной безопасности – факторы, создающие опасность для личности, общества, государства и их интересов в информационном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Соглашения под угрозами информационной безопасности понимаются в том числе разработка и применение информационного оружия, информационный терроризм и информационная преступность;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уполномоченные органы - органы Сторон, наделенные соответствующей компетенцией и полномочиями, осуществляющие координацию в сфере информационной безопасности.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организуют взаимодействие и сотрудничество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сближение нормативных правовых актов и нормативно-методических документов государств–участников настоящего Соглашения, регламентирующих отношения в сфере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нормативных правовых актов для проведения совместных скоординированных мероприятий в информационном пространстве, направленных на обеспечение информационной безопасности в государствах–участниках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доведение до пользователей нормативных документов, регулирующих вопросы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нормативное правовое обеспечение развития производства программно-технических средств и средств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межгосударственных стандартов в области информационной безопасности, совместимых с международными стандартами;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создание защищенных информационных систем различного прикладного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трансграничной передачи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технологии защиты информационных систем и ресурсов от потенциальных и реальных угроз;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анализ и оценка угроз информационной безопасности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совершенствование деятельности в области выявления и нейтрализации устройств и программ, представляющих опасность для функционирования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реализация согласованных мероприятий, направленных на недопущение несанкционированного доступа к информации информационных систем и ее утечки по техническим каналам;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обеспечение защиты информации ограниченного доступа и информационных технологий при взаимодействии информационных систем различных классов защищенности;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модернизация принадлежащих государствам–участникам настоящего Соглашения сегментов межгосударственных информационных систем и их программного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установление согласованного порядка сертификации и взаимного признания результатов сертификации средств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разработка перспективных информационных технологий в области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экспертиза научно-исследовательских и опытно-конструкторских работ, научно-технической продукции в области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профессиональная переподготовка и повышение квалификации кадров в области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обобщение, распространение и внедрение передового опыта;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и проведение научных конференций, симпозиумов и совещаний.</w:t>
      </w:r>
    </w:p>
    <w:bookmarkEnd w:id="7"/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консолидированные усилия по противодействию угрозам использования информационно-коммуникационных средств и технологий в целях совершения противоправных и иных деструктивных действий как в мирное время, так и в угрожаемый период в отношении государств–участников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разрабатывают и реализуют межгосударственные программы, обеспечивающие комплексное решение вопросов информационной безопасности, и отдельные проекты по реализации представляющих взаимный интерес конкретных направлений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законодательством государств–участников настоящего Соглашения стремятся к упрощению порядка обмена данными о работах, проводимых в области обеспечения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создают условия для активного участия государственных органов и организаций, независимо от форм собственности, в работах по обеспечению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совместные мероприятия по вопросам обеспечения информационной безопасности на принципах равноправия и взаимной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консультации на основе настоящего Соглашения в целях координации и повышения эффективности сотрудничества.</w:t>
      </w:r>
    </w:p>
    <w:bookmarkEnd w:id="9"/>
    <w:bookmarkStart w:name="z5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меры, предусматривающие проведение работ по реализации настоящего Соглашения поэтапно.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Стороны обеспечивают сбор, анализ и обмен информацией, необходимой для реализации направлений сотрудничества,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разрабатывают и доводят до уполномоченных органов других Сторон нормативные правовые акты, регулирующие вопросы обеспечения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согласованные меры к упрощению порядка обмена информацией о работах, проводимых в области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последующих этапах Стороны организуют реализацию направлений сотрудничества, указанных в статье 3 настоящего Соглашения, в согласованные сроки.</w:t>
      </w:r>
    </w:p>
    <w:bookmarkEnd w:id="11"/>
    <w:bookmarkStart w:name="z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не разглашать и обеспечить надлежащей защитой информацию ограниченного доступа, которая стала известна им в процессе реализации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не осуществляется передача сведений, отнесенных законодательством государств–участников настоящего Соглашения к государственной тайне (государственным секретам).</w:t>
      </w:r>
    </w:p>
    <w:bookmarkEnd w:id="13"/>
    <w:bookmarkStart w:name="z6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возникающие в ходе реализации ими положений настоящего Соглашения, если в каждом конкретном случае не будет согласован иной порядок.</w:t>
      </w:r>
    </w:p>
    <w:bookmarkEnd w:id="15"/>
    <w:bookmarkStart w:name="z6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Ответственными за реализацию настоящего Соглашения являются уполномоченные органы, перечень которых определяется каждой Стороной и передается депозитарию при сдаче уведомления о выполнении внутригосударственных процедур, необходимых для вступления настоящего Соглашения в силу, или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течение 30 дней письменно уведомляет депозитарий об изменениях перечня уполномоченных органов.</w:t>
      </w:r>
    </w:p>
    <w:bookmarkEnd w:id="17"/>
    <w:bookmarkStart w:name="z7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обмениваются между собой информацией по основным направлениям взаимодействия и сотрудничества, приведенным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осуществляют обмен опытом между Сторонами по вопросам обеспечения информационной безопасности и других информационных технологий, а также средств защиты информации.</w:t>
      </w:r>
    </w:p>
    <w:bookmarkEnd w:id="19"/>
    <w:bookmarkStart w:name="z7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0"/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21"/>
    <w:bookmarkStart w:name="z7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2"/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End w:id="23"/>
    <w:bookmarkStart w:name="z7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</w:t>
      </w:r>
    </w:p>
    <w:bookmarkEnd w:id="25"/>
    <w:bookmarkStart w:name="z7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27"/>
    <w:bookmarkStart w:name="z8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государства–участника СНГ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29"/>
    <w:bookmarkStart w:name="z8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0"/>
    <w:bookmarkStart w:name="z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обязательства, возникшие за время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«   » _____________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60"/>
        <w:gridCol w:w="6360"/>
      </w:tblGrid>
      <w:tr>
        <w:trPr>
          <w:trHeight w:val="30" w:hRule="atLeast"/>
        </w:trPr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Азербайджанской Республики</w:t>
            </w:r>
          </w:p>
        </w:tc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Таджикистан</w:t>
            </w:r>
          </w:p>
        </w:tc>
      </w:tr>
      <w:tr>
        <w:trPr>
          <w:trHeight w:val="30" w:hRule="atLeast"/>
        </w:trPr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Туркменистана</w:t>
            </w:r>
          </w:p>
        </w:tc>
      </w:tr>
      <w:tr>
        <w:trPr>
          <w:trHeight w:val="30" w:hRule="atLeast"/>
        </w:trPr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</w:t>
            </w:r>
          </w:p>
        </w:tc>
      </w:tr>
      <w:tr>
        <w:trPr>
          <w:trHeight w:val="30" w:hRule="atLeast"/>
        </w:trPr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Украины</w:t>
            </w:r>
          </w:p>
        </w:tc>
      </w:tr>
      <w:tr>
        <w:trPr>
          <w:trHeight w:val="30" w:hRule="atLeast"/>
        </w:trPr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Молдова</w:t>
            </w:r>
          </w:p>
        </w:tc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