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0a41" w14:textId="dff0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2012 года № 677.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30.03.2015 г. № 4-3/268.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№ 677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залога тракторов и изготовленных на</w:t>
      </w:r>
      <w:r>
        <w:br/>
      </w:r>
      <w:r>
        <w:rPr>
          <w:rFonts w:ascii="Times New Roman"/>
          <w:b/>
          <w:i w:val="false"/>
          <w:color w:val="000000"/>
        </w:rPr>
        <w:t>
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прицепы со смонтированным специальным </w:t>
      </w:r>
      <w:r>
        <w:br/>
      </w:r>
      <w:r>
        <w:rPr>
          <w:rFonts w:ascii="Times New Roman"/>
          <w:b/>
          <w:i w:val="false"/>
          <w:color w:val="000000"/>
        </w:rPr>
        <w:t>
оборудованием, самоходных сельскохозяйственных, мелиоративных и</w:t>
      </w:r>
      <w:r>
        <w:br/>
      </w:r>
      <w:r>
        <w:rPr>
          <w:rFonts w:ascii="Times New Roman"/>
          <w:b/>
          <w:i w:val="false"/>
          <w:color w:val="000000"/>
        </w:rPr>
        <w:t>
дорожно-строительных машин и механизмов, специальных машин</w:t>
      </w:r>
      <w:r>
        <w:br/>
      </w:r>
      <w:r>
        <w:rPr>
          <w:rFonts w:ascii="Times New Roman"/>
          <w:b/>
          <w:i w:val="false"/>
          <w:color w:val="000000"/>
        </w:rPr>
        <w:t>
повышенной проходимости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8 июля 2005 года «О государственном регулировании развития агропромышленного комплекса и сельских территорий» и определяют порядок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машины).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подлежат применению регистрирующими органами местного исполнительного органа области, города республиканского значения, столицы; района (города областного значения) (далее – местный исполнительный орган), на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возложена функция государственной регистрации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реестр залога машин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содержащий сведения о государственной регистрации залога машин, внесениях изменений, дополнений в договор о залоге или договор, содержащий условия залога и его прекращения;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залога машин – официальный документ, подтверждающий государственную регистрацию залога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лицо, подающее заявление о регистрации залога в регистрирующий орган, либо их представители с документами, подтверждающими их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регистрирующие органы – структурные подразделения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Регистрирующий орган осуществляет государственную регистрацию залога машин (далее – регистрация залога машин), а также действия, предусмотренные настоящими Правилами.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залога машин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залога машин заявитель лично представляет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личность, или свидетельства* или справки о государственной регистрации (перерегистрации) юридического лица, для представителя – документ, подтверждающий его полномочия, а также документ, удостоверяющий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 сбора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залоге или договор, содержащий условия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22.07.2013 </w:t>
      </w:r>
      <w:r>
        <w:rPr>
          <w:rFonts w:ascii="Times New Roman"/>
          <w:b w:val="false"/>
          <w:i w:val="false"/>
          <w:color w:val="00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если машина находится в общей собственности, представляется документ о согласии залога от всех собственников.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предъявляемые на регистрацию залога машин, принимаются в надлежаще оформленном виде. Не принимаются документы, имеющие подчистки, приписки, зачеркнутые слова и иные неоговоренные исправления.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Регистрация залога машин, зарегистрированных в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порядке, осуществляется по месту государственной регистрации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залога не зарегистрированных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машин в соответствии с настоящими Правилами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Регистрация залога машин осуществляется путем внесения в реестр залога машин (в том числе в компьютерную базу) данных, указанных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Регистрация залога машин производится в течение двух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Заявитель, считающий совершенное действие по регистрации залога машин или отказ в нем необоснованным, а также при нарушении установленных сроков вправе обратиться в вышестоящий орган (должностному лицу) и/или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 момента получения необходимых документов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выдает заявителю расписку, подтверждающую получение представленных документов, с указанием даты, времени (часы, минуты)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данные из заявления в реестр залога машин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проверяет представленный договор о залоге машин или иной договор, содержащий условия залога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часть), на соответствие сведениям, содержащимся в заявлении, который после проверки возвращается заявителю с отметкой 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выдает заявителю свидетельство о государственной регистрации залога машин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письменный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регистрации залога машин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договора о залоге или иного договора, содержащего условия залога,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отношении машин, находящихся в залоге, не допускается совершение регистрационных действий, в том числе и снятие с регистрации машин, без получения письменного разрешения залогодержателя на совершение каких-либо регистрационных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Регистрирующие органы не вправе запрашивать иные документы, не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Регистрирующий орган в течение трех рабочих дней со дня подачи заявления залогодателем или залогодержателем производит выдачу дубликата свидетельства о регистрации залога машин взамен утраченного при предъявлении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оригиналов и копий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личность, или свидетельства* или справки о государственной регистрации (перерегистрации) юридического лица, для представителя – документа, подтверждающего его полномочия, а также документа, удостоверяющего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 сбора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при выдаче дубликата вносит соответствующую запись в реестр залога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22.07.2013 </w:t>
      </w:r>
      <w:r>
        <w:rPr>
          <w:rFonts w:ascii="Times New Roman"/>
          <w:b w:val="false"/>
          <w:i w:val="false"/>
          <w:color w:val="00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регистрации изменений, дополнений (в том числе переход права собственности другому лицу, уступка права требования) и прекращении действия зарегистрированного залога заявитель лично представляет в регистрирующий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на первоначально зарегистрированный залог описания изменений и дополнений к договору о залоге (переход права собственности другому лицу, уступка права требования), основания прекращения зарегистрированного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личность, или свидетельства* или справки о государственной регистрации (перерегистрации) юридического лица, для представителя – документ, подтверждающий его полномочия, а также документ, удостоверяющий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 сбора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 о внесении изменений и дополнений (в том числе о переходе права собственности к другому лицу, об уступке права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изменением, внесенным постановлением Правительства РК от 22.07.2013 </w:t>
      </w:r>
      <w:r>
        <w:rPr>
          <w:rFonts w:ascii="Times New Roman"/>
          <w:b w:val="false"/>
          <w:i w:val="false"/>
          <w:color w:val="00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Регистрация изменений, дополнений (в том числе переход права собственности другому лицу, уступка права требования) в зарегистрированный залог осуществляется путем внесения соответствующих сведений в реестр залога машин (в том числе в компьютерную базу).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После проверки сведений, содержащихся в заявлении, регистрирующий орган в течение двух рабочих дней со дня подачи заявления возвращает заявителю договор о внесении изменений и дополнений с отметкой 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Регистрация прекращения действия договора залога производится регистрирующим органом путем аннулирования записи о залоге в реестре залога машин по представлению залогодержателем письменного заявления и документов, подтверждающих исполнение основного обязательства, в течение двух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других залогодержателей на данное имущество аннулирование записи производится по представлению документа об их уведомлении.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залога тракторов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изготовленных на их базе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специальных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Залогодатель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местожительство, дата и год рождения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местонахождение, наименование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Документ, удостоверяющий личность: вид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 № ________________________________________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дата выдачи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адрес, телефон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имени которого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Залогодержатель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дата и год рождения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регистрационный номер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 вид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__________ №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которого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(реквизиты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договор залога движимого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заключения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предмете залога (описание движимого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Денежный эквивалент обязательства, обеспеченного залогом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залогодателя ___________________________________залогодержателя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Допустимость его использования: Да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перезалоге: Да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 (наименование документа,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_____________________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  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_________________________ 20 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приема заявления: _________________________ 20 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Время: _____________________ часов _______________ минут.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регистратора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залога тракторов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изготовленных на их базе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специальных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регистрирующего органа</w:t>
      </w:r>
    </w:p>
    <w:bookmarkStart w:name="z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получении документов по заявлению № __ от «___» 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_______________ часов _________________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Документ об оплате: вид _________ № _______ на ____________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_____________________________ Дата выполнения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________________20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служащего по приему заявлений</w:t>
      </w:r>
    </w:p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залога тракторов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изготовленных на их базе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специальных машин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Лист 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дело № ___________________________</w:t>
      </w:r>
    </w:p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залога машин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563"/>
        <w:gridCol w:w="1429"/>
        <w:gridCol w:w="4589"/>
        <w:gridCol w:w="2855"/>
        <w:gridCol w:w="1236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реестра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789"/>
        <w:gridCol w:w="1990"/>
        <w:gridCol w:w="3047"/>
        <w:gridCol w:w="1662"/>
        <w:gridCol w:w="2481"/>
      </w:tblGrid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обременения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номер;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номер;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(час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минута)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запись о закрытии/продолжении регистрационного 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4"/>
        <w:gridCol w:w="2875"/>
        <w:gridCol w:w="1830"/>
        <w:gridCol w:w="2415"/>
        <w:gridCol w:w="2836"/>
      </w:tblGrid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продолжения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продолжении)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последних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продолжении)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листа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(час, минута)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регистратора</w:t>
            </w:r>
          </w:p>
        </w:tc>
      </w:tr>
      <w:tr>
        <w:trPr>
          <w:trHeight w:val="30" w:hRule="atLeast"/>
        </w:trPr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залога тракторов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изготовленных на их базе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шасси и механизмов,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смонтированным специальным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оборудованием, самоходных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механизмов, специальных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 регистрирующего органа</w:t>
      </w:r>
    </w:p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Свидетельство о государственной регистрации залога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 от «__» ___________ 20__ года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реквизиты залогодержателя или уполномоченного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залогодержателя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Подтверждение того, что в отношении движимого имущества: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073"/>
        <w:gridCol w:w="2073"/>
        <w:gridCol w:w="2073"/>
        <w:gridCol w:w="2073"/>
        <w:gridCol w:w="2093"/>
      </w:tblGrid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предмета залога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составляет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залогодержателя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местожительство, дата и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физического лица, местонахождение, наименование и регистрационный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номер юридического лица на предмет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описание предмета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возникло на основании договора о залоге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дата заключения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дата и номер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включающего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размер, срок исполнения основного обязательства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другие условия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________________________________________ 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вид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Фамилия, имя, отчество, местожительство, дата и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физического лица, местонахождение,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регистрационный номер юридического лица подтверждено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наименование, дата принятия, номер и дата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правоустанавливающего документа на предмет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защиты от подделок бланк свидетельства о государственной регистрации залога машины должен иметь порядковый номер, бумагу с тангирной сеткой и водяным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свидетельство подлежит возврату в регистрационный орган при погашении залога.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