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1236" w14:textId="6e9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об организации действий дежурных по противовоздушной обороне сил государств – участников Содружества Независимых Государств при получении информации о захвате (угоне) воздушного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Соглашения об организации действий дежурных по противовоздушной обороне сил государств – участников Содружества Независимых Государств при получении информации о захвате (угоне) воздушного судна».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Соглашения об организации действий дежурных по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обороне сил государств –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при получении</w:t>
      </w:r>
      <w:r>
        <w:br/>
      </w:r>
      <w:r>
        <w:rPr>
          <w:rFonts w:ascii="Times New Roman"/>
          <w:b/>
          <w:i w:val="false"/>
          <w:color w:val="000000"/>
        </w:rPr>
        <w:t>
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об организации действий дежурных по противовоздушной обороне сил государств – участников Содружества Независимых Государств при получении информации о захвате (угоне) воздушного судна, совершенное в городе Душанбе 3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организации действий дежурных по противовоздушной</w:t>
      </w:r>
      <w:r>
        <w:br/>
      </w:r>
      <w:r>
        <w:rPr>
          <w:rFonts w:ascii="Times New Roman"/>
          <w:b/>
          <w:i w:val="false"/>
          <w:color w:val="000000"/>
        </w:rPr>
        <w:t>
обороне сил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при получении информации о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Официально</w:t>
      </w:r>
      <w:r>
        <w:br/>
      </w:r>
      <w:r>
        <w:rPr>
          <w:rFonts w:ascii="Times New Roman"/>
          <w:b/>
          <w:i w:val="false"/>
          <w:color w:val="000000"/>
        </w:rPr>
        <w:t>
заверенный</w:t>
      </w:r>
      <w:r>
        <w:br/>
      </w:r>
      <w:r>
        <w:rPr>
          <w:rFonts w:ascii="Times New Roman"/>
          <w:b/>
          <w:i w:val="false"/>
          <w:color w:val="000000"/>
        </w:rPr>
        <w:t>
текст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действий дежурных по противовоздушной обороне</w:t>
      </w:r>
      <w:r>
        <w:br/>
      </w:r>
      <w:r>
        <w:rPr>
          <w:rFonts w:ascii="Times New Roman"/>
          <w:b/>
          <w:i w:val="false"/>
          <w:color w:val="000000"/>
        </w:rPr>
        <w:t>
сил 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при получении 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военного сотрудничества в области охраны и использования воздушного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безопасного использования воздушного пространства, противодействия терроризму и обеспечения единого подхода к организации действий дежурных по противовоздушной обороне (далее - ПВО) сил государств - участников Содружества Независимых Государств при получении информации о захвате (угоне) воздушного судна (летательного аппарата),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организации действий дежурных по ПВО сил государств - участников Содружества Независимых Государств при получении информации о захвате (угоне) воздушного судна (летательного аппарата) и предотвращении террористических актов с использованием воздушного судна (летательного аппарата) в воздушном пространстве в соответствии с Положением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уполномоченные органы, ответственные за выполнение настоящего Соглашения, и информируют об этом депозитарий при сдаче соответствующего уведомления о выполнении внутригосударственных процедур, необходимых для вступления в силу настоящего Соглашения, или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 возлагается на Совет министров обороны государств - участников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ходе реализации настоящего Соглашения обеспечивают режим защиты информации, в отношении которой передающая Сторона обусловила необходимость соблюдения конфиденциальности. Передача такой информации осуществляется на основании соответствующих международных договоров, участницами которых являются Стороны, и национального законодательства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3 сентября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действий дежурных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обороне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участников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при получении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захвате (угоне)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2011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действий дежурных по противовоздушной обороне сил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при получении информации об угрозе совершения террористического</w:t>
      </w:r>
      <w:r>
        <w:br/>
      </w:r>
      <w:r>
        <w:rPr>
          <w:rFonts w:ascii="Times New Roman"/>
          <w:b/>
          <w:i w:val="false"/>
          <w:color w:val="000000"/>
        </w:rPr>
        <w:t>
акта в воздушном пространстве и (или)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(летательного аппарата)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порядке действий дежурных по противовоздушной обороне сил государств - 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 (далее - Положение) определяет порядок действий органов управления государств — участников Содружества Независимых Государств (далее - СНГ) при возникновении угрозы совершения террористического акта в воздушном пространстве и (или) захвате (угоне)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дежурные но ПВО силы государств — участников СНГ </w:t>
      </w:r>
      <w:r>
        <w:rPr>
          <w:rFonts w:ascii="Times New Roman"/>
          <w:b w:val="false"/>
          <w:i w:val="false"/>
          <w:color w:val="000000"/>
          <w:sz w:val="28"/>
        </w:rPr>
        <w:t>- дежурные по ПВО силы военно-воздушных сил (войск противовоздушной обороны, военно-воздушных сил и войск противовоздушной обороны, сил воздушной обороны)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 военного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>- командные пункты (пункты управления) вооруженных сил государств - участников СНГ, выполняющие задачи боевого дежурства по ПВО;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 обслуживания воздушного движения </w:t>
      </w:r>
      <w:r>
        <w:rPr>
          <w:rFonts w:ascii="Times New Roman"/>
          <w:b w:val="false"/>
          <w:i w:val="false"/>
          <w:color w:val="000000"/>
          <w:sz w:val="28"/>
        </w:rPr>
        <w:t>(далее - орган ОВД) - орган обслуживания воздушного движения и (или) управления полетами пользователей воздушного пространства, осуществляющий обслуживание воздушного движения и (или) управление полетами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 организации воздушного движения (управления воздушным движением) </w:t>
      </w:r>
      <w:r>
        <w:rPr>
          <w:rFonts w:ascii="Times New Roman"/>
          <w:b w:val="false"/>
          <w:i w:val="false"/>
          <w:color w:val="000000"/>
          <w:sz w:val="28"/>
        </w:rPr>
        <w:t>(далее - орган ОрВД) - специально уполномоченный орган государства, предназначенный для планирования и координирования использования воздушного пространства, организации воздушного движения, обеспечения разрешительного порядка использования воздушного пространства, контроля за соблюдением национальных правил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оперативные органы поиска и спасания </w:t>
      </w:r>
      <w:r>
        <w:rPr>
          <w:rFonts w:ascii="Times New Roman"/>
          <w:b w:val="false"/>
          <w:i w:val="false"/>
          <w:color w:val="000000"/>
          <w:sz w:val="28"/>
        </w:rPr>
        <w:t>- органы, осуществляющие принятие решения о подъеме дежурных авиационных сил и средств поиска и спасания в целях проведения поисково-спасательных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Выявление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захвата (угона)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 целях выявления угрозы совершения террористического акта в воздушном пространстве и (или) захвата (угона) воздушного судна (летательного аппарата) органами военного управления во взаимодействии с правоохранительными органами, органами безопасности и органами ОВД государств — участников СНГ осуществляются постоянный сбор данных об обстановке в воздушном пространстве и обмен информацией о выявленных угрозах.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получения указанных данных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государств - участников СНГ, осуществляющие контроль (разведку)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ОВД, ОрВД;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экипажи воздушных судов, в том числе экипажи воздушных судов вооруженных сил государств - участников СНГ, поднятых на перехват воздушных судов (летательных аппаратов) - нарушителей порядка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органы, органы- безопасности и специальные службы государств - участников СНГ, осуществляющие деятельность в сфере борьбы с терроризмом и обеспечения безопасности на объектах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государственные органы и негосударственные организации государств-участников СНГ, осуществляющие контроль за обстановкой в воздушном пространстве и на воздушных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органов, военного управления при получении информации о возникновении угрозы совершения террористического акта в воздушном пространстве и (или) захвате (угоне) воздушного судна (летательного аппарата)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полученной информации, проведение подчиненными силами и средствами необходимых мероприятий по проверке информации о захвате  воздушного судна (летательного аппарата), вмешательстве посторонних лиц в действия экипажа и (или) управление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оперативных дежурных (дежурных) территориальных подразделений правоохранительных органов, органов безопасности, ОрВД, ОВД, В границах ответственности которых возникла угроза совершения террористического акта с использованием воздушного судна (летательного аппарата) и (или) произошел захват (угон) воздушного судна (летательного аппарата), и уточнение информации о наличии (получении, подтверждении) дополнительных данных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достоверности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угрозы использования воздушного судна (летательного аппарата) для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Угроза совершения террористического акта в воздушном пространстве и (или) захвата (угона) воздушного судна (летательного аппарата) определяется в зависимости от результатов оценки и проверки поступающей информации о следующих обстоятельствах: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уклоняется от маршрута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реагирует на указания (команды) органов ОрВД, ОВД (управления полетами);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радиосвязь между экипажем воздушного судна (летательного аппарата) и органами ОрВД, ОВД (управления полетами) потеряна, а экипаж воздушного судна (летательного аппарата) отступил от порядка действий, предусмотренного в этом случае;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(летательного, аппарата) уведомил органы ОрВД, ОВД (управления полетами) об акте незаконного вмешательства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приближение воздушного судна (летательного аппарата) к запретной зоне (зоне ограничений полетов) без разрешения органа ОрВД или вхождение воздушного судна (летательного аппарата) в запретную зону (зону ограничений полетов)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выполняет радиокоманды наземных пунктов управления и (или) радиокоманды и визуальные сигналы, подаваемые поднятыми на его перехват воздушными судами вооруженных сил государств —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(подтверждена) оперативная информация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 или возможном захвате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захвачено и управляется посторонними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прямая угроза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аппарата), а также угрозе их совершения определяется должностными лицами органов военного управления в порядке, установленном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обмена информацией при возникновении угрозы</w:t>
      </w:r>
      <w:r>
        <w:br/>
      </w:r>
      <w:r>
        <w:rPr>
          <w:rFonts w:ascii="Times New Roman"/>
          <w:b/>
          <w:i w:val="false"/>
          <w:color w:val="000000"/>
        </w:rPr>
        <w:t>
совершения террористического акта в воздушном пространстве</w:t>
      </w:r>
      <w:r>
        <w:br/>
      </w:r>
      <w:r>
        <w:rPr>
          <w:rFonts w:ascii="Times New Roman"/>
          <w:b/>
          <w:i w:val="false"/>
          <w:color w:val="000000"/>
        </w:rPr>
        <w:t>
и (или) захвате (угоне) воздушного судна (летательного</w:t>
      </w:r>
      <w:r>
        <w:br/>
      </w:r>
      <w:r>
        <w:rPr>
          <w:rFonts w:ascii="Times New Roman"/>
          <w:b/>
          <w:i w:val="false"/>
          <w:color w:val="000000"/>
        </w:rPr>
        <w:t>
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военного управления дежурных по ПВО сил вооруженных сил государств — участников СНГ организуют обмен информацией о воздушной обстановке в соответствии с Международными договорами, планом взаимодействия войск (сил) объединенной системы ПВО государств - участников СНГ, инструкциями (положениями) о порядке взаимодействия дежурных по ПВО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угрозы совершения террористического акта с использованием воздушного судна (летательного аппарата) и (или) его захвате (угоне) opганизуется постоянный обмен информацией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вооруженных сил сопредельных государств - участников СНГ, в границах ответственности (на стыке границ ответственности) которых возникла угроза совершения террористического акта в воздушном пространстве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и дежурными по территориальным органам безопасности (внутренних дел) государств - участников СНГ, в границах ответственности которых возникла угроза совершения террористического акта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управления, старшими дежурных смен главных (национальных) центров ОрВД и старшими дежурных смен органов ОрВД, в границах ответственности которых возникла угроза совершения террористического акта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осуществляется передача информации о воздушном судне (летательном аппарате) (номер рейса, тип, регистрационный (бортовой) номер, позывной командира экипажа, местоположение, фактический курс, скорость и высота полета), принимаемых мерах, а также другой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каких-либо из указанных сведений не является основанием для отказа в передаче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Действии дежурных по ПВО сил государств - участников СНГ</w:t>
      </w:r>
      <w:r>
        <w:br/>
      </w:r>
      <w:r>
        <w:rPr>
          <w:rFonts w:ascii="Times New Roman"/>
          <w:b/>
          <w:i w:val="false"/>
          <w:color w:val="000000"/>
        </w:rPr>
        <w:t>
при возникновении угрозы совершения террористического акта</w:t>
      </w:r>
      <w:r>
        <w:br/>
      </w:r>
      <w:r>
        <w:rPr>
          <w:rFonts w:ascii="Times New Roman"/>
          <w:b/>
          <w:i w:val="false"/>
          <w:color w:val="000000"/>
        </w:rPr>
        <w:t>
в воздушном пространстве и (или) захвате (угоне)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угрозы совершения террористического акта в воздушном пространстве и (или) захвате (угоне) воздушного судна (летательного аппарата), в том числе при наличии угрозы пересечения государственной границы сопредельного государства - участника СНГ этим воздушным судном (летательным аппаратом):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командные пункты органов военного управления прибывают соответствующие командиры (начальники);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оповещаются вышестоящие и взаимодействующие органы военного управления, органы ОрВД, ОВД, правоохранительные органы, органы безопасности, а также оперативные органы поиска и спасания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непрерывное взаимодействие с органами ОрВД, правоохранительными органами и органами безопасности для согласованных действий в отношении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для опознавания воздушного судна (летательного аппарата), его классификации, установления с ним связи и передачи указаний на прекращение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поисково-спасательные силы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к выполнению боевых задач наземные силы и средства ПВО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поднимаются в воздух дежурные по ПВО экипажи воздушных судов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передаются экипажу воздушного судна (летательного аппарата), подвергнувшегося незаконному захвату (угону) и (или) представляющего угрозу совершения террористического акта в воздушном пространстве, принятые в международной практике радиокоманды наземных пунктов управления и (или) радиокоманды, визуальные сигналы, подаваемые поднятыми на перехват воздушными судами вооруженных сил государств 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 по обеспечению безопасности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передача информации о воздушном судне (летательном аппарате) и принимаемых мерах органам военного управления сопредельного государства - участника СНГ в соответствии с планом взаимодействия войск (сил) объединенной системы ПВО, международными договорами, а также инструкциями по взаимодействию дежурных по противовоздушной обороне сил государств —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для предотвращения угрозы совершения террористического акта.е-использованием воздушного судна (летательного аппарата) и (или) захвата (угона) воздушного судна (летательного аппарата) могут применяться воздушные суда вооруженных сил сопредельного государства - участника СНГ. Порядок пересечения Государственной границы и применения оружия и боевой техники вооруженных сил одного государства над территорией другого государства определяется международными договорами этих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применения воздушных судов вооруженных сил государства - участника СНГ применяется оружие наземных (корабельных) сил ПВО. Предупреждение о применении оружия в отношении воздушного судна (летательного аппарата) осуществляется с использованием средств радиосвязи.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Оружие и боевая техника для уничтожения воздушного судна (летательного аппарата), используемого для совершения террористического акт, применяются при условии, что были исчерпаны все обусловленные сложившимися обстоятельствами меры, необходимые для его посадки,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достоверной информации о захвате (угоне) воздушного судна (летательного аппарата) и (или) возможном использовании воздушного судна (летательного аппарата) для совершения террористического акта оружие и боевая техника на поражение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мероприятий по предотвращению угрозы совершения террористического акта в воздушном пространстве и (или) захвата (угона) воздушного судна (летательного аппарата) либо пресечению такого террористического акта в воздушном пространстве осуществляется документирование (регистрация) действий должностных лиц в соответствии с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совершенствования взаимодействия в противодействии</w:t>
      </w:r>
      <w:r>
        <w:br/>
      </w:r>
      <w:r>
        <w:rPr>
          <w:rFonts w:ascii="Times New Roman"/>
          <w:b/>
          <w:i w:val="false"/>
          <w:color w:val="000000"/>
        </w:rPr>
        <w:t>
терроризму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взаимодействия, а также проверки готовности органов военного управления к действиям при возникновении угрозы совершения террористического акта в воздушном пространстве и (или) захвате (угоне) воздушного судна (летательного аппарата) Координационным Комитетом по вопросам противовоздушной обороны при Совете министров обороны государств - участников Содружества Независимых Государств ежегодно разрабатываются и проводятся совместные тренировки по действиям дежурных по ПВО сил объединенной системы ПВО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принятого на заседании Совета глав государств Содружества Независимых Государств, которое состоялось 3 сентября 2011 года в городе Душанбе.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заверенной копии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воздушого судна, совершенного в Душанбе 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Республики Казахстан              Д.Есентаев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