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427" w14:textId="1607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 и согласования инвестиционных программ, а также представления отчетности об их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588.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27 марта 2015 года № 237.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согласования инвестиционных программ, а также представления отчетности об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2012 года № 588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утверждения и согласования инвестиционных программ,</w:t>
      </w:r>
      <w:r>
        <w:br/>
      </w:r>
      <w:r>
        <w:rPr>
          <w:rFonts w:ascii="Times New Roman"/>
          <w:b/>
          <w:i w:val="false"/>
          <w:color w:val="000000"/>
        </w:rPr>
        <w:t>
а также представления отчетности об их реализации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утверждения и согласования инвестиционных программ, а также представления отчетности об их реализации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государственном регулировании производства и оборота отдельных видов нефтепродуктов» и определяют порядок разработки, утверждения, согласования инвестиционных программ, а также представления отчетности об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- программа вложения и возврата средств, направленных на создание, модернизацию и реконструкцию существующих производственных мощностей производителей нефтепродуктов, на определенный период с целью получения планируемого технико-экономического эффекта, включающая в себя экономические показатели, в том числе инвестиционные составляющие, влияющие на цену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- физическое или юридическое лицо, осуществляющее производство нефтепродуктов и имеющее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нефтепродуктов - центральный исполнительный орган, осуществляющий руководство в области государственного регулирования производства нефтепродуктов (далее - уполномоченный орган).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инвестиционных программ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разработки инвестиционной программы производитель нефтепродуктов разрабатывает концепцию.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Концепция инвестиционной программы должна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инвестиционной программы, включая его техническую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формулировку целей реализации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предварительного календарного плана реализации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расчет стоимости и оценку финансово-экономических результатов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предварительную оценку рисков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разработки технико-экономического обоснования, необходимых консультационных услуг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Концепция инвестиционной программы рассматривается уполномоченным органом в течение двадцати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концепцию инвестиционной программы и при наличии замечаний к содержанию возвращает концепцию инвестиционной программы на доработку с указанием обоснованных замечаний к разделам, требующих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к содержанию представленной концепции, уполномоченный орган одобряет концепцию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Одобренная концепция инвестиционной программы направляется производителю нефтепродуктов для разработки на ее основании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Инвестиционные программы должны отвечать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минимальные финансово-экономические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низкие нормативные и/или сверхнормативные потери;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положительные значения основных финансово-экономических показателей проекта - внутренняя норма прибыли (доходности);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минимальные сроки возмещения инвестиций, которые должны обеспечиваться оптимизацией схемы заимствования и возмещения заемных ресурсов, снижением производственных затрат, диверсификацией производства с целью его максимального использования в соответствии с конъюнктурой рынка и наличием платежеспособного спроса;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объема и качества производимых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инвестиционной программы должно отвечать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краткая характеристика производителя нефтепродуктов: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форма, дата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лица, телефон, факс,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краткое описание основных направлений деятельности юридического лица, основные производственные показатели. Краткий отчет о финансово-хозяйственной деятельности производителя нефтепродуктов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краткая характеристика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цели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непосредственные участники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(область, район);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содержание: предполагаемая к выпуску продукция, краткое описание товара или услуг с указанием возможного спектра модификаций, назначения и области применения; характер предполагаемого проекта: создание нового, реконструкция или расширение действующего предприятия; наличие технической документации по проекту (технико-экономическое обоснование, проектно-сметная документация, копии договоров и контрактов на строительно-монтажные работы и поставку оборудования; копии документов, подтверждающих права на земельный участок; копии договоров на аренду зданий, сооружений и другие документы);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реализации проекта, источники финансирования: собственные средства; заемные средства (кредиты или привлеченные средства хозяйствующих субъектов) и/или грант;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проекта (месяцев (лет) с момента осуществления инвестиций);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раздел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технологии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технологического решения: обоснование выбора местоположения и размера (масштаба) проекта (удобство месторасположения для поставщиков и рынков); сопутствующая инфраструктура и транспортные возможности; возможности использования или реконструкции существующих помещений; факторы, определяющие объем производства товаров (услуг)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степень рациональности использования сырьевых ресурсов: степень переработки сырья; рецикличность производства (переработка отходов); использование местного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коммерческий раздел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поставки сырья и оборудования: анализ рынка сырья (отечественного и импортного); перечень видов используемого сырья; доступность и уровень цен с учетом транспортных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 производителей поставщиков оборудования: перечень необходимого оборудования и основные технические требования к нему; новизна оборудования и технологии на мировом и местном рынках; стоимость оборудования с учетом транспортных расходов, монтажных и пусконаладочных работ; наличие ремонтной базы (в случае необходимости); источники снабжения запасными частями или расходными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маркетинг: перечень видов и объемы выпускаемых товаров или оказываемых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рынков сбыта с учетом действующих ограничений (квоты, лицензии и т.д.) - (емкость рынка): потенциальный платежеспособный спрос на внутреннем и внешнем рынках, степень его удовлетворения в настоящее время: каналы сбыта с указанием в какие регионы, каким потребителям, в какие страны за рубежом предполагается поставка;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 и их удельный вес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 рынка в результате возможных изменений социально-экономической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возможность сбыта: нотариально заверенные копии контрактов на поставку товаров или протоколов о намерениях;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оценки уровня цен на товары или на оказываемые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факторы коммерческого риска и основные маркетинговые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организационный раздел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привлекаемые организации: проектоустроитель; производители оборудования; поставщики оборудования; финансирующая организация; посредники;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обязанностей и ответственности в процессе реализации проекта между его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и системы менеджмента и контроля качества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раздел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проекта в трудовых ресурсах (необходимая численность и квалификация): наличие кадров с необходимой квалификацией; потребность в привлечении квалифицированной помощи, в том числе импорт;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проекта на занятость и повышение образовательного уровня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финансовый раздел инвестиционный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инвестиций: полные инвестиционные издержки (инвестиции в основной и оборотный капитал); финансирование проекта и структура инвестиций (оценка общего объема инвестиций: достаточность средств для реализации проекта, структура инвестиций, схема и условия финансирования, предполагаемое использование прибыли); влияние реализации инвестиционной программы на стоимость услуг по переработке нефти и газового 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рисков: виды рисков; степень риска (ставка дисконта);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анализ: финансовая модель проекта: расчет моделей без учета инвестиционных преференций и с учетом соответствующих инвестиционных преференций. Определить: чистый дисконтированный доход (NPV) за жизненный цикл проекта; внутреннюю норму доходности (IRR) за жизненный цикл проекта; срок окупаемости проекта (простой и дисконтированный); простую норму прибыли (рентабельность) на каждый год жизни проекта; уплачиваемые налоги, таможенные пошлины и платежи в бюджет по видам; сводный расчет бюджетной эффективности по всем видам уплачиваемых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экологический раздел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технологии проекта стандартам и нормативам по воздействию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экономический раздел инвестиционной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потребностям экономики страны (программам развития, другим программным документам): увеличение выпуска продовольственных товаров и непродовольственных товаров народного потребления; импортозамещение (соответствие принятым программам импортозамещения); увеличение экспорта; создание новых рабочих мест; повышение уровня образования и квалификации населения; освоение передовых технологий, «ноу-хау»; эффект мультипликатора от реализации проекта; организация производства соответствующего международным стандартам систем качества.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согласования и утверждения инвестиционных программ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инвестиционные программы представляются в уполномоченный орган на рассмотрение и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трех календарных дней со дня получения инвестиционной программы от производителя нефтепродуктов направляет инвестиционную программу на согласование в уполномоченный орган, осуществляющий руководство в сферах естественных монополий и на регулируемых рынках с приложением обосновывающих материалов, подтверждающих стоимость работ по мероприятиям, включаемым в инвестиционную программу.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орган, осуществляющий руководство в сферах естественных монополий и на регулируемых рынках, рассматривает инвестиционную программу в течение двадцати календарных дней со дня поступления и направляет ответ о согласовании инвестиционной программы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необходимости, уполномоченные органы запрашивают у производителя нефтепродуктов дополнительную информацию в письменной форме, необходимую для рассмотрения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рассматривает инвестиционные программы,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замечаний, уполномоченный орган утверждает проект инвестиционной программы по согласованию с уполномоченным органом, осуществляющим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наличии замечаний к инвестиционной программе уполномоченный орган возвращает инвестиционную программу производителю нефтепродуктов на доработку с указанием обоснованных замечаний к разделам инвестиционной программы, требующих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Производитель нефтепродуктов дорабатывает с учетом замечаний проект инвестиционной программы и направляет его на повторное рассмотрение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 повторного рассмотрения инвестиционной программы уполномоченным органом и уполномоченным органом, осуществляющим руководство в сферах естественных монополий и на регулируемых рынках, не должен превышать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представления отчетности о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программ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Производитель нефтепродуктов при реализации инвестиционных программ представляет следующую отчетность: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ежеквартально, не позднее 15 числа месяца, следующего за отчетным кварталом, отчет о реализации технологической части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уполномоченный орган, осуществляющий руководство в сферах естественных монополий и на регулируемых рынках, на полугодовой основе не позднее 25 числа месяца, следующего за отчетным периодом, отчет о реализации финансово–экономической части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Производители нефтепродуктов представляют в уполномоченный орган текстовый отчет, содержащий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введенных за отчетный период технологических установках;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об изменениях качественных характеристик продукции в результате реализации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Производители нефтепродуктов представляют в уполномоченный орган, осуществляющий руководство в сферах естественных монополий и на регулируемых рынках, отчет о реализации инвестиционной программы производителей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отчету о реализации инвестиционной программы прилагаются документы, подтверждающие реализацию инвестиционной программы (копии соответствующих договоров, акты о приемке выполненных работ (форма № 2), справка о стоимости выполненных работ и затрат (форма № КС-3), счет–фактуры, акты приемки в эксплуатацию государственных приемочных комиссий, внутренние накладные, внутренние приказы производителей нефтепродуктов о вводе в эксплуатацию и принятии на баланс).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уполномоченные органы запрашивают у производителя нефтепродуктов дополнительную информацию в письменной форме, необходимую для рассмотрения отчета о реализации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Каждый лист представляемых документов парафируется руководителем производителя нефтепродуктов либо лицом, исполняющим его обязанности с приложением подтверждающих документов, а финансовые документы - главным бухгалтером.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утверждения и согласования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программ,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представления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об их реализации         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014"/>
        <w:gridCol w:w="5933"/>
      </w:tblGrid>
      <w:tr>
        <w:trPr>
          <w:trHeight w:val="405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показателей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Предлагаемый образец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</w:t>
            </w:r>
          </w:p>
        </w:tc>
      </w:tr>
      <w:tr>
        <w:trPr>
          <w:trHeight w:val="3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676"/>
        <w:gridCol w:w="676"/>
        <w:gridCol w:w="676"/>
        <w:gridCol w:w="764"/>
        <w:gridCol w:w="843"/>
        <w:gridCol w:w="2459"/>
        <w:gridCol w:w="712"/>
        <w:gridCol w:w="2023"/>
        <w:gridCol w:w="734"/>
        <w:gridCol w:w="1915"/>
      </w:tblGrid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(показатели)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3102"/>
        <w:gridCol w:w="3161"/>
        <w:gridCol w:w="2290"/>
        <w:gridCol w:w="1143"/>
        <w:gridCol w:w="1716"/>
      </w:tblGrid>
      <w:tr>
        <w:trPr>
          <w:trHeight w:val="735" w:hRule="atLeast"/>
        </w:trPr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продукции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Существующая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утверждения и согласования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программ,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представления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об их реализации         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об исполнении инвестиционной программы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(наименование производителя нефтепродуктов)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инвестиционной программы ______ </w:t>
      </w:r>
      <w:r>
        <w:rPr>
          <w:rFonts w:ascii="Times New Roman"/>
          <w:b w:val="false"/>
          <w:i/>
          <w:color w:val="000000"/>
          <w:sz w:val="28"/>
        </w:rPr>
        <w:t>(с указанием периода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утверждена 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(дата, номер приказа)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369"/>
        <w:gridCol w:w="516"/>
        <w:gridCol w:w="516"/>
        <w:gridCol w:w="734"/>
        <w:gridCol w:w="516"/>
        <w:gridCol w:w="727"/>
        <w:gridCol w:w="2154"/>
        <w:gridCol w:w="835"/>
        <w:gridCol w:w="1852"/>
        <w:gridCol w:w="835"/>
        <w:gridCol w:w="2199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параметры (показатели)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предусмотренных утвержденной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629"/>
        <w:gridCol w:w="984"/>
        <w:gridCol w:w="2228"/>
        <w:gridCol w:w="1110"/>
        <w:gridCol w:w="2292"/>
        <w:gridCol w:w="1908"/>
        <w:gridCol w:w="20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Исполнение, фактические параметры (показатели)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предусмотренных утвержденной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(с нарастающим итогом)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