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9c09" w14:textId="abf9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февраля 2011 года № 134 "О Стратегическом плане Министерства нефти и газа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2011 года № 134 «О Стратегическом плане Министерства нефти и газа Республики Казахстан на 2011 – 2015 годы» (САПП Республики Казахстан, 2011 г., № 20, ст. 243)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нефти и газа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«Улучшение регулирования отношений в сфере проведения операций по недропользованию»: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4.1</w:t>
      </w:r>
      <w:r>
        <w:rPr>
          <w:rFonts w:ascii="Times New Roman"/>
          <w:b w:val="false"/>
          <w:i w:val="false"/>
          <w:color w:val="000000"/>
          <w:sz w:val="28"/>
        </w:rPr>
        <w:t>. «Повышение качественного уровня государственного управления в сфере недропользования»: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4.1.5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4"/>
        <w:gridCol w:w="2021"/>
        <w:gridCol w:w="946"/>
        <w:gridCol w:w="1128"/>
        <w:gridCol w:w="1108"/>
        <w:gridCol w:w="784"/>
        <w:gridCol w:w="987"/>
        <w:gridCol w:w="946"/>
        <w:gridCol w:w="946"/>
        <w:gridCol w:w="11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4.1.5. Урегулирование отношений по проекту Карачаганак</w:t>
            </w:r>
          </w:p>
        </w:tc>
      </w:tr>
      <w:tr>
        <w:trPr>
          <w:trHeight w:val="30" w:hRule="atLeast"/>
        </w:trPr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о 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нефтегазоконденсатного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(ОСРП)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участия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периоде,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 переуступки и принятия доли участия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029 «Реализация инициативы прозрачности деятельности добывающих отраслей Республики Казахстан» дополнить бюджетной программой 032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1"/>
        <w:gridCol w:w="2715"/>
        <w:gridCol w:w="907"/>
        <w:gridCol w:w="846"/>
        <w:gridCol w:w="826"/>
        <w:gridCol w:w="976"/>
        <w:gridCol w:w="927"/>
        <w:gridCol w:w="1090"/>
        <w:gridCol w:w="2412"/>
      </w:tblGrid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«Приобретение государством доли участия в Окончательном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о разделе продукции подрядного участка 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нефтегазоконденсатного месторождения»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длительных переговоров по решению спорных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 Казахстан и участниками консорциума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Окончательном соглашении о разделе продукции подрядного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 нефтегазоконденсатного месторождения в декабре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минувшего года подписано Соглашение об урегулировании взаимных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претензий. По итогам переговоров государство приобретает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доли в Карачаганакском проекте.</w:t>
            </w:r>
          </w:p>
        </w:tc>
      </w:tr>
      <w:tr>
        <w:trPr>
          <w:trHeight w:val="30" w:hRule="atLeast"/>
        </w:trPr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программы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65" w:hRule="atLeast"/>
        </w:trPr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нефтегазоконден-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курсу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300 069 925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нефтегазоконден-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(ОСРП)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доли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ОСРП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взаимных претензий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ОСРП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300 069 925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Окончательном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нефтегазоконден-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(ОСРП)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300 069 925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«14517316» заменить цифрами «314587241»;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«13508523» заменить цифрами «313578448»;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7"/>
        <w:gridCol w:w="1216"/>
        <w:gridCol w:w="1377"/>
        <w:gridCol w:w="996"/>
        <w:gridCol w:w="595"/>
        <w:gridCol w:w="1096"/>
        <w:gridCol w:w="1217"/>
        <w:gridCol w:w="956"/>
        <w:gridCol w:w="1760"/>
      </w:tblGrid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«Создание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9"/>
        <w:gridCol w:w="1212"/>
        <w:gridCol w:w="989"/>
        <w:gridCol w:w="1050"/>
        <w:gridCol w:w="1111"/>
        <w:gridCol w:w="2269"/>
        <w:gridCol w:w="867"/>
        <w:gridCol w:w="786"/>
        <w:gridCol w:w="827"/>
      </w:tblGrid>
      <w:tr>
        <w:trPr>
          <w:trHeight w:val="30" w:hRule="atLeast"/>
        </w:trPr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«Приобретение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Окончательном соглашении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 продукции подрядного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Карачаганакс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нефтегазоконденсатного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месторождения»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300 069 925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